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52" w:rsidRPr="00584F61" w:rsidRDefault="00E91152" w:rsidP="00E91152">
      <w:pPr>
        <w:jc w:val="center"/>
        <w:rPr>
          <w:rFonts w:ascii="Calibri" w:hAnsi="Calibri"/>
          <w:sz w:val="36"/>
          <w:szCs w:val="36"/>
        </w:rPr>
      </w:pPr>
      <w:bookmarkStart w:id="0" w:name="_Toc419800526"/>
      <w:r w:rsidRPr="00584F61">
        <w:rPr>
          <w:rFonts w:ascii="Calibri" w:hAnsi="Calibri"/>
          <w:sz w:val="36"/>
          <w:szCs w:val="36"/>
        </w:rPr>
        <w:t>Statutární město Prostějov</w:t>
      </w:r>
    </w:p>
    <w:p w:rsidR="00E91152" w:rsidRPr="00584F61" w:rsidRDefault="00E91152" w:rsidP="00E91152">
      <w:pPr>
        <w:jc w:val="center"/>
        <w:rPr>
          <w:rFonts w:ascii="Calibri" w:hAnsi="Calibri"/>
          <w:sz w:val="32"/>
          <w:szCs w:val="32"/>
        </w:rPr>
      </w:pPr>
      <w:r w:rsidRPr="00584F61">
        <w:rPr>
          <w:rFonts w:ascii="Calibri" w:hAnsi="Calibri"/>
          <w:sz w:val="32"/>
          <w:szCs w:val="32"/>
        </w:rPr>
        <w:t>Finanční odbor MMPv</w:t>
      </w:r>
    </w:p>
    <w:p w:rsidR="00E91152" w:rsidRPr="00584F61" w:rsidRDefault="00E91152" w:rsidP="00E91152">
      <w:pPr>
        <w:jc w:val="center"/>
        <w:rPr>
          <w:rFonts w:ascii="Calibri" w:hAnsi="Calibri"/>
        </w:rPr>
      </w:pPr>
    </w:p>
    <w:p w:rsidR="00E91152" w:rsidRPr="00584F61" w:rsidRDefault="00E91152" w:rsidP="00E91152">
      <w:pPr>
        <w:jc w:val="center"/>
        <w:rPr>
          <w:rFonts w:ascii="Calibri" w:hAnsi="Calibri"/>
        </w:rPr>
      </w:pPr>
    </w:p>
    <w:p w:rsidR="00E91152" w:rsidRPr="00584F61" w:rsidRDefault="00E91152" w:rsidP="00E91152">
      <w:pPr>
        <w:jc w:val="center"/>
        <w:rPr>
          <w:rFonts w:ascii="Calibri" w:hAnsi="Calibri"/>
        </w:rPr>
      </w:pPr>
    </w:p>
    <w:p w:rsidR="00E91152" w:rsidRPr="00584F61" w:rsidRDefault="00E91152" w:rsidP="00E91152">
      <w:pPr>
        <w:jc w:val="center"/>
        <w:rPr>
          <w:rFonts w:ascii="Calibri" w:hAnsi="Calibri"/>
        </w:rPr>
      </w:pPr>
    </w:p>
    <w:p w:rsidR="00E91152" w:rsidRPr="00584F61" w:rsidRDefault="00E91152" w:rsidP="00E91152">
      <w:pPr>
        <w:jc w:val="center"/>
        <w:rPr>
          <w:rFonts w:ascii="Calibri" w:hAnsi="Calibri"/>
        </w:rPr>
      </w:pPr>
    </w:p>
    <w:p w:rsidR="00E91152" w:rsidRPr="00584F61" w:rsidRDefault="00E91152" w:rsidP="00E91152">
      <w:pPr>
        <w:jc w:val="center"/>
        <w:rPr>
          <w:rFonts w:ascii="Calibri" w:hAnsi="Calibri"/>
        </w:rPr>
      </w:pPr>
    </w:p>
    <w:p w:rsidR="00E91152" w:rsidRPr="00584F61" w:rsidRDefault="00E91152" w:rsidP="00E91152">
      <w:pPr>
        <w:jc w:val="center"/>
        <w:rPr>
          <w:rFonts w:ascii="Calibri" w:hAnsi="Calibri"/>
        </w:rPr>
      </w:pPr>
    </w:p>
    <w:p w:rsidR="00E91152" w:rsidRPr="00584F61" w:rsidRDefault="00E91152" w:rsidP="00E91152">
      <w:pPr>
        <w:jc w:val="center"/>
        <w:rPr>
          <w:rFonts w:ascii="Calibri" w:hAnsi="Calibri"/>
          <w:sz w:val="56"/>
          <w:szCs w:val="56"/>
        </w:rPr>
      </w:pPr>
      <w:r w:rsidRPr="00584F61">
        <w:rPr>
          <w:rFonts w:ascii="Calibri" w:hAnsi="Calibri"/>
          <w:sz w:val="56"/>
          <w:szCs w:val="56"/>
        </w:rPr>
        <w:t>Závěrečný účet statutárního města Prostějova za rok 20</w:t>
      </w:r>
      <w:r w:rsidR="00EE72E2">
        <w:rPr>
          <w:rFonts w:ascii="Calibri" w:hAnsi="Calibri"/>
          <w:sz w:val="56"/>
          <w:szCs w:val="56"/>
        </w:rPr>
        <w:t>2</w:t>
      </w:r>
      <w:r w:rsidR="00D60326">
        <w:rPr>
          <w:rFonts w:ascii="Calibri" w:hAnsi="Calibri"/>
          <w:sz w:val="56"/>
          <w:szCs w:val="56"/>
        </w:rPr>
        <w:t>1</w:t>
      </w:r>
    </w:p>
    <w:p w:rsidR="00E91152" w:rsidRPr="00584F61" w:rsidRDefault="00E91152" w:rsidP="00E91152">
      <w:pPr>
        <w:jc w:val="center"/>
        <w:rPr>
          <w:rFonts w:ascii="Calibri" w:hAnsi="Calibri"/>
        </w:rPr>
      </w:pPr>
    </w:p>
    <w:p w:rsidR="00E91152" w:rsidRPr="00584F61" w:rsidRDefault="00E91152" w:rsidP="00E91152">
      <w:pPr>
        <w:jc w:val="center"/>
        <w:rPr>
          <w:rFonts w:ascii="Calibri" w:hAnsi="Calibri"/>
        </w:rPr>
      </w:pPr>
    </w:p>
    <w:p w:rsidR="00E91152" w:rsidRPr="00584F61" w:rsidRDefault="00AD5963" w:rsidP="00E91152">
      <w:pPr>
        <w:jc w:val="center"/>
        <w:rPr>
          <w:rFonts w:ascii="Calibri" w:hAnsi="Calibri"/>
        </w:rPr>
      </w:pPr>
      <w:r w:rsidRPr="00ED553B">
        <w:rPr>
          <w:noProof/>
        </w:rPr>
        <w:drawing>
          <wp:inline distT="0" distB="0" distL="0" distR="0">
            <wp:extent cx="3382010" cy="4987925"/>
            <wp:effectExtent l="0" t="0" r="8890" b="3175"/>
            <wp:docPr id="1" name="Obrázek 2" descr="http://www.szdravpv.cz/wp-content/uploads/2015/04/rad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szdravpv.cz/wp-content/uploads/2015/04/radni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2010" cy="4987925"/>
                    </a:xfrm>
                    <a:prstGeom prst="rect">
                      <a:avLst/>
                    </a:prstGeom>
                    <a:noFill/>
                    <a:ln>
                      <a:noFill/>
                    </a:ln>
                  </pic:spPr>
                </pic:pic>
              </a:graphicData>
            </a:graphic>
          </wp:inline>
        </w:drawing>
      </w:r>
    </w:p>
    <w:p w:rsidR="00E91152" w:rsidRDefault="00E91152" w:rsidP="00E91152">
      <w:pPr>
        <w:rPr>
          <w:rFonts w:ascii="Calibri" w:hAnsi="Calibri"/>
        </w:rPr>
      </w:pPr>
    </w:p>
    <w:p w:rsidR="00E91152" w:rsidRDefault="00E91152" w:rsidP="00E91152">
      <w:pPr>
        <w:rPr>
          <w:rFonts w:ascii="Calibri" w:hAnsi="Calibri"/>
        </w:rPr>
      </w:pPr>
    </w:p>
    <w:p w:rsidR="00D60326" w:rsidRPr="00584F61" w:rsidRDefault="00D60326" w:rsidP="00E91152">
      <w:pPr>
        <w:rPr>
          <w:rFonts w:ascii="Calibri" w:hAnsi="Calibri"/>
        </w:rPr>
      </w:pPr>
    </w:p>
    <w:p w:rsidR="00E91152" w:rsidRDefault="00FE00C0" w:rsidP="00FE00C0">
      <w:pPr>
        <w:tabs>
          <w:tab w:val="right" w:pos="9072"/>
        </w:tabs>
        <w:rPr>
          <w:rFonts w:ascii="Calibri" w:hAnsi="Calibri"/>
        </w:rPr>
      </w:pPr>
      <w:r>
        <w:rPr>
          <w:rFonts w:ascii="Calibri" w:hAnsi="Calibri"/>
        </w:rPr>
        <w:t xml:space="preserve">V Prostějově 09.05.2022                                                              </w:t>
      </w:r>
      <w:r w:rsidR="00D60326">
        <w:rPr>
          <w:rFonts w:ascii="Calibri" w:hAnsi="Calibri"/>
        </w:rPr>
        <w:t>Zpracovaly</w:t>
      </w:r>
      <w:r w:rsidR="00E91152" w:rsidRPr="004806B5">
        <w:rPr>
          <w:rFonts w:ascii="Calibri" w:hAnsi="Calibri"/>
        </w:rPr>
        <w:t>:</w:t>
      </w:r>
      <w:r>
        <w:rPr>
          <w:rFonts w:ascii="Calibri" w:hAnsi="Calibri"/>
        </w:rPr>
        <w:tab/>
      </w:r>
      <w:r w:rsidR="00E91152" w:rsidRPr="004806B5">
        <w:rPr>
          <w:rFonts w:ascii="Calibri" w:hAnsi="Calibri"/>
        </w:rPr>
        <w:t xml:space="preserve"> Ing. </w:t>
      </w:r>
      <w:r>
        <w:rPr>
          <w:rFonts w:ascii="Calibri" w:hAnsi="Calibri"/>
        </w:rPr>
        <w:t>Eva Ptáčková</w:t>
      </w:r>
      <w:r w:rsidR="00D60326">
        <w:rPr>
          <w:rFonts w:ascii="Calibri" w:hAnsi="Calibri"/>
        </w:rPr>
        <w:t xml:space="preserve">  </w:t>
      </w:r>
    </w:p>
    <w:p w:rsidR="00D60326" w:rsidRPr="004806B5" w:rsidRDefault="00D60326" w:rsidP="00D60326">
      <w:pPr>
        <w:tabs>
          <w:tab w:val="right" w:pos="1134"/>
          <w:tab w:val="left" w:pos="6946"/>
        </w:tabs>
        <w:rPr>
          <w:rFonts w:ascii="Calibri" w:hAnsi="Calibri"/>
        </w:rPr>
      </w:pPr>
      <w:r>
        <w:rPr>
          <w:rFonts w:ascii="Calibri" w:hAnsi="Calibri"/>
        </w:rPr>
        <w:tab/>
        <w:t xml:space="preserve">                    </w:t>
      </w:r>
      <w:r>
        <w:rPr>
          <w:rFonts w:ascii="Calibri" w:hAnsi="Calibri"/>
        </w:rPr>
        <w:tab/>
        <w:t xml:space="preserve">        Ing. </w:t>
      </w:r>
      <w:r w:rsidR="00FE00C0">
        <w:rPr>
          <w:rFonts w:ascii="Calibri" w:hAnsi="Calibri"/>
        </w:rPr>
        <w:t>Jana Bachanová</w:t>
      </w:r>
      <w:r>
        <w:rPr>
          <w:rFonts w:ascii="Calibri" w:hAnsi="Calibri"/>
        </w:rPr>
        <w:tab/>
        <w:t xml:space="preserve">   </w:t>
      </w:r>
      <w:r>
        <w:rPr>
          <w:rFonts w:ascii="Calibri" w:hAnsi="Calibri"/>
        </w:rPr>
        <w:tab/>
      </w:r>
      <w:r>
        <w:rPr>
          <w:rFonts w:ascii="Calibri" w:hAnsi="Calibri"/>
        </w:rPr>
        <w:tab/>
      </w:r>
    </w:p>
    <w:p w:rsidR="001E57E3" w:rsidRPr="004C0A74" w:rsidRDefault="00E91152" w:rsidP="00D60326">
      <w:pPr>
        <w:spacing w:after="240"/>
        <w:rPr>
          <w:rFonts w:ascii="Calibri" w:hAnsi="Calibri" w:cs="Arial"/>
          <w:b/>
          <w:i/>
          <w:sz w:val="32"/>
          <w:szCs w:val="32"/>
        </w:rPr>
      </w:pPr>
      <w:r>
        <w:rPr>
          <w:rFonts w:ascii="Calibri" w:hAnsi="Calibri"/>
        </w:rPr>
        <w:br w:type="page"/>
      </w:r>
      <w:bookmarkEnd w:id="0"/>
      <w:r w:rsidR="004159DD" w:rsidRPr="004C0A74">
        <w:rPr>
          <w:rFonts w:ascii="Calibri" w:hAnsi="Calibri" w:cs="Arial"/>
          <w:b/>
          <w:i/>
          <w:sz w:val="32"/>
          <w:szCs w:val="32"/>
        </w:rPr>
        <w:lastRenderedPageBreak/>
        <w:t>Úvod</w:t>
      </w:r>
    </w:p>
    <w:p w:rsidR="007C1381" w:rsidRDefault="00F061FA" w:rsidP="008D7D8A">
      <w:pPr>
        <w:jc w:val="both"/>
        <w:rPr>
          <w:rFonts w:ascii="Calibri" w:hAnsi="Calibri" w:cs="Calibri"/>
          <w:b/>
          <w:sz w:val="22"/>
          <w:szCs w:val="22"/>
        </w:rPr>
      </w:pPr>
      <w:r w:rsidRPr="004C0A74">
        <w:rPr>
          <w:rFonts w:ascii="Calibri" w:hAnsi="Calibri" w:cs="Calibri"/>
          <w:b/>
          <w:sz w:val="22"/>
          <w:szCs w:val="22"/>
        </w:rPr>
        <w:t xml:space="preserve">Rozpočtové hospodaření statutárního města </w:t>
      </w:r>
      <w:r w:rsidR="00786E8D" w:rsidRPr="004C0A74">
        <w:rPr>
          <w:rFonts w:ascii="Calibri" w:hAnsi="Calibri" w:cs="Calibri"/>
          <w:b/>
          <w:sz w:val="22"/>
          <w:szCs w:val="22"/>
        </w:rPr>
        <w:t>Prostějova</w:t>
      </w:r>
      <w:r w:rsidR="004806B5" w:rsidRPr="004C0A74">
        <w:rPr>
          <w:rFonts w:ascii="Calibri" w:hAnsi="Calibri" w:cs="Calibri"/>
          <w:b/>
          <w:sz w:val="22"/>
          <w:szCs w:val="22"/>
        </w:rPr>
        <w:t xml:space="preserve"> skončilo v roce 202</w:t>
      </w:r>
      <w:r w:rsidR="004C0A74" w:rsidRPr="004C0A74">
        <w:rPr>
          <w:rFonts w:ascii="Calibri" w:hAnsi="Calibri" w:cs="Calibri"/>
          <w:b/>
          <w:sz w:val="22"/>
          <w:szCs w:val="22"/>
        </w:rPr>
        <w:t>1</w:t>
      </w:r>
      <w:r w:rsidRPr="004C0A74">
        <w:rPr>
          <w:rFonts w:ascii="Calibri" w:hAnsi="Calibri" w:cs="Calibri"/>
          <w:b/>
          <w:sz w:val="22"/>
          <w:szCs w:val="22"/>
        </w:rPr>
        <w:t xml:space="preserve"> </w:t>
      </w:r>
      <w:r w:rsidR="003C0784" w:rsidRPr="004C0A74">
        <w:rPr>
          <w:rFonts w:ascii="Calibri" w:hAnsi="Calibri" w:cs="Calibri"/>
          <w:b/>
          <w:sz w:val="22"/>
          <w:szCs w:val="22"/>
        </w:rPr>
        <w:t>kladným</w:t>
      </w:r>
      <w:r w:rsidR="006344E3" w:rsidRPr="004C0A74">
        <w:rPr>
          <w:rFonts w:ascii="Calibri" w:hAnsi="Calibri" w:cs="Calibri"/>
          <w:b/>
          <w:sz w:val="22"/>
          <w:szCs w:val="22"/>
        </w:rPr>
        <w:t xml:space="preserve"> saldem příjmů a výdajů ve výši </w:t>
      </w:r>
      <w:r w:rsidR="004C0A74" w:rsidRPr="004C0A74">
        <w:rPr>
          <w:rFonts w:ascii="Calibri" w:hAnsi="Calibri" w:cs="Calibri"/>
          <w:b/>
          <w:sz w:val="22"/>
          <w:szCs w:val="22"/>
        </w:rPr>
        <w:t>19,25</w:t>
      </w:r>
      <w:r w:rsidR="006344E3" w:rsidRPr="004C0A74">
        <w:rPr>
          <w:rFonts w:ascii="Calibri" w:hAnsi="Calibri" w:cs="Calibri"/>
          <w:b/>
          <w:sz w:val="22"/>
          <w:szCs w:val="22"/>
        </w:rPr>
        <w:t xml:space="preserve"> mil.</w:t>
      </w:r>
      <w:r w:rsidR="00305C5D" w:rsidRPr="004C0A74">
        <w:rPr>
          <w:rFonts w:ascii="Calibri" w:hAnsi="Calibri" w:cs="Calibri"/>
          <w:b/>
          <w:sz w:val="22"/>
          <w:szCs w:val="22"/>
        </w:rPr>
        <w:t xml:space="preserve"> Kč.</w:t>
      </w:r>
      <w:r w:rsidR="001658DD" w:rsidRPr="004C0A74">
        <w:rPr>
          <w:rFonts w:ascii="Calibri" w:hAnsi="Calibri" w:cs="Calibri"/>
          <w:b/>
          <w:sz w:val="22"/>
          <w:szCs w:val="22"/>
        </w:rPr>
        <w:t xml:space="preserve"> </w:t>
      </w:r>
    </w:p>
    <w:p w:rsidR="007C1381" w:rsidRDefault="007C1381" w:rsidP="008D7D8A">
      <w:pPr>
        <w:jc w:val="both"/>
        <w:rPr>
          <w:rFonts w:ascii="Calibri" w:hAnsi="Calibri" w:cs="Calibri"/>
          <w:b/>
          <w:sz w:val="22"/>
          <w:szCs w:val="22"/>
        </w:rPr>
      </w:pPr>
    </w:p>
    <w:p w:rsidR="00785ED9" w:rsidRDefault="00786E8D" w:rsidP="008D7D8A">
      <w:pPr>
        <w:jc w:val="both"/>
        <w:rPr>
          <w:rFonts w:asciiTheme="minorHAnsi" w:hAnsiTheme="minorHAnsi" w:cstheme="minorHAnsi"/>
          <w:sz w:val="22"/>
          <w:szCs w:val="22"/>
        </w:rPr>
      </w:pPr>
      <w:r w:rsidRPr="004C0A74">
        <w:rPr>
          <w:rFonts w:ascii="Calibri" w:hAnsi="Calibri" w:cs="Calibri"/>
          <w:sz w:val="22"/>
          <w:szCs w:val="22"/>
        </w:rPr>
        <w:t>Oproti plánované rozpočtované ztrátě k</w:t>
      </w:r>
      <w:r w:rsidR="001476D7" w:rsidRPr="004C0A74">
        <w:rPr>
          <w:rFonts w:ascii="Calibri" w:hAnsi="Calibri" w:cs="Calibri"/>
          <w:sz w:val="22"/>
          <w:szCs w:val="22"/>
        </w:rPr>
        <w:t xml:space="preserve"> </w:t>
      </w:r>
      <w:r w:rsidRPr="004C0A74">
        <w:rPr>
          <w:rFonts w:ascii="Calibri" w:hAnsi="Calibri" w:cs="Calibri"/>
          <w:sz w:val="22"/>
          <w:szCs w:val="22"/>
        </w:rPr>
        <w:t>31.</w:t>
      </w:r>
      <w:r w:rsidR="004C0A74" w:rsidRPr="004C0A74">
        <w:rPr>
          <w:rFonts w:ascii="Calibri" w:hAnsi="Calibri" w:cs="Calibri"/>
          <w:sz w:val="22"/>
          <w:szCs w:val="22"/>
        </w:rPr>
        <w:t xml:space="preserve"> </w:t>
      </w:r>
      <w:r w:rsidRPr="004C0A74">
        <w:rPr>
          <w:rFonts w:ascii="Calibri" w:hAnsi="Calibri" w:cs="Calibri"/>
          <w:sz w:val="22"/>
          <w:szCs w:val="22"/>
        </w:rPr>
        <w:t>12</w:t>
      </w:r>
      <w:r w:rsidR="003C0784" w:rsidRPr="004C0A74">
        <w:rPr>
          <w:rFonts w:ascii="Calibri" w:hAnsi="Calibri" w:cs="Calibri"/>
          <w:sz w:val="22"/>
          <w:szCs w:val="22"/>
        </w:rPr>
        <w:t>.</w:t>
      </w:r>
      <w:r w:rsidR="004C0A74" w:rsidRPr="004C0A74">
        <w:rPr>
          <w:rFonts w:ascii="Calibri" w:hAnsi="Calibri" w:cs="Calibri"/>
          <w:sz w:val="22"/>
          <w:szCs w:val="22"/>
        </w:rPr>
        <w:t xml:space="preserve"> </w:t>
      </w:r>
      <w:r w:rsidR="003C0784" w:rsidRPr="004C0A74">
        <w:rPr>
          <w:rFonts w:ascii="Calibri" w:hAnsi="Calibri" w:cs="Calibri"/>
          <w:sz w:val="22"/>
          <w:szCs w:val="22"/>
        </w:rPr>
        <w:t>202</w:t>
      </w:r>
      <w:r w:rsidR="004C0A74" w:rsidRPr="004C0A74">
        <w:rPr>
          <w:rFonts w:ascii="Calibri" w:hAnsi="Calibri" w:cs="Calibri"/>
          <w:sz w:val="22"/>
          <w:szCs w:val="22"/>
        </w:rPr>
        <w:t>1</w:t>
      </w:r>
      <w:r w:rsidR="006A44B3" w:rsidRPr="004C0A74">
        <w:rPr>
          <w:rFonts w:ascii="Calibri" w:hAnsi="Calibri" w:cs="Calibri"/>
          <w:sz w:val="22"/>
          <w:szCs w:val="22"/>
        </w:rPr>
        <w:t xml:space="preserve">  ve výši </w:t>
      </w:r>
      <w:r w:rsidR="004C0A74" w:rsidRPr="004C0A74">
        <w:rPr>
          <w:rFonts w:ascii="Calibri" w:hAnsi="Calibri" w:cs="Calibri"/>
          <w:sz w:val="22"/>
          <w:szCs w:val="22"/>
        </w:rPr>
        <w:t>248,74</w:t>
      </w:r>
      <w:r w:rsidR="00B05860" w:rsidRPr="004C0A74">
        <w:rPr>
          <w:rFonts w:ascii="Calibri" w:hAnsi="Calibri" w:cs="Calibri"/>
          <w:sz w:val="22"/>
          <w:szCs w:val="22"/>
        </w:rPr>
        <w:t> mil. </w:t>
      </w:r>
      <w:r w:rsidR="006A44B3" w:rsidRPr="004C0A74">
        <w:rPr>
          <w:rFonts w:ascii="Calibri" w:hAnsi="Calibri" w:cs="Calibri"/>
          <w:sz w:val="22"/>
          <w:szCs w:val="22"/>
        </w:rPr>
        <w:t xml:space="preserve">Kč jde o výsledek z hlediska rozpočtového hospodaření statutárního města Prostějova za rok </w:t>
      </w:r>
      <w:r w:rsidR="003C0784" w:rsidRPr="004C0A74">
        <w:rPr>
          <w:rFonts w:ascii="Calibri" w:hAnsi="Calibri" w:cs="Calibri"/>
          <w:sz w:val="22"/>
          <w:szCs w:val="22"/>
        </w:rPr>
        <w:t>202</w:t>
      </w:r>
      <w:r w:rsidR="004C0A74" w:rsidRPr="004C0A74">
        <w:rPr>
          <w:rFonts w:ascii="Calibri" w:hAnsi="Calibri" w:cs="Calibri"/>
          <w:sz w:val="22"/>
          <w:szCs w:val="22"/>
        </w:rPr>
        <w:t>1</w:t>
      </w:r>
      <w:r w:rsidR="00EB5C79" w:rsidRPr="004C0A74">
        <w:rPr>
          <w:rFonts w:ascii="Calibri" w:hAnsi="Calibri" w:cs="Calibri"/>
          <w:sz w:val="22"/>
          <w:szCs w:val="22"/>
        </w:rPr>
        <w:t xml:space="preserve"> </w:t>
      </w:r>
      <w:r w:rsidR="00EB5C79" w:rsidRPr="004C0A74">
        <w:rPr>
          <w:rFonts w:ascii="Calibri" w:hAnsi="Calibri" w:cs="Calibri"/>
          <w:b/>
          <w:sz w:val="22"/>
          <w:szCs w:val="22"/>
        </w:rPr>
        <w:t>velmi</w:t>
      </w:r>
      <w:r w:rsidR="006A44B3" w:rsidRPr="004C0A74">
        <w:rPr>
          <w:rFonts w:ascii="Calibri" w:hAnsi="Calibri" w:cs="Calibri"/>
          <w:b/>
          <w:sz w:val="22"/>
          <w:szCs w:val="22"/>
        </w:rPr>
        <w:t xml:space="preserve"> příznivý</w:t>
      </w:r>
      <w:r w:rsidR="008D7D8A" w:rsidRPr="004C0A74">
        <w:rPr>
          <w:rFonts w:asciiTheme="minorHAnsi" w:hAnsiTheme="minorHAnsi" w:cstheme="minorHAnsi"/>
          <w:sz w:val="22"/>
          <w:szCs w:val="22"/>
        </w:rPr>
        <w:t>.</w:t>
      </w:r>
      <w:r w:rsidR="007C1381">
        <w:rPr>
          <w:rFonts w:asciiTheme="minorHAnsi" w:hAnsiTheme="minorHAnsi" w:cstheme="minorHAnsi"/>
          <w:sz w:val="22"/>
          <w:szCs w:val="22"/>
        </w:rPr>
        <w:t xml:space="preserve"> </w:t>
      </w:r>
      <w:r w:rsidR="00785ED9">
        <w:rPr>
          <w:rFonts w:asciiTheme="minorHAnsi" w:hAnsiTheme="minorHAnsi" w:cstheme="minorHAnsi"/>
          <w:sz w:val="22"/>
          <w:szCs w:val="22"/>
        </w:rPr>
        <w:t xml:space="preserve">Přestože město Prostějov muselo v roce 2021 opět čelit dopadům koronavirové epidemie, bylo dosaženo vyššího plnění rozpočtu na straně příjmů </w:t>
      </w:r>
      <w:r w:rsidR="007C1381">
        <w:rPr>
          <w:rFonts w:asciiTheme="minorHAnsi" w:hAnsiTheme="minorHAnsi" w:cstheme="minorHAnsi"/>
          <w:sz w:val="22"/>
          <w:szCs w:val="22"/>
        </w:rPr>
        <w:t xml:space="preserve"> (115,33 % upraveného rozpočtu) </w:t>
      </w:r>
      <w:r w:rsidR="00785ED9">
        <w:rPr>
          <w:rFonts w:asciiTheme="minorHAnsi" w:hAnsiTheme="minorHAnsi" w:cstheme="minorHAnsi"/>
          <w:sz w:val="22"/>
          <w:szCs w:val="22"/>
        </w:rPr>
        <w:t>a také k úspoře na straně výdajů</w:t>
      </w:r>
      <w:r w:rsidR="00801702">
        <w:rPr>
          <w:rFonts w:asciiTheme="minorHAnsi" w:hAnsiTheme="minorHAnsi" w:cstheme="minorHAnsi"/>
          <w:sz w:val="22"/>
          <w:szCs w:val="22"/>
        </w:rPr>
        <w:t>, kde bylo uspořeno 9,55 % upraveného rozpočtu.</w:t>
      </w:r>
    </w:p>
    <w:p w:rsidR="00FF1AC7" w:rsidRPr="00D60326" w:rsidRDefault="00FF1AC7" w:rsidP="00FF1AC7">
      <w:pPr>
        <w:pStyle w:val="Odstavecseseznamem"/>
        <w:rPr>
          <w:color w:val="808080" w:themeColor="background1" w:themeShade="80"/>
          <w:sz w:val="22"/>
          <w:szCs w:val="22"/>
        </w:rPr>
      </w:pPr>
    </w:p>
    <w:p w:rsidR="00F93BE2" w:rsidRPr="00222A04" w:rsidRDefault="00EB5C79" w:rsidP="00F93BE2">
      <w:pPr>
        <w:jc w:val="both"/>
        <w:rPr>
          <w:rFonts w:asciiTheme="minorHAnsi" w:hAnsiTheme="minorHAnsi" w:cstheme="minorHAnsi"/>
          <w:sz w:val="22"/>
          <w:szCs w:val="22"/>
        </w:rPr>
      </w:pPr>
      <w:r w:rsidRPr="00222A04">
        <w:rPr>
          <w:rFonts w:asciiTheme="minorHAnsi" w:hAnsiTheme="minorHAnsi" w:cstheme="minorHAnsi"/>
          <w:b/>
          <w:sz w:val="22"/>
          <w:szCs w:val="22"/>
        </w:rPr>
        <w:t>Celkové příjmy</w:t>
      </w:r>
      <w:r w:rsidR="00092BEA" w:rsidRPr="00222A04">
        <w:rPr>
          <w:rFonts w:asciiTheme="minorHAnsi" w:hAnsiTheme="minorHAnsi" w:cstheme="minorHAnsi"/>
          <w:sz w:val="22"/>
          <w:szCs w:val="22"/>
        </w:rPr>
        <w:t xml:space="preserve"> města dosáhly výše </w:t>
      </w:r>
      <w:r w:rsidR="00277381" w:rsidRPr="00222A04">
        <w:rPr>
          <w:rFonts w:asciiTheme="minorHAnsi" w:hAnsiTheme="minorHAnsi" w:cstheme="minorHAnsi"/>
          <w:sz w:val="22"/>
          <w:szCs w:val="22"/>
        </w:rPr>
        <w:t>1</w:t>
      </w:r>
      <w:r w:rsidR="00222A04" w:rsidRPr="00222A04">
        <w:rPr>
          <w:rFonts w:asciiTheme="minorHAnsi" w:hAnsiTheme="minorHAnsi" w:cstheme="minorHAnsi"/>
          <w:sz w:val="22"/>
          <w:szCs w:val="22"/>
        </w:rPr>
        <w:t xml:space="preserve"> 132,34 </w:t>
      </w:r>
      <w:r w:rsidR="00B05860" w:rsidRPr="00222A04">
        <w:rPr>
          <w:rFonts w:asciiTheme="minorHAnsi" w:hAnsiTheme="minorHAnsi" w:cstheme="minorHAnsi"/>
          <w:sz w:val="22"/>
          <w:szCs w:val="22"/>
        </w:rPr>
        <w:t>mil. </w:t>
      </w:r>
      <w:r w:rsidRPr="00222A04">
        <w:rPr>
          <w:rFonts w:asciiTheme="minorHAnsi" w:hAnsiTheme="minorHAnsi" w:cstheme="minorHAnsi"/>
          <w:sz w:val="22"/>
          <w:szCs w:val="22"/>
        </w:rPr>
        <w:t xml:space="preserve">Kč a oproti upravenému </w:t>
      </w:r>
      <w:r w:rsidR="00222A04" w:rsidRPr="00222A04">
        <w:rPr>
          <w:rFonts w:asciiTheme="minorHAnsi" w:hAnsiTheme="minorHAnsi" w:cstheme="minorHAnsi"/>
          <w:sz w:val="22"/>
          <w:szCs w:val="22"/>
        </w:rPr>
        <w:t>rozpočtu byly přeplněny o 150,49 </w:t>
      </w:r>
      <w:r w:rsidRPr="00222A04">
        <w:rPr>
          <w:rFonts w:asciiTheme="minorHAnsi" w:hAnsiTheme="minorHAnsi" w:cstheme="minorHAnsi"/>
          <w:sz w:val="22"/>
          <w:szCs w:val="22"/>
        </w:rPr>
        <w:t>mil. Kč (</w:t>
      </w:r>
      <w:r w:rsidR="00222A04" w:rsidRPr="00222A04">
        <w:rPr>
          <w:rFonts w:asciiTheme="minorHAnsi" w:hAnsiTheme="minorHAnsi" w:cstheme="minorHAnsi"/>
          <w:sz w:val="22"/>
          <w:szCs w:val="22"/>
        </w:rPr>
        <w:t>15,33</w:t>
      </w:r>
      <w:r w:rsidRPr="00222A04">
        <w:rPr>
          <w:rFonts w:asciiTheme="minorHAnsi" w:hAnsiTheme="minorHAnsi" w:cstheme="minorHAnsi"/>
          <w:sz w:val="22"/>
          <w:szCs w:val="22"/>
        </w:rPr>
        <w:t xml:space="preserve"> %).</w:t>
      </w:r>
    </w:p>
    <w:p w:rsidR="00F93BE7" w:rsidRPr="00D60326" w:rsidRDefault="00F93BE7" w:rsidP="00F93BE2">
      <w:pPr>
        <w:jc w:val="both"/>
        <w:rPr>
          <w:rFonts w:asciiTheme="minorHAnsi" w:hAnsiTheme="minorHAnsi" w:cstheme="minorHAnsi"/>
          <w:color w:val="808080" w:themeColor="background1" w:themeShade="80"/>
          <w:sz w:val="22"/>
          <w:szCs w:val="22"/>
        </w:rPr>
      </w:pPr>
    </w:p>
    <w:p w:rsidR="00597849" w:rsidRPr="00D60326" w:rsidRDefault="007676E8" w:rsidP="00F93BE2">
      <w:pPr>
        <w:pStyle w:val="Odstavecseseznamem"/>
        <w:rPr>
          <w:rFonts w:asciiTheme="minorHAnsi" w:hAnsiTheme="minorHAnsi" w:cstheme="minorHAnsi"/>
          <w:color w:val="808080" w:themeColor="background1" w:themeShade="80"/>
          <w:sz w:val="22"/>
          <w:szCs w:val="22"/>
        </w:rPr>
      </w:pPr>
      <w:r w:rsidRPr="00093891">
        <w:rPr>
          <w:rFonts w:asciiTheme="minorHAnsi" w:hAnsiTheme="minorHAnsi" w:cstheme="minorHAnsi"/>
          <w:sz w:val="22"/>
          <w:szCs w:val="22"/>
        </w:rPr>
        <w:t>Příjmy</w:t>
      </w:r>
      <w:r w:rsidR="00256A9C" w:rsidRPr="00093891">
        <w:rPr>
          <w:rFonts w:asciiTheme="minorHAnsi" w:hAnsiTheme="minorHAnsi" w:cstheme="minorHAnsi"/>
          <w:sz w:val="22"/>
          <w:szCs w:val="22"/>
        </w:rPr>
        <w:t xml:space="preserve"> města jsou </w:t>
      </w:r>
      <w:r w:rsidR="006F4BAC" w:rsidRPr="00093891">
        <w:rPr>
          <w:rFonts w:asciiTheme="minorHAnsi" w:hAnsiTheme="minorHAnsi" w:cstheme="minorHAnsi"/>
          <w:sz w:val="22"/>
          <w:szCs w:val="22"/>
        </w:rPr>
        <w:t>závislé zejména</w:t>
      </w:r>
      <w:r w:rsidR="00256A9C" w:rsidRPr="00093891">
        <w:rPr>
          <w:rFonts w:asciiTheme="minorHAnsi" w:hAnsiTheme="minorHAnsi" w:cstheme="minorHAnsi"/>
          <w:sz w:val="22"/>
          <w:szCs w:val="22"/>
        </w:rPr>
        <w:t xml:space="preserve"> na </w:t>
      </w:r>
      <w:r w:rsidR="00256A9C" w:rsidRPr="00093891">
        <w:rPr>
          <w:rFonts w:asciiTheme="minorHAnsi" w:hAnsiTheme="minorHAnsi" w:cstheme="minorHAnsi"/>
          <w:sz w:val="22"/>
          <w:szCs w:val="22"/>
          <w:u w:val="single"/>
        </w:rPr>
        <w:t>daňových příjmech</w:t>
      </w:r>
      <w:r w:rsidR="006F4BAC" w:rsidRPr="00093891">
        <w:rPr>
          <w:rFonts w:asciiTheme="minorHAnsi" w:hAnsiTheme="minorHAnsi" w:cstheme="minorHAnsi"/>
          <w:sz w:val="22"/>
          <w:szCs w:val="22"/>
        </w:rPr>
        <w:t xml:space="preserve"> (</w:t>
      </w:r>
      <w:r w:rsidR="00093891" w:rsidRPr="00093891">
        <w:rPr>
          <w:rFonts w:asciiTheme="minorHAnsi" w:hAnsiTheme="minorHAnsi" w:cstheme="minorHAnsi"/>
          <w:sz w:val="22"/>
          <w:szCs w:val="22"/>
        </w:rPr>
        <w:t>7</w:t>
      </w:r>
      <w:r w:rsidR="006F4BAC" w:rsidRPr="00093891">
        <w:rPr>
          <w:rFonts w:asciiTheme="minorHAnsi" w:hAnsiTheme="minorHAnsi" w:cstheme="minorHAnsi"/>
          <w:sz w:val="22"/>
          <w:szCs w:val="22"/>
        </w:rPr>
        <w:t>3 % celkových příjmů).</w:t>
      </w:r>
      <w:r w:rsidR="00F93BE7" w:rsidRPr="00093891">
        <w:rPr>
          <w:rFonts w:asciiTheme="minorHAnsi" w:hAnsiTheme="minorHAnsi" w:cstheme="minorHAnsi"/>
          <w:sz w:val="22"/>
          <w:szCs w:val="22"/>
        </w:rPr>
        <w:t xml:space="preserve"> Jejich rozpočet je proto sestavován </w:t>
      </w:r>
      <w:r w:rsidR="00A50E49" w:rsidRPr="00093891">
        <w:rPr>
          <w:rFonts w:asciiTheme="minorHAnsi" w:hAnsiTheme="minorHAnsi" w:cstheme="minorHAnsi"/>
          <w:sz w:val="22"/>
          <w:szCs w:val="22"/>
        </w:rPr>
        <w:t>z důvodu opatrnosti</w:t>
      </w:r>
      <w:r w:rsidR="00486AA1" w:rsidRPr="00093891">
        <w:rPr>
          <w:rFonts w:asciiTheme="minorHAnsi" w:hAnsiTheme="minorHAnsi" w:cstheme="minorHAnsi"/>
          <w:sz w:val="22"/>
          <w:szCs w:val="22"/>
        </w:rPr>
        <w:t xml:space="preserve"> velmi</w:t>
      </w:r>
      <w:r w:rsidR="00A50E49" w:rsidRPr="00093891">
        <w:rPr>
          <w:rFonts w:asciiTheme="minorHAnsi" w:hAnsiTheme="minorHAnsi" w:cstheme="minorHAnsi"/>
          <w:sz w:val="22"/>
          <w:szCs w:val="22"/>
        </w:rPr>
        <w:t xml:space="preserve"> konzervativně</w:t>
      </w:r>
      <w:r w:rsidR="00801702">
        <w:rPr>
          <w:rFonts w:asciiTheme="minorHAnsi" w:hAnsiTheme="minorHAnsi" w:cstheme="minorHAnsi"/>
          <w:sz w:val="22"/>
          <w:szCs w:val="22"/>
        </w:rPr>
        <w:t xml:space="preserve">. </w:t>
      </w:r>
      <w:r w:rsidR="00801702" w:rsidRPr="00E661A0">
        <w:rPr>
          <w:rFonts w:asciiTheme="minorHAnsi" w:hAnsiTheme="minorHAnsi" w:cstheme="minorHAnsi"/>
          <w:sz w:val="22"/>
          <w:szCs w:val="22"/>
        </w:rPr>
        <w:t>D</w:t>
      </w:r>
      <w:r w:rsidR="00597849" w:rsidRPr="00E661A0">
        <w:rPr>
          <w:rFonts w:asciiTheme="minorHAnsi" w:hAnsiTheme="minorHAnsi" w:cstheme="minorHAnsi"/>
          <w:sz w:val="22"/>
          <w:szCs w:val="22"/>
        </w:rPr>
        <w:t>aňové příjmy (sdílené daně, výlučné daně, místní poplatky, sp</w:t>
      </w:r>
      <w:r w:rsidR="00E661A0" w:rsidRPr="00E661A0">
        <w:rPr>
          <w:rFonts w:asciiTheme="minorHAnsi" w:hAnsiTheme="minorHAnsi" w:cstheme="minorHAnsi"/>
          <w:sz w:val="22"/>
          <w:szCs w:val="22"/>
        </w:rPr>
        <w:t>rávní poplatky apod.)</w:t>
      </w:r>
      <w:r w:rsidR="00597849" w:rsidRPr="00E661A0">
        <w:rPr>
          <w:rFonts w:asciiTheme="minorHAnsi" w:hAnsiTheme="minorHAnsi" w:cstheme="minorHAnsi"/>
          <w:sz w:val="22"/>
          <w:szCs w:val="22"/>
        </w:rPr>
        <w:t xml:space="preserve"> dosáhly plnění </w:t>
      </w:r>
      <w:r w:rsidR="00E661A0" w:rsidRPr="00E661A0">
        <w:rPr>
          <w:rFonts w:asciiTheme="minorHAnsi" w:hAnsiTheme="minorHAnsi" w:cstheme="minorHAnsi"/>
          <w:sz w:val="22"/>
          <w:szCs w:val="22"/>
        </w:rPr>
        <w:t>122,82</w:t>
      </w:r>
      <w:r w:rsidR="00597849" w:rsidRPr="00E661A0">
        <w:rPr>
          <w:rFonts w:asciiTheme="minorHAnsi" w:hAnsiTheme="minorHAnsi" w:cstheme="minorHAnsi"/>
          <w:sz w:val="22"/>
          <w:szCs w:val="22"/>
        </w:rPr>
        <w:t xml:space="preserve"> % upraveného rozpočtu (</w:t>
      </w:r>
      <w:r w:rsidR="00E661A0" w:rsidRPr="00E661A0">
        <w:rPr>
          <w:rFonts w:asciiTheme="minorHAnsi" w:hAnsiTheme="minorHAnsi" w:cstheme="minorHAnsi"/>
          <w:sz w:val="22"/>
          <w:szCs w:val="22"/>
        </w:rPr>
        <w:t>829,11</w:t>
      </w:r>
      <w:r w:rsidR="00597849" w:rsidRPr="00E661A0">
        <w:rPr>
          <w:rFonts w:asciiTheme="minorHAnsi" w:hAnsiTheme="minorHAnsi" w:cstheme="minorHAnsi"/>
          <w:sz w:val="22"/>
          <w:szCs w:val="22"/>
        </w:rPr>
        <w:t xml:space="preserve"> mil. Kč).</w:t>
      </w:r>
      <w:r w:rsidR="00E661A0">
        <w:rPr>
          <w:rFonts w:asciiTheme="minorHAnsi" w:hAnsiTheme="minorHAnsi" w:cstheme="minorHAnsi"/>
          <w:sz w:val="22"/>
          <w:szCs w:val="22"/>
        </w:rPr>
        <w:t xml:space="preserve"> </w:t>
      </w:r>
      <w:r w:rsidR="00062007">
        <w:rPr>
          <w:rFonts w:asciiTheme="minorHAnsi" w:hAnsiTheme="minorHAnsi" w:cstheme="minorHAnsi"/>
          <w:sz w:val="22"/>
          <w:szCs w:val="22"/>
        </w:rPr>
        <w:t>Meziročně došlo k nárůstu daňových příjmů o 62,02 mil. Kč.</w:t>
      </w:r>
      <w:r w:rsidR="00597849" w:rsidRPr="00E661A0">
        <w:rPr>
          <w:rFonts w:asciiTheme="minorHAnsi" w:hAnsiTheme="minorHAnsi" w:cstheme="minorHAnsi"/>
          <w:sz w:val="22"/>
          <w:szCs w:val="22"/>
        </w:rPr>
        <w:t xml:space="preserve"> </w:t>
      </w:r>
      <w:r w:rsidR="00062007">
        <w:rPr>
          <w:rFonts w:asciiTheme="minorHAnsi" w:hAnsiTheme="minorHAnsi" w:cstheme="minorHAnsi"/>
          <w:sz w:val="22"/>
          <w:szCs w:val="22"/>
        </w:rPr>
        <w:t>K nejvyššímu nárůstu došlo u DPH (51,50 mil. Kč) a u daní z příjmů právnických osob (o 49,06 mil. Kč). Naopak k poklesu došlo u daní z příjmů fyzických osob (o 37,64 mil. Kč) a u daní z hazardních her (o 5,54 mil Kč).</w:t>
      </w:r>
    </w:p>
    <w:p w:rsidR="00597849" w:rsidRPr="00D60326" w:rsidRDefault="00597849" w:rsidP="00F93BE2">
      <w:pPr>
        <w:pStyle w:val="Odstavecseseznamem"/>
        <w:rPr>
          <w:rFonts w:asciiTheme="minorHAnsi" w:hAnsiTheme="minorHAnsi" w:cstheme="minorHAnsi"/>
          <w:color w:val="808080" w:themeColor="background1" w:themeShade="80"/>
          <w:sz w:val="22"/>
          <w:szCs w:val="22"/>
        </w:rPr>
      </w:pPr>
    </w:p>
    <w:p w:rsidR="0070172D" w:rsidRPr="00D60326" w:rsidRDefault="00104540" w:rsidP="00346778">
      <w:pPr>
        <w:pStyle w:val="Odstavecseseznamem"/>
        <w:rPr>
          <w:rFonts w:asciiTheme="minorHAnsi" w:hAnsiTheme="minorHAnsi" w:cstheme="minorHAnsi"/>
          <w:color w:val="808080" w:themeColor="background1" w:themeShade="80"/>
          <w:sz w:val="18"/>
        </w:rPr>
      </w:pPr>
      <w:r w:rsidRPr="00021AE4">
        <w:rPr>
          <w:rFonts w:asciiTheme="minorHAnsi" w:hAnsiTheme="minorHAnsi" w:cstheme="minorHAnsi"/>
          <w:sz w:val="22"/>
          <w:szCs w:val="22"/>
          <w:u w:val="single"/>
        </w:rPr>
        <w:t>Nedaňové příjmy</w:t>
      </w:r>
      <w:r w:rsidRPr="00021AE4">
        <w:rPr>
          <w:rFonts w:asciiTheme="minorHAnsi" w:hAnsiTheme="minorHAnsi" w:cstheme="minorHAnsi"/>
          <w:sz w:val="22"/>
          <w:szCs w:val="22"/>
        </w:rPr>
        <w:t xml:space="preserve"> jsou tvořeny zejména příjmy z pronájmu majetku, z poskytovaných služeb, z odvodů příspěvkových organizací a přijatými sankčními platbami. Tyto příjmy byly naplněny na </w:t>
      </w:r>
      <w:r w:rsidR="00021AE4" w:rsidRPr="00021AE4">
        <w:rPr>
          <w:rFonts w:asciiTheme="minorHAnsi" w:hAnsiTheme="minorHAnsi" w:cstheme="minorHAnsi"/>
          <w:sz w:val="22"/>
          <w:szCs w:val="22"/>
        </w:rPr>
        <w:t>109,91</w:t>
      </w:r>
      <w:r w:rsidRPr="00021AE4">
        <w:rPr>
          <w:rFonts w:asciiTheme="minorHAnsi" w:hAnsiTheme="minorHAnsi" w:cstheme="minorHAnsi"/>
          <w:sz w:val="22"/>
          <w:szCs w:val="22"/>
        </w:rPr>
        <w:t xml:space="preserve"> % upraveného rozpočtu (</w:t>
      </w:r>
      <w:r w:rsidR="00021AE4" w:rsidRPr="00021AE4">
        <w:rPr>
          <w:rFonts w:asciiTheme="minorHAnsi" w:hAnsiTheme="minorHAnsi" w:cstheme="minorHAnsi"/>
          <w:sz w:val="22"/>
          <w:szCs w:val="22"/>
        </w:rPr>
        <w:t>150,38</w:t>
      </w:r>
      <w:r w:rsidR="007C5071" w:rsidRPr="00021AE4">
        <w:rPr>
          <w:rFonts w:asciiTheme="minorHAnsi" w:hAnsiTheme="minorHAnsi" w:cstheme="minorHAnsi"/>
          <w:sz w:val="22"/>
          <w:szCs w:val="22"/>
        </w:rPr>
        <w:t xml:space="preserve"> mil. Kč). </w:t>
      </w:r>
      <w:r w:rsidR="00346778" w:rsidRPr="00346778">
        <w:rPr>
          <w:rFonts w:asciiTheme="minorHAnsi" w:hAnsiTheme="minorHAnsi" w:cstheme="minorHAnsi"/>
          <w:sz w:val="22"/>
          <w:szCs w:val="22"/>
        </w:rPr>
        <w:t>V porovnání s rokem 2020 došlo k nárůstu o 2,55 mil. Kč.</w:t>
      </w:r>
    </w:p>
    <w:p w:rsidR="007C5071" w:rsidRPr="00D60326" w:rsidRDefault="007C5071" w:rsidP="00E50E9C">
      <w:pPr>
        <w:pStyle w:val="Odstavecseseznamem"/>
        <w:rPr>
          <w:rFonts w:asciiTheme="minorHAnsi" w:hAnsiTheme="minorHAnsi" w:cstheme="minorHAnsi"/>
          <w:color w:val="808080" w:themeColor="background1" w:themeShade="80"/>
          <w:sz w:val="22"/>
          <w:szCs w:val="22"/>
        </w:rPr>
      </w:pPr>
    </w:p>
    <w:p w:rsidR="00942442" w:rsidRPr="005F2270" w:rsidRDefault="000F316D" w:rsidP="00D34245">
      <w:pPr>
        <w:keepNext/>
        <w:keepLines/>
        <w:jc w:val="both"/>
        <w:rPr>
          <w:rFonts w:asciiTheme="minorHAnsi" w:hAnsiTheme="minorHAnsi" w:cstheme="minorHAnsi"/>
          <w:sz w:val="22"/>
          <w:szCs w:val="22"/>
        </w:rPr>
      </w:pPr>
      <w:r w:rsidRPr="005F2270">
        <w:rPr>
          <w:rFonts w:asciiTheme="minorHAnsi" w:hAnsiTheme="minorHAnsi" w:cstheme="minorHAnsi"/>
          <w:sz w:val="22"/>
          <w:szCs w:val="22"/>
        </w:rPr>
        <w:t xml:space="preserve">V oblasti </w:t>
      </w:r>
      <w:r w:rsidRPr="005F2270">
        <w:rPr>
          <w:rFonts w:asciiTheme="minorHAnsi" w:hAnsiTheme="minorHAnsi" w:cstheme="minorHAnsi"/>
          <w:sz w:val="22"/>
          <w:szCs w:val="22"/>
          <w:u w:val="single"/>
        </w:rPr>
        <w:t>kapitálových příjmů</w:t>
      </w:r>
      <w:r w:rsidRPr="005F2270">
        <w:rPr>
          <w:rFonts w:asciiTheme="minorHAnsi" w:hAnsiTheme="minorHAnsi" w:cstheme="minorHAnsi"/>
          <w:sz w:val="22"/>
          <w:szCs w:val="22"/>
        </w:rPr>
        <w:t xml:space="preserve"> </w:t>
      </w:r>
      <w:r w:rsidR="00ED5D4A" w:rsidRPr="005F2270">
        <w:rPr>
          <w:rFonts w:asciiTheme="minorHAnsi" w:hAnsiTheme="minorHAnsi" w:cstheme="minorHAnsi"/>
          <w:sz w:val="22"/>
          <w:szCs w:val="22"/>
        </w:rPr>
        <w:t>se v roce 20</w:t>
      </w:r>
      <w:r w:rsidR="00684714" w:rsidRPr="005F2270">
        <w:rPr>
          <w:rFonts w:asciiTheme="minorHAnsi" w:hAnsiTheme="minorHAnsi" w:cstheme="minorHAnsi"/>
          <w:sz w:val="22"/>
          <w:szCs w:val="22"/>
        </w:rPr>
        <w:t>2</w:t>
      </w:r>
      <w:r w:rsidR="00346778" w:rsidRPr="005F2270">
        <w:rPr>
          <w:rFonts w:asciiTheme="minorHAnsi" w:hAnsiTheme="minorHAnsi" w:cstheme="minorHAnsi"/>
          <w:sz w:val="22"/>
          <w:szCs w:val="22"/>
        </w:rPr>
        <w:t>1</w:t>
      </w:r>
      <w:r w:rsidR="00ED5D4A" w:rsidRPr="005F2270">
        <w:rPr>
          <w:rFonts w:asciiTheme="minorHAnsi" w:hAnsiTheme="minorHAnsi" w:cstheme="minorHAnsi"/>
          <w:sz w:val="22"/>
          <w:szCs w:val="22"/>
        </w:rPr>
        <w:t xml:space="preserve"> (</w:t>
      </w:r>
      <w:r w:rsidR="00346778" w:rsidRPr="005F2270">
        <w:rPr>
          <w:rFonts w:asciiTheme="minorHAnsi" w:hAnsiTheme="minorHAnsi" w:cstheme="minorHAnsi"/>
          <w:sz w:val="22"/>
          <w:szCs w:val="22"/>
        </w:rPr>
        <w:t>6,01</w:t>
      </w:r>
      <w:r w:rsidR="00ED5D4A" w:rsidRPr="005F2270">
        <w:rPr>
          <w:rFonts w:asciiTheme="minorHAnsi" w:hAnsiTheme="minorHAnsi" w:cstheme="minorHAnsi"/>
          <w:sz w:val="22"/>
          <w:szCs w:val="22"/>
        </w:rPr>
        <w:t> </w:t>
      </w:r>
      <w:r w:rsidR="00700670" w:rsidRPr="005F2270">
        <w:rPr>
          <w:rFonts w:asciiTheme="minorHAnsi" w:hAnsiTheme="minorHAnsi" w:cstheme="minorHAnsi"/>
          <w:sz w:val="22"/>
          <w:szCs w:val="22"/>
        </w:rPr>
        <w:t>mi</w:t>
      </w:r>
      <w:r w:rsidR="00ED5D4A" w:rsidRPr="005F2270">
        <w:rPr>
          <w:rFonts w:asciiTheme="minorHAnsi" w:hAnsiTheme="minorHAnsi" w:cstheme="minorHAnsi"/>
          <w:sz w:val="22"/>
          <w:szCs w:val="22"/>
        </w:rPr>
        <w:t>l. </w:t>
      </w:r>
      <w:r w:rsidR="00700670" w:rsidRPr="005F2270">
        <w:rPr>
          <w:rFonts w:asciiTheme="minorHAnsi" w:hAnsiTheme="minorHAnsi" w:cstheme="minorHAnsi"/>
          <w:sz w:val="22"/>
          <w:szCs w:val="22"/>
        </w:rPr>
        <w:t>Kč) neuskutečnilo tolik finančně významných prodejů pozemků jako</w:t>
      </w:r>
      <w:r w:rsidR="00684714" w:rsidRPr="005F2270">
        <w:t xml:space="preserve"> </w:t>
      </w:r>
      <w:r w:rsidR="00684714" w:rsidRPr="005F2270">
        <w:rPr>
          <w:rFonts w:asciiTheme="minorHAnsi" w:hAnsiTheme="minorHAnsi" w:cstheme="minorHAnsi"/>
          <w:sz w:val="22"/>
          <w:szCs w:val="22"/>
        </w:rPr>
        <w:t xml:space="preserve">tomu </w:t>
      </w:r>
      <w:r w:rsidR="005F2270" w:rsidRPr="005F2270">
        <w:rPr>
          <w:rFonts w:asciiTheme="minorHAnsi" w:hAnsiTheme="minorHAnsi" w:cstheme="minorHAnsi"/>
          <w:sz w:val="22"/>
          <w:szCs w:val="22"/>
        </w:rPr>
        <w:t>bylo v roce 2020</w:t>
      </w:r>
      <w:r w:rsidR="00700670" w:rsidRPr="005F2270">
        <w:rPr>
          <w:rFonts w:asciiTheme="minorHAnsi" w:hAnsiTheme="minorHAnsi" w:cstheme="minorHAnsi"/>
          <w:sz w:val="22"/>
          <w:szCs w:val="22"/>
        </w:rPr>
        <w:t xml:space="preserve"> (</w:t>
      </w:r>
      <w:r w:rsidR="005F2270" w:rsidRPr="005F2270">
        <w:rPr>
          <w:rFonts w:asciiTheme="minorHAnsi" w:hAnsiTheme="minorHAnsi" w:cstheme="minorHAnsi"/>
          <w:sz w:val="22"/>
          <w:szCs w:val="22"/>
        </w:rPr>
        <w:t>14,54</w:t>
      </w:r>
      <w:r w:rsidR="00700670" w:rsidRPr="005F2270">
        <w:rPr>
          <w:rFonts w:asciiTheme="minorHAnsi" w:hAnsiTheme="minorHAnsi" w:cstheme="minorHAnsi"/>
          <w:sz w:val="22"/>
          <w:szCs w:val="22"/>
        </w:rPr>
        <w:t xml:space="preserve"> mil. Kč)</w:t>
      </w:r>
      <w:r w:rsidR="005F2270" w:rsidRPr="005F2270">
        <w:rPr>
          <w:rFonts w:asciiTheme="minorHAnsi" w:hAnsiTheme="minorHAnsi" w:cstheme="minorHAnsi"/>
          <w:sz w:val="22"/>
          <w:szCs w:val="22"/>
        </w:rPr>
        <w:t>.</w:t>
      </w:r>
    </w:p>
    <w:p w:rsidR="00942442" w:rsidRPr="00D60326" w:rsidRDefault="00942442" w:rsidP="00D34245">
      <w:pPr>
        <w:keepNext/>
        <w:keepLines/>
        <w:jc w:val="both"/>
        <w:rPr>
          <w:rFonts w:asciiTheme="minorHAnsi" w:hAnsiTheme="minorHAnsi" w:cstheme="minorHAnsi"/>
          <w:color w:val="808080" w:themeColor="background1" w:themeShade="80"/>
          <w:sz w:val="22"/>
          <w:szCs w:val="22"/>
        </w:rPr>
      </w:pPr>
    </w:p>
    <w:p w:rsidR="00942442" w:rsidRPr="00CF5A2B" w:rsidRDefault="00D66313" w:rsidP="00D34245">
      <w:pPr>
        <w:keepNext/>
        <w:keepLines/>
        <w:jc w:val="both"/>
        <w:rPr>
          <w:rFonts w:asciiTheme="minorHAnsi" w:hAnsiTheme="minorHAnsi" w:cstheme="minorHAnsi"/>
          <w:sz w:val="22"/>
          <w:szCs w:val="22"/>
        </w:rPr>
      </w:pPr>
      <w:r w:rsidRPr="00B57E26">
        <w:rPr>
          <w:rFonts w:asciiTheme="minorHAnsi" w:hAnsiTheme="minorHAnsi" w:cstheme="minorHAnsi"/>
          <w:sz w:val="22"/>
          <w:szCs w:val="22"/>
        </w:rPr>
        <w:t>Městu Prostějov se v roce 20</w:t>
      </w:r>
      <w:r w:rsidR="00E53FA5" w:rsidRPr="00B57E26">
        <w:rPr>
          <w:rFonts w:asciiTheme="minorHAnsi" w:hAnsiTheme="minorHAnsi" w:cstheme="minorHAnsi"/>
          <w:sz w:val="22"/>
          <w:szCs w:val="22"/>
        </w:rPr>
        <w:t>2</w:t>
      </w:r>
      <w:r w:rsidR="005F2270" w:rsidRPr="00B57E26">
        <w:rPr>
          <w:rFonts w:asciiTheme="minorHAnsi" w:hAnsiTheme="minorHAnsi" w:cstheme="minorHAnsi"/>
          <w:sz w:val="22"/>
          <w:szCs w:val="22"/>
        </w:rPr>
        <w:t>1</w:t>
      </w:r>
      <w:r w:rsidRPr="00B57E26">
        <w:rPr>
          <w:rFonts w:asciiTheme="minorHAnsi" w:hAnsiTheme="minorHAnsi" w:cstheme="minorHAnsi"/>
          <w:sz w:val="22"/>
          <w:szCs w:val="22"/>
        </w:rPr>
        <w:t xml:space="preserve"> podařilo získat </w:t>
      </w:r>
      <w:r w:rsidR="00104540" w:rsidRPr="00B57E26">
        <w:rPr>
          <w:rFonts w:asciiTheme="minorHAnsi" w:hAnsiTheme="minorHAnsi" w:cstheme="minorHAnsi"/>
          <w:sz w:val="22"/>
          <w:szCs w:val="22"/>
          <w:u w:val="single"/>
        </w:rPr>
        <w:t>dotace</w:t>
      </w:r>
      <w:r w:rsidR="00BB7936" w:rsidRPr="00B57E26">
        <w:rPr>
          <w:rFonts w:asciiTheme="minorHAnsi" w:hAnsiTheme="minorHAnsi" w:cstheme="minorHAnsi"/>
          <w:sz w:val="22"/>
          <w:szCs w:val="22"/>
        </w:rPr>
        <w:t xml:space="preserve"> v</w:t>
      </w:r>
      <w:r w:rsidR="005F2270" w:rsidRPr="00B57E26">
        <w:rPr>
          <w:rFonts w:asciiTheme="minorHAnsi" w:hAnsiTheme="minorHAnsi" w:cstheme="minorHAnsi"/>
          <w:sz w:val="22"/>
          <w:szCs w:val="22"/>
        </w:rPr>
        <w:t>e</w:t>
      </w:r>
      <w:r w:rsidR="00BB7936" w:rsidRPr="00B57E26">
        <w:rPr>
          <w:rFonts w:asciiTheme="minorHAnsi" w:hAnsiTheme="minorHAnsi" w:cstheme="minorHAnsi"/>
          <w:sz w:val="22"/>
          <w:szCs w:val="22"/>
        </w:rPr>
        <w:t xml:space="preserve"> výši </w:t>
      </w:r>
      <w:r w:rsidR="005F2270" w:rsidRPr="00B57E26">
        <w:rPr>
          <w:rFonts w:asciiTheme="minorHAnsi" w:hAnsiTheme="minorHAnsi" w:cstheme="minorHAnsi"/>
          <w:sz w:val="22"/>
          <w:szCs w:val="22"/>
        </w:rPr>
        <w:t>146,83</w:t>
      </w:r>
      <w:r w:rsidR="00BB7936" w:rsidRPr="00B57E26">
        <w:rPr>
          <w:rFonts w:asciiTheme="minorHAnsi" w:hAnsiTheme="minorHAnsi" w:cstheme="minorHAnsi"/>
          <w:sz w:val="22"/>
          <w:szCs w:val="22"/>
        </w:rPr>
        <w:t> mil. </w:t>
      </w:r>
      <w:r w:rsidR="00104540" w:rsidRPr="00B57E26">
        <w:rPr>
          <w:rFonts w:asciiTheme="minorHAnsi" w:hAnsiTheme="minorHAnsi" w:cstheme="minorHAnsi"/>
          <w:sz w:val="22"/>
          <w:szCs w:val="22"/>
        </w:rPr>
        <w:t>Kč, což představuje m</w:t>
      </w:r>
      <w:r w:rsidR="00BB7936" w:rsidRPr="00B57E26">
        <w:rPr>
          <w:rFonts w:asciiTheme="minorHAnsi" w:hAnsiTheme="minorHAnsi" w:cstheme="minorHAnsi"/>
          <w:sz w:val="22"/>
          <w:szCs w:val="22"/>
        </w:rPr>
        <w:t xml:space="preserve">eziroční </w:t>
      </w:r>
      <w:r w:rsidR="005F2270" w:rsidRPr="00B57E26">
        <w:rPr>
          <w:rFonts w:asciiTheme="minorHAnsi" w:hAnsiTheme="minorHAnsi" w:cstheme="minorHAnsi"/>
          <w:sz w:val="22"/>
          <w:szCs w:val="22"/>
        </w:rPr>
        <w:t>pokles</w:t>
      </w:r>
      <w:r w:rsidR="00BB7936" w:rsidRPr="00B57E26">
        <w:rPr>
          <w:rFonts w:asciiTheme="minorHAnsi" w:hAnsiTheme="minorHAnsi" w:cstheme="minorHAnsi"/>
          <w:sz w:val="22"/>
          <w:szCs w:val="22"/>
        </w:rPr>
        <w:t xml:space="preserve"> o </w:t>
      </w:r>
      <w:r w:rsidR="00B57E26" w:rsidRPr="00B57E26">
        <w:rPr>
          <w:rFonts w:asciiTheme="minorHAnsi" w:hAnsiTheme="minorHAnsi" w:cstheme="minorHAnsi"/>
          <w:sz w:val="22"/>
          <w:szCs w:val="22"/>
        </w:rPr>
        <w:t>144,28</w:t>
      </w:r>
      <w:r w:rsidR="00E53FA5" w:rsidRPr="00B57E26">
        <w:rPr>
          <w:rFonts w:asciiTheme="minorHAnsi" w:hAnsiTheme="minorHAnsi" w:cstheme="minorHAnsi"/>
          <w:sz w:val="22"/>
          <w:szCs w:val="22"/>
        </w:rPr>
        <w:t xml:space="preserve"> </w:t>
      </w:r>
      <w:r w:rsidR="00BB7936" w:rsidRPr="00B57E26">
        <w:rPr>
          <w:rFonts w:asciiTheme="minorHAnsi" w:hAnsiTheme="minorHAnsi" w:cstheme="minorHAnsi"/>
          <w:sz w:val="22"/>
          <w:szCs w:val="22"/>
        </w:rPr>
        <w:t>mil. </w:t>
      </w:r>
      <w:r w:rsidR="00104540" w:rsidRPr="00B57E26">
        <w:rPr>
          <w:rFonts w:asciiTheme="minorHAnsi" w:hAnsiTheme="minorHAnsi" w:cstheme="minorHAnsi"/>
          <w:sz w:val="22"/>
          <w:szCs w:val="22"/>
        </w:rPr>
        <w:t xml:space="preserve">Kč. </w:t>
      </w:r>
      <w:r w:rsidR="009565E8" w:rsidRPr="00D509A0">
        <w:rPr>
          <w:rFonts w:asciiTheme="minorHAnsi" w:hAnsiTheme="minorHAnsi" w:cstheme="minorHAnsi"/>
          <w:sz w:val="22"/>
          <w:szCs w:val="22"/>
        </w:rPr>
        <w:t xml:space="preserve">Rozpočet přijatých dotací byl </w:t>
      </w:r>
      <w:r w:rsidR="001A6261" w:rsidRPr="00D509A0">
        <w:rPr>
          <w:rFonts w:asciiTheme="minorHAnsi" w:hAnsiTheme="minorHAnsi" w:cstheme="minorHAnsi"/>
          <w:sz w:val="22"/>
          <w:szCs w:val="22"/>
        </w:rPr>
        <w:t>plněn</w:t>
      </w:r>
      <w:r w:rsidR="009565E8" w:rsidRPr="00D509A0">
        <w:rPr>
          <w:rFonts w:asciiTheme="minorHAnsi" w:hAnsiTheme="minorHAnsi" w:cstheme="minorHAnsi"/>
          <w:sz w:val="22"/>
          <w:szCs w:val="22"/>
        </w:rPr>
        <w:t xml:space="preserve"> na </w:t>
      </w:r>
      <w:r w:rsidR="00CF5A2B" w:rsidRPr="00D509A0">
        <w:rPr>
          <w:rFonts w:asciiTheme="minorHAnsi" w:hAnsiTheme="minorHAnsi" w:cstheme="minorHAnsi"/>
          <w:sz w:val="22"/>
          <w:szCs w:val="22"/>
        </w:rPr>
        <w:t>89,56</w:t>
      </w:r>
      <w:r w:rsidR="001A6261" w:rsidRPr="00D509A0">
        <w:rPr>
          <w:rFonts w:asciiTheme="minorHAnsi" w:hAnsiTheme="minorHAnsi" w:cstheme="minorHAnsi"/>
          <w:sz w:val="22"/>
          <w:szCs w:val="22"/>
        </w:rPr>
        <w:t xml:space="preserve"> </w:t>
      </w:r>
      <w:r w:rsidR="003C280C" w:rsidRPr="00D509A0">
        <w:rPr>
          <w:rFonts w:asciiTheme="minorHAnsi" w:hAnsiTheme="minorHAnsi" w:cstheme="minorHAnsi"/>
          <w:sz w:val="22"/>
          <w:szCs w:val="22"/>
        </w:rPr>
        <w:t>%.</w:t>
      </w:r>
    </w:p>
    <w:p w:rsidR="003C280C" w:rsidRPr="00D60326" w:rsidRDefault="003C280C" w:rsidP="00D34245">
      <w:pPr>
        <w:keepNext/>
        <w:keepLines/>
        <w:jc w:val="both"/>
        <w:rPr>
          <w:rFonts w:asciiTheme="minorHAnsi" w:hAnsiTheme="minorHAnsi" w:cstheme="minorHAnsi"/>
          <w:color w:val="808080" w:themeColor="background1" w:themeShade="80"/>
          <w:sz w:val="22"/>
          <w:szCs w:val="22"/>
        </w:rPr>
      </w:pPr>
    </w:p>
    <w:p w:rsidR="00DA0F7E" w:rsidRPr="00CF5A2B" w:rsidRDefault="00DA0F7E" w:rsidP="00DA0F7E">
      <w:pPr>
        <w:spacing w:after="120"/>
        <w:jc w:val="both"/>
        <w:rPr>
          <w:rFonts w:asciiTheme="minorHAnsi" w:hAnsiTheme="minorHAnsi" w:cstheme="minorHAnsi"/>
          <w:sz w:val="22"/>
          <w:szCs w:val="22"/>
        </w:rPr>
      </w:pPr>
      <w:r w:rsidRPr="00CF5A2B">
        <w:rPr>
          <w:rFonts w:asciiTheme="minorHAnsi" w:hAnsiTheme="minorHAnsi" w:cstheme="minorHAnsi"/>
          <w:b/>
          <w:sz w:val="22"/>
          <w:szCs w:val="22"/>
        </w:rPr>
        <w:t>Celkové výdaje</w:t>
      </w:r>
      <w:r w:rsidRPr="00CF5A2B">
        <w:rPr>
          <w:rFonts w:asciiTheme="minorHAnsi" w:hAnsiTheme="minorHAnsi" w:cstheme="minorHAnsi"/>
          <w:sz w:val="22"/>
          <w:szCs w:val="22"/>
        </w:rPr>
        <w:t xml:space="preserve"> města dosáhly ve skutečnosti výše </w:t>
      </w:r>
      <w:r w:rsidR="00CF5A2B" w:rsidRPr="00CF5A2B">
        <w:rPr>
          <w:rFonts w:asciiTheme="minorHAnsi" w:hAnsiTheme="minorHAnsi" w:cstheme="minorHAnsi"/>
          <w:sz w:val="22"/>
          <w:szCs w:val="22"/>
        </w:rPr>
        <w:t>1 113,09</w:t>
      </w:r>
      <w:r w:rsidR="00BB72C1" w:rsidRPr="00CF5A2B">
        <w:rPr>
          <w:rFonts w:asciiTheme="minorHAnsi" w:hAnsiTheme="minorHAnsi" w:cstheme="minorHAnsi"/>
          <w:sz w:val="22"/>
          <w:szCs w:val="22"/>
        </w:rPr>
        <w:t> mil. </w:t>
      </w:r>
      <w:r w:rsidRPr="00CF5A2B">
        <w:rPr>
          <w:rFonts w:asciiTheme="minorHAnsi" w:hAnsiTheme="minorHAnsi" w:cstheme="minorHAnsi"/>
          <w:sz w:val="22"/>
          <w:szCs w:val="22"/>
        </w:rPr>
        <w:t>Kč a oproti upravenému rozpočtu vykaz</w:t>
      </w:r>
      <w:r w:rsidR="00BB72C1" w:rsidRPr="00CF5A2B">
        <w:rPr>
          <w:rFonts w:asciiTheme="minorHAnsi" w:hAnsiTheme="minorHAnsi" w:cstheme="minorHAnsi"/>
          <w:sz w:val="22"/>
          <w:szCs w:val="22"/>
        </w:rPr>
        <w:t xml:space="preserve">ují úsporu </w:t>
      </w:r>
      <w:r w:rsidR="00CF5A2B" w:rsidRPr="00CF5A2B">
        <w:rPr>
          <w:rFonts w:asciiTheme="minorHAnsi" w:hAnsiTheme="minorHAnsi" w:cstheme="minorHAnsi"/>
          <w:sz w:val="22"/>
          <w:szCs w:val="22"/>
        </w:rPr>
        <w:t xml:space="preserve">117,50 </w:t>
      </w:r>
      <w:r w:rsidR="000953EA" w:rsidRPr="00CF5A2B">
        <w:rPr>
          <w:rFonts w:asciiTheme="minorHAnsi" w:hAnsiTheme="minorHAnsi" w:cstheme="minorHAnsi"/>
          <w:sz w:val="22"/>
          <w:szCs w:val="22"/>
        </w:rPr>
        <w:t> </w:t>
      </w:r>
      <w:r w:rsidRPr="00CF5A2B">
        <w:rPr>
          <w:rFonts w:asciiTheme="minorHAnsi" w:hAnsiTheme="minorHAnsi" w:cstheme="minorHAnsi"/>
          <w:sz w:val="22"/>
          <w:szCs w:val="22"/>
        </w:rPr>
        <w:t>mil.</w:t>
      </w:r>
      <w:r w:rsidR="000953EA" w:rsidRPr="00CF5A2B">
        <w:rPr>
          <w:rFonts w:asciiTheme="minorHAnsi" w:hAnsiTheme="minorHAnsi" w:cstheme="minorHAnsi"/>
          <w:sz w:val="22"/>
          <w:szCs w:val="22"/>
        </w:rPr>
        <w:t> </w:t>
      </w:r>
      <w:r w:rsidRPr="00CF5A2B">
        <w:rPr>
          <w:rFonts w:asciiTheme="minorHAnsi" w:hAnsiTheme="minorHAnsi" w:cstheme="minorHAnsi"/>
          <w:sz w:val="22"/>
          <w:szCs w:val="22"/>
        </w:rPr>
        <w:t>Kč, v procentuálním vyjádření</w:t>
      </w:r>
      <w:r w:rsidR="00BB72C1" w:rsidRPr="00CF5A2B">
        <w:rPr>
          <w:rFonts w:asciiTheme="minorHAnsi" w:hAnsiTheme="minorHAnsi" w:cstheme="minorHAnsi"/>
          <w:sz w:val="22"/>
          <w:szCs w:val="22"/>
        </w:rPr>
        <w:t xml:space="preserve"> jde o plnění rozpočtu na </w:t>
      </w:r>
      <w:r w:rsidR="00CF5A2B" w:rsidRPr="00CF5A2B">
        <w:rPr>
          <w:rFonts w:asciiTheme="minorHAnsi" w:hAnsiTheme="minorHAnsi" w:cstheme="minorHAnsi"/>
          <w:sz w:val="22"/>
          <w:szCs w:val="22"/>
        </w:rPr>
        <w:t>90,45</w:t>
      </w:r>
      <w:r w:rsidR="007B7DB9" w:rsidRPr="00CF5A2B">
        <w:rPr>
          <w:rFonts w:asciiTheme="minorHAnsi" w:hAnsiTheme="minorHAnsi" w:cstheme="minorHAnsi"/>
          <w:sz w:val="22"/>
          <w:szCs w:val="22"/>
        </w:rPr>
        <w:t> </w:t>
      </w:r>
      <w:r w:rsidRPr="00CF5A2B">
        <w:rPr>
          <w:rFonts w:asciiTheme="minorHAnsi" w:hAnsiTheme="minorHAnsi" w:cstheme="minorHAnsi"/>
          <w:sz w:val="22"/>
          <w:szCs w:val="22"/>
        </w:rPr>
        <w:t>%.</w:t>
      </w:r>
    </w:p>
    <w:p w:rsidR="001D2A10" w:rsidRPr="0034632D" w:rsidRDefault="0010559C" w:rsidP="00263CF0">
      <w:pPr>
        <w:pStyle w:val="Odstavecseseznamem"/>
        <w:rPr>
          <w:sz w:val="22"/>
          <w:szCs w:val="22"/>
        </w:rPr>
      </w:pPr>
      <w:r w:rsidRPr="00CF5A2B">
        <w:rPr>
          <w:sz w:val="22"/>
          <w:szCs w:val="22"/>
        </w:rPr>
        <w:t>C</w:t>
      </w:r>
      <w:r w:rsidR="008B43E7" w:rsidRPr="00CF5A2B">
        <w:rPr>
          <w:sz w:val="22"/>
          <w:szCs w:val="22"/>
        </w:rPr>
        <w:t>elkové</w:t>
      </w:r>
      <w:r w:rsidR="00DA0F7E" w:rsidRPr="00CF5A2B">
        <w:rPr>
          <w:sz w:val="22"/>
          <w:szCs w:val="22"/>
        </w:rPr>
        <w:t xml:space="preserve"> výdaje města jsou</w:t>
      </w:r>
      <w:r w:rsidR="008B43E7" w:rsidRPr="00CF5A2B">
        <w:rPr>
          <w:sz w:val="22"/>
          <w:szCs w:val="22"/>
        </w:rPr>
        <w:t xml:space="preserve"> </w:t>
      </w:r>
      <w:r w:rsidR="00CF5A2B" w:rsidRPr="00CF5A2B">
        <w:rPr>
          <w:sz w:val="22"/>
          <w:szCs w:val="22"/>
        </w:rPr>
        <w:t>ze</w:t>
      </w:r>
      <w:r w:rsidRPr="00CF5A2B">
        <w:rPr>
          <w:sz w:val="22"/>
          <w:szCs w:val="22"/>
        </w:rPr>
        <w:t xml:space="preserve"> tří čtvrtin tvořeny </w:t>
      </w:r>
      <w:r w:rsidRPr="00CF5A2B">
        <w:rPr>
          <w:sz w:val="22"/>
          <w:szCs w:val="22"/>
          <w:u w:val="single"/>
        </w:rPr>
        <w:t>b</w:t>
      </w:r>
      <w:r w:rsidR="00DA0F7E" w:rsidRPr="00CF5A2B">
        <w:rPr>
          <w:sz w:val="22"/>
          <w:szCs w:val="22"/>
          <w:u w:val="single"/>
        </w:rPr>
        <w:t>ěžným</w:t>
      </w:r>
      <w:r w:rsidR="00EA3C77" w:rsidRPr="00CF5A2B">
        <w:rPr>
          <w:sz w:val="22"/>
          <w:szCs w:val="22"/>
          <w:u w:val="single"/>
        </w:rPr>
        <w:t>i (provozními)</w:t>
      </w:r>
      <w:r w:rsidR="00DA0F7E" w:rsidRPr="00CF5A2B">
        <w:rPr>
          <w:sz w:val="22"/>
          <w:szCs w:val="22"/>
          <w:u w:val="single"/>
        </w:rPr>
        <w:t xml:space="preserve"> výd</w:t>
      </w:r>
      <w:r w:rsidR="008B43E7" w:rsidRPr="00CF5A2B">
        <w:rPr>
          <w:sz w:val="22"/>
          <w:szCs w:val="22"/>
          <w:u w:val="single"/>
        </w:rPr>
        <w:t>aji</w:t>
      </w:r>
      <w:r w:rsidR="008B43E7" w:rsidRPr="00CF5A2B">
        <w:rPr>
          <w:sz w:val="22"/>
          <w:szCs w:val="22"/>
        </w:rPr>
        <w:t xml:space="preserve">, </w:t>
      </w:r>
      <w:r w:rsidRPr="00CF5A2B">
        <w:rPr>
          <w:sz w:val="22"/>
          <w:szCs w:val="22"/>
        </w:rPr>
        <w:t xml:space="preserve">to je výdaji </w:t>
      </w:r>
      <w:r w:rsidR="00DA0F7E" w:rsidRPr="00CF5A2B">
        <w:rPr>
          <w:sz w:val="22"/>
          <w:szCs w:val="22"/>
        </w:rPr>
        <w:t xml:space="preserve">na zajištění provozu magistrátu </w:t>
      </w:r>
      <w:r w:rsidR="00FC2147" w:rsidRPr="00CF5A2B">
        <w:rPr>
          <w:sz w:val="22"/>
          <w:szCs w:val="22"/>
        </w:rPr>
        <w:t xml:space="preserve">a </w:t>
      </w:r>
      <w:r w:rsidR="00CC62CE" w:rsidRPr="00CF5A2B">
        <w:rPr>
          <w:sz w:val="22"/>
          <w:szCs w:val="22"/>
        </w:rPr>
        <w:t>organizací, které jsou</w:t>
      </w:r>
      <w:r w:rsidR="00FC2147" w:rsidRPr="00CF5A2B">
        <w:rPr>
          <w:sz w:val="22"/>
          <w:szCs w:val="22"/>
        </w:rPr>
        <w:t xml:space="preserve"> napojené na rozpočet města.</w:t>
      </w:r>
      <w:r w:rsidR="008B43E7" w:rsidRPr="00CF5A2B">
        <w:rPr>
          <w:sz w:val="22"/>
          <w:szCs w:val="22"/>
        </w:rPr>
        <w:t xml:space="preserve"> Běž</w:t>
      </w:r>
      <w:r w:rsidR="00091426" w:rsidRPr="00CF5A2B">
        <w:rPr>
          <w:sz w:val="22"/>
          <w:szCs w:val="22"/>
        </w:rPr>
        <w:t xml:space="preserve">né výdaje dosáhly čerpání </w:t>
      </w:r>
      <w:r w:rsidR="00CF5A2B" w:rsidRPr="00CF5A2B">
        <w:rPr>
          <w:sz w:val="22"/>
          <w:szCs w:val="22"/>
        </w:rPr>
        <w:t>92,24</w:t>
      </w:r>
      <w:r w:rsidR="00091426" w:rsidRPr="00CF5A2B">
        <w:rPr>
          <w:sz w:val="22"/>
          <w:szCs w:val="22"/>
        </w:rPr>
        <w:t> </w:t>
      </w:r>
      <w:r w:rsidR="008B43E7" w:rsidRPr="00CF5A2B">
        <w:rPr>
          <w:sz w:val="22"/>
          <w:szCs w:val="22"/>
        </w:rPr>
        <w:t>% upraveného rozpočtu, co</w:t>
      </w:r>
      <w:r w:rsidR="004B371D" w:rsidRPr="00CF5A2B">
        <w:rPr>
          <w:sz w:val="22"/>
          <w:szCs w:val="22"/>
        </w:rPr>
        <w:t xml:space="preserve">ž představuje úsporu </w:t>
      </w:r>
      <w:r w:rsidR="00CF5A2B" w:rsidRPr="00CF5A2B">
        <w:rPr>
          <w:sz w:val="22"/>
          <w:szCs w:val="22"/>
        </w:rPr>
        <w:t>71,09</w:t>
      </w:r>
      <w:r w:rsidR="004B371D" w:rsidRPr="00CF5A2B">
        <w:rPr>
          <w:sz w:val="22"/>
          <w:szCs w:val="22"/>
        </w:rPr>
        <w:t> mil. </w:t>
      </w:r>
      <w:r w:rsidR="008B43E7" w:rsidRPr="00CF5A2B">
        <w:rPr>
          <w:sz w:val="22"/>
          <w:szCs w:val="22"/>
        </w:rPr>
        <w:t>K</w:t>
      </w:r>
      <w:r w:rsidRPr="00CF5A2B">
        <w:rPr>
          <w:sz w:val="22"/>
          <w:szCs w:val="22"/>
        </w:rPr>
        <w:t xml:space="preserve">č. </w:t>
      </w:r>
      <w:r w:rsidRPr="00AA30F7">
        <w:rPr>
          <w:sz w:val="22"/>
          <w:szCs w:val="22"/>
        </w:rPr>
        <w:t>K výrazným úsporám</w:t>
      </w:r>
      <w:r w:rsidR="00235D05" w:rsidRPr="00AA30F7">
        <w:rPr>
          <w:sz w:val="22"/>
          <w:szCs w:val="22"/>
        </w:rPr>
        <w:t xml:space="preserve"> oproti plánovanému rozpočtu</w:t>
      </w:r>
      <w:r w:rsidRPr="00AA30F7">
        <w:rPr>
          <w:sz w:val="22"/>
          <w:szCs w:val="22"/>
        </w:rPr>
        <w:t xml:space="preserve"> došlo </w:t>
      </w:r>
      <w:r w:rsidR="00FA1559" w:rsidRPr="00AA30F7">
        <w:rPr>
          <w:sz w:val="22"/>
          <w:szCs w:val="22"/>
        </w:rPr>
        <w:t>zejména ve výdajích na platy a související</w:t>
      </w:r>
      <w:r w:rsidR="00CD68AB" w:rsidRPr="00AA30F7">
        <w:rPr>
          <w:sz w:val="22"/>
          <w:szCs w:val="22"/>
        </w:rPr>
        <w:t>ch výdajích</w:t>
      </w:r>
      <w:r w:rsidR="004B371D" w:rsidRPr="00AA30F7">
        <w:rPr>
          <w:sz w:val="22"/>
          <w:szCs w:val="22"/>
        </w:rPr>
        <w:t xml:space="preserve"> (úspora </w:t>
      </w:r>
      <w:r w:rsidR="00AA30F7" w:rsidRPr="00AA30F7">
        <w:rPr>
          <w:sz w:val="22"/>
          <w:szCs w:val="22"/>
        </w:rPr>
        <w:t>22,32</w:t>
      </w:r>
      <w:r w:rsidR="004B371D" w:rsidRPr="00AA30F7">
        <w:rPr>
          <w:sz w:val="22"/>
          <w:szCs w:val="22"/>
        </w:rPr>
        <w:t> mil. </w:t>
      </w:r>
      <w:r w:rsidR="00FA1559" w:rsidRPr="00AA30F7">
        <w:rPr>
          <w:sz w:val="22"/>
          <w:szCs w:val="22"/>
        </w:rPr>
        <w:t xml:space="preserve">Kč), </w:t>
      </w:r>
      <w:r w:rsidR="00FA1559" w:rsidRPr="00A86AE0">
        <w:rPr>
          <w:sz w:val="22"/>
          <w:szCs w:val="22"/>
        </w:rPr>
        <w:t>a dále také u</w:t>
      </w:r>
      <w:r w:rsidR="00A86AE0">
        <w:rPr>
          <w:sz w:val="22"/>
          <w:szCs w:val="22"/>
        </w:rPr>
        <w:t> </w:t>
      </w:r>
      <w:r w:rsidR="00235D05" w:rsidRPr="00A86AE0">
        <w:rPr>
          <w:sz w:val="22"/>
          <w:szCs w:val="22"/>
        </w:rPr>
        <w:t>nákupu</w:t>
      </w:r>
      <w:r w:rsidR="00FA1559" w:rsidRPr="00A86AE0">
        <w:rPr>
          <w:sz w:val="22"/>
          <w:szCs w:val="22"/>
        </w:rPr>
        <w:t xml:space="preserve"> služeb  (</w:t>
      </w:r>
      <w:r w:rsidR="00A86AE0" w:rsidRPr="00A86AE0">
        <w:rPr>
          <w:sz w:val="22"/>
          <w:szCs w:val="22"/>
        </w:rPr>
        <w:t>12,43</w:t>
      </w:r>
      <w:r w:rsidR="00FA1559" w:rsidRPr="00A86AE0">
        <w:rPr>
          <w:sz w:val="22"/>
          <w:szCs w:val="22"/>
        </w:rPr>
        <w:t xml:space="preserve"> mil. Kč) a  </w:t>
      </w:r>
      <w:r w:rsidR="00235D05" w:rsidRPr="00A86AE0">
        <w:rPr>
          <w:sz w:val="22"/>
          <w:szCs w:val="22"/>
        </w:rPr>
        <w:t>v položce opra</w:t>
      </w:r>
      <w:r w:rsidR="00FA1559" w:rsidRPr="00A86AE0">
        <w:rPr>
          <w:sz w:val="22"/>
          <w:szCs w:val="22"/>
        </w:rPr>
        <w:t>vy a udržování (</w:t>
      </w:r>
      <w:r w:rsidR="00A86AE0" w:rsidRPr="00A86AE0">
        <w:rPr>
          <w:sz w:val="22"/>
          <w:szCs w:val="22"/>
        </w:rPr>
        <w:t>4,61</w:t>
      </w:r>
      <w:r w:rsidR="00FA1559" w:rsidRPr="00A86AE0">
        <w:rPr>
          <w:sz w:val="22"/>
          <w:szCs w:val="22"/>
        </w:rPr>
        <w:t xml:space="preserve"> mil. Kč).</w:t>
      </w:r>
      <w:r w:rsidR="00FA1559" w:rsidRPr="0034632D">
        <w:rPr>
          <w:sz w:val="22"/>
          <w:szCs w:val="22"/>
        </w:rPr>
        <w:t xml:space="preserve"> V rámci meziročního srovnání</w:t>
      </w:r>
      <w:r w:rsidR="00EA3C77" w:rsidRPr="0034632D">
        <w:rPr>
          <w:sz w:val="22"/>
          <w:szCs w:val="22"/>
        </w:rPr>
        <w:t xml:space="preserve"> došlo </w:t>
      </w:r>
      <w:r w:rsidR="001D5FF6" w:rsidRPr="0034632D">
        <w:rPr>
          <w:sz w:val="22"/>
          <w:szCs w:val="22"/>
        </w:rPr>
        <w:t>k</w:t>
      </w:r>
      <w:r w:rsidR="00CA6C24" w:rsidRPr="0034632D">
        <w:rPr>
          <w:sz w:val="22"/>
          <w:szCs w:val="22"/>
        </w:rPr>
        <w:t> </w:t>
      </w:r>
      <w:r w:rsidR="00C538DD" w:rsidRPr="0034632D">
        <w:rPr>
          <w:sz w:val="22"/>
          <w:szCs w:val="22"/>
        </w:rPr>
        <w:t>poklesu</w:t>
      </w:r>
      <w:r w:rsidR="00CA6C24" w:rsidRPr="0034632D">
        <w:rPr>
          <w:sz w:val="22"/>
          <w:szCs w:val="22"/>
        </w:rPr>
        <w:t xml:space="preserve"> </w:t>
      </w:r>
      <w:r w:rsidR="00C538DD" w:rsidRPr="0034632D">
        <w:rPr>
          <w:sz w:val="22"/>
          <w:szCs w:val="22"/>
        </w:rPr>
        <w:t xml:space="preserve">provozních </w:t>
      </w:r>
      <w:r w:rsidR="00CA6C24" w:rsidRPr="0034632D">
        <w:rPr>
          <w:sz w:val="22"/>
          <w:szCs w:val="22"/>
        </w:rPr>
        <w:t>výdajů</w:t>
      </w:r>
      <w:r w:rsidR="00EA3C77" w:rsidRPr="0034632D">
        <w:rPr>
          <w:sz w:val="22"/>
          <w:szCs w:val="22"/>
        </w:rPr>
        <w:t xml:space="preserve"> </w:t>
      </w:r>
      <w:r w:rsidR="002771A6" w:rsidRPr="0034632D">
        <w:rPr>
          <w:sz w:val="22"/>
          <w:szCs w:val="22"/>
        </w:rPr>
        <w:t xml:space="preserve">o </w:t>
      </w:r>
      <w:r w:rsidR="0034632D" w:rsidRPr="0034632D">
        <w:rPr>
          <w:sz w:val="22"/>
          <w:szCs w:val="22"/>
        </w:rPr>
        <w:t>33,84</w:t>
      </w:r>
      <w:r w:rsidR="002771A6" w:rsidRPr="0034632D">
        <w:rPr>
          <w:sz w:val="22"/>
          <w:szCs w:val="22"/>
        </w:rPr>
        <w:t> mil. </w:t>
      </w:r>
      <w:r w:rsidR="00263CF0" w:rsidRPr="0034632D">
        <w:rPr>
          <w:sz w:val="22"/>
          <w:szCs w:val="22"/>
        </w:rPr>
        <w:t xml:space="preserve">Kč. </w:t>
      </w:r>
    </w:p>
    <w:p w:rsidR="001D2A10" w:rsidRPr="00D60326" w:rsidRDefault="001D2A10" w:rsidP="00E50E9C">
      <w:pPr>
        <w:pStyle w:val="Odstavecseseznamem"/>
        <w:rPr>
          <w:color w:val="808080" w:themeColor="background1" w:themeShade="80"/>
          <w:sz w:val="22"/>
          <w:szCs w:val="22"/>
          <w:u w:val="single"/>
        </w:rPr>
      </w:pPr>
    </w:p>
    <w:p w:rsidR="001C5125" w:rsidRDefault="00F061FA" w:rsidP="00E50E9C">
      <w:pPr>
        <w:pStyle w:val="Odstavecseseznamem"/>
        <w:rPr>
          <w:sz w:val="22"/>
          <w:szCs w:val="22"/>
        </w:rPr>
      </w:pPr>
      <w:r w:rsidRPr="002F49CD">
        <w:rPr>
          <w:sz w:val="22"/>
          <w:szCs w:val="22"/>
          <w:u w:val="single"/>
        </w:rPr>
        <w:t>Kapitálové</w:t>
      </w:r>
      <w:r w:rsidR="0010559C" w:rsidRPr="002F49CD">
        <w:rPr>
          <w:sz w:val="22"/>
          <w:szCs w:val="22"/>
          <w:u w:val="single"/>
        </w:rPr>
        <w:t xml:space="preserve"> (investiční) </w:t>
      </w:r>
      <w:r w:rsidRPr="002F49CD">
        <w:rPr>
          <w:sz w:val="22"/>
          <w:szCs w:val="22"/>
          <w:u w:val="single"/>
        </w:rPr>
        <w:t>výdaje</w:t>
      </w:r>
      <w:r w:rsidRPr="002F49CD">
        <w:rPr>
          <w:sz w:val="22"/>
          <w:szCs w:val="22"/>
        </w:rPr>
        <w:t xml:space="preserve"> rozpočtu města </w:t>
      </w:r>
      <w:r w:rsidR="0010559C" w:rsidRPr="002F49CD">
        <w:rPr>
          <w:sz w:val="22"/>
          <w:szCs w:val="22"/>
        </w:rPr>
        <w:t xml:space="preserve">byly plánovány v celkovém objemu </w:t>
      </w:r>
      <w:r w:rsidR="002F49CD" w:rsidRPr="002F49CD">
        <w:rPr>
          <w:sz w:val="22"/>
          <w:szCs w:val="22"/>
        </w:rPr>
        <w:t xml:space="preserve">314,36 </w:t>
      </w:r>
      <w:r w:rsidR="0010559C" w:rsidRPr="002F49CD">
        <w:rPr>
          <w:sz w:val="22"/>
          <w:szCs w:val="22"/>
        </w:rPr>
        <w:t xml:space="preserve">mil. Kč, nakonec se proinvestovalo </w:t>
      </w:r>
      <w:r w:rsidR="002F49CD" w:rsidRPr="002F49CD">
        <w:rPr>
          <w:sz w:val="22"/>
          <w:szCs w:val="22"/>
        </w:rPr>
        <w:t>85,24</w:t>
      </w:r>
      <w:r w:rsidR="00235D05" w:rsidRPr="002F49CD">
        <w:rPr>
          <w:sz w:val="22"/>
          <w:szCs w:val="22"/>
        </w:rPr>
        <w:t> </w:t>
      </w:r>
      <w:r w:rsidR="0010559C" w:rsidRPr="002F49CD">
        <w:rPr>
          <w:sz w:val="22"/>
          <w:szCs w:val="22"/>
        </w:rPr>
        <w:t xml:space="preserve">% upraveného rozpočtu, </w:t>
      </w:r>
      <w:r w:rsidR="002F49CD" w:rsidRPr="002F49CD">
        <w:rPr>
          <w:sz w:val="22"/>
          <w:szCs w:val="22"/>
        </w:rPr>
        <w:t>tedy 267,94</w:t>
      </w:r>
      <w:r w:rsidR="0010559C" w:rsidRPr="002F49CD">
        <w:rPr>
          <w:sz w:val="22"/>
          <w:szCs w:val="22"/>
        </w:rPr>
        <w:t xml:space="preserve"> mil. Kč.</w:t>
      </w:r>
      <w:r w:rsidR="001E651E">
        <w:rPr>
          <w:sz w:val="22"/>
          <w:szCs w:val="22"/>
        </w:rPr>
        <w:t xml:space="preserve"> Na pokles kapitálových výdajů měly největší podíl neuskutečněné stavební investice (38,44 mil. Kč). Některé investiční akce byly pozastaveny, nebo nebyly realizovány (nezískání dotace, komplikované majetkoprávní vzt</w:t>
      </w:r>
      <w:r w:rsidR="00AE0213">
        <w:rPr>
          <w:sz w:val="22"/>
          <w:szCs w:val="22"/>
        </w:rPr>
        <w:t>ahy, zrušené výběrové řízení na </w:t>
      </w:r>
      <w:r w:rsidR="001E651E">
        <w:rPr>
          <w:sz w:val="22"/>
          <w:szCs w:val="22"/>
        </w:rPr>
        <w:t>dodavatele) a finanční prostředky tak byly v závěru roku vráceny do fondu rezerv a rozvoje. Tyto akce pak byly následně zařazeny do návrhu rozpočtu pro rok 2022.</w:t>
      </w:r>
    </w:p>
    <w:p w:rsidR="001E651E" w:rsidRDefault="001E651E" w:rsidP="00E50E9C">
      <w:pPr>
        <w:pStyle w:val="Odstavecseseznamem"/>
        <w:rPr>
          <w:sz w:val="22"/>
          <w:szCs w:val="22"/>
        </w:rPr>
      </w:pPr>
    </w:p>
    <w:p w:rsidR="00AE0213" w:rsidRDefault="00EF4D02" w:rsidP="00E50E9C">
      <w:pPr>
        <w:pStyle w:val="Odstavecseseznamem"/>
        <w:rPr>
          <w:color w:val="808080" w:themeColor="background1" w:themeShade="80"/>
          <w:sz w:val="22"/>
          <w:szCs w:val="22"/>
        </w:rPr>
      </w:pPr>
      <w:r w:rsidRPr="00AE0213">
        <w:rPr>
          <w:sz w:val="22"/>
          <w:szCs w:val="22"/>
        </w:rPr>
        <w:t xml:space="preserve">Kapitálové výdaje na pořízení </w:t>
      </w:r>
      <w:r w:rsidR="00643A7A" w:rsidRPr="00AE0213">
        <w:rPr>
          <w:sz w:val="22"/>
          <w:szCs w:val="22"/>
        </w:rPr>
        <w:t xml:space="preserve"> dlouhodobého nehmotného majetku </w:t>
      </w:r>
      <w:r w:rsidR="00390BAD" w:rsidRPr="00AE0213">
        <w:rPr>
          <w:sz w:val="22"/>
          <w:szCs w:val="22"/>
        </w:rPr>
        <w:t>vykazují úsporu</w:t>
      </w:r>
      <w:r w:rsidR="00643A7A" w:rsidRPr="00AE0213">
        <w:rPr>
          <w:sz w:val="22"/>
          <w:szCs w:val="22"/>
        </w:rPr>
        <w:t xml:space="preserve"> </w:t>
      </w:r>
      <w:r w:rsidRPr="00AE0213">
        <w:rPr>
          <w:sz w:val="22"/>
          <w:szCs w:val="22"/>
        </w:rPr>
        <w:t xml:space="preserve">oproti rozpočtu </w:t>
      </w:r>
      <w:r w:rsidR="00643A7A" w:rsidRPr="00AE0213">
        <w:rPr>
          <w:sz w:val="22"/>
          <w:szCs w:val="22"/>
        </w:rPr>
        <w:t xml:space="preserve">ve výši </w:t>
      </w:r>
      <w:r w:rsidR="00AE0213" w:rsidRPr="00AE0213">
        <w:rPr>
          <w:sz w:val="22"/>
          <w:szCs w:val="22"/>
        </w:rPr>
        <w:t xml:space="preserve">5,42 </w:t>
      </w:r>
      <w:r w:rsidR="00643A7A" w:rsidRPr="00AE0213">
        <w:rPr>
          <w:sz w:val="22"/>
          <w:szCs w:val="22"/>
        </w:rPr>
        <w:t xml:space="preserve">mil. Kč, </w:t>
      </w:r>
      <w:r w:rsidR="00AE0213">
        <w:rPr>
          <w:sz w:val="22"/>
          <w:szCs w:val="22"/>
        </w:rPr>
        <w:t>nerealizoval se např. nákup SW a aplikací z důvodu přesunu realizace části zakázek do roku 2022 (příčinou bylo např. nezískání dotace a snaha čerpat z jiného připravovaného dotačního titulu, či přepracování zadání pro pasporty – viz rozbory hospodaření kapitoly 15).</w:t>
      </w:r>
    </w:p>
    <w:p w:rsidR="00AE0213" w:rsidRDefault="00AE0213" w:rsidP="00E50E9C">
      <w:pPr>
        <w:pStyle w:val="Odstavecseseznamem"/>
        <w:rPr>
          <w:color w:val="808080" w:themeColor="background1" w:themeShade="80"/>
          <w:sz w:val="22"/>
          <w:szCs w:val="22"/>
        </w:rPr>
      </w:pPr>
    </w:p>
    <w:p w:rsidR="00D04519" w:rsidRPr="007508FE" w:rsidRDefault="00F061FA" w:rsidP="00E50E9C">
      <w:pPr>
        <w:pStyle w:val="Odstavecseseznamem"/>
        <w:rPr>
          <w:sz w:val="22"/>
          <w:szCs w:val="22"/>
        </w:rPr>
      </w:pPr>
      <w:r w:rsidRPr="007508FE">
        <w:rPr>
          <w:b/>
          <w:sz w:val="22"/>
          <w:szCs w:val="22"/>
        </w:rPr>
        <w:lastRenderedPageBreak/>
        <w:t>Provozní výsledek hospodaření</w:t>
      </w:r>
      <w:r w:rsidR="00D75076" w:rsidRPr="007508FE">
        <w:rPr>
          <w:sz w:val="22"/>
          <w:szCs w:val="22"/>
        </w:rPr>
        <w:t>, tj.</w:t>
      </w:r>
      <w:r w:rsidR="00D75076" w:rsidRPr="007508FE">
        <w:rPr>
          <w:b/>
          <w:sz w:val="22"/>
          <w:szCs w:val="22"/>
        </w:rPr>
        <w:t xml:space="preserve"> </w:t>
      </w:r>
      <w:r w:rsidR="00D75076" w:rsidRPr="007508FE">
        <w:rPr>
          <w:sz w:val="22"/>
          <w:szCs w:val="22"/>
        </w:rPr>
        <w:t>rozdíl mezi běžnými příjmy (</w:t>
      </w:r>
      <w:r w:rsidRPr="007508FE">
        <w:rPr>
          <w:sz w:val="22"/>
          <w:szCs w:val="22"/>
        </w:rPr>
        <w:t>daně, ned</w:t>
      </w:r>
      <w:r w:rsidR="00D75076" w:rsidRPr="007508FE">
        <w:rPr>
          <w:sz w:val="22"/>
          <w:szCs w:val="22"/>
        </w:rPr>
        <w:t>aňové příjmy a provozní dotace) a mezi běžnými výdaji (</w:t>
      </w:r>
      <w:r w:rsidRPr="007508FE">
        <w:rPr>
          <w:sz w:val="22"/>
          <w:szCs w:val="22"/>
        </w:rPr>
        <w:t xml:space="preserve">provoz města a jeho organizací) </w:t>
      </w:r>
      <w:r w:rsidRPr="007508FE">
        <w:rPr>
          <w:b/>
          <w:sz w:val="22"/>
          <w:szCs w:val="22"/>
        </w:rPr>
        <w:t xml:space="preserve">dosáhl přebytku </w:t>
      </w:r>
      <w:r w:rsidR="00AE0213" w:rsidRPr="007508FE">
        <w:rPr>
          <w:b/>
          <w:sz w:val="22"/>
          <w:szCs w:val="22"/>
        </w:rPr>
        <w:t>256,33</w:t>
      </w:r>
      <w:r w:rsidR="006D3F0E" w:rsidRPr="007508FE">
        <w:rPr>
          <w:b/>
          <w:sz w:val="22"/>
          <w:szCs w:val="22"/>
        </w:rPr>
        <w:t xml:space="preserve"> mil.</w:t>
      </w:r>
      <w:r w:rsidR="00FB0153" w:rsidRPr="007508FE">
        <w:rPr>
          <w:b/>
          <w:sz w:val="22"/>
          <w:szCs w:val="22"/>
        </w:rPr>
        <w:t> </w:t>
      </w:r>
      <w:r w:rsidR="003F2E92" w:rsidRPr="007508FE">
        <w:rPr>
          <w:b/>
          <w:sz w:val="22"/>
          <w:szCs w:val="22"/>
        </w:rPr>
        <w:t>Kč.</w:t>
      </w:r>
      <w:r w:rsidRPr="007508FE">
        <w:rPr>
          <w:b/>
          <w:sz w:val="22"/>
          <w:szCs w:val="22"/>
        </w:rPr>
        <w:t xml:space="preserve"> </w:t>
      </w:r>
      <w:r w:rsidR="002565C8" w:rsidRPr="007508FE">
        <w:rPr>
          <w:sz w:val="22"/>
          <w:szCs w:val="22"/>
        </w:rPr>
        <w:t xml:space="preserve">Provozní saldo hospodaření představuje fakticky vlastní finance, které ročně zbývají na „volnou útratu“, tedy na investice, ale také na budoucí reprodukci majetku, či na úspory, tedy tvorbu rezerv. </w:t>
      </w:r>
      <w:r w:rsidR="001B3F1B" w:rsidRPr="007508FE">
        <w:rPr>
          <w:sz w:val="22"/>
          <w:szCs w:val="22"/>
        </w:rPr>
        <w:t xml:space="preserve">Ing. Luděk Tesař, ekonom zpracovávající pro město Prostějov střednědobé výhledy rozpočtu, doporučuje městu </w:t>
      </w:r>
      <w:r w:rsidR="00FB0153" w:rsidRPr="007508FE">
        <w:rPr>
          <w:sz w:val="22"/>
          <w:szCs w:val="22"/>
        </w:rPr>
        <w:t xml:space="preserve">držet </w:t>
      </w:r>
      <w:r w:rsidR="001B3F1B" w:rsidRPr="007508FE">
        <w:rPr>
          <w:sz w:val="22"/>
          <w:szCs w:val="22"/>
        </w:rPr>
        <w:t>hladinu provozního výsledku hospodaření nad 200</w:t>
      </w:r>
      <w:r w:rsidR="00FB0153" w:rsidRPr="007508FE">
        <w:rPr>
          <w:sz w:val="22"/>
          <w:szCs w:val="22"/>
        </w:rPr>
        <w:t> </w:t>
      </w:r>
      <w:r w:rsidR="001B3F1B" w:rsidRPr="007508FE">
        <w:rPr>
          <w:sz w:val="22"/>
          <w:szCs w:val="22"/>
        </w:rPr>
        <w:t>mil.</w:t>
      </w:r>
      <w:r w:rsidR="00FB0153" w:rsidRPr="007508FE">
        <w:rPr>
          <w:sz w:val="22"/>
          <w:szCs w:val="22"/>
        </w:rPr>
        <w:t> </w:t>
      </w:r>
      <w:r w:rsidR="00EC4329" w:rsidRPr="007508FE">
        <w:rPr>
          <w:sz w:val="22"/>
          <w:szCs w:val="22"/>
        </w:rPr>
        <w:t>Kč</w:t>
      </w:r>
      <w:r w:rsidR="00C94890" w:rsidRPr="007508FE">
        <w:rPr>
          <w:sz w:val="22"/>
          <w:szCs w:val="22"/>
        </w:rPr>
        <w:t xml:space="preserve">. </w:t>
      </w:r>
      <w:r w:rsidR="003F2E92" w:rsidRPr="007508FE">
        <w:rPr>
          <w:sz w:val="22"/>
          <w:szCs w:val="22"/>
        </w:rPr>
        <w:t xml:space="preserve">Podíl provozního salda na běžných příjmech </w:t>
      </w:r>
      <w:r w:rsidR="00121236" w:rsidRPr="007508FE">
        <w:rPr>
          <w:sz w:val="22"/>
          <w:szCs w:val="22"/>
        </w:rPr>
        <w:t>činí</w:t>
      </w:r>
      <w:r w:rsidR="003F2E92" w:rsidRPr="007508FE">
        <w:rPr>
          <w:sz w:val="22"/>
          <w:szCs w:val="22"/>
        </w:rPr>
        <w:t xml:space="preserve"> </w:t>
      </w:r>
      <w:r w:rsidR="007508FE" w:rsidRPr="007508FE">
        <w:rPr>
          <w:sz w:val="22"/>
          <w:szCs w:val="22"/>
        </w:rPr>
        <w:t>23,27</w:t>
      </w:r>
      <w:r w:rsidR="00E36989" w:rsidRPr="007508FE">
        <w:rPr>
          <w:sz w:val="22"/>
          <w:szCs w:val="22"/>
        </w:rPr>
        <w:t> </w:t>
      </w:r>
      <w:r w:rsidR="003F2E92" w:rsidRPr="007508FE">
        <w:rPr>
          <w:sz w:val="22"/>
          <w:szCs w:val="22"/>
        </w:rPr>
        <w:t xml:space="preserve">%. Optimální hodnota tohoto podílu činí 20 %, neměla by klesnout pod 10 %. </w:t>
      </w:r>
    </w:p>
    <w:p w:rsidR="002565C8" w:rsidRPr="00D60326" w:rsidRDefault="003F2E92" w:rsidP="00E50E9C">
      <w:pPr>
        <w:pStyle w:val="Odstavecseseznamem"/>
        <w:rPr>
          <w:color w:val="808080" w:themeColor="background1" w:themeShade="80"/>
          <w:sz w:val="22"/>
          <w:szCs w:val="22"/>
        </w:rPr>
      </w:pPr>
      <w:r w:rsidRPr="00D60326">
        <w:rPr>
          <w:color w:val="808080" w:themeColor="background1" w:themeShade="80"/>
          <w:sz w:val="22"/>
          <w:szCs w:val="22"/>
        </w:rPr>
        <w:t xml:space="preserve"> </w:t>
      </w:r>
    </w:p>
    <w:p w:rsidR="00F061FA" w:rsidRPr="007508FE" w:rsidRDefault="00F061FA" w:rsidP="00E50E9C">
      <w:pPr>
        <w:pStyle w:val="Odstavecseseznamem"/>
        <w:rPr>
          <w:b/>
          <w:sz w:val="22"/>
          <w:szCs w:val="22"/>
        </w:rPr>
      </w:pPr>
      <w:r w:rsidRPr="007508FE">
        <w:rPr>
          <w:b/>
          <w:sz w:val="22"/>
          <w:szCs w:val="22"/>
        </w:rPr>
        <w:t>Kapitálový výsledek hospodaření</w:t>
      </w:r>
      <w:r w:rsidR="00D75076" w:rsidRPr="007508FE">
        <w:rPr>
          <w:sz w:val="22"/>
          <w:szCs w:val="22"/>
        </w:rPr>
        <w:t xml:space="preserve">, tj. </w:t>
      </w:r>
      <w:r w:rsidRPr="007508FE">
        <w:rPr>
          <w:sz w:val="22"/>
          <w:szCs w:val="22"/>
        </w:rPr>
        <w:t>rozdíl mez</w:t>
      </w:r>
      <w:r w:rsidR="00BD504D" w:rsidRPr="007508FE">
        <w:rPr>
          <w:sz w:val="22"/>
          <w:szCs w:val="22"/>
        </w:rPr>
        <w:t xml:space="preserve">i kapitálovými příjmy (prodej </w:t>
      </w:r>
      <w:r w:rsidR="007508FE" w:rsidRPr="007508FE">
        <w:rPr>
          <w:sz w:val="22"/>
          <w:szCs w:val="22"/>
        </w:rPr>
        <w:t>kapitálového majetku a </w:t>
      </w:r>
      <w:r w:rsidRPr="007508FE">
        <w:rPr>
          <w:sz w:val="22"/>
          <w:szCs w:val="22"/>
        </w:rPr>
        <w:t>investiční dotace) a mezi kapitál</w:t>
      </w:r>
      <w:r w:rsidR="00D75076" w:rsidRPr="007508FE">
        <w:rPr>
          <w:sz w:val="22"/>
          <w:szCs w:val="22"/>
        </w:rPr>
        <w:t>ovými výdaji (investiční akce a </w:t>
      </w:r>
      <w:r w:rsidRPr="007508FE">
        <w:rPr>
          <w:sz w:val="22"/>
          <w:szCs w:val="22"/>
        </w:rPr>
        <w:t>investiční projekty)</w:t>
      </w:r>
      <w:r w:rsidR="0091532E" w:rsidRPr="007508FE">
        <w:rPr>
          <w:sz w:val="22"/>
          <w:szCs w:val="22"/>
        </w:rPr>
        <w:t>,</w:t>
      </w:r>
      <w:r w:rsidRPr="007508FE">
        <w:rPr>
          <w:sz w:val="22"/>
          <w:szCs w:val="22"/>
        </w:rPr>
        <w:t xml:space="preserve"> </w:t>
      </w:r>
      <w:r w:rsidR="007508FE" w:rsidRPr="007508FE">
        <w:rPr>
          <w:b/>
          <w:sz w:val="22"/>
          <w:szCs w:val="22"/>
        </w:rPr>
        <w:t>skončil s deficitem ve </w:t>
      </w:r>
      <w:r w:rsidRPr="007508FE">
        <w:rPr>
          <w:b/>
          <w:sz w:val="22"/>
          <w:szCs w:val="22"/>
        </w:rPr>
        <w:t xml:space="preserve">výši </w:t>
      </w:r>
      <w:r w:rsidR="007508FE" w:rsidRPr="007508FE">
        <w:rPr>
          <w:b/>
          <w:sz w:val="22"/>
          <w:szCs w:val="22"/>
        </w:rPr>
        <w:t>237,08</w:t>
      </w:r>
      <w:r w:rsidR="00622479" w:rsidRPr="007508FE">
        <w:rPr>
          <w:b/>
          <w:sz w:val="22"/>
          <w:szCs w:val="22"/>
        </w:rPr>
        <w:t xml:space="preserve"> mil. </w:t>
      </w:r>
      <w:r w:rsidRPr="007508FE">
        <w:rPr>
          <w:b/>
          <w:sz w:val="22"/>
          <w:szCs w:val="22"/>
        </w:rPr>
        <w:t xml:space="preserve">Kč. </w:t>
      </w:r>
      <w:r w:rsidR="000B0CCD" w:rsidRPr="007508FE">
        <w:rPr>
          <w:b/>
          <w:sz w:val="22"/>
          <w:szCs w:val="22"/>
        </w:rPr>
        <w:t xml:space="preserve"> </w:t>
      </w:r>
    </w:p>
    <w:p w:rsidR="00D04519" w:rsidRPr="00D60326" w:rsidRDefault="00D04519" w:rsidP="00E50E9C">
      <w:pPr>
        <w:pStyle w:val="Odstavecseseznamem"/>
        <w:rPr>
          <w:color w:val="808080" w:themeColor="background1" w:themeShade="80"/>
          <w:sz w:val="22"/>
          <w:szCs w:val="22"/>
        </w:rPr>
      </w:pPr>
    </w:p>
    <w:p w:rsidR="00F061FA" w:rsidRPr="007508FE" w:rsidRDefault="00F061FA" w:rsidP="008B536E">
      <w:pPr>
        <w:spacing w:after="120"/>
        <w:jc w:val="both"/>
        <w:rPr>
          <w:rFonts w:ascii="Calibri" w:hAnsi="Calibri" w:cs="Calibri"/>
          <w:sz w:val="22"/>
          <w:szCs w:val="22"/>
        </w:rPr>
      </w:pPr>
      <w:r w:rsidRPr="007508FE">
        <w:rPr>
          <w:rFonts w:ascii="Calibri" w:hAnsi="Calibri" w:cs="Calibri"/>
          <w:sz w:val="22"/>
          <w:szCs w:val="22"/>
        </w:rPr>
        <w:t xml:space="preserve">Celkový výsledek hospodaření města tedy </w:t>
      </w:r>
      <w:r w:rsidR="00FD597B" w:rsidRPr="007508FE">
        <w:rPr>
          <w:rFonts w:ascii="Calibri" w:hAnsi="Calibri" w:cs="Calibri"/>
          <w:sz w:val="22"/>
          <w:szCs w:val="22"/>
        </w:rPr>
        <w:t>skončil</w:t>
      </w:r>
      <w:r w:rsidR="006344E3" w:rsidRPr="007508FE">
        <w:rPr>
          <w:rFonts w:ascii="Calibri" w:hAnsi="Calibri" w:cs="Calibri"/>
          <w:sz w:val="22"/>
          <w:szCs w:val="22"/>
        </w:rPr>
        <w:t xml:space="preserve"> </w:t>
      </w:r>
      <w:r w:rsidR="00FD597B" w:rsidRPr="007508FE">
        <w:rPr>
          <w:rFonts w:ascii="Calibri" w:hAnsi="Calibri" w:cs="Calibri"/>
          <w:sz w:val="22"/>
          <w:szCs w:val="22"/>
        </w:rPr>
        <w:t>kladným</w:t>
      </w:r>
      <w:r w:rsidR="006344E3" w:rsidRPr="007508FE">
        <w:rPr>
          <w:rFonts w:ascii="Calibri" w:hAnsi="Calibri" w:cs="Calibri"/>
          <w:sz w:val="22"/>
          <w:szCs w:val="22"/>
        </w:rPr>
        <w:t xml:space="preserve"> saldem příjmů a výdajů ve výši </w:t>
      </w:r>
      <w:r w:rsidR="007508FE" w:rsidRPr="007508FE">
        <w:rPr>
          <w:rFonts w:ascii="Calibri" w:hAnsi="Calibri" w:cs="Calibri"/>
          <w:sz w:val="22"/>
          <w:szCs w:val="22"/>
        </w:rPr>
        <w:t>19,25</w:t>
      </w:r>
      <w:r w:rsidRPr="007508FE">
        <w:rPr>
          <w:rFonts w:ascii="Calibri" w:hAnsi="Calibri" w:cs="Calibri"/>
          <w:sz w:val="22"/>
          <w:szCs w:val="22"/>
        </w:rPr>
        <w:t xml:space="preserve"> </w:t>
      </w:r>
      <w:r w:rsidR="00BD504D" w:rsidRPr="007508FE">
        <w:rPr>
          <w:rFonts w:ascii="Calibri" w:hAnsi="Calibri" w:cs="Calibri"/>
          <w:sz w:val="22"/>
          <w:szCs w:val="22"/>
        </w:rPr>
        <w:t>mil. Kč.</w:t>
      </w:r>
      <w:r w:rsidR="00FD597B" w:rsidRPr="007508FE">
        <w:rPr>
          <w:rFonts w:ascii="Calibri" w:hAnsi="Calibri" w:cs="Calibri"/>
          <w:sz w:val="22"/>
          <w:szCs w:val="22"/>
        </w:rPr>
        <w:t xml:space="preserve"> </w:t>
      </w:r>
      <w:r w:rsidR="00D729C0" w:rsidRPr="007508FE">
        <w:rPr>
          <w:rFonts w:ascii="Calibri" w:hAnsi="Calibri" w:cs="Calibri"/>
          <w:sz w:val="22"/>
          <w:szCs w:val="22"/>
        </w:rPr>
        <w:t xml:space="preserve">Byl snížen deficitní rozdíl, který byl </w:t>
      </w:r>
      <w:r w:rsidR="00680706" w:rsidRPr="007508FE">
        <w:rPr>
          <w:rFonts w:ascii="Calibri" w:hAnsi="Calibri" w:cs="Calibri"/>
          <w:sz w:val="22"/>
          <w:szCs w:val="22"/>
        </w:rPr>
        <w:t>v upraveném rozpočtu</w:t>
      </w:r>
      <w:r w:rsidR="00D729C0" w:rsidRPr="007508FE">
        <w:rPr>
          <w:rFonts w:ascii="Calibri" w:hAnsi="Calibri" w:cs="Calibri"/>
          <w:sz w:val="22"/>
          <w:szCs w:val="22"/>
        </w:rPr>
        <w:t xml:space="preserve"> ve výši </w:t>
      </w:r>
      <w:r w:rsidR="007508FE" w:rsidRPr="007508FE">
        <w:rPr>
          <w:rFonts w:ascii="Calibri" w:hAnsi="Calibri" w:cs="Calibri"/>
          <w:sz w:val="22"/>
          <w:szCs w:val="22"/>
        </w:rPr>
        <w:t>248,74</w:t>
      </w:r>
      <w:r w:rsidR="00D729C0" w:rsidRPr="007508FE">
        <w:rPr>
          <w:rFonts w:ascii="Calibri" w:hAnsi="Calibri" w:cs="Calibri"/>
          <w:sz w:val="22"/>
          <w:szCs w:val="22"/>
        </w:rPr>
        <w:t xml:space="preserve"> mil. Kč</w:t>
      </w:r>
      <w:r w:rsidR="00680706" w:rsidRPr="007508FE">
        <w:rPr>
          <w:rFonts w:ascii="Calibri" w:hAnsi="Calibri" w:cs="Calibri"/>
          <w:sz w:val="22"/>
          <w:szCs w:val="22"/>
        </w:rPr>
        <w:t xml:space="preserve">. V rámci schváleného rozpočtu byl plánován deficit ve výši </w:t>
      </w:r>
      <w:r w:rsidR="007508FE" w:rsidRPr="007508FE">
        <w:rPr>
          <w:rFonts w:ascii="Calibri" w:hAnsi="Calibri" w:cs="Calibri"/>
          <w:sz w:val="22"/>
          <w:szCs w:val="22"/>
        </w:rPr>
        <w:t>90,03</w:t>
      </w:r>
      <w:r w:rsidR="00622479" w:rsidRPr="007508FE">
        <w:rPr>
          <w:rFonts w:ascii="Calibri" w:hAnsi="Calibri" w:cs="Calibri"/>
          <w:sz w:val="22"/>
          <w:szCs w:val="22"/>
        </w:rPr>
        <w:t xml:space="preserve"> mil. </w:t>
      </w:r>
      <w:r w:rsidR="00680706" w:rsidRPr="007508FE">
        <w:rPr>
          <w:rFonts w:ascii="Calibri" w:hAnsi="Calibri" w:cs="Calibri"/>
          <w:sz w:val="22"/>
          <w:szCs w:val="22"/>
        </w:rPr>
        <w:t xml:space="preserve">Kč. </w:t>
      </w:r>
      <w:r w:rsidR="00BD504D" w:rsidRPr="007508FE">
        <w:rPr>
          <w:rFonts w:ascii="Calibri" w:hAnsi="Calibri" w:cs="Calibri"/>
          <w:sz w:val="22"/>
          <w:szCs w:val="22"/>
        </w:rPr>
        <w:t>Skutečný v</w:t>
      </w:r>
      <w:r w:rsidRPr="007508FE">
        <w:rPr>
          <w:rFonts w:ascii="Calibri" w:hAnsi="Calibri" w:cs="Calibri"/>
          <w:sz w:val="22"/>
          <w:szCs w:val="22"/>
        </w:rPr>
        <w:t xml:space="preserve">ýsledek hospodaření tak výrazně přesahuje </w:t>
      </w:r>
      <w:r w:rsidR="00BD504D" w:rsidRPr="007508FE">
        <w:rPr>
          <w:rFonts w:ascii="Calibri" w:hAnsi="Calibri" w:cs="Calibri"/>
          <w:sz w:val="22"/>
          <w:szCs w:val="22"/>
        </w:rPr>
        <w:t xml:space="preserve">výsledek </w:t>
      </w:r>
      <w:r w:rsidR="001B3F1B" w:rsidRPr="007508FE">
        <w:rPr>
          <w:rFonts w:ascii="Calibri" w:hAnsi="Calibri" w:cs="Calibri"/>
          <w:sz w:val="22"/>
          <w:szCs w:val="22"/>
        </w:rPr>
        <w:t xml:space="preserve">rozpočtového </w:t>
      </w:r>
      <w:r w:rsidR="00BD504D" w:rsidRPr="007508FE">
        <w:rPr>
          <w:rFonts w:ascii="Calibri" w:hAnsi="Calibri" w:cs="Calibri"/>
          <w:sz w:val="22"/>
          <w:szCs w:val="22"/>
        </w:rPr>
        <w:t>hospodaření schválený</w:t>
      </w:r>
      <w:r w:rsidRPr="007508FE">
        <w:rPr>
          <w:rFonts w:ascii="Calibri" w:hAnsi="Calibri" w:cs="Calibri"/>
          <w:sz w:val="22"/>
          <w:szCs w:val="22"/>
        </w:rPr>
        <w:t xml:space="preserve"> zastupitelstvem města.</w:t>
      </w:r>
      <w:r w:rsidR="00FD597B" w:rsidRPr="007508FE">
        <w:rPr>
          <w:rFonts w:ascii="Calibri" w:hAnsi="Calibri" w:cs="Calibri"/>
          <w:sz w:val="22"/>
          <w:szCs w:val="22"/>
        </w:rPr>
        <w:t xml:space="preserve"> </w:t>
      </w:r>
    </w:p>
    <w:p w:rsidR="00F061FA" w:rsidRPr="007508FE" w:rsidRDefault="00065FEF" w:rsidP="00493DCB">
      <w:pPr>
        <w:pStyle w:val="Odstavecseseznamem"/>
        <w:rPr>
          <w:sz w:val="22"/>
          <w:szCs w:val="22"/>
        </w:rPr>
      </w:pPr>
      <w:r w:rsidRPr="007508FE">
        <w:rPr>
          <w:sz w:val="22"/>
          <w:szCs w:val="22"/>
        </w:rPr>
        <w:t xml:space="preserve">Účetní výsledek hospodaření dosáhl hodnoty </w:t>
      </w:r>
      <w:r w:rsidR="007508FE" w:rsidRPr="007508FE">
        <w:rPr>
          <w:sz w:val="22"/>
          <w:szCs w:val="22"/>
        </w:rPr>
        <w:t>198,29</w:t>
      </w:r>
      <w:r w:rsidRPr="007508FE">
        <w:rPr>
          <w:sz w:val="22"/>
          <w:szCs w:val="22"/>
        </w:rPr>
        <w:t xml:space="preserve"> mil. Kč před zdaněním, </w:t>
      </w:r>
      <w:r w:rsidR="007508FE" w:rsidRPr="007508FE">
        <w:rPr>
          <w:sz w:val="22"/>
          <w:szCs w:val="22"/>
        </w:rPr>
        <w:t>174,78</w:t>
      </w:r>
      <w:r w:rsidRPr="007508FE">
        <w:rPr>
          <w:sz w:val="22"/>
          <w:szCs w:val="22"/>
        </w:rPr>
        <w:t xml:space="preserve"> mil. Kč po zdanění.</w:t>
      </w:r>
      <w:r w:rsidR="00613DC2" w:rsidRPr="007508FE">
        <w:rPr>
          <w:sz w:val="22"/>
          <w:szCs w:val="22"/>
        </w:rPr>
        <w:t xml:space="preserve"> </w:t>
      </w:r>
      <w:r w:rsidR="003C0784" w:rsidRPr="007508FE">
        <w:rPr>
          <w:b/>
          <w:sz w:val="22"/>
          <w:szCs w:val="22"/>
        </w:rPr>
        <w:t>Hospodaření města za rok 202</w:t>
      </w:r>
      <w:r w:rsidR="007508FE" w:rsidRPr="007508FE">
        <w:rPr>
          <w:b/>
          <w:sz w:val="22"/>
          <w:szCs w:val="22"/>
        </w:rPr>
        <w:t>1</w:t>
      </w:r>
      <w:r w:rsidR="00F061FA" w:rsidRPr="007508FE">
        <w:rPr>
          <w:b/>
          <w:sz w:val="22"/>
          <w:szCs w:val="22"/>
        </w:rPr>
        <w:t xml:space="preserve"> ověřila auditorská </w:t>
      </w:r>
      <w:r w:rsidR="001B3F1B" w:rsidRPr="007508FE">
        <w:rPr>
          <w:b/>
          <w:sz w:val="22"/>
          <w:szCs w:val="22"/>
        </w:rPr>
        <w:t>společnost</w:t>
      </w:r>
      <w:r w:rsidR="00F061FA" w:rsidRPr="007508FE">
        <w:rPr>
          <w:b/>
          <w:sz w:val="22"/>
          <w:szCs w:val="22"/>
        </w:rPr>
        <w:t xml:space="preserve"> </w:t>
      </w:r>
      <w:r w:rsidR="009029A3" w:rsidRPr="007508FE">
        <w:rPr>
          <w:b/>
          <w:sz w:val="22"/>
          <w:szCs w:val="22"/>
        </w:rPr>
        <w:t>AUDIT TEAM,</w:t>
      </w:r>
      <w:r w:rsidR="00F061FA" w:rsidRPr="007508FE">
        <w:rPr>
          <w:b/>
          <w:sz w:val="22"/>
          <w:szCs w:val="22"/>
        </w:rPr>
        <w:t xml:space="preserve"> s.r.o.</w:t>
      </w:r>
      <w:r w:rsidR="004F7588" w:rsidRPr="007508FE">
        <w:rPr>
          <w:sz w:val="22"/>
          <w:szCs w:val="22"/>
        </w:rPr>
        <w:t>, se </w:t>
      </w:r>
      <w:r w:rsidR="009029A3" w:rsidRPr="007508FE">
        <w:rPr>
          <w:sz w:val="22"/>
          <w:szCs w:val="22"/>
        </w:rPr>
        <w:t>sídlem Jeremenkova 1211/40b, Hodolany, 779 00 Olomouc</w:t>
      </w:r>
      <w:r w:rsidR="00F061FA" w:rsidRPr="007508FE">
        <w:rPr>
          <w:b/>
          <w:sz w:val="22"/>
          <w:szCs w:val="22"/>
        </w:rPr>
        <w:t xml:space="preserve"> </w:t>
      </w:r>
      <w:r w:rsidR="00F061FA" w:rsidRPr="007508FE">
        <w:rPr>
          <w:sz w:val="22"/>
          <w:szCs w:val="22"/>
        </w:rPr>
        <w:t>s výrokem, že účetní závěrka podáv</w:t>
      </w:r>
      <w:r w:rsidR="007508FE" w:rsidRPr="007508FE">
        <w:rPr>
          <w:sz w:val="22"/>
          <w:szCs w:val="22"/>
        </w:rPr>
        <w:t>á věrný a poctivý obraz aktiv a </w:t>
      </w:r>
      <w:r w:rsidR="00F061FA" w:rsidRPr="007508FE">
        <w:rPr>
          <w:sz w:val="22"/>
          <w:szCs w:val="22"/>
        </w:rPr>
        <w:t xml:space="preserve">pasiv </w:t>
      </w:r>
      <w:r w:rsidR="006E3961" w:rsidRPr="007508FE">
        <w:rPr>
          <w:sz w:val="22"/>
          <w:szCs w:val="22"/>
        </w:rPr>
        <w:t>s</w:t>
      </w:r>
      <w:r w:rsidR="00F061FA" w:rsidRPr="007508FE">
        <w:rPr>
          <w:sz w:val="22"/>
          <w:szCs w:val="22"/>
        </w:rPr>
        <w:t xml:space="preserve">tatutárního města </w:t>
      </w:r>
      <w:r w:rsidR="006E3961" w:rsidRPr="007508FE">
        <w:rPr>
          <w:sz w:val="22"/>
          <w:szCs w:val="22"/>
        </w:rPr>
        <w:t>Prostějova</w:t>
      </w:r>
      <w:r w:rsidR="003C0784" w:rsidRPr="007508FE">
        <w:rPr>
          <w:sz w:val="22"/>
          <w:szCs w:val="22"/>
        </w:rPr>
        <w:t xml:space="preserve"> k 31.</w:t>
      </w:r>
      <w:r w:rsidR="007508FE" w:rsidRPr="007508FE">
        <w:rPr>
          <w:sz w:val="22"/>
          <w:szCs w:val="22"/>
        </w:rPr>
        <w:t xml:space="preserve"> </w:t>
      </w:r>
      <w:r w:rsidR="003C0784" w:rsidRPr="007508FE">
        <w:rPr>
          <w:sz w:val="22"/>
          <w:szCs w:val="22"/>
        </w:rPr>
        <w:t>12.</w:t>
      </w:r>
      <w:r w:rsidR="007508FE" w:rsidRPr="007508FE">
        <w:rPr>
          <w:sz w:val="22"/>
          <w:szCs w:val="22"/>
        </w:rPr>
        <w:t xml:space="preserve"> </w:t>
      </w:r>
      <w:r w:rsidR="003C0784" w:rsidRPr="007508FE">
        <w:rPr>
          <w:sz w:val="22"/>
          <w:szCs w:val="22"/>
        </w:rPr>
        <w:t>202</w:t>
      </w:r>
      <w:r w:rsidR="007508FE" w:rsidRPr="007508FE">
        <w:rPr>
          <w:sz w:val="22"/>
          <w:szCs w:val="22"/>
        </w:rPr>
        <w:t>1</w:t>
      </w:r>
      <w:r w:rsidR="00F061FA" w:rsidRPr="007508FE">
        <w:rPr>
          <w:sz w:val="22"/>
          <w:szCs w:val="22"/>
        </w:rPr>
        <w:t xml:space="preserve"> a</w:t>
      </w:r>
      <w:r w:rsidR="004F7588" w:rsidRPr="007508FE">
        <w:rPr>
          <w:sz w:val="22"/>
          <w:szCs w:val="22"/>
        </w:rPr>
        <w:t> </w:t>
      </w:r>
      <w:r w:rsidR="00F061FA" w:rsidRPr="007508FE">
        <w:rPr>
          <w:sz w:val="22"/>
          <w:szCs w:val="22"/>
        </w:rPr>
        <w:t xml:space="preserve">nákladů a výnosů a výsledku jeho hospodaření za rok </w:t>
      </w:r>
      <w:r w:rsidR="00277381" w:rsidRPr="007508FE">
        <w:rPr>
          <w:sz w:val="22"/>
          <w:szCs w:val="22"/>
        </w:rPr>
        <w:t>202</w:t>
      </w:r>
      <w:r w:rsidR="007508FE" w:rsidRPr="007508FE">
        <w:rPr>
          <w:sz w:val="22"/>
          <w:szCs w:val="22"/>
        </w:rPr>
        <w:t>1</w:t>
      </w:r>
      <w:r w:rsidR="00F061FA" w:rsidRPr="007508FE">
        <w:rPr>
          <w:sz w:val="22"/>
          <w:szCs w:val="22"/>
        </w:rPr>
        <w:t xml:space="preserve"> v souladu s českými účetními předpisy.</w:t>
      </w:r>
    </w:p>
    <w:p w:rsidR="00FD597B" w:rsidRPr="00D60326" w:rsidRDefault="00FD597B" w:rsidP="00493DCB">
      <w:pPr>
        <w:pStyle w:val="Odstavecseseznamem"/>
        <w:rPr>
          <w:color w:val="808080" w:themeColor="background1" w:themeShade="80"/>
          <w:sz w:val="22"/>
          <w:szCs w:val="22"/>
        </w:rPr>
      </w:pPr>
    </w:p>
    <w:p w:rsidR="00DA0F7E" w:rsidRPr="007508FE" w:rsidRDefault="00DA0F7E" w:rsidP="00DA0F7E">
      <w:pPr>
        <w:jc w:val="both"/>
        <w:rPr>
          <w:rStyle w:val="Siln"/>
          <w:rFonts w:asciiTheme="minorHAnsi" w:hAnsiTheme="minorHAnsi" w:cstheme="minorHAnsi"/>
          <w:b w:val="0"/>
          <w:sz w:val="22"/>
          <w:szCs w:val="22"/>
        </w:rPr>
      </w:pPr>
      <w:r w:rsidRPr="007508FE">
        <w:rPr>
          <w:rStyle w:val="Siln"/>
          <w:rFonts w:asciiTheme="minorHAnsi" w:hAnsiTheme="minorHAnsi" w:cstheme="minorHAnsi"/>
          <w:b w:val="0"/>
          <w:sz w:val="22"/>
          <w:szCs w:val="22"/>
        </w:rPr>
        <w:t xml:space="preserve">Jako významný faktor, který se podílí na pozitivním výsledku hospodaření, je i </w:t>
      </w:r>
      <w:r w:rsidRPr="007508FE">
        <w:rPr>
          <w:rStyle w:val="Siln"/>
          <w:rFonts w:asciiTheme="minorHAnsi" w:hAnsiTheme="minorHAnsi" w:cstheme="minorHAnsi"/>
          <w:sz w:val="22"/>
          <w:szCs w:val="22"/>
        </w:rPr>
        <w:t>nulový ukazatel dluhové služby</w:t>
      </w:r>
      <w:r w:rsidRPr="007508FE">
        <w:rPr>
          <w:rStyle w:val="Siln"/>
          <w:rFonts w:asciiTheme="minorHAnsi" w:hAnsiTheme="minorHAnsi" w:cstheme="minorHAnsi"/>
          <w:b w:val="0"/>
          <w:sz w:val="22"/>
          <w:szCs w:val="22"/>
        </w:rPr>
        <w:t>, který je dán tím, že město Prostějov ke svým dobrým finančním výsledkům nepotřebuje žádné bankovní úvěry a je schopno tak vysoké investiční výdaje financovat ze svého rozpočtu a finančních rezerv.</w:t>
      </w:r>
    </w:p>
    <w:p w:rsidR="00BE09A8" w:rsidRPr="00D60326" w:rsidRDefault="00F376F0" w:rsidP="00F376F0">
      <w:pPr>
        <w:rPr>
          <w:rFonts w:ascii="Calibri" w:hAnsi="Calibri" w:cs="Calibri"/>
          <w:color w:val="808080" w:themeColor="background1" w:themeShade="80"/>
          <w:sz w:val="22"/>
          <w:szCs w:val="22"/>
        </w:rPr>
      </w:pPr>
      <w:r w:rsidRPr="00D60326">
        <w:rPr>
          <w:color w:val="808080" w:themeColor="background1" w:themeShade="80"/>
          <w:sz w:val="22"/>
          <w:szCs w:val="22"/>
        </w:rPr>
        <w:br w:type="page"/>
      </w:r>
    </w:p>
    <w:p w:rsidR="00F376F0" w:rsidRPr="00F376F0" w:rsidRDefault="00F376F0" w:rsidP="00F376F0">
      <w:pPr>
        <w:pStyle w:val="Default"/>
        <w:jc w:val="both"/>
        <w:rPr>
          <w:rFonts w:ascii="Calibri" w:hAnsi="Calibri" w:cs="Calibri"/>
        </w:rPr>
      </w:pPr>
    </w:p>
    <w:p w:rsidR="00F376F0" w:rsidRPr="004E3E64" w:rsidRDefault="00F376F0" w:rsidP="004E2BA6">
      <w:pPr>
        <w:pStyle w:val="Nadpis2"/>
        <w:keepLines/>
      </w:pPr>
      <w:r>
        <w:t>Rozpočtový</w:t>
      </w:r>
      <w:r w:rsidRPr="004E3E64">
        <w:t xml:space="preserve">  výsledek hospodaření statutárn</w:t>
      </w:r>
      <w:r w:rsidR="00110398">
        <w:t xml:space="preserve">ího města </w:t>
      </w:r>
      <w:r w:rsidR="00D60326">
        <w:t>Prostějova za rok 2021</w:t>
      </w:r>
    </w:p>
    <w:p w:rsidR="003F1E07" w:rsidRPr="00493DCB" w:rsidRDefault="003F1E07" w:rsidP="0024764D">
      <w:pPr>
        <w:pStyle w:val="Nadpis3"/>
      </w:pPr>
      <w:bookmarkStart w:id="1" w:name="_Toc39129486"/>
      <w:r w:rsidRPr="00493DCB">
        <w:t>Rozpočtov</w:t>
      </w:r>
      <w:r w:rsidR="00D60326">
        <w:t>ý výsledek hospodaření roku 2021</w:t>
      </w:r>
      <w:r w:rsidRPr="00493DCB">
        <w:t xml:space="preserve"> (v Kč)</w:t>
      </w:r>
      <w:bookmarkEnd w:id="1"/>
    </w:p>
    <w:tbl>
      <w:tblPr>
        <w:tblW w:w="96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2835"/>
        <w:gridCol w:w="1984"/>
        <w:gridCol w:w="1705"/>
        <w:gridCol w:w="1697"/>
        <w:gridCol w:w="992"/>
      </w:tblGrid>
      <w:tr w:rsidR="005A75BB" w:rsidTr="00F376F0">
        <w:trPr>
          <w:trHeight w:val="790"/>
        </w:trPr>
        <w:tc>
          <w:tcPr>
            <w:tcW w:w="416" w:type="dxa"/>
            <w:shd w:val="clear" w:color="000000" w:fill="E26B0A"/>
            <w:noWrap/>
            <w:vAlign w:val="center"/>
            <w:hideMark/>
          </w:tcPr>
          <w:p w:rsidR="005A75BB" w:rsidRPr="007F0B9C" w:rsidRDefault="005A75BB" w:rsidP="004E2BA6">
            <w:pPr>
              <w:keepNext/>
              <w:keepLines/>
              <w:jc w:val="center"/>
              <w:rPr>
                <w:rFonts w:ascii="Calibri" w:hAnsi="Calibri" w:cs="Calibri"/>
                <w:b/>
                <w:bCs/>
                <w:color w:val="000000"/>
                <w:sz w:val="20"/>
                <w:szCs w:val="20"/>
              </w:rPr>
            </w:pPr>
            <w:r w:rsidRPr="007F0B9C">
              <w:rPr>
                <w:rFonts w:ascii="Calibri" w:hAnsi="Calibri" w:cs="Calibri"/>
                <w:b/>
                <w:bCs/>
                <w:color w:val="000000"/>
                <w:sz w:val="20"/>
                <w:szCs w:val="20"/>
              </w:rPr>
              <w:t>č.ř.</w:t>
            </w:r>
          </w:p>
        </w:tc>
        <w:tc>
          <w:tcPr>
            <w:tcW w:w="2835" w:type="dxa"/>
            <w:shd w:val="clear" w:color="000000" w:fill="E26B0A"/>
            <w:noWrap/>
            <w:vAlign w:val="center"/>
            <w:hideMark/>
          </w:tcPr>
          <w:p w:rsidR="005A75BB" w:rsidRPr="007F0B9C" w:rsidRDefault="005A75BB" w:rsidP="004E2BA6">
            <w:pPr>
              <w:keepNext/>
              <w:keepLines/>
              <w:jc w:val="center"/>
              <w:rPr>
                <w:rFonts w:ascii="Calibri" w:hAnsi="Calibri" w:cs="Calibri"/>
                <w:b/>
                <w:bCs/>
                <w:color w:val="000000"/>
                <w:sz w:val="20"/>
                <w:szCs w:val="20"/>
              </w:rPr>
            </w:pPr>
            <w:r w:rsidRPr="007F0B9C">
              <w:rPr>
                <w:rFonts w:ascii="Calibri" w:hAnsi="Calibri" w:cs="Calibri"/>
                <w:b/>
                <w:bCs/>
                <w:color w:val="000000"/>
                <w:sz w:val="20"/>
                <w:szCs w:val="20"/>
              </w:rPr>
              <w:t>Druhové třídění</w:t>
            </w:r>
          </w:p>
        </w:tc>
        <w:tc>
          <w:tcPr>
            <w:tcW w:w="1984" w:type="dxa"/>
            <w:shd w:val="clear" w:color="000000" w:fill="E26B0A"/>
            <w:vAlign w:val="center"/>
            <w:hideMark/>
          </w:tcPr>
          <w:p w:rsidR="005A75BB" w:rsidRDefault="005A75BB" w:rsidP="004E2BA6">
            <w:pPr>
              <w:keepNext/>
              <w:keepLines/>
              <w:jc w:val="center"/>
              <w:rPr>
                <w:rFonts w:ascii="Calibri" w:hAnsi="Calibri" w:cs="Calibri"/>
                <w:b/>
                <w:bCs/>
                <w:color w:val="000000"/>
                <w:sz w:val="20"/>
                <w:szCs w:val="20"/>
              </w:rPr>
            </w:pPr>
            <w:r>
              <w:rPr>
                <w:rFonts w:ascii="Calibri" w:hAnsi="Calibri" w:cs="Calibri"/>
                <w:b/>
                <w:bCs/>
                <w:color w:val="000000"/>
                <w:sz w:val="20"/>
                <w:szCs w:val="20"/>
              </w:rPr>
              <w:t>Schválený rozpočet 2</w:t>
            </w:r>
            <w:r w:rsidR="00110398">
              <w:rPr>
                <w:rFonts w:ascii="Calibri" w:hAnsi="Calibri" w:cs="Calibri"/>
                <w:b/>
                <w:bCs/>
                <w:color w:val="000000"/>
                <w:sz w:val="20"/>
                <w:szCs w:val="20"/>
              </w:rPr>
              <w:t>02</w:t>
            </w:r>
            <w:r w:rsidR="00D909E9">
              <w:rPr>
                <w:rFonts w:ascii="Calibri" w:hAnsi="Calibri" w:cs="Calibri"/>
                <w:b/>
                <w:bCs/>
                <w:color w:val="000000"/>
                <w:sz w:val="20"/>
                <w:szCs w:val="20"/>
              </w:rPr>
              <w:t>1</w:t>
            </w:r>
          </w:p>
        </w:tc>
        <w:tc>
          <w:tcPr>
            <w:tcW w:w="1705" w:type="dxa"/>
            <w:shd w:val="clear" w:color="000000" w:fill="E26B0A"/>
            <w:vAlign w:val="center"/>
            <w:hideMark/>
          </w:tcPr>
          <w:p w:rsidR="005A75BB" w:rsidRDefault="00110398" w:rsidP="00D909E9">
            <w:pPr>
              <w:keepNext/>
              <w:keepLines/>
              <w:jc w:val="center"/>
              <w:rPr>
                <w:rFonts w:ascii="Calibri" w:hAnsi="Calibri" w:cs="Calibri"/>
                <w:b/>
                <w:bCs/>
                <w:color w:val="000000"/>
                <w:sz w:val="20"/>
                <w:szCs w:val="20"/>
              </w:rPr>
            </w:pPr>
            <w:r>
              <w:rPr>
                <w:rFonts w:ascii="Calibri" w:hAnsi="Calibri" w:cs="Calibri"/>
                <w:b/>
                <w:bCs/>
                <w:color w:val="000000"/>
                <w:sz w:val="20"/>
                <w:szCs w:val="20"/>
              </w:rPr>
              <w:t>Upravený rozpočet 202</w:t>
            </w:r>
            <w:r w:rsidR="00D909E9">
              <w:rPr>
                <w:rFonts w:ascii="Calibri" w:hAnsi="Calibri" w:cs="Calibri"/>
                <w:b/>
                <w:bCs/>
                <w:color w:val="000000"/>
                <w:sz w:val="20"/>
                <w:szCs w:val="20"/>
              </w:rPr>
              <w:t>1</w:t>
            </w:r>
          </w:p>
        </w:tc>
        <w:tc>
          <w:tcPr>
            <w:tcW w:w="1697" w:type="dxa"/>
            <w:shd w:val="clear" w:color="000000" w:fill="E26B0A"/>
            <w:vAlign w:val="center"/>
            <w:hideMark/>
          </w:tcPr>
          <w:p w:rsidR="005A75BB" w:rsidRDefault="005A75BB" w:rsidP="004E2BA6">
            <w:pPr>
              <w:keepNext/>
              <w:keepLines/>
              <w:jc w:val="center"/>
              <w:rPr>
                <w:rFonts w:ascii="Calibri" w:hAnsi="Calibri" w:cs="Calibri"/>
                <w:b/>
                <w:bCs/>
                <w:color w:val="000000"/>
                <w:sz w:val="20"/>
                <w:szCs w:val="20"/>
              </w:rPr>
            </w:pPr>
            <w:r>
              <w:rPr>
                <w:rFonts w:ascii="Calibri" w:hAnsi="Calibri" w:cs="Calibri"/>
                <w:b/>
                <w:bCs/>
                <w:color w:val="000000"/>
                <w:sz w:val="20"/>
                <w:szCs w:val="20"/>
              </w:rPr>
              <w:t>Sk</w:t>
            </w:r>
            <w:r w:rsidR="00110398">
              <w:rPr>
                <w:rFonts w:ascii="Calibri" w:hAnsi="Calibri" w:cs="Calibri"/>
                <w:b/>
                <w:bCs/>
                <w:color w:val="000000"/>
                <w:sz w:val="20"/>
                <w:szCs w:val="20"/>
              </w:rPr>
              <w:t>utečnost hospodaření k 31.12.202</w:t>
            </w:r>
            <w:r w:rsidR="00D909E9">
              <w:rPr>
                <w:rFonts w:ascii="Calibri" w:hAnsi="Calibri" w:cs="Calibri"/>
                <w:b/>
                <w:bCs/>
                <w:color w:val="000000"/>
                <w:sz w:val="20"/>
                <w:szCs w:val="20"/>
              </w:rPr>
              <w:t>1</w:t>
            </w:r>
          </w:p>
        </w:tc>
        <w:tc>
          <w:tcPr>
            <w:tcW w:w="992" w:type="dxa"/>
            <w:shd w:val="clear" w:color="000000" w:fill="E26B0A"/>
            <w:vAlign w:val="center"/>
            <w:hideMark/>
          </w:tcPr>
          <w:p w:rsidR="005A75BB" w:rsidRDefault="005A75BB" w:rsidP="004E2BA6">
            <w:pPr>
              <w:keepNext/>
              <w:keepLines/>
              <w:jc w:val="center"/>
              <w:rPr>
                <w:rFonts w:ascii="Calibri" w:hAnsi="Calibri" w:cs="Calibri"/>
                <w:b/>
                <w:bCs/>
                <w:color w:val="000000"/>
                <w:sz w:val="20"/>
                <w:szCs w:val="20"/>
              </w:rPr>
            </w:pPr>
            <w:r>
              <w:rPr>
                <w:rFonts w:ascii="Calibri" w:hAnsi="Calibri" w:cs="Calibri"/>
                <w:b/>
                <w:bCs/>
                <w:color w:val="000000"/>
                <w:sz w:val="20"/>
                <w:szCs w:val="20"/>
              </w:rPr>
              <w:t>% plnění rozpočtu</w:t>
            </w:r>
          </w:p>
        </w:tc>
      </w:tr>
      <w:tr w:rsidR="00D909E9" w:rsidTr="00C0468B">
        <w:trPr>
          <w:trHeight w:val="300"/>
        </w:trPr>
        <w:tc>
          <w:tcPr>
            <w:tcW w:w="416" w:type="dxa"/>
            <w:shd w:val="clear" w:color="000000" w:fill="FCD5B4"/>
            <w:noWrap/>
            <w:vAlign w:val="center"/>
            <w:hideMark/>
          </w:tcPr>
          <w:p w:rsidR="00D909E9" w:rsidRPr="007F0B9C" w:rsidRDefault="00D909E9" w:rsidP="00D909E9">
            <w:pPr>
              <w:keepNext/>
              <w:keepLines/>
              <w:jc w:val="center"/>
              <w:rPr>
                <w:rFonts w:ascii="Calibri" w:hAnsi="Calibri" w:cs="Calibri"/>
                <w:b/>
                <w:bCs/>
                <w:color w:val="000000"/>
                <w:sz w:val="20"/>
                <w:szCs w:val="20"/>
              </w:rPr>
            </w:pPr>
            <w:r w:rsidRPr="007F0B9C">
              <w:rPr>
                <w:rFonts w:ascii="Calibri" w:hAnsi="Calibri" w:cs="Calibri"/>
                <w:b/>
                <w:bCs/>
                <w:color w:val="000000"/>
                <w:sz w:val="20"/>
                <w:szCs w:val="20"/>
              </w:rPr>
              <w:t>1</w:t>
            </w:r>
          </w:p>
        </w:tc>
        <w:tc>
          <w:tcPr>
            <w:tcW w:w="2835" w:type="dxa"/>
            <w:shd w:val="clear" w:color="000000" w:fill="FCD5B4"/>
            <w:noWrap/>
            <w:vAlign w:val="center"/>
            <w:hideMark/>
          </w:tcPr>
          <w:p w:rsidR="00D909E9" w:rsidRPr="007F0B9C" w:rsidRDefault="00D909E9" w:rsidP="00D909E9">
            <w:pPr>
              <w:keepNext/>
              <w:keepLines/>
              <w:rPr>
                <w:rFonts w:ascii="Calibri" w:hAnsi="Calibri" w:cs="Calibri"/>
                <w:b/>
                <w:bCs/>
                <w:color w:val="000000"/>
                <w:sz w:val="20"/>
                <w:szCs w:val="20"/>
              </w:rPr>
            </w:pPr>
            <w:r w:rsidRPr="007F0B9C">
              <w:rPr>
                <w:rFonts w:ascii="Calibri" w:hAnsi="Calibri" w:cs="Calibri"/>
                <w:b/>
                <w:bCs/>
                <w:color w:val="000000"/>
                <w:sz w:val="20"/>
                <w:szCs w:val="20"/>
              </w:rPr>
              <w:t>Celkové příjmy</w:t>
            </w:r>
          </w:p>
        </w:tc>
        <w:tc>
          <w:tcPr>
            <w:tcW w:w="198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D909E9" w:rsidRDefault="00D909E9" w:rsidP="00D909E9">
            <w:pPr>
              <w:jc w:val="right"/>
              <w:rPr>
                <w:rFonts w:ascii="Calibri" w:hAnsi="Calibri" w:cs="Calibri"/>
                <w:b/>
                <w:bCs/>
                <w:color w:val="000000"/>
                <w:sz w:val="20"/>
                <w:szCs w:val="20"/>
              </w:rPr>
            </w:pPr>
            <w:r>
              <w:rPr>
                <w:rFonts w:ascii="Calibri" w:hAnsi="Calibri" w:cs="Calibri"/>
                <w:b/>
                <w:bCs/>
                <w:color w:val="000000"/>
                <w:sz w:val="20"/>
                <w:szCs w:val="20"/>
              </w:rPr>
              <w:t>907 884 047,00</w:t>
            </w:r>
          </w:p>
        </w:tc>
        <w:tc>
          <w:tcPr>
            <w:tcW w:w="1705" w:type="dxa"/>
            <w:tcBorders>
              <w:top w:val="single" w:sz="4" w:space="0" w:color="auto"/>
              <w:left w:val="nil"/>
              <w:bottom w:val="single" w:sz="4" w:space="0" w:color="auto"/>
              <w:right w:val="single" w:sz="4" w:space="0" w:color="auto"/>
            </w:tcBorders>
            <w:shd w:val="clear" w:color="000000" w:fill="FCD5B4"/>
            <w:noWrap/>
            <w:vAlign w:val="center"/>
            <w:hideMark/>
          </w:tcPr>
          <w:p w:rsidR="00D909E9" w:rsidRDefault="00D909E9" w:rsidP="00D909E9">
            <w:pPr>
              <w:jc w:val="right"/>
              <w:rPr>
                <w:rFonts w:ascii="Calibri" w:hAnsi="Calibri" w:cs="Calibri"/>
                <w:b/>
                <w:bCs/>
                <w:color w:val="000000"/>
                <w:sz w:val="20"/>
                <w:szCs w:val="20"/>
              </w:rPr>
            </w:pPr>
            <w:r>
              <w:rPr>
                <w:rFonts w:ascii="Calibri" w:hAnsi="Calibri" w:cs="Calibri"/>
                <w:b/>
                <w:bCs/>
                <w:color w:val="000000"/>
                <w:sz w:val="20"/>
                <w:szCs w:val="20"/>
              </w:rPr>
              <w:t>981 847 063,34</w:t>
            </w:r>
          </w:p>
        </w:tc>
        <w:tc>
          <w:tcPr>
            <w:tcW w:w="1697" w:type="dxa"/>
            <w:tcBorders>
              <w:top w:val="single" w:sz="4" w:space="0" w:color="auto"/>
              <w:left w:val="nil"/>
              <w:bottom w:val="single" w:sz="4" w:space="0" w:color="auto"/>
              <w:right w:val="single" w:sz="4" w:space="0" w:color="auto"/>
            </w:tcBorders>
            <w:shd w:val="clear" w:color="000000" w:fill="FCD5B4"/>
            <w:noWrap/>
            <w:vAlign w:val="center"/>
            <w:hideMark/>
          </w:tcPr>
          <w:p w:rsidR="00D909E9" w:rsidRDefault="00D909E9" w:rsidP="00D909E9">
            <w:pPr>
              <w:jc w:val="right"/>
              <w:rPr>
                <w:rFonts w:ascii="Calibri" w:hAnsi="Calibri" w:cs="Calibri"/>
                <w:b/>
                <w:bCs/>
                <w:color w:val="000000"/>
                <w:sz w:val="20"/>
                <w:szCs w:val="20"/>
              </w:rPr>
            </w:pPr>
            <w:r>
              <w:rPr>
                <w:rFonts w:ascii="Calibri" w:hAnsi="Calibri" w:cs="Calibri"/>
                <w:b/>
                <w:bCs/>
                <w:color w:val="000000"/>
                <w:sz w:val="20"/>
                <w:szCs w:val="20"/>
              </w:rPr>
              <w:t>1 132 338 917,24</w:t>
            </w:r>
          </w:p>
        </w:tc>
        <w:tc>
          <w:tcPr>
            <w:tcW w:w="992" w:type="dxa"/>
            <w:tcBorders>
              <w:top w:val="single" w:sz="4" w:space="0" w:color="auto"/>
              <w:left w:val="nil"/>
              <w:bottom w:val="single" w:sz="4" w:space="0" w:color="auto"/>
              <w:right w:val="single" w:sz="4" w:space="0" w:color="auto"/>
            </w:tcBorders>
            <w:shd w:val="clear" w:color="000000" w:fill="FCD5B4"/>
            <w:noWrap/>
            <w:vAlign w:val="center"/>
            <w:hideMark/>
          </w:tcPr>
          <w:p w:rsidR="00D909E9" w:rsidRPr="0023311B" w:rsidRDefault="00D909E9" w:rsidP="00D909E9">
            <w:pPr>
              <w:jc w:val="right"/>
              <w:rPr>
                <w:rFonts w:ascii="Calibri" w:hAnsi="Calibri" w:cs="Calibri"/>
                <w:b/>
                <w:bCs/>
                <w:color w:val="000000"/>
                <w:sz w:val="20"/>
                <w:szCs w:val="20"/>
              </w:rPr>
            </w:pPr>
            <w:r>
              <w:rPr>
                <w:rFonts w:ascii="Calibri" w:hAnsi="Calibri" w:cs="Calibri"/>
                <w:b/>
                <w:bCs/>
                <w:color w:val="000000"/>
                <w:sz w:val="20"/>
                <w:szCs w:val="20"/>
              </w:rPr>
              <w:t>115,33</w:t>
            </w:r>
          </w:p>
        </w:tc>
      </w:tr>
      <w:tr w:rsidR="00D909E9" w:rsidTr="00D909E9">
        <w:trPr>
          <w:trHeight w:val="300"/>
        </w:trPr>
        <w:tc>
          <w:tcPr>
            <w:tcW w:w="416" w:type="dxa"/>
            <w:shd w:val="clear" w:color="auto" w:fill="auto"/>
            <w:noWrap/>
            <w:vAlign w:val="center"/>
            <w:hideMark/>
          </w:tcPr>
          <w:p w:rsidR="00D909E9" w:rsidRPr="007F0B9C" w:rsidRDefault="00D909E9" w:rsidP="00D909E9">
            <w:pPr>
              <w:keepNext/>
              <w:keepLines/>
              <w:jc w:val="center"/>
              <w:rPr>
                <w:rFonts w:ascii="Calibri" w:hAnsi="Calibri" w:cs="Calibri"/>
                <w:color w:val="000000"/>
                <w:sz w:val="20"/>
                <w:szCs w:val="20"/>
              </w:rPr>
            </w:pPr>
            <w:r w:rsidRPr="007F0B9C">
              <w:rPr>
                <w:rFonts w:ascii="Calibri" w:hAnsi="Calibri" w:cs="Calibri"/>
                <w:color w:val="000000"/>
                <w:sz w:val="20"/>
                <w:szCs w:val="20"/>
              </w:rPr>
              <w:t>2</w:t>
            </w:r>
          </w:p>
        </w:tc>
        <w:tc>
          <w:tcPr>
            <w:tcW w:w="2835" w:type="dxa"/>
            <w:shd w:val="clear" w:color="auto" w:fill="auto"/>
            <w:noWrap/>
            <w:vAlign w:val="center"/>
            <w:hideMark/>
          </w:tcPr>
          <w:p w:rsidR="00D909E9" w:rsidRPr="007F0B9C" w:rsidRDefault="00D909E9" w:rsidP="00D909E9">
            <w:pPr>
              <w:keepNext/>
              <w:keepLines/>
              <w:rPr>
                <w:rFonts w:ascii="Calibri" w:hAnsi="Calibri" w:cs="Calibri"/>
                <w:color w:val="000000"/>
                <w:sz w:val="20"/>
                <w:szCs w:val="20"/>
              </w:rPr>
            </w:pPr>
            <w:r w:rsidRPr="007F0B9C">
              <w:rPr>
                <w:rFonts w:ascii="Calibri" w:hAnsi="Calibri" w:cs="Calibri"/>
                <w:color w:val="000000"/>
                <w:sz w:val="20"/>
                <w:szCs w:val="20"/>
              </w:rPr>
              <w:t>třída 1 - daňové příjmy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684 929 600,00</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675 066 232,07</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829 113 742,98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122,82</w:t>
            </w:r>
          </w:p>
        </w:tc>
      </w:tr>
      <w:tr w:rsidR="00D909E9" w:rsidTr="00D909E9">
        <w:trPr>
          <w:trHeight w:val="300"/>
        </w:trPr>
        <w:tc>
          <w:tcPr>
            <w:tcW w:w="416" w:type="dxa"/>
            <w:shd w:val="clear" w:color="auto" w:fill="auto"/>
            <w:noWrap/>
            <w:vAlign w:val="center"/>
            <w:hideMark/>
          </w:tcPr>
          <w:p w:rsidR="00D909E9" w:rsidRPr="007F0B9C" w:rsidRDefault="00D909E9" w:rsidP="00D909E9">
            <w:pPr>
              <w:keepNext/>
              <w:keepLines/>
              <w:jc w:val="center"/>
              <w:rPr>
                <w:rFonts w:ascii="Calibri" w:hAnsi="Calibri" w:cs="Calibri"/>
                <w:color w:val="000000"/>
                <w:sz w:val="20"/>
                <w:szCs w:val="20"/>
              </w:rPr>
            </w:pPr>
            <w:r w:rsidRPr="007F0B9C">
              <w:rPr>
                <w:rFonts w:ascii="Calibri" w:hAnsi="Calibri" w:cs="Calibri"/>
                <w:color w:val="000000"/>
                <w:sz w:val="20"/>
                <w:szCs w:val="20"/>
              </w:rPr>
              <w:t>3</w:t>
            </w:r>
          </w:p>
        </w:tc>
        <w:tc>
          <w:tcPr>
            <w:tcW w:w="2835" w:type="dxa"/>
            <w:shd w:val="clear" w:color="auto" w:fill="auto"/>
            <w:noWrap/>
            <w:vAlign w:val="center"/>
            <w:hideMark/>
          </w:tcPr>
          <w:p w:rsidR="00D909E9" w:rsidRPr="007F0B9C" w:rsidRDefault="00D909E9" w:rsidP="00D909E9">
            <w:pPr>
              <w:keepNext/>
              <w:keepLines/>
              <w:rPr>
                <w:rFonts w:ascii="Calibri" w:hAnsi="Calibri" w:cs="Calibri"/>
                <w:color w:val="000000"/>
                <w:sz w:val="20"/>
                <w:szCs w:val="20"/>
              </w:rPr>
            </w:pPr>
            <w:r w:rsidRPr="007F0B9C">
              <w:rPr>
                <w:rFonts w:ascii="Calibri" w:hAnsi="Calibri" w:cs="Calibri"/>
                <w:color w:val="000000"/>
                <w:sz w:val="20"/>
                <w:szCs w:val="20"/>
              </w:rPr>
              <w:t>třída 2 - nedaňové příjmy</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133 551 447,00</w:t>
            </w:r>
          </w:p>
        </w:tc>
        <w:tc>
          <w:tcPr>
            <w:tcW w:w="1705" w:type="dxa"/>
            <w:tcBorders>
              <w:top w:val="nil"/>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136 824 897,35</w:t>
            </w:r>
          </w:p>
        </w:tc>
        <w:tc>
          <w:tcPr>
            <w:tcW w:w="1697" w:type="dxa"/>
            <w:tcBorders>
              <w:top w:val="nil"/>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150 380 056,94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109,91</w:t>
            </w:r>
          </w:p>
        </w:tc>
      </w:tr>
      <w:tr w:rsidR="00D909E9" w:rsidTr="00D909E9">
        <w:trPr>
          <w:trHeight w:val="300"/>
        </w:trPr>
        <w:tc>
          <w:tcPr>
            <w:tcW w:w="416" w:type="dxa"/>
            <w:shd w:val="clear" w:color="auto" w:fill="auto"/>
            <w:noWrap/>
            <w:vAlign w:val="center"/>
            <w:hideMark/>
          </w:tcPr>
          <w:p w:rsidR="00D909E9" w:rsidRPr="007F0B9C" w:rsidRDefault="00D909E9" w:rsidP="00D909E9">
            <w:pPr>
              <w:keepNext/>
              <w:keepLines/>
              <w:jc w:val="center"/>
              <w:rPr>
                <w:rFonts w:ascii="Calibri" w:hAnsi="Calibri" w:cs="Calibri"/>
                <w:color w:val="000000"/>
                <w:sz w:val="20"/>
                <w:szCs w:val="20"/>
              </w:rPr>
            </w:pPr>
            <w:r w:rsidRPr="007F0B9C">
              <w:rPr>
                <w:rFonts w:ascii="Calibri" w:hAnsi="Calibri" w:cs="Calibri"/>
                <w:color w:val="000000"/>
                <w:sz w:val="20"/>
                <w:szCs w:val="20"/>
              </w:rPr>
              <w:t>4</w:t>
            </w:r>
          </w:p>
        </w:tc>
        <w:tc>
          <w:tcPr>
            <w:tcW w:w="2835" w:type="dxa"/>
            <w:shd w:val="clear" w:color="auto" w:fill="auto"/>
            <w:noWrap/>
            <w:vAlign w:val="center"/>
            <w:hideMark/>
          </w:tcPr>
          <w:p w:rsidR="00D909E9" w:rsidRPr="007F0B9C" w:rsidRDefault="00D909E9" w:rsidP="00D909E9">
            <w:pPr>
              <w:keepNext/>
              <w:keepLines/>
              <w:rPr>
                <w:rFonts w:ascii="Calibri" w:hAnsi="Calibri" w:cs="Calibri"/>
                <w:color w:val="000000"/>
                <w:sz w:val="20"/>
                <w:szCs w:val="20"/>
              </w:rPr>
            </w:pPr>
            <w:r w:rsidRPr="007F0B9C">
              <w:rPr>
                <w:rFonts w:ascii="Calibri" w:hAnsi="Calibri" w:cs="Calibri"/>
                <w:color w:val="000000"/>
                <w:sz w:val="20"/>
                <w:szCs w:val="20"/>
              </w:rPr>
              <w:t>třída 3 - kapitálové příjmy</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1 003 000,00</w:t>
            </w:r>
          </w:p>
        </w:tc>
        <w:tc>
          <w:tcPr>
            <w:tcW w:w="1705" w:type="dxa"/>
            <w:tcBorders>
              <w:top w:val="nil"/>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6 001 850,00</w:t>
            </w:r>
          </w:p>
        </w:tc>
        <w:tc>
          <w:tcPr>
            <w:tcW w:w="1697" w:type="dxa"/>
            <w:tcBorders>
              <w:top w:val="nil"/>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6 014 822,00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100,22</w:t>
            </w:r>
          </w:p>
        </w:tc>
      </w:tr>
      <w:tr w:rsidR="00D909E9" w:rsidTr="00D909E9">
        <w:trPr>
          <w:trHeight w:val="300"/>
        </w:trPr>
        <w:tc>
          <w:tcPr>
            <w:tcW w:w="416" w:type="dxa"/>
            <w:shd w:val="clear" w:color="auto" w:fill="auto"/>
            <w:noWrap/>
            <w:vAlign w:val="center"/>
            <w:hideMark/>
          </w:tcPr>
          <w:p w:rsidR="00D909E9" w:rsidRPr="007F0B9C" w:rsidRDefault="00D909E9" w:rsidP="00D909E9">
            <w:pPr>
              <w:keepNext/>
              <w:keepLines/>
              <w:jc w:val="center"/>
              <w:rPr>
                <w:rFonts w:ascii="Calibri" w:hAnsi="Calibri" w:cs="Calibri"/>
                <w:color w:val="000000"/>
                <w:sz w:val="20"/>
                <w:szCs w:val="20"/>
              </w:rPr>
            </w:pPr>
            <w:r w:rsidRPr="007F0B9C">
              <w:rPr>
                <w:rFonts w:ascii="Calibri" w:hAnsi="Calibri" w:cs="Calibri"/>
                <w:color w:val="000000"/>
                <w:sz w:val="20"/>
                <w:szCs w:val="20"/>
              </w:rPr>
              <w:t>5</w:t>
            </w:r>
          </w:p>
        </w:tc>
        <w:tc>
          <w:tcPr>
            <w:tcW w:w="2835" w:type="dxa"/>
            <w:shd w:val="clear" w:color="auto" w:fill="auto"/>
            <w:noWrap/>
            <w:vAlign w:val="center"/>
            <w:hideMark/>
          </w:tcPr>
          <w:p w:rsidR="00D909E9" w:rsidRPr="007F0B9C" w:rsidRDefault="00D909E9" w:rsidP="00D909E9">
            <w:pPr>
              <w:keepNext/>
              <w:keepLines/>
              <w:rPr>
                <w:rFonts w:ascii="Calibri" w:hAnsi="Calibri" w:cs="Calibri"/>
                <w:color w:val="000000"/>
                <w:sz w:val="20"/>
                <w:szCs w:val="20"/>
              </w:rPr>
            </w:pPr>
            <w:r w:rsidRPr="007F0B9C">
              <w:rPr>
                <w:rFonts w:ascii="Calibri" w:hAnsi="Calibri" w:cs="Calibri"/>
                <w:color w:val="000000"/>
                <w:sz w:val="20"/>
                <w:szCs w:val="20"/>
              </w:rPr>
              <w:t>třída 4 - přijaté dotace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88 400 000,00</w:t>
            </w:r>
          </w:p>
        </w:tc>
        <w:tc>
          <w:tcPr>
            <w:tcW w:w="1705" w:type="dxa"/>
            <w:tcBorders>
              <w:top w:val="nil"/>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163 954 083,92</w:t>
            </w:r>
          </w:p>
        </w:tc>
        <w:tc>
          <w:tcPr>
            <w:tcW w:w="1697" w:type="dxa"/>
            <w:tcBorders>
              <w:top w:val="nil"/>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146 830 295,32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89,56</w:t>
            </w:r>
          </w:p>
        </w:tc>
      </w:tr>
      <w:tr w:rsidR="00533617" w:rsidTr="002F41DB">
        <w:trPr>
          <w:trHeight w:val="300"/>
        </w:trPr>
        <w:tc>
          <w:tcPr>
            <w:tcW w:w="416" w:type="dxa"/>
            <w:shd w:val="clear" w:color="000000" w:fill="FCD5B4"/>
            <w:noWrap/>
            <w:vAlign w:val="center"/>
            <w:hideMark/>
          </w:tcPr>
          <w:p w:rsidR="00533617" w:rsidRPr="007F0B9C" w:rsidRDefault="00533617" w:rsidP="00533617">
            <w:pPr>
              <w:keepNext/>
              <w:keepLines/>
              <w:jc w:val="center"/>
              <w:rPr>
                <w:rFonts w:ascii="Calibri" w:hAnsi="Calibri" w:cs="Calibri"/>
                <w:b/>
                <w:bCs/>
                <w:color w:val="000000"/>
                <w:sz w:val="20"/>
                <w:szCs w:val="20"/>
              </w:rPr>
            </w:pPr>
            <w:r w:rsidRPr="007F0B9C">
              <w:rPr>
                <w:rFonts w:ascii="Calibri" w:hAnsi="Calibri" w:cs="Calibri"/>
                <w:b/>
                <w:bCs/>
                <w:color w:val="000000"/>
                <w:sz w:val="20"/>
                <w:szCs w:val="20"/>
              </w:rPr>
              <w:t>6</w:t>
            </w:r>
          </w:p>
        </w:tc>
        <w:tc>
          <w:tcPr>
            <w:tcW w:w="2835" w:type="dxa"/>
            <w:shd w:val="clear" w:color="000000" w:fill="FCD5B4"/>
            <w:noWrap/>
            <w:vAlign w:val="center"/>
            <w:hideMark/>
          </w:tcPr>
          <w:p w:rsidR="00533617" w:rsidRPr="007F0B9C" w:rsidRDefault="00533617" w:rsidP="00533617">
            <w:pPr>
              <w:keepNext/>
              <w:keepLines/>
              <w:rPr>
                <w:rFonts w:ascii="Calibri" w:hAnsi="Calibri" w:cs="Calibri"/>
                <w:b/>
                <w:bCs/>
                <w:color w:val="000000"/>
                <w:sz w:val="20"/>
                <w:szCs w:val="20"/>
              </w:rPr>
            </w:pPr>
            <w:r w:rsidRPr="007F0B9C">
              <w:rPr>
                <w:rFonts w:ascii="Calibri" w:hAnsi="Calibri" w:cs="Calibri"/>
                <w:b/>
                <w:bCs/>
                <w:color w:val="000000"/>
                <w:sz w:val="20"/>
                <w:szCs w:val="20"/>
              </w:rPr>
              <w:t>Celkové výdaje</w:t>
            </w:r>
          </w:p>
        </w:tc>
        <w:tc>
          <w:tcPr>
            <w:tcW w:w="1984"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533617" w:rsidRDefault="00533617" w:rsidP="00533617">
            <w:pPr>
              <w:jc w:val="right"/>
              <w:rPr>
                <w:rFonts w:ascii="Calibri" w:hAnsi="Calibri" w:cs="Calibri"/>
                <w:b/>
                <w:bCs/>
                <w:color w:val="000000"/>
                <w:sz w:val="20"/>
                <w:szCs w:val="20"/>
              </w:rPr>
            </w:pPr>
            <w:r>
              <w:rPr>
                <w:rFonts w:ascii="Calibri" w:hAnsi="Calibri" w:cs="Calibri"/>
                <w:b/>
                <w:bCs/>
                <w:color w:val="000000"/>
                <w:sz w:val="20"/>
                <w:szCs w:val="20"/>
              </w:rPr>
              <w:t>997 909 745,00</w:t>
            </w:r>
          </w:p>
        </w:tc>
        <w:tc>
          <w:tcPr>
            <w:tcW w:w="1705" w:type="dxa"/>
            <w:tcBorders>
              <w:top w:val="single" w:sz="4" w:space="0" w:color="auto"/>
              <w:left w:val="nil"/>
              <w:bottom w:val="single" w:sz="4" w:space="0" w:color="auto"/>
              <w:right w:val="single" w:sz="4" w:space="0" w:color="auto"/>
            </w:tcBorders>
            <w:shd w:val="clear" w:color="000000" w:fill="FCD5B4"/>
            <w:noWrap/>
            <w:vAlign w:val="center"/>
            <w:hideMark/>
          </w:tcPr>
          <w:p w:rsidR="00533617" w:rsidRDefault="00533617" w:rsidP="00533617">
            <w:pPr>
              <w:jc w:val="right"/>
              <w:rPr>
                <w:rFonts w:ascii="Calibri" w:hAnsi="Calibri" w:cs="Calibri"/>
                <w:b/>
                <w:bCs/>
                <w:color w:val="000000"/>
                <w:sz w:val="20"/>
                <w:szCs w:val="20"/>
              </w:rPr>
            </w:pPr>
            <w:r>
              <w:rPr>
                <w:rFonts w:ascii="Calibri" w:hAnsi="Calibri" w:cs="Calibri"/>
                <w:b/>
                <w:bCs/>
                <w:color w:val="000000"/>
                <w:sz w:val="20"/>
                <w:szCs w:val="20"/>
              </w:rPr>
              <w:t>1 230 591 917,36</w:t>
            </w:r>
          </w:p>
        </w:tc>
        <w:tc>
          <w:tcPr>
            <w:tcW w:w="1697" w:type="dxa"/>
            <w:tcBorders>
              <w:top w:val="single" w:sz="4" w:space="0" w:color="auto"/>
              <w:left w:val="nil"/>
              <w:bottom w:val="single" w:sz="4" w:space="0" w:color="auto"/>
              <w:right w:val="single" w:sz="4" w:space="0" w:color="auto"/>
            </w:tcBorders>
            <w:shd w:val="clear" w:color="000000" w:fill="FCD5B4"/>
            <w:noWrap/>
            <w:vAlign w:val="center"/>
            <w:hideMark/>
          </w:tcPr>
          <w:p w:rsidR="00533617" w:rsidRDefault="00533617" w:rsidP="00533617">
            <w:pPr>
              <w:jc w:val="right"/>
              <w:rPr>
                <w:rFonts w:ascii="Calibri" w:hAnsi="Calibri" w:cs="Calibri"/>
                <w:b/>
                <w:bCs/>
                <w:color w:val="000000"/>
                <w:sz w:val="20"/>
                <w:szCs w:val="20"/>
              </w:rPr>
            </w:pPr>
            <w:r>
              <w:rPr>
                <w:rFonts w:ascii="Calibri" w:hAnsi="Calibri" w:cs="Calibri"/>
                <w:b/>
                <w:bCs/>
                <w:color w:val="000000"/>
                <w:sz w:val="20"/>
                <w:szCs w:val="20"/>
              </w:rPr>
              <w:t>1 113 090 138,13</w:t>
            </w:r>
          </w:p>
        </w:tc>
        <w:tc>
          <w:tcPr>
            <w:tcW w:w="992" w:type="dxa"/>
            <w:tcBorders>
              <w:top w:val="single" w:sz="4" w:space="0" w:color="auto"/>
              <w:left w:val="nil"/>
              <w:bottom w:val="single" w:sz="4" w:space="0" w:color="auto"/>
              <w:right w:val="single" w:sz="4" w:space="0" w:color="auto"/>
            </w:tcBorders>
            <w:shd w:val="clear" w:color="000000" w:fill="FCD5B4"/>
            <w:noWrap/>
            <w:vAlign w:val="center"/>
            <w:hideMark/>
          </w:tcPr>
          <w:p w:rsidR="00533617" w:rsidRDefault="00533617" w:rsidP="00533617">
            <w:pPr>
              <w:jc w:val="right"/>
              <w:rPr>
                <w:rFonts w:ascii="Calibri" w:hAnsi="Calibri" w:cs="Calibri"/>
                <w:b/>
                <w:bCs/>
                <w:color w:val="000000"/>
                <w:sz w:val="20"/>
                <w:szCs w:val="20"/>
              </w:rPr>
            </w:pPr>
            <w:r>
              <w:rPr>
                <w:rFonts w:ascii="Calibri" w:hAnsi="Calibri" w:cs="Calibri"/>
                <w:b/>
                <w:bCs/>
                <w:color w:val="000000"/>
                <w:sz w:val="20"/>
                <w:szCs w:val="20"/>
              </w:rPr>
              <w:t>90,45</w:t>
            </w:r>
          </w:p>
        </w:tc>
      </w:tr>
      <w:tr w:rsidR="00D909E9" w:rsidTr="00D909E9">
        <w:trPr>
          <w:trHeight w:val="300"/>
        </w:trPr>
        <w:tc>
          <w:tcPr>
            <w:tcW w:w="416" w:type="dxa"/>
            <w:shd w:val="clear" w:color="auto" w:fill="auto"/>
            <w:noWrap/>
            <w:vAlign w:val="center"/>
            <w:hideMark/>
          </w:tcPr>
          <w:p w:rsidR="00D909E9" w:rsidRPr="007F0B9C" w:rsidRDefault="00D909E9" w:rsidP="00D909E9">
            <w:pPr>
              <w:keepNext/>
              <w:keepLines/>
              <w:jc w:val="center"/>
              <w:rPr>
                <w:rFonts w:ascii="Calibri" w:hAnsi="Calibri" w:cs="Calibri"/>
                <w:color w:val="000000"/>
                <w:sz w:val="20"/>
                <w:szCs w:val="20"/>
              </w:rPr>
            </w:pPr>
            <w:r w:rsidRPr="007F0B9C">
              <w:rPr>
                <w:rFonts w:ascii="Calibri" w:hAnsi="Calibri" w:cs="Calibri"/>
                <w:color w:val="000000"/>
                <w:sz w:val="20"/>
                <w:szCs w:val="20"/>
              </w:rPr>
              <w:t>7</w:t>
            </w:r>
          </w:p>
        </w:tc>
        <w:tc>
          <w:tcPr>
            <w:tcW w:w="2835" w:type="dxa"/>
            <w:shd w:val="clear" w:color="auto" w:fill="auto"/>
            <w:noWrap/>
            <w:vAlign w:val="center"/>
            <w:hideMark/>
          </w:tcPr>
          <w:p w:rsidR="00D909E9" w:rsidRPr="007F0B9C" w:rsidRDefault="00D909E9" w:rsidP="00D909E9">
            <w:pPr>
              <w:keepNext/>
              <w:keepLines/>
              <w:rPr>
                <w:rFonts w:ascii="Calibri" w:hAnsi="Calibri" w:cs="Calibri"/>
                <w:color w:val="000000"/>
                <w:sz w:val="20"/>
                <w:szCs w:val="20"/>
              </w:rPr>
            </w:pPr>
            <w:r w:rsidRPr="007F0B9C">
              <w:rPr>
                <w:rFonts w:ascii="Calibri" w:hAnsi="Calibri" w:cs="Calibri"/>
                <w:color w:val="000000"/>
                <w:sz w:val="20"/>
                <w:szCs w:val="20"/>
              </w:rPr>
              <w:t>třída 5 - běžné výdaje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839 144 345,00</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916 234 523,83</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845 146 939,91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92,24</w:t>
            </w:r>
          </w:p>
        </w:tc>
      </w:tr>
      <w:tr w:rsidR="00D909E9" w:rsidTr="00D909E9">
        <w:trPr>
          <w:trHeight w:val="300"/>
        </w:trPr>
        <w:tc>
          <w:tcPr>
            <w:tcW w:w="416" w:type="dxa"/>
            <w:shd w:val="clear" w:color="auto" w:fill="auto"/>
            <w:noWrap/>
            <w:vAlign w:val="center"/>
            <w:hideMark/>
          </w:tcPr>
          <w:p w:rsidR="00D909E9" w:rsidRPr="007F0B9C" w:rsidRDefault="00D909E9" w:rsidP="00D909E9">
            <w:pPr>
              <w:keepNext/>
              <w:keepLines/>
              <w:jc w:val="center"/>
              <w:rPr>
                <w:rFonts w:ascii="Calibri" w:hAnsi="Calibri" w:cs="Calibri"/>
                <w:color w:val="000000"/>
                <w:sz w:val="20"/>
                <w:szCs w:val="20"/>
              </w:rPr>
            </w:pPr>
            <w:r w:rsidRPr="007F0B9C">
              <w:rPr>
                <w:rFonts w:ascii="Calibri" w:hAnsi="Calibri" w:cs="Calibri"/>
                <w:color w:val="000000"/>
                <w:sz w:val="20"/>
                <w:szCs w:val="20"/>
              </w:rPr>
              <w:t>8</w:t>
            </w:r>
          </w:p>
        </w:tc>
        <w:tc>
          <w:tcPr>
            <w:tcW w:w="2835" w:type="dxa"/>
            <w:shd w:val="clear" w:color="auto" w:fill="auto"/>
            <w:noWrap/>
            <w:vAlign w:val="center"/>
            <w:hideMark/>
          </w:tcPr>
          <w:p w:rsidR="00D909E9" w:rsidRPr="007F0B9C" w:rsidRDefault="00D909E9" w:rsidP="00D909E9">
            <w:pPr>
              <w:keepNext/>
              <w:keepLines/>
              <w:rPr>
                <w:rFonts w:ascii="Calibri" w:hAnsi="Calibri" w:cs="Calibri"/>
                <w:color w:val="000000"/>
                <w:sz w:val="20"/>
                <w:szCs w:val="20"/>
              </w:rPr>
            </w:pPr>
            <w:r w:rsidRPr="007F0B9C">
              <w:rPr>
                <w:rFonts w:ascii="Calibri" w:hAnsi="Calibri" w:cs="Calibri"/>
                <w:color w:val="000000"/>
                <w:sz w:val="20"/>
                <w:szCs w:val="20"/>
              </w:rPr>
              <w:t>třída 6 - kapitálové výdaje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158 765 400,00</w:t>
            </w:r>
          </w:p>
        </w:tc>
        <w:tc>
          <w:tcPr>
            <w:tcW w:w="1705" w:type="dxa"/>
            <w:tcBorders>
              <w:top w:val="nil"/>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314 357 393,53</w:t>
            </w:r>
          </w:p>
        </w:tc>
        <w:tc>
          <w:tcPr>
            <w:tcW w:w="1697" w:type="dxa"/>
            <w:tcBorders>
              <w:top w:val="nil"/>
              <w:left w:val="nil"/>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267 943 198,22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909E9" w:rsidRDefault="00D909E9" w:rsidP="00D909E9">
            <w:pPr>
              <w:jc w:val="right"/>
              <w:rPr>
                <w:rFonts w:ascii="Calibri" w:hAnsi="Calibri" w:cs="Calibri"/>
                <w:color w:val="000000"/>
                <w:sz w:val="20"/>
                <w:szCs w:val="20"/>
              </w:rPr>
            </w:pPr>
            <w:r>
              <w:rPr>
                <w:rFonts w:ascii="Calibri" w:hAnsi="Calibri" w:cs="Calibri"/>
                <w:color w:val="000000"/>
                <w:sz w:val="20"/>
                <w:szCs w:val="20"/>
              </w:rPr>
              <w:t>85,24</w:t>
            </w:r>
          </w:p>
        </w:tc>
      </w:tr>
      <w:tr w:rsidR="00533617" w:rsidTr="002F41DB">
        <w:trPr>
          <w:trHeight w:val="300"/>
        </w:trPr>
        <w:tc>
          <w:tcPr>
            <w:tcW w:w="416" w:type="dxa"/>
            <w:shd w:val="clear" w:color="000000" w:fill="FABF8F"/>
            <w:noWrap/>
            <w:vAlign w:val="center"/>
            <w:hideMark/>
          </w:tcPr>
          <w:p w:rsidR="00533617" w:rsidRPr="007F0B9C" w:rsidRDefault="00533617" w:rsidP="00533617">
            <w:pPr>
              <w:keepNext/>
              <w:keepLines/>
              <w:jc w:val="center"/>
              <w:rPr>
                <w:rFonts w:ascii="Calibri" w:hAnsi="Calibri" w:cs="Calibri"/>
                <w:b/>
                <w:bCs/>
                <w:color w:val="000000"/>
                <w:sz w:val="20"/>
                <w:szCs w:val="20"/>
              </w:rPr>
            </w:pPr>
            <w:r w:rsidRPr="007F0B9C">
              <w:rPr>
                <w:rFonts w:ascii="Calibri" w:hAnsi="Calibri" w:cs="Calibri"/>
                <w:b/>
                <w:bCs/>
                <w:color w:val="000000"/>
                <w:sz w:val="20"/>
                <w:szCs w:val="20"/>
              </w:rPr>
              <w:t>9</w:t>
            </w:r>
          </w:p>
        </w:tc>
        <w:tc>
          <w:tcPr>
            <w:tcW w:w="2835" w:type="dxa"/>
            <w:shd w:val="clear" w:color="000000" w:fill="FABF8F"/>
            <w:noWrap/>
            <w:vAlign w:val="center"/>
            <w:hideMark/>
          </w:tcPr>
          <w:p w:rsidR="00533617" w:rsidRPr="007F0B9C" w:rsidRDefault="00533617" w:rsidP="00533617">
            <w:pPr>
              <w:keepNext/>
              <w:keepLines/>
              <w:rPr>
                <w:rFonts w:ascii="Calibri" w:hAnsi="Calibri" w:cs="Calibri"/>
                <w:b/>
                <w:bCs/>
                <w:color w:val="000000"/>
                <w:sz w:val="20"/>
                <w:szCs w:val="20"/>
              </w:rPr>
            </w:pPr>
            <w:r w:rsidRPr="007F0B9C">
              <w:rPr>
                <w:rFonts w:ascii="Calibri" w:hAnsi="Calibri" w:cs="Calibri"/>
                <w:b/>
                <w:bCs/>
                <w:color w:val="000000"/>
                <w:sz w:val="20"/>
                <w:szCs w:val="20"/>
              </w:rPr>
              <w:t>Výsledek hospodaření</w:t>
            </w:r>
          </w:p>
        </w:tc>
        <w:tc>
          <w:tcPr>
            <w:tcW w:w="1984"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533617" w:rsidRPr="00533617" w:rsidRDefault="00533617" w:rsidP="00533617">
            <w:pPr>
              <w:jc w:val="right"/>
              <w:rPr>
                <w:rFonts w:ascii="Calibri" w:hAnsi="Calibri" w:cs="Calibri"/>
                <w:b/>
                <w:bCs/>
                <w:color w:val="000000"/>
                <w:sz w:val="22"/>
                <w:szCs w:val="22"/>
              </w:rPr>
            </w:pPr>
            <w:r w:rsidRPr="00533617">
              <w:rPr>
                <w:rFonts w:ascii="Calibri" w:hAnsi="Calibri" w:cs="Calibri"/>
                <w:b/>
                <w:bCs/>
                <w:color w:val="000000"/>
                <w:sz w:val="22"/>
                <w:szCs w:val="22"/>
              </w:rPr>
              <w:t>-90 025 698,00</w:t>
            </w:r>
          </w:p>
        </w:tc>
        <w:tc>
          <w:tcPr>
            <w:tcW w:w="1705" w:type="dxa"/>
            <w:tcBorders>
              <w:top w:val="single" w:sz="4" w:space="0" w:color="auto"/>
              <w:left w:val="nil"/>
              <w:bottom w:val="single" w:sz="4" w:space="0" w:color="auto"/>
              <w:right w:val="single" w:sz="4" w:space="0" w:color="auto"/>
            </w:tcBorders>
            <w:shd w:val="clear" w:color="000000" w:fill="FABF8F"/>
            <w:noWrap/>
            <w:vAlign w:val="center"/>
            <w:hideMark/>
          </w:tcPr>
          <w:p w:rsidR="00533617" w:rsidRPr="00533617" w:rsidRDefault="00533617" w:rsidP="00533617">
            <w:pPr>
              <w:jc w:val="right"/>
              <w:rPr>
                <w:rFonts w:ascii="Calibri" w:hAnsi="Calibri" w:cs="Calibri"/>
                <w:b/>
                <w:bCs/>
                <w:color w:val="000000"/>
                <w:sz w:val="22"/>
                <w:szCs w:val="22"/>
              </w:rPr>
            </w:pPr>
            <w:r w:rsidRPr="00533617">
              <w:rPr>
                <w:rFonts w:ascii="Calibri" w:hAnsi="Calibri" w:cs="Calibri"/>
                <w:b/>
                <w:bCs/>
                <w:color w:val="000000"/>
                <w:sz w:val="22"/>
                <w:szCs w:val="22"/>
              </w:rPr>
              <w:t>-248 744 854,02</w:t>
            </w:r>
          </w:p>
        </w:tc>
        <w:tc>
          <w:tcPr>
            <w:tcW w:w="1697" w:type="dxa"/>
            <w:tcBorders>
              <w:top w:val="nil"/>
              <w:left w:val="nil"/>
              <w:bottom w:val="single" w:sz="4" w:space="0" w:color="auto"/>
              <w:right w:val="single" w:sz="4" w:space="0" w:color="auto"/>
            </w:tcBorders>
            <w:shd w:val="clear" w:color="000000" w:fill="C4D79B"/>
            <w:noWrap/>
            <w:vAlign w:val="center"/>
            <w:hideMark/>
          </w:tcPr>
          <w:p w:rsidR="00533617" w:rsidRPr="00533617" w:rsidRDefault="00533617" w:rsidP="00533617">
            <w:pPr>
              <w:jc w:val="right"/>
              <w:rPr>
                <w:rFonts w:ascii="Calibri" w:hAnsi="Calibri" w:cs="Calibri"/>
                <w:b/>
                <w:bCs/>
                <w:color w:val="000000"/>
                <w:sz w:val="22"/>
                <w:szCs w:val="22"/>
              </w:rPr>
            </w:pPr>
            <w:r w:rsidRPr="00533617">
              <w:rPr>
                <w:rFonts w:ascii="Calibri" w:hAnsi="Calibri" w:cs="Calibri"/>
                <w:b/>
                <w:bCs/>
                <w:color w:val="000000"/>
                <w:sz w:val="22"/>
                <w:szCs w:val="22"/>
              </w:rPr>
              <w:t>19 248 779,11</w:t>
            </w:r>
          </w:p>
        </w:tc>
        <w:tc>
          <w:tcPr>
            <w:tcW w:w="992" w:type="dxa"/>
            <w:tcBorders>
              <w:top w:val="nil"/>
              <w:left w:val="nil"/>
              <w:bottom w:val="single" w:sz="4" w:space="0" w:color="auto"/>
              <w:right w:val="single" w:sz="4" w:space="0" w:color="auto"/>
            </w:tcBorders>
            <w:shd w:val="clear" w:color="000000" w:fill="FABF8F"/>
            <w:noWrap/>
            <w:vAlign w:val="center"/>
            <w:hideMark/>
          </w:tcPr>
          <w:p w:rsidR="00533617" w:rsidRPr="00DC3263" w:rsidRDefault="00533617" w:rsidP="00533617">
            <w:pPr>
              <w:rPr>
                <w:rFonts w:ascii="Calibri" w:hAnsi="Calibri" w:cs="Calibri"/>
                <w:b/>
                <w:bCs/>
                <w:color w:val="FFFFFF"/>
                <w:sz w:val="22"/>
                <w:szCs w:val="22"/>
              </w:rPr>
            </w:pPr>
            <w:r w:rsidRPr="00DC3263">
              <w:rPr>
                <w:rFonts w:ascii="Calibri" w:hAnsi="Calibri" w:cs="Calibri"/>
                <w:b/>
                <w:bCs/>
                <w:color w:val="FFFFFF"/>
                <w:sz w:val="22"/>
                <w:szCs w:val="22"/>
              </w:rPr>
              <w:t> </w:t>
            </w:r>
          </w:p>
        </w:tc>
      </w:tr>
    </w:tbl>
    <w:p w:rsidR="00027C60" w:rsidRDefault="00027C60" w:rsidP="004E2BA6">
      <w:pPr>
        <w:keepNext/>
        <w:keepLines/>
        <w:jc w:val="both"/>
        <w:rPr>
          <w:rFonts w:ascii="Calibri" w:hAnsi="Calibri"/>
          <w:b/>
        </w:rPr>
      </w:pPr>
    </w:p>
    <w:tbl>
      <w:tblPr>
        <w:tblW w:w="96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2835"/>
        <w:gridCol w:w="1984"/>
        <w:gridCol w:w="1705"/>
        <w:gridCol w:w="1697"/>
        <w:gridCol w:w="992"/>
      </w:tblGrid>
      <w:tr w:rsidR="005A75BB" w:rsidTr="00F376F0">
        <w:trPr>
          <w:trHeight w:val="790"/>
        </w:trPr>
        <w:tc>
          <w:tcPr>
            <w:tcW w:w="416" w:type="dxa"/>
            <w:shd w:val="clear" w:color="000000" w:fill="E26B0A"/>
            <w:noWrap/>
            <w:vAlign w:val="center"/>
            <w:hideMark/>
          </w:tcPr>
          <w:p w:rsidR="005A75BB" w:rsidRPr="007F0B9C" w:rsidRDefault="005A75BB" w:rsidP="004E2BA6">
            <w:pPr>
              <w:keepNext/>
              <w:keepLines/>
              <w:jc w:val="center"/>
              <w:rPr>
                <w:rFonts w:ascii="Calibri" w:hAnsi="Calibri" w:cs="Calibri"/>
                <w:b/>
                <w:bCs/>
                <w:color w:val="000000"/>
                <w:sz w:val="20"/>
                <w:szCs w:val="20"/>
              </w:rPr>
            </w:pPr>
            <w:r w:rsidRPr="007F0B9C">
              <w:rPr>
                <w:rFonts w:ascii="Calibri" w:hAnsi="Calibri" w:cs="Calibri"/>
                <w:b/>
                <w:bCs/>
                <w:color w:val="000000"/>
                <w:sz w:val="20"/>
                <w:szCs w:val="20"/>
              </w:rPr>
              <w:t>č.ř.</w:t>
            </w:r>
          </w:p>
        </w:tc>
        <w:tc>
          <w:tcPr>
            <w:tcW w:w="2835" w:type="dxa"/>
            <w:shd w:val="clear" w:color="000000" w:fill="E26B0A"/>
            <w:noWrap/>
            <w:vAlign w:val="center"/>
            <w:hideMark/>
          </w:tcPr>
          <w:p w:rsidR="005A75BB" w:rsidRPr="007F0B9C" w:rsidRDefault="005A75BB" w:rsidP="004E2BA6">
            <w:pPr>
              <w:keepNext/>
              <w:keepLines/>
              <w:jc w:val="center"/>
              <w:rPr>
                <w:rFonts w:ascii="Calibri" w:hAnsi="Calibri" w:cs="Calibri"/>
                <w:b/>
                <w:bCs/>
                <w:color w:val="000000"/>
                <w:sz w:val="20"/>
                <w:szCs w:val="20"/>
              </w:rPr>
            </w:pPr>
            <w:r w:rsidRPr="007F0B9C">
              <w:rPr>
                <w:rFonts w:ascii="Calibri" w:hAnsi="Calibri" w:cs="Calibri"/>
                <w:b/>
                <w:bCs/>
                <w:color w:val="000000"/>
                <w:sz w:val="20"/>
                <w:szCs w:val="20"/>
              </w:rPr>
              <w:t>Provozní rozpočet</w:t>
            </w:r>
          </w:p>
        </w:tc>
        <w:tc>
          <w:tcPr>
            <w:tcW w:w="1984" w:type="dxa"/>
            <w:shd w:val="clear" w:color="000000" w:fill="E26B0A"/>
            <w:vAlign w:val="center"/>
            <w:hideMark/>
          </w:tcPr>
          <w:p w:rsidR="005A75BB" w:rsidRDefault="00110398" w:rsidP="004E2BA6">
            <w:pPr>
              <w:keepNext/>
              <w:keepLines/>
              <w:jc w:val="center"/>
              <w:rPr>
                <w:rFonts w:ascii="Calibri" w:hAnsi="Calibri" w:cs="Calibri"/>
                <w:b/>
                <w:bCs/>
                <w:color w:val="000000"/>
                <w:sz w:val="20"/>
                <w:szCs w:val="20"/>
              </w:rPr>
            </w:pPr>
            <w:r>
              <w:rPr>
                <w:rFonts w:ascii="Calibri" w:hAnsi="Calibri" w:cs="Calibri"/>
                <w:b/>
                <w:bCs/>
                <w:color w:val="000000"/>
                <w:sz w:val="20"/>
                <w:szCs w:val="20"/>
              </w:rPr>
              <w:t>Schválený rozpočet 202</w:t>
            </w:r>
            <w:r w:rsidR="00A112C5">
              <w:rPr>
                <w:rFonts w:ascii="Calibri" w:hAnsi="Calibri" w:cs="Calibri"/>
                <w:b/>
                <w:bCs/>
                <w:color w:val="000000"/>
                <w:sz w:val="20"/>
                <w:szCs w:val="20"/>
              </w:rPr>
              <w:t>1</w:t>
            </w:r>
          </w:p>
        </w:tc>
        <w:tc>
          <w:tcPr>
            <w:tcW w:w="1705" w:type="dxa"/>
            <w:shd w:val="clear" w:color="000000" w:fill="E26B0A"/>
            <w:vAlign w:val="center"/>
            <w:hideMark/>
          </w:tcPr>
          <w:p w:rsidR="005A75BB" w:rsidRDefault="00110398" w:rsidP="004E2BA6">
            <w:pPr>
              <w:keepNext/>
              <w:keepLines/>
              <w:jc w:val="center"/>
              <w:rPr>
                <w:rFonts w:ascii="Calibri" w:hAnsi="Calibri" w:cs="Calibri"/>
                <w:b/>
                <w:bCs/>
                <w:color w:val="000000"/>
                <w:sz w:val="20"/>
                <w:szCs w:val="20"/>
              </w:rPr>
            </w:pPr>
            <w:r>
              <w:rPr>
                <w:rFonts w:ascii="Calibri" w:hAnsi="Calibri" w:cs="Calibri"/>
                <w:b/>
                <w:bCs/>
                <w:color w:val="000000"/>
                <w:sz w:val="20"/>
                <w:szCs w:val="20"/>
              </w:rPr>
              <w:t>Upravený rozpočet 202</w:t>
            </w:r>
            <w:r w:rsidR="00A112C5">
              <w:rPr>
                <w:rFonts w:ascii="Calibri" w:hAnsi="Calibri" w:cs="Calibri"/>
                <w:b/>
                <w:bCs/>
                <w:color w:val="000000"/>
                <w:sz w:val="20"/>
                <w:szCs w:val="20"/>
              </w:rPr>
              <w:t>1</w:t>
            </w:r>
          </w:p>
        </w:tc>
        <w:tc>
          <w:tcPr>
            <w:tcW w:w="1697" w:type="dxa"/>
            <w:shd w:val="clear" w:color="000000" w:fill="E26B0A"/>
            <w:vAlign w:val="center"/>
            <w:hideMark/>
          </w:tcPr>
          <w:p w:rsidR="005A75BB" w:rsidRDefault="005A75BB" w:rsidP="00A112C5">
            <w:pPr>
              <w:keepNext/>
              <w:keepLines/>
              <w:jc w:val="center"/>
              <w:rPr>
                <w:rFonts w:ascii="Calibri" w:hAnsi="Calibri" w:cs="Calibri"/>
                <w:b/>
                <w:bCs/>
                <w:color w:val="000000"/>
                <w:sz w:val="20"/>
                <w:szCs w:val="20"/>
              </w:rPr>
            </w:pPr>
            <w:r>
              <w:rPr>
                <w:rFonts w:ascii="Calibri" w:hAnsi="Calibri" w:cs="Calibri"/>
                <w:b/>
                <w:bCs/>
                <w:color w:val="000000"/>
                <w:sz w:val="20"/>
                <w:szCs w:val="20"/>
              </w:rPr>
              <w:t>Sk</w:t>
            </w:r>
            <w:r w:rsidR="00110398">
              <w:rPr>
                <w:rFonts w:ascii="Calibri" w:hAnsi="Calibri" w:cs="Calibri"/>
                <w:b/>
                <w:bCs/>
                <w:color w:val="000000"/>
                <w:sz w:val="20"/>
                <w:szCs w:val="20"/>
              </w:rPr>
              <w:t>utečnost hospodaření k 31.12.202</w:t>
            </w:r>
            <w:r w:rsidR="00A112C5">
              <w:rPr>
                <w:rFonts w:ascii="Calibri" w:hAnsi="Calibri" w:cs="Calibri"/>
                <w:b/>
                <w:bCs/>
                <w:color w:val="000000"/>
                <w:sz w:val="20"/>
                <w:szCs w:val="20"/>
              </w:rPr>
              <w:t>1</w:t>
            </w:r>
          </w:p>
        </w:tc>
        <w:tc>
          <w:tcPr>
            <w:tcW w:w="992" w:type="dxa"/>
            <w:shd w:val="clear" w:color="000000" w:fill="E26B0A"/>
            <w:vAlign w:val="center"/>
            <w:hideMark/>
          </w:tcPr>
          <w:p w:rsidR="005A75BB" w:rsidRDefault="005A75BB" w:rsidP="004E2BA6">
            <w:pPr>
              <w:keepNext/>
              <w:keepLines/>
              <w:jc w:val="center"/>
              <w:rPr>
                <w:rFonts w:ascii="Calibri" w:hAnsi="Calibri" w:cs="Calibri"/>
                <w:b/>
                <w:bCs/>
                <w:color w:val="000000"/>
                <w:sz w:val="20"/>
                <w:szCs w:val="20"/>
              </w:rPr>
            </w:pPr>
            <w:r>
              <w:rPr>
                <w:rFonts w:ascii="Calibri" w:hAnsi="Calibri" w:cs="Calibri"/>
                <w:b/>
                <w:bCs/>
                <w:color w:val="000000"/>
                <w:sz w:val="20"/>
                <w:szCs w:val="20"/>
              </w:rPr>
              <w:t>% plnění rozpočtu</w:t>
            </w:r>
          </w:p>
        </w:tc>
      </w:tr>
      <w:tr w:rsidR="00A112C5" w:rsidRPr="0023311B" w:rsidTr="00C0468B">
        <w:trPr>
          <w:trHeight w:val="300"/>
        </w:trPr>
        <w:tc>
          <w:tcPr>
            <w:tcW w:w="416" w:type="dxa"/>
            <w:shd w:val="clear" w:color="auto" w:fill="auto"/>
            <w:noWrap/>
            <w:vAlign w:val="center"/>
            <w:hideMark/>
          </w:tcPr>
          <w:p w:rsidR="00A112C5" w:rsidRPr="007F0B9C" w:rsidRDefault="00A112C5" w:rsidP="00A112C5">
            <w:pPr>
              <w:keepNext/>
              <w:keepLines/>
              <w:jc w:val="center"/>
              <w:rPr>
                <w:rFonts w:ascii="Calibri" w:hAnsi="Calibri" w:cs="Calibri"/>
                <w:b/>
                <w:bCs/>
                <w:color w:val="000000"/>
                <w:sz w:val="20"/>
                <w:szCs w:val="20"/>
              </w:rPr>
            </w:pPr>
            <w:r w:rsidRPr="007F0B9C">
              <w:rPr>
                <w:rFonts w:ascii="Calibri" w:hAnsi="Calibri" w:cs="Calibri"/>
                <w:b/>
                <w:bCs/>
                <w:color w:val="000000"/>
                <w:sz w:val="20"/>
                <w:szCs w:val="20"/>
              </w:rPr>
              <w:t>1</w:t>
            </w:r>
          </w:p>
        </w:tc>
        <w:tc>
          <w:tcPr>
            <w:tcW w:w="2835" w:type="dxa"/>
            <w:shd w:val="clear" w:color="auto" w:fill="auto"/>
            <w:noWrap/>
            <w:vAlign w:val="center"/>
            <w:hideMark/>
          </w:tcPr>
          <w:p w:rsidR="00A112C5" w:rsidRPr="007F0B9C" w:rsidRDefault="00A112C5" w:rsidP="00A112C5">
            <w:pPr>
              <w:keepNext/>
              <w:keepLines/>
              <w:rPr>
                <w:rFonts w:ascii="Calibri" w:hAnsi="Calibri" w:cs="Calibri"/>
                <w:b/>
                <w:bCs/>
                <w:color w:val="000000"/>
                <w:sz w:val="20"/>
                <w:szCs w:val="20"/>
              </w:rPr>
            </w:pPr>
            <w:r w:rsidRPr="007F0B9C">
              <w:rPr>
                <w:rFonts w:ascii="Calibri" w:hAnsi="Calibri" w:cs="Calibri"/>
                <w:b/>
                <w:bCs/>
                <w:color w:val="000000"/>
                <w:sz w:val="20"/>
                <w:szCs w:val="20"/>
              </w:rPr>
              <w:t>Běžné příjmy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C5" w:rsidRPr="00A112C5" w:rsidRDefault="00A112C5" w:rsidP="00A112C5">
            <w:pPr>
              <w:jc w:val="right"/>
              <w:rPr>
                <w:rFonts w:ascii="Calibri" w:hAnsi="Calibri" w:cs="Calibri"/>
                <w:b/>
                <w:bCs/>
                <w:color w:val="000000"/>
                <w:sz w:val="22"/>
                <w:szCs w:val="22"/>
              </w:rPr>
            </w:pPr>
            <w:r w:rsidRPr="00A112C5">
              <w:rPr>
                <w:rFonts w:ascii="Calibri" w:hAnsi="Calibri" w:cs="Calibri"/>
                <w:b/>
                <w:bCs/>
                <w:color w:val="000000"/>
                <w:sz w:val="22"/>
                <w:szCs w:val="22"/>
              </w:rPr>
              <w:t>889 481 047,00</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A112C5" w:rsidRPr="00A112C5" w:rsidRDefault="00A112C5" w:rsidP="00616D99">
            <w:pPr>
              <w:jc w:val="right"/>
              <w:rPr>
                <w:rFonts w:ascii="Calibri" w:hAnsi="Calibri" w:cs="Calibri"/>
                <w:b/>
                <w:bCs/>
                <w:color w:val="000000"/>
                <w:sz w:val="22"/>
                <w:szCs w:val="22"/>
              </w:rPr>
            </w:pPr>
            <w:r w:rsidRPr="00A112C5">
              <w:rPr>
                <w:rFonts w:ascii="Calibri" w:hAnsi="Calibri" w:cs="Calibri"/>
                <w:b/>
                <w:bCs/>
                <w:color w:val="000000"/>
                <w:sz w:val="22"/>
                <w:szCs w:val="22"/>
              </w:rPr>
              <w:t>933</w:t>
            </w:r>
            <w:r w:rsidR="00616D99">
              <w:rPr>
                <w:rFonts w:ascii="Calibri" w:hAnsi="Calibri" w:cs="Calibri"/>
                <w:b/>
                <w:bCs/>
                <w:color w:val="000000"/>
                <w:sz w:val="22"/>
                <w:szCs w:val="22"/>
              </w:rPr>
              <w:t> 504 212,99</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A112C5" w:rsidRPr="00A112C5" w:rsidRDefault="00A112C5" w:rsidP="00A112C5">
            <w:pPr>
              <w:jc w:val="right"/>
              <w:rPr>
                <w:rFonts w:ascii="Calibri" w:hAnsi="Calibri" w:cs="Calibri"/>
                <w:b/>
                <w:bCs/>
                <w:color w:val="000000"/>
                <w:sz w:val="22"/>
                <w:szCs w:val="22"/>
              </w:rPr>
            </w:pPr>
            <w:r w:rsidRPr="00A112C5">
              <w:rPr>
                <w:rFonts w:ascii="Calibri" w:hAnsi="Calibri" w:cs="Calibri"/>
                <w:b/>
                <w:bCs/>
                <w:color w:val="000000"/>
                <w:sz w:val="22"/>
                <w:szCs w:val="22"/>
              </w:rPr>
              <w:t>1 101 475 054,89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112C5" w:rsidRPr="00A112C5" w:rsidRDefault="00A112C5" w:rsidP="00616D99">
            <w:pPr>
              <w:jc w:val="right"/>
              <w:rPr>
                <w:rFonts w:ascii="Calibri" w:hAnsi="Calibri" w:cs="Calibri"/>
                <w:b/>
                <w:bCs/>
                <w:color w:val="000000"/>
                <w:sz w:val="22"/>
                <w:szCs w:val="22"/>
              </w:rPr>
            </w:pPr>
            <w:r w:rsidRPr="00A112C5">
              <w:rPr>
                <w:rFonts w:ascii="Calibri" w:hAnsi="Calibri" w:cs="Calibri"/>
                <w:b/>
                <w:bCs/>
                <w:color w:val="000000"/>
                <w:sz w:val="22"/>
                <w:szCs w:val="22"/>
              </w:rPr>
              <w:t>117,9</w:t>
            </w:r>
            <w:r w:rsidR="00616D99">
              <w:rPr>
                <w:rFonts w:ascii="Calibri" w:hAnsi="Calibri" w:cs="Calibri"/>
                <w:b/>
                <w:bCs/>
                <w:color w:val="000000"/>
                <w:sz w:val="22"/>
                <w:szCs w:val="22"/>
              </w:rPr>
              <w:t>9</w:t>
            </w:r>
          </w:p>
        </w:tc>
      </w:tr>
      <w:tr w:rsidR="00A112C5" w:rsidTr="002F41DB">
        <w:trPr>
          <w:trHeight w:val="300"/>
        </w:trPr>
        <w:tc>
          <w:tcPr>
            <w:tcW w:w="416" w:type="dxa"/>
            <w:shd w:val="clear" w:color="auto" w:fill="auto"/>
            <w:noWrap/>
            <w:vAlign w:val="center"/>
            <w:hideMark/>
          </w:tcPr>
          <w:p w:rsidR="00A112C5" w:rsidRPr="007F0B9C" w:rsidRDefault="00A112C5" w:rsidP="00A112C5">
            <w:pPr>
              <w:keepNext/>
              <w:keepLines/>
              <w:jc w:val="center"/>
              <w:rPr>
                <w:rFonts w:ascii="Calibri" w:hAnsi="Calibri" w:cs="Calibri"/>
                <w:color w:val="000000"/>
                <w:sz w:val="20"/>
                <w:szCs w:val="20"/>
              </w:rPr>
            </w:pPr>
            <w:r w:rsidRPr="007F0B9C">
              <w:rPr>
                <w:rFonts w:ascii="Calibri" w:hAnsi="Calibri" w:cs="Calibri"/>
                <w:color w:val="000000"/>
                <w:sz w:val="20"/>
                <w:szCs w:val="20"/>
              </w:rPr>
              <w:t>2</w:t>
            </w:r>
          </w:p>
        </w:tc>
        <w:tc>
          <w:tcPr>
            <w:tcW w:w="2835" w:type="dxa"/>
            <w:shd w:val="clear" w:color="auto" w:fill="auto"/>
            <w:noWrap/>
            <w:vAlign w:val="center"/>
            <w:hideMark/>
          </w:tcPr>
          <w:p w:rsidR="00A112C5" w:rsidRPr="007F0B9C" w:rsidRDefault="00A112C5" w:rsidP="00A112C5">
            <w:pPr>
              <w:keepNext/>
              <w:keepLines/>
              <w:rPr>
                <w:rFonts w:ascii="Calibri" w:hAnsi="Calibri" w:cs="Calibri"/>
                <w:color w:val="000000"/>
                <w:sz w:val="20"/>
                <w:szCs w:val="20"/>
              </w:rPr>
            </w:pPr>
            <w:r w:rsidRPr="007F0B9C">
              <w:rPr>
                <w:rFonts w:ascii="Calibri" w:hAnsi="Calibri" w:cs="Calibri"/>
                <w:color w:val="000000"/>
                <w:sz w:val="20"/>
                <w:szCs w:val="20"/>
              </w:rPr>
              <w:t>z toho daňové příjmy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C5" w:rsidRDefault="00A112C5" w:rsidP="00A112C5">
            <w:pPr>
              <w:jc w:val="right"/>
              <w:rPr>
                <w:rFonts w:ascii="Calibri" w:hAnsi="Calibri" w:cs="Calibri"/>
                <w:color w:val="000000"/>
                <w:sz w:val="20"/>
                <w:szCs w:val="20"/>
              </w:rPr>
            </w:pPr>
            <w:r>
              <w:rPr>
                <w:rFonts w:ascii="Calibri" w:hAnsi="Calibri" w:cs="Calibri"/>
                <w:color w:val="000000"/>
                <w:sz w:val="20"/>
                <w:szCs w:val="20"/>
              </w:rPr>
              <w:t>684 929 600,00</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A112C5" w:rsidRDefault="00A112C5" w:rsidP="00A112C5">
            <w:pPr>
              <w:jc w:val="right"/>
              <w:rPr>
                <w:rFonts w:ascii="Calibri" w:hAnsi="Calibri" w:cs="Calibri"/>
                <w:color w:val="000000"/>
                <w:sz w:val="20"/>
                <w:szCs w:val="20"/>
              </w:rPr>
            </w:pPr>
            <w:r>
              <w:rPr>
                <w:rFonts w:ascii="Calibri" w:hAnsi="Calibri" w:cs="Calibri"/>
                <w:color w:val="000000"/>
                <w:sz w:val="20"/>
                <w:szCs w:val="20"/>
              </w:rPr>
              <w:t>675 066 232,07</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A112C5" w:rsidRDefault="00A112C5" w:rsidP="00A112C5">
            <w:pPr>
              <w:jc w:val="right"/>
              <w:rPr>
                <w:rFonts w:ascii="Calibri" w:hAnsi="Calibri" w:cs="Calibri"/>
                <w:color w:val="000000"/>
                <w:sz w:val="20"/>
                <w:szCs w:val="20"/>
              </w:rPr>
            </w:pPr>
            <w:r>
              <w:rPr>
                <w:rFonts w:ascii="Calibri" w:hAnsi="Calibri" w:cs="Calibri"/>
                <w:color w:val="000000"/>
                <w:sz w:val="20"/>
                <w:szCs w:val="20"/>
              </w:rPr>
              <w:t>829 113 742,98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112C5" w:rsidRDefault="00A112C5" w:rsidP="00A112C5">
            <w:pPr>
              <w:jc w:val="right"/>
              <w:rPr>
                <w:rFonts w:ascii="Calibri" w:hAnsi="Calibri" w:cs="Calibri"/>
                <w:color w:val="000000"/>
                <w:sz w:val="20"/>
                <w:szCs w:val="20"/>
              </w:rPr>
            </w:pPr>
            <w:r>
              <w:rPr>
                <w:rFonts w:ascii="Calibri" w:hAnsi="Calibri" w:cs="Calibri"/>
                <w:color w:val="000000"/>
                <w:sz w:val="20"/>
                <w:szCs w:val="20"/>
              </w:rPr>
              <w:t>122,82</w:t>
            </w:r>
          </w:p>
        </w:tc>
      </w:tr>
      <w:tr w:rsidR="00A112C5" w:rsidTr="00C0468B">
        <w:trPr>
          <w:trHeight w:val="300"/>
        </w:trPr>
        <w:tc>
          <w:tcPr>
            <w:tcW w:w="416" w:type="dxa"/>
            <w:shd w:val="clear" w:color="auto" w:fill="auto"/>
            <w:noWrap/>
            <w:vAlign w:val="center"/>
            <w:hideMark/>
          </w:tcPr>
          <w:p w:rsidR="00A112C5" w:rsidRPr="007F0B9C" w:rsidRDefault="00A112C5" w:rsidP="00A112C5">
            <w:pPr>
              <w:keepNext/>
              <w:keepLines/>
              <w:jc w:val="center"/>
              <w:rPr>
                <w:rFonts w:ascii="Calibri" w:hAnsi="Calibri" w:cs="Calibri"/>
                <w:color w:val="000000"/>
                <w:sz w:val="20"/>
                <w:szCs w:val="20"/>
              </w:rPr>
            </w:pPr>
            <w:r w:rsidRPr="007F0B9C">
              <w:rPr>
                <w:rFonts w:ascii="Calibri" w:hAnsi="Calibri" w:cs="Calibri"/>
                <w:color w:val="000000"/>
                <w:sz w:val="20"/>
                <w:szCs w:val="20"/>
              </w:rPr>
              <w:t>3</w:t>
            </w:r>
          </w:p>
        </w:tc>
        <w:tc>
          <w:tcPr>
            <w:tcW w:w="2835" w:type="dxa"/>
            <w:shd w:val="clear" w:color="auto" w:fill="auto"/>
            <w:noWrap/>
            <w:vAlign w:val="center"/>
            <w:hideMark/>
          </w:tcPr>
          <w:p w:rsidR="00A112C5" w:rsidRPr="007F0B9C" w:rsidRDefault="00A112C5" w:rsidP="00A112C5">
            <w:pPr>
              <w:keepNext/>
              <w:keepLines/>
              <w:rPr>
                <w:rFonts w:ascii="Calibri" w:hAnsi="Calibri" w:cs="Calibri"/>
                <w:color w:val="000000"/>
                <w:sz w:val="20"/>
                <w:szCs w:val="20"/>
              </w:rPr>
            </w:pPr>
            <w:r w:rsidRPr="007F0B9C">
              <w:rPr>
                <w:rFonts w:ascii="Calibri" w:hAnsi="Calibri" w:cs="Calibri"/>
                <w:color w:val="000000"/>
                <w:sz w:val="20"/>
                <w:szCs w:val="20"/>
              </w:rPr>
              <w:t xml:space="preserve">          </w:t>
            </w:r>
            <w:r>
              <w:rPr>
                <w:rFonts w:ascii="Calibri" w:hAnsi="Calibri" w:cs="Calibri"/>
                <w:color w:val="000000"/>
                <w:sz w:val="20"/>
                <w:szCs w:val="20"/>
              </w:rPr>
              <w:t xml:space="preserve">  </w:t>
            </w:r>
            <w:r w:rsidRPr="007F0B9C">
              <w:rPr>
                <w:rFonts w:ascii="Calibri" w:hAnsi="Calibri" w:cs="Calibri"/>
                <w:color w:val="000000"/>
                <w:sz w:val="20"/>
                <w:szCs w:val="20"/>
              </w:rPr>
              <w:t>nedaňové příjmy</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112C5" w:rsidRDefault="00A112C5" w:rsidP="00A112C5">
            <w:pPr>
              <w:jc w:val="right"/>
              <w:rPr>
                <w:rFonts w:ascii="Calibri" w:hAnsi="Calibri" w:cs="Calibri"/>
                <w:color w:val="000000"/>
                <w:sz w:val="20"/>
                <w:szCs w:val="20"/>
              </w:rPr>
            </w:pPr>
            <w:r>
              <w:rPr>
                <w:rFonts w:ascii="Calibri" w:hAnsi="Calibri" w:cs="Calibri"/>
                <w:color w:val="000000"/>
                <w:sz w:val="20"/>
                <w:szCs w:val="20"/>
              </w:rPr>
              <w:t>133 551 447,00</w:t>
            </w:r>
          </w:p>
        </w:tc>
        <w:tc>
          <w:tcPr>
            <w:tcW w:w="1705" w:type="dxa"/>
            <w:tcBorders>
              <w:top w:val="nil"/>
              <w:left w:val="nil"/>
              <w:bottom w:val="single" w:sz="4" w:space="0" w:color="auto"/>
              <w:right w:val="single" w:sz="4" w:space="0" w:color="auto"/>
            </w:tcBorders>
            <w:shd w:val="clear" w:color="auto" w:fill="auto"/>
            <w:noWrap/>
            <w:vAlign w:val="center"/>
            <w:hideMark/>
          </w:tcPr>
          <w:p w:rsidR="00A112C5" w:rsidRDefault="00A112C5" w:rsidP="00A112C5">
            <w:pPr>
              <w:jc w:val="right"/>
              <w:rPr>
                <w:rFonts w:ascii="Calibri" w:hAnsi="Calibri" w:cs="Calibri"/>
                <w:color w:val="000000"/>
                <w:sz w:val="20"/>
                <w:szCs w:val="20"/>
              </w:rPr>
            </w:pPr>
            <w:r>
              <w:rPr>
                <w:rFonts w:ascii="Calibri" w:hAnsi="Calibri" w:cs="Calibri"/>
                <w:color w:val="000000"/>
                <w:sz w:val="20"/>
                <w:szCs w:val="20"/>
              </w:rPr>
              <w:t>136 824 897,35</w:t>
            </w:r>
          </w:p>
        </w:tc>
        <w:tc>
          <w:tcPr>
            <w:tcW w:w="1697" w:type="dxa"/>
            <w:tcBorders>
              <w:top w:val="nil"/>
              <w:left w:val="nil"/>
              <w:bottom w:val="single" w:sz="4" w:space="0" w:color="auto"/>
              <w:right w:val="single" w:sz="4" w:space="0" w:color="auto"/>
            </w:tcBorders>
            <w:shd w:val="clear" w:color="auto" w:fill="auto"/>
            <w:noWrap/>
            <w:vAlign w:val="center"/>
            <w:hideMark/>
          </w:tcPr>
          <w:p w:rsidR="00A112C5" w:rsidRDefault="00A112C5" w:rsidP="00A112C5">
            <w:pPr>
              <w:jc w:val="right"/>
              <w:rPr>
                <w:rFonts w:ascii="Calibri" w:hAnsi="Calibri" w:cs="Calibri"/>
                <w:color w:val="000000"/>
                <w:sz w:val="20"/>
                <w:szCs w:val="20"/>
              </w:rPr>
            </w:pPr>
            <w:r>
              <w:rPr>
                <w:rFonts w:ascii="Calibri" w:hAnsi="Calibri" w:cs="Calibri"/>
                <w:color w:val="000000"/>
                <w:sz w:val="20"/>
                <w:szCs w:val="20"/>
              </w:rPr>
              <w:t>150 380 056,94</w:t>
            </w:r>
          </w:p>
        </w:tc>
        <w:tc>
          <w:tcPr>
            <w:tcW w:w="992" w:type="dxa"/>
            <w:tcBorders>
              <w:top w:val="nil"/>
              <w:left w:val="nil"/>
              <w:bottom w:val="single" w:sz="4" w:space="0" w:color="auto"/>
              <w:right w:val="single" w:sz="4" w:space="0" w:color="auto"/>
            </w:tcBorders>
            <w:shd w:val="clear" w:color="auto" w:fill="auto"/>
            <w:noWrap/>
            <w:vAlign w:val="center"/>
            <w:hideMark/>
          </w:tcPr>
          <w:p w:rsidR="00A112C5" w:rsidRDefault="00A112C5" w:rsidP="00A112C5">
            <w:pPr>
              <w:jc w:val="right"/>
              <w:rPr>
                <w:rFonts w:ascii="Calibri" w:hAnsi="Calibri" w:cs="Calibri"/>
                <w:color w:val="000000"/>
                <w:sz w:val="20"/>
                <w:szCs w:val="20"/>
              </w:rPr>
            </w:pPr>
            <w:r>
              <w:rPr>
                <w:rFonts w:ascii="Calibri" w:hAnsi="Calibri" w:cs="Calibri"/>
                <w:color w:val="000000"/>
                <w:sz w:val="20"/>
                <w:szCs w:val="20"/>
              </w:rPr>
              <w:t>109,91</w:t>
            </w:r>
          </w:p>
        </w:tc>
      </w:tr>
      <w:tr w:rsidR="00A112C5" w:rsidTr="00C0468B">
        <w:trPr>
          <w:trHeight w:val="300"/>
        </w:trPr>
        <w:tc>
          <w:tcPr>
            <w:tcW w:w="416" w:type="dxa"/>
            <w:shd w:val="clear" w:color="auto" w:fill="auto"/>
            <w:noWrap/>
            <w:vAlign w:val="center"/>
            <w:hideMark/>
          </w:tcPr>
          <w:p w:rsidR="00A112C5" w:rsidRPr="007F0B9C" w:rsidRDefault="00A112C5" w:rsidP="00A112C5">
            <w:pPr>
              <w:keepNext/>
              <w:keepLines/>
              <w:jc w:val="center"/>
              <w:rPr>
                <w:rFonts w:ascii="Calibri" w:hAnsi="Calibri" w:cs="Calibri"/>
                <w:color w:val="000000"/>
                <w:sz w:val="20"/>
                <w:szCs w:val="20"/>
              </w:rPr>
            </w:pPr>
            <w:r w:rsidRPr="007F0B9C">
              <w:rPr>
                <w:rFonts w:ascii="Calibri" w:hAnsi="Calibri" w:cs="Calibri"/>
                <w:color w:val="000000"/>
                <w:sz w:val="20"/>
                <w:szCs w:val="20"/>
              </w:rPr>
              <w:t>4</w:t>
            </w:r>
          </w:p>
        </w:tc>
        <w:tc>
          <w:tcPr>
            <w:tcW w:w="2835" w:type="dxa"/>
            <w:shd w:val="clear" w:color="auto" w:fill="auto"/>
            <w:noWrap/>
            <w:vAlign w:val="center"/>
            <w:hideMark/>
          </w:tcPr>
          <w:p w:rsidR="00A112C5" w:rsidRPr="007F0B9C" w:rsidRDefault="00A112C5" w:rsidP="00A112C5">
            <w:pPr>
              <w:keepNext/>
              <w:keepLines/>
              <w:rPr>
                <w:rFonts w:ascii="Calibri" w:hAnsi="Calibri" w:cs="Calibri"/>
                <w:color w:val="000000"/>
                <w:sz w:val="20"/>
                <w:szCs w:val="20"/>
              </w:rPr>
            </w:pPr>
            <w:r w:rsidRPr="007F0B9C">
              <w:rPr>
                <w:rFonts w:ascii="Calibri" w:hAnsi="Calibri" w:cs="Calibri"/>
                <w:color w:val="000000"/>
                <w:sz w:val="20"/>
                <w:szCs w:val="20"/>
              </w:rPr>
              <w:t xml:space="preserve">        </w:t>
            </w:r>
            <w:r>
              <w:rPr>
                <w:rFonts w:ascii="Calibri" w:hAnsi="Calibri" w:cs="Calibri"/>
                <w:color w:val="000000"/>
                <w:sz w:val="20"/>
                <w:szCs w:val="20"/>
              </w:rPr>
              <w:t xml:space="preserve">   </w:t>
            </w:r>
            <w:r w:rsidRPr="007F0B9C">
              <w:rPr>
                <w:rFonts w:ascii="Calibri" w:hAnsi="Calibri" w:cs="Calibri"/>
                <w:color w:val="000000"/>
                <w:sz w:val="20"/>
                <w:szCs w:val="20"/>
              </w:rPr>
              <w:t xml:space="preserve"> provozní dotace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A112C5" w:rsidRDefault="00A112C5" w:rsidP="00A112C5">
            <w:pPr>
              <w:jc w:val="right"/>
              <w:rPr>
                <w:rFonts w:ascii="Calibri" w:hAnsi="Calibri" w:cs="Calibri"/>
                <w:color w:val="000000"/>
                <w:sz w:val="20"/>
                <w:szCs w:val="20"/>
              </w:rPr>
            </w:pPr>
            <w:r>
              <w:rPr>
                <w:rFonts w:ascii="Calibri" w:hAnsi="Calibri" w:cs="Calibri"/>
                <w:color w:val="000000"/>
                <w:sz w:val="20"/>
                <w:szCs w:val="20"/>
              </w:rPr>
              <w:t>71 000 000,00</w:t>
            </w:r>
          </w:p>
        </w:tc>
        <w:tc>
          <w:tcPr>
            <w:tcW w:w="1705" w:type="dxa"/>
            <w:tcBorders>
              <w:top w:val="nil"/>
              <w:left w:val="nil"/>
              <w:bottom w:val="single" w:sz="4" w:space="0" w:color="auto"/>
              <w:right w:val="single" w:sz="4" w:space="0" w:color="auto"/>
            </w:tcBorders>
            <w:shd w:val="clear" w:color="auto" w:fill="auto"/>
            <w:noWrap/>
            <w:vAlign w:val="center"/>
            <w:hideMark/>
          </w:tcPr>
          <w:p w:rsidR="00A112C5" w:rsidRDefault="00616D99" w:rsidP="00A112C5">
            <w:pPr>
              <w:jc w:val="right"/>
              <w:rPr>
                <w:rFonts w:ascii="Calibri" w:hAnsi="Calibri" w:cs="Calibri"/>
                <w:color w:val="000000"/>
                <w:sz w:val="20"/>
                <w:szCs w:val="20"/>
              </w:rPr>
            </w:pPr>
            <w:r>
              <w:rPr>
                <w:rFonts w:ascii="Calibri" w:hAnsi="Calibri" w:cs="Calibri"/>
                <w:color w:val="000000"/>
                <w:sz w:val="20"/>
                <w:szCs w:val="20"/>
              </w:rPr>
              <w:t>121 613 083,57</w:t>
            </w:r>
          </w:p>
        </w:tc>
        <w:tc>
          <w:tcPr>
            <w:tcW w:w="1697" w:type="dxa"/>
            <w:tcBorders>
              <w:top w:val="nil"/>
              <w:left w:val="nil"/>
              <w:bottom w:val="single" w:sz="4" w:space="0" w:color="auto"/>
              <w:right w:val="single" w:sz="4" w:space="0" w:color="auto"/>
            </w:tcBorders>
            <w:shd w:val="clear" w:color="auto" w:fill="auto"/>
            <w:noWrap/>
            <w:vAlign w:val="center"/>
            <w:hideMark/>
          </w:tcPr>
          <w:p w:rsidR="00A112C5" w:rsidRDefault="00A112C5" w:rsidP="00A112C5">
            <w:pPr>
              <w:jc w:val="right"/>
              <w:rPr>
                <w:rFonts w:ascii="Calibri" w:hAnsi="Calibri" w:cs="Calibri"/>
                <w:color w:val="000000"/>
                <w:sz w:val="20"/>
                <w:szCs w:val="20"/>
              </w:rPr>
            </w:pPr>
            <w:r>
              <w:rPr>
                <w:rFonts w:ascii="Calibri" w:hAnsi="Calibri" w:cs="Calibri"/>
                <w:color w:val="000000"/>
                <w:sz w:val="20"/>
                <w:szCs w:val="20"/>
              </w:rPr>
              <w:t>121 981 254,97</w:t>
            </w:r>
          </w:p>
        </w:tc>
        <w:tc>
          <w:tcPr>
            <w:tcW w:w="992" w:type="dxa"/>
            <w:tcBorders>
              <w:top w:val="nil"/>
              <w:left w:val="nil"/>
              <w:bottom w:val="single" w:sz="4" w:space="0" w:color="auto"/>
              <w:right w:val="single" w:sz="4" w:space="0" w:color="auto"/>
            </w:tcBorders>
            <w:shd w:val="clear" w:color="auto" w:fill="auto"/>
            <w:noWrap/>
            <w:vAlign w:val="center"/>
            <w:hideMark/>
          </w:tcPr>
          <w:p w:rsidR="00A112C5" w:rsidRDefault="00A112C5" w:rsidP="00616D99">
            <w:pPr>
              <w:jc w:val="right"/>
              <w:rPr>
                <w:rFonts w:ascii="Calibri" w:hAnsi="Calibri" w:cs="Calibri"/>
                <w:color w:val="000000"/>
                <w:sz w:val="20"/>
                <w:szCs w:val="20"/>
              </w:rPr>
            </w:pPr>
            <w:r>
              <w:rPr>
                <w:rFonts w:ascii="Calibri" w:hAnsi="Calibri" w:cs="Calibri"/>
                <w:color w:val="000000"/>
                <w:sz w:val="20"/>
                <w:szCs w:val="20"/>
              </w:rPr>
              <w:t>100,</w:t>
            </w:r>
            <w:r w:rsidR="00616D99">
              <w:rPr>
                <w:rFonts w:ascii="Calibri" w:hAnsi="Calibri" w:cs="Calibri"/>
                <w:color w:val="000000"/>
                <w:sz w:val="20"/>
                <w:szCs w:val="20"/>
              </w:rPr>
              <w:t>30</w:t>
            </w:r>
          </w:p>
        </w:tc>
      </w:tr>
      <w:tr w:rsidR="00A112C5" w:rsidTr="002F41DB">
        <w:trPr>
          <w:trHeight w:val="300"/>
        </w:trPr>
        <w:tc>
          <w:tcPr>
            <w:tcW w:w="416" w:type="dxa"/>
            <w:shd w:val="clear" w:color="auto" w:fill="auto"/>
            <w:noWrap/>
            <w:vAlign w:val="center"/>
            <w:hideMark/>
          </w:tcPr>
          <w:p w:rsidR="00A112C5" w:rsidRPr="007F0B9C" w:rsidRDefault="00A112C5" w:rsidP="00A112C5">
            <w:pPr>
              <w:keepNext/>
              <w:keepLines/>
              <w:jc w:val="center"/>
              <w:rPr>
                <w:rFonts w:ascii="Calibri" w:hAnsi="Calibri" w:cs="Calibri"/>
                <w:b/>
                <w:bCs/>
                <w:color w:val="000000"/>
                <w:sz w:val="20"/>
                <w:szCs w:val="20"/>
              </w:rPr>
            </w:pPr>
            <w:r w:rsidRPr="007F0B9C">
              <w:rPr>
                <w:rFonts w:ascii="Calibri" w:hAnsi="Calibri" w:cs="Calibri"/>
                <w:b/>
                <w:bCs/>
                <w:color w:val="000000"/>
                <w:sz w:val="20"/>
                <w:szCs w:val="20"/>
              </w:rPr>
              <w:t>5</w:t>
            </w:r>
          </w:p>
        </w:tc>
        <w:tc>
          <w:tcPr>
            <w:tcW w:w="2835" w:type="dxa"/>
            <w:shd w:val="clear" w:color="auto" w:fill="auto"/>
            <w:noWrap/>
            <w:vAlign w:val="center"/>
            <w:hideMark/>
          </w:tcPr>
          <w:p w:rsidR="00A112C5" w:rsidRPr="007F0B9C" w:rsidRDefault="00A112C5" w:rsidP="00A112C5">
            <w:pPr>
              <w:keepNext/>
              <w:keepLines/>
              <w:rPr>
                <w:rFonts w:ascii="Calibri" w:hAnsi="Calibri" w:cs="Calibri"/>
                <w:b/>
                <w:bCs/>
                <w:color w:val="000000"/>
                <w:sz w:val="20"/>
                <w:szCs w:val="20"/>
              </w:rPr>
            </w:pPr>
            <w:r w:rsidRPr="007F0B9C">
              <w:rPr>
                <w:rFonts w:ascii="Calibri" w:hAnsi="Calibri" w:cs="Calibri"/>
                <w:b/>
                <w:bCs/>
                <w:color w:val="000000"/>
                <w:sz w:val="20"/>
                <w:szCs w:val="20"/>
              </w:rPr>
              <w:t>Běžné výdaje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2C5" w:rsidRPr="00A112C5" w:rsidRDefault="00A112C5" w:rsidP="00A112C5">
            <w:pPr>
              <w:jc w:val="right"/>
              <w:rPr>
                <w:rFonts w:ascii="Calibri" w:hAnsi="Calibri" w:cs="Calibri"/>
                <w:b/>
                <w:bCs/>
                <w:color w:val="000000"/>
                <w:sz w:val="22"/>
                <w:szCs w:val="22"/>
              </w:rPr>
            </w:pPr>
            <w:r w:rsidRPr="00A112C5">
              <w:rPr>
                <w:rFonts w:ascii="Calibri" w:hAnsi="Calibri" w:cs="Calibri"/>
                <w:b/>
                <w:bCs/>
                <w:color w:val="000000"/>
                <w:sz w:val="22"/>
                <w:szCs w:val="22"/>
              </w:rPr>
              <w:t>839 144 345,00</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A112C5" w:rsidRPr="00A112C5" w:rsidRDefault="00A112C5" w:rsidP="00A112C5">
            <w:pPr>
              <w:jc w:val="right"/>
              <w:rPr>
                <w:rFonts w:ascii="Calibri" w:hAnsi="Calibri" w:cs="Calibri"/>
                <w:b/>
                <w:bCs/>
                <w:color w:val="000000"/>
                <w:sz w:val="22"/>
                <w:szCs w:val="22"/>
              </w:rPr>
            </w:pPr>
            <w:r w:rsidRPr="00A112C5">
              <w:rPr>
                <w:rFonts w:ascii="Calibri" w:hAnsi="Calibri" w:cs="Calibri"/>
                <w:b/>
                <w:bCs/>
                <w:color w:val="000000"/>
                <w:sz w:val="22"/>
                <w:szCs w:val="22"/>
              </w:rPr>
              <w:t>916 234 523,83</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A112C5" w:rsidRPr="00A112C5" w:rsidRDefault="00A112C5" w:rsidP="00A112C5">
            <w:pPr>
              <w:jc w:val="right"/>
              <w:rPr>
                <w:rFonts w:ascii="Calibri" w:hAnsi="Calibri" w:cs="Calibri"/>
                <w:b/>
                <w:bCs/>
                <w:color w:val="000000"/>
                <w:sz w:val="22"/>
                <w:szCs w:val="22"/>
              </w:rPr>
            </w:pPr>
            <w:r w:rsidRPr="00A112C5">
              <w:rPr>
                <w:rFonts w:ascii="Calibri" w:hAnsi="Calibri" w:cs="Calibri"/>
                <w:b/>
                <w:bCs/>
                <w:color w:val="000000"/>
                <w:sz w:val="22"/>
                <w:szCs w:val="22"/>
              </w:rPr>
              <w:t>845 146 939,91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112C5" w:rsidRPr="00A112C5" w:rsidRDefault="00A112C5" w:rsidP="00A112C5">
            <w:pPr>
              <w:jc w:val="right"/>
              <w:rPr>
                <w:rFonts w:ascii="Calibri" w:hAnsi="Calibri" w:cs="Calibri"/>
                <w:b/>
                <w:bCs/>
                <w:color w:val="000000"/>
                <w:sz w:val="22"/>
                <w:szCs w:val="22"/>
              </w:rPr>
            </w:pPr>
            <w:r w:rsidRPr="00A112C5">
              <w:rPr>
                <w:rFonts w:ascii="Calibri" w:hAnsi="Calibri" w:cs="Calibri"/>
                <w:b/>
                <w:bCs/>
                <w:color w:val="000000"/>
                <w:sz w:val="22"/>
                <w:szCs w:val="22"/>
              </w:rPr>
              <w:t>92,24</w:t>
            </w:r>
          </w:p>
        </w:tc>
      </w:tr>
      <w:tr w:rsidR="00A112C5" w:rsidTr="002F41DB">
        <w:trPr>
          <w:trHeight w:val="300"/>
        </w:trPr>
        <w:tc>
          <w:tcPr>
            <w:tcW w:w="416" w:type="dxa"/>
            <w:shd w:val="clear" w:color="000000" w:fill="FABF8F"/>
            <w:noWrap/>
            <w:vAlign w:val="center"/>
            <w:hideMark/>
          </w:tcPr>
          <w:p w:rsidR="00A112C5" w:rsidRPr="007F0B9C" w:rsidRDefault="00A112C5" w:rsidP="00A112C5">
            <w:pPr>
              <w:keepNext/>
              <w:keepLines/>
              <w:jc w:val="center"/>
              <w:rPr>
                <w:rFonts w:ascii="Calibri" w:hAnsi="Calibri" w:cs="Calibri"/>
                <w:b/>
                <w:bCs/>
                <w:color w:val="000000"/>
                <w:sz w:val="20"/>
                <w:szCs w:val="20"/>
              </w:rPr>
            </w:pPr>
            <w:r w:rsidRPr="007F0B9C">
              <w:rPr>
                <w:rFonts w:ascii="Calibri" w:hAnsi="Calibri" w:cs="Calibri"/>
                <w:b/>
                <w:bCs/>
                <w:color w:val="000000"/>
                <w:sz w:val="20"/>
                <w:szCs w:val="20"/>
              </w:rPr>
              <w:t>6</w:t>
            </w:r>
          </w:p>
        </w:tc>
        <w:tc>
          <w:tcPr>
            <w:tcW w:w="2835" w:type="dxa"/>
            <w:shd w:val="clear" w:color="000000" w:fill="FABF8F"/>
            <w:noWrap/>
            <w:vAlign w:val="center"/>
            <w:hideMark/>
          </w:tcPr>
          <w:p w:rsidR="00A112C5" w:rsidRPr="007F0B9C" w:rsidRDefault="00A112C5" w:rsidP="00A112C5">
            <w:pPr>
              <w:keepNext/>
              <w:keepLines/>
              <w:rPr>
                <w:rFonts w:ascii="Calibri" w:hAnsi="Calibri" w:cs="Calibri"/>
                <w:b/>
                <w:bCs/>
                <w:color w:val="000000"/>
                <w:sz w:val="20"/>
                <w:szCs w:val="20"/>
              </w:rPr>
            </w:pPr>
            <w:r w:rsidRPr="007F0B9C">
              <w:rPr>
                <w:rFonts w:ascii="Calibri" w:hAnsi="Calibri" w:cs="Calibri"/>
                <w:b/>
                <w:bCs/>
                <w:color w:val="000000"/>
                <w:sz w:val="20"/>
                <w:szCs w:val="20"/>
              </w:rPr>
              <w:t>Provozní přebytek</w:t>
            </w:r>
          </w:p>
        </w:tc>
        <w:tc>
          <w:tcPr>
            <w:tcW w:w="1984"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112C5" w:rsidRPr="00A112C5" w:rsidRDefault="00A112C5" w:rsidP="00A112C5">
            <w:pPr>
              <w:jc w:val="right"/>
              <w:rPr>
                <w:rFonts w:ascii="Calibri" w:hAnsi="Calibri" w:cs="Calibri"/>
                <w:b/>
                <w:bCs/>
                <w:color w:val="000000"/>
                <w:sz w:val="22"/>
                <w:szCs w:val="22"/>
              </w:rPr>
            </w:pPr>
            <w:r w:rsidRPr="00A112C5">
              <w:rPr>
                <w:rFonts w:ascii="Calibri" w:hAnsi="Calibri" w:cs="Calibri"/>
                <w:b/>
                <w:bCs/>
                <w:color w:val="000000"/>
                <w:sz w:val="22"/>
                <w:szCs w:val="22"/>
              </w:rPr>
              <w:t>50 336 702,00</w:t>
            </w:r>
          </w:p>
        </w:tc>
        <w:tc>
          <w:tcPr>
            <w:tcW w:w="1705" w:type="dxa"/>
            <w:tcBorders>
              <w:top w:val="single" w:sz="4" w:space="0" w:color="auto"/>
              <w:left w:val="nil"/>
              <w:bottom w:val="single" w:sz="4" w:space="0" w:color="auto"/>
              <w:right w:val="single" w:sz="4" w:space="0" w:color="auto"/>
            </w:tcBorders>
            <w:shd w:val="clear" w:color="000000" w:fill="FABF8F"/>
            <w:noWrap/>
            <w:vAlign w:val="center"/>
            <w:hideMark/>
          </w:tcPr>
          <w:p w:rsidR="00A112C5" w:rsidRPr="00A112C5" w:rsidRDefault="00A112C5" w:rsidP="00616D99">
            <w:pPr>
              <w:jc w:val="right"/>
              <w:rPr>
                <w:rFonts w:ascii="Calibri" w:hAnsi="Calibri" w:cs="Calibri"/>
                <w:b/>
                <w:bCs/>
                <w:color w:val="000000"/>
                <w:sz w:val="22"/>
                <w:szCs w:val="22"/>
              </w:rPr>
            </w:pPr>
            <w:r w:rsidRPr="00A112C5">
              <w:rPr>
                <w:rFonts w:ascii="Calibri" w:hAnsi="Calibri" w:cs="Calibri"/>
                <w:b/>
                <w:bCs/>
                <w:color w:val="000000"/>
                <w:sz w:val="22"/>
                <w:szCs w:val="22"/>
              </w:rPr>
              <w:t>17</w:t>
            </w:r>
            <w:r w:rsidR="00616D99">
              <w:rPr>
                <w:rFonts w:ascii="Calibri" w:hAnsi="Calibri" w:cs="Calibri"/>
                <w:b/>
                <w:bCs/>
                <w:color w:val="000000"/>
                <w:sz w:val="22"/>
                <w:szCs w:val="22"/>
              </w:rPr>
              <w:t> 269 689,16</w:t>
            </w:r>
          </w:p>
        </w:tc>
        <w:tc>
          <w:tcPr>
            <w:tcW w:w="1697" w:type="dxa"/>
            <w:tcBorders>
              <w:top w:val="single" w:sz="4" w:space="0" w:color="auto"/>
              <w:left w:val="nil"/>
              <w:bottom w:val="single" w:sz="4" w:space="0" w:color="auto"/>
              <w:right w:val="single" w:sz="4" w:space="0" w:color="auto"/>
            </w:tcBorders>
            <w:shd w:val="clear" w:color="000000" w:fill="D8E4BC"/>
            <w:noWrap/>
            <w:vAlign w:val="center"/>
            <w:hideMark/>
          </w:tcPr>
          <w:p w:rsidR="00A112C5" w:rsidRPr="00A112C5" w:rsidRDefault="00A112C5" w:rsidP="00A112C5">
            <w:pPr>
              <w:jc w:val="right"/>
              <w:rPr>
                <w:rFonts w:ascii="Calibri" w:hAnsi="Calibri" w:cs="Calibri"/>
                <w:b/>
                <w:bCs/>
                <w:color w:val="000000"/>
                <w:sz w:val="22"/>
                <w:szCs w:val="22"/>
              </w:rPr>
            </w:pPr>
            <w:r w:rsidRPr="00A112C5">
              <w:rPr>
                <w:rFonts w:ascii="Calibri" w:hAnsi="Calibri" w:cs="Calibri"/>
                <w:b/>
                <w:bCs/>
                <w:color w:val="000000"/>
                <w:sz w:val="22"/>
                <w:szCs w:val="22"/>
              </w:rPr>
              <w:t>256 328 114,98</w:t>
            </w:r>
          </w:p>
        </w:tc>
        <w:tc>
          <w:tcPr>
            <w:tcW w:w="992" w:type="dxa"/>
            <w:tcBorders>
              <w:top w:val="nil"/>
              <w:left w:val="nil"/>
              <w:bottom w:val="single" w:sz="4" w:space="0" w:color="auto"/>
              <w:right w:val="single" w:sz="4" w:space="0" w:color="auto"/>
            </w:tcBorders>
            <w:shd w:val="clear" w:color="000000" w:fill="FABF8F"/>
            <w:noWrap/>
            <w:vAlign w:val="center"/>
            <w:hideMark/>
          </w:tcPr>
          <w:p w:rsidR="00A112C5" w:rsidRPr="0023311B" w:rsidRDefault="00A112C5" w:rsidP="00A112C5">
            <w:pPr>
              <w:rPr>
                <w:rFonts w:ascii="Calibri" w:hAnsi="Calibri" w:cs="Calibri"/>
                <w:b/>
                <w:bCs/>
                <w:color w:val="FFFFFF"/>
                <w:sz w:val="20"/>
                <w:szCs w:val="20"/>
              </w:rPr>
            </w:pPr>
            <w:r w:rsidRPr="0023311B">
              <w:rPr>
                <w:rFonts w:ascii="Calibri" w:hAnsi="Calibri" w:cs="Calibri"/>
                <w:b/>
                <w:bCs/>
                <w:color w:val="FFFFFF"/>
                <w:sz w:val="20"/>
                <w:szCs w:val="20"/>
              </w:rPr>
              <w:t> </w:t>
            </w:r>
          </w:p>
        </w:tc>
      </w:tr>
    </w:tbl>
    <w:p w:rsidR="00027C60" w:rsidRDefault="00027C60" w:rsidP="004E2BA6">
      <w:pPr>
        <w:keepNext/>
        <w:keepLines/>
        <w:jc w:val="both"/>
        <w:rPr>
          <w:rFonts w:ascii="Calibri" w:hAnsi="Calibri"/>
          <w:b/>
        </w:rPr>
      </w:pPr>
    </w:p>
    <w:tbl>
      <w:tblPr>
        <w:tblW w:w="96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2835"/>
        <w:gridCol w:w="1984"/>
        <w:gridCol w:w="1705"/>
        <w:gridCol w:w="1697"/>
        <w:gridCol w:w="992"/>
      </w:tblGrid>
      <w:tr w:rsidR="005A75BB" w:rsidTr="00F376F0">
        <w:trPr>
          <w:trHeight w:val="790"/>
        </w:trPr>
        <w:tc>
          <w:tcPr>
            <w:tcW w:w="416" w:type="dxa"/>
            <w:shd w:val="clear" w:color="000000" w:fill="E26B0A"/>
            <w:noWrap/>
            <w:vAlign w:val="center"/>
            <w:hideMark/>
          </w:tcPr>
          <w:p w:rsidR="005A75BB" w:rsidRPr="001B5866" w:rsidRDefault="005A75BB" w:rsidP="004E2BA6">
            <w:pPr>
              <w:keepNext/>
              <w:keepLines/>
              <w:jc w:val="center"/>
              <w:rPr>
                <w:rFonts w:ascii="Calibri" w:hAnsi="Calibri" w:cs="Calibri"/>
                <w:b/>
                <w:bCs/>
                <w:color w:val="000000"/>
                <w:sz w:val="20"/>
                <w:szCs w:val="20"/>
              </w:rPr>
            </w:pPr>
            <w:r w:rsidRPr="001B5866">
              <w:rPr>
                <w:rFonts w:ascii="Calibri" w:hAnsi="Calibri" w:cs="Calibri"/>
                <w:b/>
                <w:bCs/>
                <w:color w:val="000000"/>
                <w:sz w:val="20"/>
                <w:szCs w:val="20"/>
              </w:rPr>
              <w:t>č.ř.</w:t>
            </w:r>
          </w:p>
        </w:tc>
        <w:tc>
          <w:tcPr>
            <w:tcW w:w="2835" w:type="dxa"/>
            <w:shd w:val="clear" w:color="000000" w:fill="E26B0A"/>
            <w:noWrap/>
            <w:vAlign w:val="center"/>
            <w:hideMark/>
          </w:tcPr>
          <w:p w:rsidR="005A75BB" w:rsidRPr="001B5866" w:rsidRDefault="005A75BB" w:rsidP="004E2BA6">
            <w:pPr>
              <w:keepNext/>
              <w:keepLines/>
              <w:jc w:val="center"/>
              <w:rPr>
                <w:rFonts w:ascii="Calibri" w:hAnsi="Calibri" w:cs="Calibri"/>
                <w:b/>
                <w:bCs/>
                <w:color w:val="000000"/>
                <w:sz w:val="20"/>
                <w:szCs w:val="20"/>
              </w:rPr>
            </w:pPr>
            <w:r w:rsidRPr="001B5866">
              <w:rPr>
                <w:rFonts w:ascii="Calibri" w:hAnsi="Calibri" w:cs="Calibri"/>
                <w:b/>
                <w:bCs/>
                <w:color w:val="000000"/>
                <w:sz w:val="20"/>
                <w:szCs w:val="20"/>
              </w:rPr>
              <w:t>Kapitálový rozpočet</w:t>
            </w:r>
          </w:p>
        </w:tc>
        <w:tc>
          <w:tcPr>
            <w:tcW w:w="1984" w:type="dxa"/>
            <w:shd w:val="clear" w:color="000000" w:fill="E26B0A"/>
            <w:vAlign w:val="center"/>
            <w:hideMark/>
          </w:tcPr>
          <w:p w:rsidR="005A75BB" w:rsidRDefault="00110398" w:rsidP="004E2BA6">
            <w:pPr>
              <w:keepNext/>
              <w:keepLines/>
              <w:jc w:val="center"/>
              <w:rPr>
                <w:rFonts w:ascii="Calibri" w:hAnsi="Calibri" w:cs="Calibri"/>
                <w:b/>
                <w:bCs/>
                <w:color w:val="000000"/>
                <w:sz w:val="20"/>
                <w:szCs w:val="20"/>
              </w:rPr>
            </w:pPr>
            <w:r>
              <w:rPr>
                <w:rFonts w:ascii="Calibri" w:hAnsi="Calibri" w:cs="Calibri"/>
                <w:b/>
                <w:bCs/>
                <w:color w:val="000000"/>
                <w:sz w:val="20"/>
                <w:szCs w:val="20"/>
              </w:rPr>
              <w:t>Schválený rozpočet 202</w:t>
            </w:r>
            <w:r w:rsidR="00405B60">
              <w:rPr>
                <w:rFonts w:ascii="Calibri" w:hAnsi="Calibri" w:cs="Calibri"/>
                <w:b/>
                <w:bCs/>
                <w:color w:val="000000"/>
                <w:sz w:val="20"/>
                <w:szCs w:val="20"/>
              </w:rPr>
              <w:t>1</w:t>
            </w:r>
          </w:p>
        </w:tc>
        <w:tc>
          <w:tcPr>
            <w:tcW w:w="1705" w:type="dxa"/>
            <w:shd w:val="clear" w:color="000000" w:fill="E26B0A"/>
            <w:vAlign w:val="center"/>
            <w:hideMark/>
          </w:tcPr>
          <w:p w:rsidR="005A75BB" w:rsidRDefault="00110398" w:rsidP="004E2BA6">
            <w:pPr>
              <w:keepNext/>
              <w:keepLines/>
              <w:jc w:val="center"/>
              <w:rPr>
                <w:rFonts w:ascii="Calibri" w:hAnsi="Calibri" w:cs="Calibri"/>
                <w:b/>
                <w:bCs/>
                <w:color w:val="000000"/>
                <w:sz w:val="20"/>
                <w:szCs w:val="20"/>
              </w:rPr>
            </w:pPr>
            <w:r>
              <w:rPr>
                <w:rFonts w:ascii="Calibri" w:hAnsi="Calibri" w:cs="Calibri"/>
                <w:b/>
                <w:bCs/>
                <w:color w:val="000000"/>
                <w:sz w:val="20"/>
                <w:szCs w:val="20"/>
              </w:rPr>
              <w:t>Upravený rozpočet 202</w:t>
            </w:r>
            <w:r w:rsidR="00405B60">
              <w:rPr>
                <w:rFonts w:ascii="Calibri" w:hAnsi="Calibri" w:cs="Calibri"/>
                <w:b/>
                <w:bCs/>
                <w:color w:val="000000"/>
                <w:sz w:val="20"/>
                <w:szCs w:val="20"/>
              </w:rPr>
              <w:t>1</w:t>
            </w:r>
          </w:p>
        </w:tc>
        <w:tc>
          <w:tcPr>
            <w:tcW w:w="1697" w:type="dxa"/>
            <w:shd w:val="clear" w:color="000000" w:fill="E26B0A"/>
            <w:vAlign w:val="center"/>
            <w:hideMark/>
          </w:tcPr>
          <w:p w:rsidR="005A75BB" w:rsidRDefault="005A75BB" w:rsidP="004E2BA6">
            <w:pPr>
              <w:keepNext/>
              <w:keepLines/>
              <w:jc w:val="center"/>
              <w:rPr>
                <w:rFonts w:ascii="Calibri" w:hAnsi="Calibri" w:cs="Calibri"/>
                <w:b/>
                <w:bCs/>
                <w:color w:val="000000"/>
                <w:sz w:val="20"/>
                <w:szCs w:val="20"/>
              </w:rPr>
            </w:pPr>
            <w:r>
              <w:rPr>
                <w:rFonts w:ascii="Calibri" w:hAnsi="Calibri" w:cs="Calibri"/>
                <w:b/>
                <w:bCs/>
                <w:color w:val="000000"/>
                <w:sz w:val="20"/>
                <w:szCs w:val="20"/>
              </w:rPr>
              <w:t>Sk</w:t>
            </w:r>
            <w:r w:rsidR="00110398">
              <w:rPr>
                <w:rFonts w:ascii="Calibri" w:hAnsi="Calibri" w:cs="Calibri"/>
                <w:b/>
                <w:bCs/>
                <w:color w:val="000000"/>
                <w:sz w:val="20"/>
                <w:szCs w:val="20"/>
              </w:rPr>
              <w:t>utečnost hospodaření k 31.12.202</w:t>
            </w:r>
            <w:r w:rsidR="00405B60">
              <w:rPr>
                <w:rFonts w:ascii="Calibri" w:hAnsi="Calibri" w:cs="Calibri"/>
                <w:b/>
                <w:bCs/>
                <w:color w:val="000000"/>
                <w:sz w:val="20"/>
                <w:szCs w:val="20"/>
              </w:rPr>
              <w:t>1</w:t>
            </w:r>
          </w:p>
        </w:tc>
        <w:tc>
          <w:tcPr>
            <w:tcW w:w="992" w:type="dxa"/>
            <w:shd w:val="clear" w:color="000000" w:fill="E26B0A"/>
            <w:vAlign w:val="center"/>
            <w:hideMark/>
          </w:tcPr>
          <w:p w:rsidR="005A75BB" w:rsidRDefault="005A75BB" w:rsidP="004E2BA6">
            <w:pPr>
              <w:keepNext/>
              <w:keepLines/>
              <w:jc w:val="center"/>
              <w:rPr>
                <w:rFonts w:ascii="Calibri" w:hAnsi="Calibri" w:cs="Calibri"/>
                <w:b/>
                <w:bCs/>
                <w:color w:val="000000"/>
                <w:sz w:val="20"/>
                <w:szCs w:val="20"/>
              </w:rPr>
            </w:pPr>
            <w:r>
              <w:rPr>
                <w:rFonts w:ascii="Calibri" w:hAnsi="Calibri" w:cs="Calibri"/>
                <w:b/>
                <w:bCs/>
                <w:color w:val="000000"/>
                <w:sz w:val="20"/>
                <w:szCs w:val="20"/>
              </w:rPr>
              <w:t>% plnění rozpočtu</w:t>
            </w:r>
          </w:p>
        </w:tc>
      </w:tr>
      <w:tr w:rsidR="00405B60" w:rsidTr="00C0468B">
        <w:trPr>
          <w:trHeight w:val="300"/>
        </w:trPr>
        <w:tc>
          <w:tcPr>
            <w:tcW w:w="416" w:type="dxa"/>
            <w:shd w:val="clear" w:color="auto" w:fill="auto"/>
            <w:noWrap/>
            <w:vAlign w:val="center"/>
            <w:hideMark/>
          </w:tcPr>
          <w:p w:rsidR="00405B60" w:rsidRPr="001B5866" w:rsidRDefault="00405B60" w:rsidP="00405B60">
            <w:pPr>
              <w:keepNext/>
              <w:keepLines/>
              <w:jc w:val="center"/>
              <w:rPr>
                <w:rFonts w:ascii="Calibri" w:hAnsi="Calibri" w:cs="Calibri"/>
                <w:b/>
                <w:bCs/>
                <w:color w:val="000000"/>
                <w:sz w:val="20"/>
                <w:szCs w:val="20"/>
              </w:rPr>
            </w:pPr>
            <w:r w:rsidRPr="001B5866">
              <w:rPr>
                <w:rFonts w:ascii="Calibri" w:hAnsi="Calibri" w:cs="Calibri"/>
                <w:b/>
                <w:bCs/>
                <w:color w:val="000000"/>
                <w:sz w:val="20"/>
                <w:szCs w:val="20"/>
              </w:rPr>
              <w:t>1</w:t>
            </w:r>
          </w:p>
        </w:tc>
        <w:tc>
          <w:tcPr>
            <w:tcW w:w="2835" w:type="dxa"/>
            <w:shd w:val="clear" w:color="auto" w:fill="auto"/>
            <w:noWrap/>
            <w:vAlign w:val="center"/>
            <w:hideMark/>
          </w:tcPr>
          <w:p w:rsidR="00405B60" w:rsidRPr="001B5866" w:rsidRDefault="00405B60" w:rsidP="00405B60">
            <w:pPr>
              <w:keepNext/>
              <w:keepLines/>
              <w:rPr>
                <w:rFonts w:ascii="Calibri" w:hAnsi="Calibri" w:cs="Calibri"/>
                <w:b/>
                <w:bCs/>
                <w:color w:val="000000"/>
                <w:sz w:val="20"/>
                <w:szCs w:val="20"/>
              </w:rPr>
            </w:pPr>
            <w:r w:rsidRPr="001B5866">
              <w:rPr>
                <w:rFonts w:ascii="Calibri" w:hAnsi="Calibri" w:cs="Calibri"/>
                <w:b/>
                <w:bCs/>
                <w:color w:val="000000"/>
                <w:sz w:val="20"/>
                <w:szCs w:val="20"/>
              </w:rPr>
              <w:t>Kapitálové příjmy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b/>
                <w:bCs/>
                <w:color w:val="000000"/>
                <w:sz w:val="22"/>
                <w:szCs w:val="22"/>
              </w:rPr>
            </w:pPr>
            <w:r w:rsidRPr="00405B60">
              <w:rPr>
                <w:rFonts w:ascii="Calibri" w:hAnsi="Calibri" w:cs="Calibri"/>
                <w:b/>
                <w:bCs/>
                <w:color w:val="000000"/>
                <w:sz w:val="22"/>
                <w:szCs w:val="22"/>
              </w:rPr>
              <w:t>18 403 000,00</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405B60" w:rsidRPr="00405B60" w:rsidRDefault="00405B60" w:rsidP="00616D99">
            <w:pPr>
              <w:jc w:val="right"/>
              <w:rPr>
                <w:rFonts w:ascii="Calibri" w:hAnsi="Calibri" w:cs="Calibri"/>
                <w:b/>
                <w:bCs/>
                <w:color w:val="000000"/>
                <w:sz w:val="22"/>
                <w:szCs w:val="22"/>
              </w:rPr>
            </w:pPr>
            <w:r w:rsidRPr="00405B60">
              <w:rPr>
                <w:rFonts w:ascii="Calibri" w:hAnsi="Calibri" w:cs="Calibri"/>
                <w:b/>
                <w:bCs/>
                <w:color w:val="000000"/>
                <w:sz w:val="22"/>
                <w:szCs w:val="22"/>
              </w:rPr>
              <w:t>48</w:t>
            </w:r>
            <w:r w:rsidR="00616D99">
              <w:rPr>
                <w:rFonts w:ascii="Calibri" w:hAnsi="Calibri" w:cs="Calibri"/>
                <w:b/>
                <w:bCs/>
                <w:color w:val="000000"/>
                <w:sz w:val="22"/>
                <w:szCs w:val="22"/>
              </w:rPr>
              <w:t> 342 850,35</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b/>
                <w:bCs/>
                <w:color w:val="000000"/>
                <w:sz w:val="22"/>
                <w:szCs w:val="22"/>
              </w:rPr>
            </w:pPr>
            <w:r w:rsidRPr="00405B60">
              <w:rPr>
                <w:rFonts w:ascii="Calibri" w:hAnsi="Calibri" w:cs="Calibri"/>
                <w:b/>
                <w:bCs/>
                <w:color w:val="000000"/>
                <w:sz w:val="22"/>
                <w:szCs w:val="22"/>
              </w:rPr>
              <w:t>30 863 862,35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05B60" w:rsidRPr="00405B60" w:rsidRDefault="00616D99" w:rsidP="00405B60">
            <w:pPr>
              <w:jc w:val="right"/>
              <w:rPr>
                <w:rFonts w:ascii="Calibri" w:hAnsi="Calibri" w:cs="Calibri"/>
                <w:b/>
                <w:bCs/>
                <w:color w:val="000000"/>
                <w:sz w:val="22"/>
                <w:szCs w:val="22"/>
              </w:rPr>
            </w:pPr>
            <w:r>
              <w:rPr>
                <w:rFonts w:ascii="Calibri" w:hAnsi="Calibri" w:cs="Calibri"/>
                <w:b/>
                <w:bCs/>
                <w:color w:val="000000"/>
                <w:sz w:val="22"/>
                <w:szCs w:val="22"/>
              </w:rPr>
              <w:t>63,84</w:t>
            </w:r>
          </w:p>
        </w:tc>
      </w:tr>
      <w:tr w:rsidR="00405B60" w:rsidTr="00C0468B">
        <w:trPr>
          <w:trHeight w:val="300"/>
        </w:trPr>
        <w:tc>
          <w:tcPr>
            <w:tcW w:w="416" w:type="dxa"/>
            <w:shd w:val="clear" w:color="auto" w:fill="auto"/>
            <w:noWrap/>
            <w:vAlign w:val="center"/>
            <w:hideMark/>
          </w:tcPr>
          <w:p w:rsidR="00405B60" w:rsidRPr="001B5866" w:rsidRDefault="00405B60" w:rsidP="00405B60">
            <w:pPr>
              <w:keepNext/>
              <w:keepLines/>
              <w:jc w:val="center"/>
              <w:rPr>
                <w:rFonts w:ascii="Calibri" w:hAnsi="Calibri" w:cs="Calibri"/>
                <w:color w:val="000000"/>
                <w:sz w:val="20"/>
                <w:szCs w:val="20"/>
              </w:rPr>
            </w:pPr>
            <w:r w:rsidRPr="001B5866">
              <w:rPr>
                <w:rFonts w:ascii="Calibri" w:hAnsi="Calibri" w:cs="Calibri"/>
                <w:color w:val="000000"/>
                <w:sz w:val="20"/>
                <w:szCs w:val="20"/>
              </w:rPr>
              <w:t>2</w:t>
            </w:r>
          </w:p>
        </w:tc>
        <w:tc>
          <w:tcPr>
            <w:tcW w:w="2835" w:type="dxa"/>
            <w:shd w:val="clear" w:color="auto" w:fill="auto"/>
            <w:noWrap/>
            <w:vAlign w:val="center"/>
            <w:hideMark/>
          </w:tcPr>
          <w:p w:rsidR="00405B60" w:rsidRPr="001B5866" w:rsidRDefault="00405B60" w:rsidP="00405B60">
            <w:pPr>
              <w:keepNext/>
              <w:keepLines/>
              <w:rPr>
                <w:rFonts w:ascii="Calibri" w:hAnsi="Calibri" w:cs="Calibri"/>
                <w:color w:val="000000"/>
                <w:sz w:val="20"/>
                <w:szCs w:val="20"/>
              </w:rPr>
            </w:pPr>
            <w:r w:rsidRPr="001B5866">
              <w:rPr>
                <w:rFonts w:ascii="Calibri" w:hAnsi="Calibri" w:cs="Calibri"/>
                <w:color w:val="000000"/>
                <w:sz w:val="20"/>
                <w:szCs w:val="20"/>
              </w:rPr>
              <w:t>z toho příjmy z prodeje majetku</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color w:val="000000"/>
                <w:sz w:val="20"/>
                <w:szCs w:val="20"/>
              </w:rPr>
            </w:pPr>
            <w:r w:rsidRPr="00405B60">
              <w:rPr>
                <w:rFonts w:ascii="Calibri" w:hAnsi="Calibri" w:cs="Calibri"/>
                <w:color w:val="000000"/>
                <w:sz w:val="20"/>
                <w:szCs w:val="20"/>
              </w:rPr>
              <w:t>1 003 000,00</w:t>
            </w:r>
          </w:p>
        </w:tc>
        <w:tc>
          <w:tcPr>
            <w:tcW w:w="1705" w:type="dxa"/>
            <w:tcBorders>
              <w:top w:val="nil"/>
              <w:left w:val="nil"/>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color w:val="000000"/>
                <w:sz w:val="20"/>
                <w:szCs w:val="20"/>
              </w:rPr>
            </w:pPr>
            <w:r w:rsidRPr="00405B60">
              <w:rPr>
                <w:rFonts w:ascii="Calibri" w:hAnsi="Calibri" w:cs="Calibri"/>
                <w:color w:val="000000"/>
                <w:sz w:val="20"/>
                <w:szCs w:val="20"/>
              </w:rPr>
              <w:t>6 001 850,00</w:t>
            </w:r>
          </w:p>
        </w:tc>
        <w:tc>
          <w:tcPr>
            <w:tcW w:w="1697" w:type="dxa"/>
            <w:tcBorders>
              <w:top w:val="nil"/>
              <w:left w:val="nil"/>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color w:val="000000"/>
                <w:sz w:val="20"/>
                <w:szCs w:val="20"/>
              </w:rPr>
            </w:pPr>
            <w:r w:rsidRPr="00405B60">
              <w:rPr>
                <w:rFonts w:ascii="Calibri" w:hAnsi="Calibri" w:cs="Calibri"/>
                <w:color w:val="000000"/>
                <w:sz w:val="20"/>
                <w:szCs w:val="20"/>
              </w:rPr>
              <w:t>6 014 822,00</w:t>
            </w:r>
          </w:p>
        </w:tc>
        <w:tc>
          <w:tcPr>
            <w:tcW w:w="992" w:type="dxa"/>
            <w:tcBorders>
              <w:top w:val="nil"/>
              <w:left w:val="nil"/>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color w:val="000000"/>
                <w:sz w:val="20"/>
                <w:szCs w:val="20"/>
              </w:rPr>
            </w:pPr>
            <w:r w:rsidRPr="00405B60">
              <w:rPr>
                <w:rFonts w:ascii="Calibri" w:hAnsi="Calibri" w:cs="Calibri"/>
                <w:color w:val="000000"/>
                <w:sz w:val="20"/>
                <w:szCs w:val="20"/>
              </w:rPr>
              <w:t>100,22</w:t>
            </w:r>
          </w:p>
        </w:tc>
      </w:tr>
      <w:tr w:rsidR="00405B60" w:rsidTr="00C0468B">
        <w:trPr>
          <w:trHeight w:val="300"/>
        </w:trPr>
        <w:tc>
          <w:tcPr>
            <w:tcW w:w="416" w:type="dxa"/>
            <w:shd w:val="clear" w:color="auto" w:fill="auto"/>
            <w:noWrap/>
            <w:vAlign w:val="center"/>
            <w:hideMark/>
          </w:tcPr>
          <w:p w:rsidR="00405B60" w:rsidRPr="001B5866" w:rsidRDefault="00405B60" w:rsidP="00405B60">
            <w:pPr>
              <w:keepNext/>
              <w:keepLines/>
              <w:jc w:val="center"/>
              <w:rPr>
                <w:rFonts w:ascii="Calibri" w:hAnsi="Calibri" w:cs="Calibri"/>
                <w:color w:val="000000"/>
                <w:sz w:val="20"/>
                <w:szCs w:val="20"/>
              </w:rPr>
            </w:pPr>
            <w:r w:rsidRPr="001B5866">
              <w:rPr>
                <w:rFonts w:ascii="Calibri" w:hAnsi="Calibri" w:cs="Calibri"/>
                <w:color w:val="000000"/>
                <w:sz w:val="20"/>
                <w:szCs w:val="20"/>
              </w:rPr>
              <w:t>3</w:t>
            </w:r>
          </w:p>
        </w:tc>
        <w:tc>
          <w:tcPr>
            <w:tcW w:w="2835" w:type="dxa"/>
            <w:shd w:val="clear" w:color="auto" w:fill="auto"/>
            <w:noWrap/>
            <w:vAlign w:val="center"/>
            <w:hideMark/>
          </w:tcPr>
          <w:p w:rsidR="00405B60" w:rsidRPr="001B5866" w:rsidRDefault="00405B60" w:rsidP="00405B60">
            <w:pPr>
              <w:keepNext/>
              <w:keepLines/>
              <w:rPr>
                <w:rFonts w:ascii="Calibri" w:hAnsi="Calibri" w:cs="Calibri"/>
                <w:color w:val="000000"/>
                <w:sz w:val="20"/>
                <w:szCs w:val="20"/>
              </w:rPr>
            </w:pPr>
            <w:r w:rsidRPr="001B5866">
              <w:rPr>
                <w:rFonts w:ascii="Calibri" w:hAnsi="Calibri" w:cs="Calibri"/>
                <w:color w:val="000000"/>
                <w:sz w:val="20"/>
                <w:szCs w:val="20"/>
              </w:rPr>
              <w:t xml:space="preserve">          </w:t>
            </w:r>
            <w:r>
              <w:rPr>
                <w:rFonts w:ascii="Calibri" w:hAnsi="Calibri" w:cs="Calibri"/>
                <w:color w:val="000000"/>
                <w:sz w:val="20"/>
                <w:szCs w:val="20"/>
              </w:rPr>
              <w:t xml:space="preserve">  </w:t>
            </w:r>
            <w:r w:rsidRPr="001B5866">
              <w:rPr>
                <w:rFonts w:ascii="Calibri" w:hAnsi="Calibri" w:cs="Calibri"/>
                <w:color w:val="000000"/>
                <w:sz w:val="20"/>
                <w:szCs w:val="20"/>
              </w:rPr>
              <w:t>kapitálové dotace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color w:val="000000"/>
                <w:sz w:val="20"/>
                <w:szCs w:val="20"/>
              </w:rPr>
            </w:pPr>
            <w:r w:rsidRPr="00405B60">
              <w:rPr>
                <w:rFonts w:ascii="Calibri" w:hAnsi="Calibri" w:cs="Calibri"/>
                <w:color w:val="000000"/>
                <w:sz w:val="20"/>
                <w:szCs w:val="20"/>
              </w:rPr>
              <w:t>17 400 000,00</w:t>
            </w:r>
          </w:p>
        </w:tc>
        <w:tc>
          <w:tcPr>
            <w:tcW w:w="1705" w:type="dxa"/>
            <w:tcBorders>
              <w:top w:val="nil"/>
              <w:left w:val="nil"/>
              <w:bottom w:val="single" w:sz="4" w:space="0" w:color="auto"/>
              <w:right w:val="single" w:sz="4" w:space="0" w:color="auto"/>
            </w:tcBorders>
            <w:shd w:val="clear" w:color="auto" w:fill="auto"/>
            <w:noWrap/>
            <w:vAlign w:val="center"/>
            <w:hideMark/>
          </w:tcPr>
          <w:p w:rsidR="00405B60" w:rsidRPr="00405B60" w:rsidRDefault="00405B60" w:rsidP="00616D99">
            <w:pPr>
              <w:jc w:val="right"/>
              <w:rPr>
                <w:rFonts w:ascii="Calibri" w:hAnsi="Calibri" w:cs="Calibri"/>
                <w:color w:val="000000"/>
                <w:sz w:val="20"/>
                <w:szCs w:val="20"/>
              </w:rPr>
            </w:pPr>
            <w:r w:rsidRPr="00405B60">
              <w:rPr>
                <w:rFonts w:ascii="Calibri" w:hAnsi="Calibri" w:cs="Calibri"/>
                <w:color w:val="000000"/>
                <w:sz w:val="20"/>
                <w:szCs w:val="20"/>
              </w:rPr>
              <w:t>42</w:t>
            </w:r>
            <w:r w:rsidR="00616D99">
              <w:rPr>
                <w:rFonts w:ascii="Calibri" w:hAnsi="Calibri" w:cs="Calibri"/>
                <w:color w:val="000000"/>
                <w:sz w:val="20"/>
                <w:szCs w:val="20"/>
              </w:rPr>
              <w:t> 341 000,35</w:t>
            </w:r>
          </w:p>
        </w:tc>
        <w:tc>
          <w:tcPr>
            <w:tcW w:w="1697" w:type="dxa"/>
            <w:tcBorders>
              <w:top w:val="nil"/>
              <w:left w:val="nil"/>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color w:val="000000"/>
                <w:sz w:val="20"/>
                <w:szCs w:val="20"/>
              </w:rPr>
            </w:pPr>
            <w:r w:rsidRPr="00405B60">
              <w:rPr>
                <w:rFonts w:ascii="Calibri" w:hAnsi="Calibri" w:cs="Calibri"/>
                <w:color w:val="000000"/>
                <w:sz w:val="20"/>
                <w:szCs w:val="20"/>
              </w:rPr>
              <w:t>24 849 040,35</w:t>
            </w:r>
          </w:p>
        </w:tc>
        <w:tc>
          <w:tcPr>
            <w:tcW w:w="992" w:type="dxa"/>
            <w:tcBorders>
              <w:top w:val="nil"/>
              <w:left w:val="nil"/>
              <w:bottom w:val="single" w:sz="4" w:space="0" w:color="auto"/>
              <w:right w:val="single" w:sz="4" w:space="0" w:color="auto"/>
            </w:tcBorders>
            <w:shd w:val="clear" w:color="auto" w:fill="auto"/>
            <w:noWrap/>
            <w:vAlign w:val="center"/>
            <w:hideMark/>
          </w:tcPr>
          <w:p w:rsidR="00405B60" w:rsidRPr="00405B60" w:rsidRDefault="00616D99" w:rsidP="00616D99">
            <w:pPr>
              <w:jc w:val="right"/>
              <w:rPr>
                <w:rFonts w:ascii="Calibri" w:hAnsi="Calibri" w:cs="Calibri"/>
                <w:color w:val="000000"/>
                <w:sz w:val="20"/>
                <w:szCs w:val="20"/>
              </w:rPr>
            </w:pPr>
            <w:r>
              <w:rPr>
                <w:rFonts w:ascii="Calibri" w:hAnsi="Calibri" w:cs="Calibri"/>
                <w:color w:val="000000"/>
                <w:sz w:val="20"/>
                <w:szCs w:val="20"/>
              </w:rPr>
              <w:t>58,69</w:t>
            </w:r>
          </w:p>
        </w:tc>
      </w:tr>
      <w:tr w:rsidR="00405B60" w:rsidTr="00C0468B">
        <w:trPr>
          <w:trHeight w:val="300"/>
        </w:trPr>
        <w:tc>
          <w:tcPr>
            <w:tcW w:w="416" w:type="dxa"/>
            <w:shd w:val="clear" w:color="auto" w:fill="auto"/>
            <w:noWrap/>
            <w:vAlign w:val="center"/>
            <w:hideMark/>
          </w:tcPr>
          <w:p w:rsidR="00405B60" w:rsidRPr="001B5866" w:rsidRDefault="00405B60" w:rsidP="00405B60">
            <w:pPr>
              <w:keepNext/>
              <w:keepLines/>
              <w:jc w:val="center"/>
              <w:rPr>
                <w:rFonts w:ascii="Calibri" w:hAnsi="Calibri" w:cs="Calibri"/>
                <w:b/>
                <w:bCs/>
                <w:color w:val="000000"/>
                <w:sz w:val="20"/>
                <w:szCs w:val="20"/>
              </w:rPr>
            </w:pPr>
            <w:r w:rsidRPr="001B5866">
              <w:rPr>
                <w:rFonts w:ascii="Calibri" w:hAnsi="Calibri" w:cs="Calibri"/>
                <w:b/>
                <w:bCs/>
                <w:color w:val="000000"/>
                <w:sz w:val="20"/>
                <w:szCs w:val="20"/>
              </w:rPr>
              <w:t>4</w:t>
            </w:r>
          </w:p>
        </w:tc>
        <w:tc>
          <w:tcPr>
            <w:tcW w:w="2835" w:type="dxa"/>
            <w:shd w:val="clear" w:color="auto" w:fill="auto"/>
            <w:noWrap/>
            <w:vAlign w:val="center"/>
            <w:hideMark/>
          </w:tcPr>
          <w:p w:rsidR="00405B60" w:rsidRPr="001B5866" w:rsidRDefault="00405B60" w:rsidP="00405B60">
            <w:pPr>
              <w:keepNext/>
              <w:keepLines/>
              <w:rPr>
                <w:rFonts w:ascii="Calibri" w:hAnsi="Calibri" w:cs="Calibri"/>
                <w:b/>
                <w:bCs/>
                <w:color w:val="000000"/>
                <w:sz w:val="20"/>
                <w:szCs w:val="20"/>
              </w:rPr>
            </w:pPr>
            <w:r w:rsidRPr="001B5866">
              <w:rPr>
                <w:rFonts w:ascii="Calibri" w:hAnsi="Calibri" w:cs="Calibri"/>
                <w:b/>
                <w:bCs/>
                <w:color w:val="000000"/>
                <w:sz w:val="20"/>
                <w:szCs w:val="20"/>
              </w:rPr>
              <w:t>Kapitálové výdaje</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b/>
                <w:bCs/>
                <w:color w:val="000000"/>
                <w:sz w:val="22"/>
                <w:szCs w:val="22"/>
              </w:rPr>
            </w:pPr>
            <w:r w:rsidRPr="00405B60">
              <w:rPr>
                <w:rFonts w:ascii="Calibri" w:hAnsi="Calibri" w:cs="Calibri"/>
                <w:b/>
                <w:bCs/>
                <w:color w:val="000000"/>
                <w:sz w:val="22"/>
                <w:szCs w:val="22"/>
              </w:rPr>
              <w:t>158 765 400,00</w:t>
            </w:r>
          </w:p>
        </w:tc>
        <w:tc>
          <w:tcPr>
            <w:tcW w:w="1705" w:type="dxa"/>
            <w:tcBorders>
              <w:top w:val="nil"/>
              <w:left w:val="nil"/>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b/>
                <w:bCs/>
                <w:color w:val="000000"/>
                <w:sz w:val="22"/>
                <w:szCs w:val="22"/>
              </w:rPr>
            </w:pPr>
            <w:r w:rsidRPr="00405B60">
              <w:rPr>
                <w:rFonts w:ascii="Calibri" w:hAnsi="Calibri" w:cs="Calibri"/>
                <w:b/>
                <w:bCs/>
                <w:color w:val="000000"/>
                <w:sz w:val="22"/>
                <w:szCs w:val="22"/>
              </w:rPr>
              <w:t>314 357 393,53</w:t>
            </w:r>
          </w:p>
        </w:tc>
        <w:tc>
          <w:tcPr>
            <w:tcW w:w="1697" w:type="dxa"/>
            <w:tcBorders>
              <w:top w:val="nil"/>
              <w:left w:val="nil"/>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b/>
                <w:bCs/>
                <w:color w:val="000000"/>
                <w:sz w:val="22"/>
                <w:szCs w:val="22"/>
              </w:rPr>
            </w:pPr>
            <w:r w:rsidRPr="00405B60">
              <w:rPr>
                <w:rFonts w:ascii="Calibri" w:hAnsi="Calibri" w:cs="Calibri"/>
                <w:b/>
                <w:bCs/>
                <w:color w:val="000000"/>
                <w:sz w:val="22"/>
                <w:szCs w:val="22"/>
              </w:rPr>
              <w:t>267 943 198,22</w:t>
            </w:r>
          </w:p>
        </w:tc>
        <w:tc>
          <w:tcPr>
            <w:tcW w:w="992" w:type="dxa"/>
            <w:tcBorders>
              <w:top w:val="nil"/>
              <w:left w:val="nil"/>
              <w:bottom w:val="single" w:sz="4" w:space="0" w:color="auto"/>
              <w:right w:val="single" w:sz="4" w:space="0" w:color="auto"/>
            </w:tcBorders>
            <w:shd w:val="clear" w:color="auto" w:fill="auto"/>
            <w:noWrap/>
            <w:vAlign w:val="center"/>
            <w:hideMark/>
          </w:tcPr>
          <w:p w:rsidR="00405B60" w:rsidRPr="00405B60" w:rsidRDefault="00405B60" w:rsidP="00405B60">
            <w:pPr>
              <w:jc w:val="right"/>
              <w:rPr>
                <w:rFonts w:ascii="Calibri" w:hAnsi="Calibri" w:cs="Calibri"/>
                <w:b/>
                <w:bCs/>
                <w:color w:val="000000"/>
                <w:sz w:val="22"/>
                <w:szCs w:val="22"/>
              </w:rPr>
            </w:pPr>
            <w:r w:rsidRPr="00405B60">
              <w:rPr>
                <w:rFonts w:ascii="Calibri" w:hAnsi="Calibri" w:cs="Calibri"/>
                <w:b/>
                <w:bCs/>
                <w:color w:val="000000"/>
                <w:sz w:val="22"/>
                <w:szCs w:val="22"/>
              </w:rPr>
              <w:t>85,24</w:t>
            </w:r>
          </w:p>
        </w:tc>
      </w:tr>
      <w:tr w:rsidR="00405B60" w:rsidTr="00C0468B">
        <w:trPr>
          <w:trHeight w:val="300"/>
        </w:trPr>
        <w:tc>
          <w:tcPr>
            <w:tcW w:w="416" w:type="dxa"/>
            <w:shd w:val="clear" w:color="000000" w:fill="FABF8F"/>
            <w:noWrap/>
            <w:vAlign w:val="center"/>
            <w:hideMark/>
          </w:tcPr>
          <w:p w:rsidR="00405B60" w:rsidRPr="001B5866" w:rsidRDefault="00405B60" w:rsidP="00405B60">
            <w:pPr>
              <w:keepNext/>
              <w:keepLines/>
              <w:jc w:val="center"/>
              <w:rPr>
                <w:rFonts w:ascii="Calibri" w:hAnsi="Calibri" w:cs="Calibri"/>
                <w:b/>
                <w:bCs/>
                <w:color w:val="000000"/>
                <w:sz w:val="20"/>
                <w:szCs w:val="20"/>
              </w:rPr>
            </w:pPr>
            <w:r w:rsidRPr="001B5866">
              <w:rPr>
                <w:rFonts w:ascii="Calibri" w:hAnsi="Calibri" w:cs="Calibri"/>
                <w:b/>
                <w:bCs/>
                <w:color w:val="000000"/>
                <w:sz w:val="20"/>
                <w:szCs w:val="20"/>
              </w:rPr>
              <w:t>5</w:t>
            </w:r>
          </w:p>
        </w:tc>
        <w:tc>
          <w:tcPr>
            <w:tcW w:w="2835" w:type="dxa"/>
            <w:shd w:val="clear" w:color="000000" w:fill="FABF8F"/>
            <w:noWrap/>
            <w:vAlign w:val="center"/>
            <w:hideMark/>
          </w:tcPr>
          <w:p w:rsidR="00405B60" w:rsidRPr="001B5866" w:rsidRDefault="00405B60" w:rsidP="00405B60">
            <w:pPr>
              <w:keepNext/>
              <w:keepLines/>
              <w:rPr>
                <w:rFonts w:ascii="Calibri" w:hAnsi="Calibri" w:cs="Calibri"/>
                <w:b/>
                <w:bCs/>
                <w:color w:val="000000"/>
                <w:sz w:val="20"/>
                <w:szCs w:val="20"/>
              </w:rPr>
            </w:pPr>
            <w:r w:rsidRPr="001B5866">
              <w:rPr>
                <w:rFonts w:ascii="Calibri" w:hAnsi="Calibri" w:cs="Calibri"/>
                <w:b/>
                <w:bCs/>
                <w:color w:val="000000"/>
                <w:sz w:val="20"/>
                <w:szCs w:val="20"/>
              </w:rPr>
              <w:t>Kapitálový deficit</w:t>
            </w:r>
          </w:p>
        </w:tc>
        <w:tc>
          <w:tcPr>
            <w:tcW w:w="1984" w:type="dxa"/>
            <w:tcBorders>
              <w:top w:val="nil"/>
              <w:left w:val="single" w:sz="4" w:space="0" w:color="auto"/>
              <w:bottom w:val="single" w:sz="4" w:space="0" w:color="auto"/>
              <w:right w:val="single" w:sz="4" w:space="0" w:color="auto"/>
            </w:tcBorders>
            <w:shd w:val="clear" w:color="000000" w:fill="FABF8F"/>
            <w:noWrap/>
            <w:vAlign w:val="center"/>
            <w:hideMark/>
          </w:tcPr>
          <w:p w:rsidR="00405B60" w:rsidRPr="00405B60" w:rsidRDefault="00405B60" w:rsidP="00405B60">
            <w:pPr>
              <w:jc w:val="right"/>
              <w:rPr>
                <w:rFonts w:ascii="Calibri" w:hAnsi="Calibri" w:cs="Calibri"/>
                <w:b/>
                <w:bCs/>
                <w:color w:val="000000"/>
                <w:sz w:val="22"/>
                <w:szCs w:val="22"/>
              </w:rPr>
            </w:pPr>
            <w:r w:rsidRPr="00405B60">
              <w:rPr>
                <w:rFonts w:ascii="Calibri" w:hAnsi="Calibri" w:cs="Calibri"/>
                <w:b/>
                <w:bCs/>
                <w:color w:val="000000"/>
                <w:sz w:val="22"/>
                <w:szCs w:val="22"/>
              </w:rPr>
              <w:t>-140 362 400,00</w:t>
            </w:r>
          </w:p>
        </w:tc>
        <w:tc>
          <w:tcPr>
            <w:tcW w:w="1705" w:type="dxa"/>
            <w:tcBorders>
              <w:top w:val="nil"/>
              <w:left w:val="nil"/>
              <w:bottom w:val="single" w:sz="4" w:space="0" w:color="auto"/>
              <w:right w:val="single" w:sz="4" w:space="0" w:color="auto"/>
            </w:tcBorders>
            <w:shd w:val="clear" w:color="000000" w:fill="FABF8F"/>
            <w:noWrap/>
            <w:vAlign w:val="center"/>
            <w:hideMark/>
          </w:tcPr>
          <w:p w:rsidR="00405B60" w:rsidRPr="00405B60" w:rsidRDefault="00405B60" w:rsidP="00616D99">
            <w:pPr>
              <w:jc w:val="right"/>
              <w:rPr>
                <w:rFonts w:ascii="Calibri" w:hAnsi="Calibri" w:cs="Calibri"/>
                <w:b/>
                <w:bCs/>
                <w:color w:val="000000"/>
                <w:sz w:val="22"/>
                <w:szCs w:val="22"/>
              </w:rPr>
            </w:pPr>
            <w:r w:rsidRPr="00405B60">
              <w:rPr>
                <w:rFonts w:ascii="Calibri" w:hAnsi="Calibri" w:cs="Calibri"/>
                <w:b/>
                <w:bCs/>
                <w:color w:val="000000"/>
                <w:sz w:val="22"/>
                <w:szCs w:val="22"/>
              </w:rPr>
              <w:t>-266</w:t>
            </w:r>
            <w:r w:rsidR="00616D99">
              <w:rPr>
                <w:rFonts w:ascii="Calibri" w:hAnsi="Calibri" w:cs="Calibri"/>
                <w:b/>
                <w:bCs/>
                <w:color w:val="000000"/>
                <w:sz w:val="22"/>
                <w:szCs w:val="22"/>
              </w:rPr>
              <w:t> 014 543,18</w:t>
            </w:r>
          </w:p>
        </w:tc>
        <w:tc>
          <w:tcPr>
            <w:tcW w:w="1697" w:type="dxa"/>
            <w:tcBorders>
              <w:top w:val="nil"/>
              <w:left w:val="nil"/>
              <w:bottom w:val="single" w:sz="4" w:space="0" w:color="auto"/>
              <w:right w:val="single" w:sz="4" w:space="0" w:color="auto"/>
            </w:tcBorders>
            <w:shd w:val="clear" w:color="000000" w:fill="D8E4BC"/>
            <w:noWrap/>
            <w:vAlign w:val="center"/>
            <w:hideMark/>
          </w:tcPr>
          <w:p w:rsidR="00405B60" w:rsidRPr="00405B60" w:rsidRDefault="00405B60" w:rsidP="00405B60">
            <w:pPr>
              <w:jc w:val="right"/>
              <w:rPr>
                <w:rFonts w:ascii="Calibri" w:hAnsi="Calibri" w:cs="Calibri"/>
                <w:b/>
                <w:bCs/>
                <w:color w:val="000000"/>
                <w:sz w:val="22"/>
                <w:szCs w:val="22"/>
              </w:rPr>
            </w:pPr>
            <w:r w:rsidRPr="00405B60">
              <w:rPr>
                <w:rFonts w:ascii="Calibri" w:hAnsi="Calibri" w:cs="Calibri"/>
                <w:b/>
                <w:bCs/>
                <w:color w:val="000000"/>
                <w:sz w:val="22"/>
                <w:szCs w:val="22"/>
              </w:rPr>
              <w:t>-237 079 335,87</w:t>
            </w:r>
          </w:p>
        </w:tc>
        <w:tc>
          <w:tcPr>
            <w:tcW w:w="992" w:type="dxa"/>
            <w:tcBorders>
              <w:top w:val="nil"/>
              <w:left w:val="nil"/>
              <w:bottom w:val="single" w:sz="4" w:space="0" w:color="auto"/>
              <w:right w:val="single" w:sz="4" w:space="0" w:color="auto"/>
            </w:tcBorders>
            <w:shd w:val="clear" w:color="000000" w:fill="FABF8F"/>
            <w:noWrap/>
            <w:vAlign w:val="center"/>
            <w:hideMark/>
          </w:tcPr>
          <w:p w:rsidR="00405B60" w:rsidRPr="00405B60" w:rsidRDefault="00405B60" w:rsidP="00405B60">
            <w:pPr>
              <w:jc w:val="right"/>
              <w:rPr>
                <w:rFonts w:ascii="Calibri" w:hAnsi="Calibri" w:cs="Calibri"/>
                <w:color w:val="000000"/>
                <w:sz w:val="22"/>
                <w:szCs w:val="22"/>
              </w:rPr>
            </w:pPr>
            <w:r w:rsidRPr="00405B60">
              <w:rPr>
                <w:rFonts w:ascii="Calibri" w:hAnsi="Calibri" w:cs="Calibri"/>
                <w:color w:val="000000"/>
                <w:sz w:val="22"/>
                <w:szCs w:val="22"/>
              </w:rPr>
              <w:t xml:space="preserve"> </w:t>
            </w:r>
          </w:p>
        </w:tc>
      </w:tr>
    </w:tbl>
    <w:p w:rsidR="00740593" w:rsidRDefault="00740593" w:rsidP="004E2BA6">
      <w:pPr>
        <w:keepNext/>
        <w:keepLines/>
        <w:jc w:val="both"/>
        <w:rPr>
          <w:rFonts w:ascii="Calibri" w:hAnsi="Calibri"/>
          <w:b/>
        </w:rPr>
      </w:pPr>
    </w:p>
    <w:tbl>
      <w:tblPr>
        <w:tblW w:w="96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1"/>
        <w:gridCol w:w="1984"/>
        <w:gridCol w:w="1705"/>
        <w:gridCol w:w="1697"/>
        <w:gridCol w:w="992"/>
      </w:tblGrid>
      <w:tr w:rsidR="003B0599" w:rsidTr="00F376F0">
        <w:trPr>
          <w:trHeight w:val="300"/>
        </w:trPr>
        <w:tc>
          <w:tcPr>
            <w:tcW w:w="3251" w:type="dxa"/>
            <w:shd w:val="clear" w:color="000000" w:fill="E26B0A"/>
            <w:noWrap/>
            <w:vAlign w:val="center"/>
            <w:hideMark/>
          </w:tcPr>
          <w:p w:rsidR="003B0599" w:rsidRPr="001B5866" w:rsidRDefault="003B0599" w:rsidP="004E2BA6">
            <w:pPr>
              <w:keepNext/>
              <w:keepLines/>
              <w:jc w:val="center"/>
              <w:rPr>
                <w:rFonts w:ascii="Calibri" w:hAnsi="Calibri" w:cs="Calibri"/>
                <w:b/>
                <w:bCs/>
                <w:color w:val="000000"/>
                <w:sz w:val="20"/>
                <w:szCs w:val="20"/>
              </w:rPr>
            </w:pPr>
            <w:r w:rsidRPr="001B5866">
              <w:rPr>
                <w:rFonts w:ascii="Calibri" w:hAnsi="Calibri" w:cs="Calibri"/>
                <w:b/>
                <w:bCs/>
                <w:color w:val="000000"/>
                <w:sz w:val="20"/>
                <w:szCs w:val="20"/>
              </w:rPr>
              <w:t>Výsledek hospodaření</w:t>
            </w:r>
          </w:p>
        </w:tc>
        <w:tc>
          <w:tcPr>
            <w:tcW w:w="1984" w:type="dxa"/>
            <w:shd w:val="clear" w:color="000000" w:fill="E26B0A"/>
            <w:noWrap/>
            <w:vAlign w:val="center"/>
            <w:hideMark/>
          </w:tcPr>
          <w:p w:rsidR="003B0599" w:rsidRPr="001B5866" w:rsidRDefault="003B0599" w:rsidP="004E2BA6">
            <w:pPr>
              <w:keepNext/>
              <w:keepLines/>
              <w:rPr>
                <w:rFonts w:ascii="Calibri" w:hAnsi="Calibri" w:cs="Calibri"/>
                <w:b/>
                <w:bCs/>
                <w:color w:val="000000"/>
                <w:sz w:val="20"/>
                <w:szCs w:val="20"/>
              </w:rPr>
            </w:pPr>
            <w:r w:rsidRPr="001B5866">
              <w:rPr>
                <w:rFonts w:ascii="Calibri" w:hAnsi="Calibri" w:cs="Calibri"/>
                <w:b/>
                <w:bCs/>
                <w:color w:val="000000"/>
                <w:sz w:val="20"/>
                <w:szCs w:val="20"/>
              </w:rPr>
              <w:t> </w:t>
            </w:r>
          </w:p>
        </w:tc>
        <w:tc>
          <w:tcPr>
            <w:tcW w:w="1705" w:type="dxa"/>
            <w:shd w:val="clear" w:color="000000" w:fill="E26B0A"/>
            <w:noWrap/>
            <w:vAlign w:val="center"/>
            <w:hideMark/>
          </w:tcPr>
          <w:p w:rsidR="003B0599" w:rsidRPr="001B5866" w:rsidRDefault="003B0599" w:rsidP="004E2BA6">
            <w:pPr>
              <w:keepNext/>
              <w:keepLines/>
              <w:rPr>
                <w:rFonts w:ascii="Calibri" w:hAnsi="Calibri" w:cs="Calibri"/>
                <w:b/>
                <w:bCs/>
                <w:color w:val="000000"/>
                <w:sz w:val="20"/>
                <w:szCs w:val="20"/>
              </w:rPr>
            </w:pPr>
            <w:r w:rsidRPr="001B5866">
              <w:rPr>
                <w:rFonts w:ascii="Calibri" w:hAnsi="Calibri" w:cs="Calibri"/>
                <w:b/>
                <w:bCs/>
                <w:color w:val="000000"/>
                <w:sz w:val="20"/>
                <w:szCs w:val="20"/>
              </w:rPr>
              <w:t> </w:t>
            </w:r>
          </w:p>
        </w:tc>
        <w:tc>
          <w:tcPr>
            <w:tcW w:w="1697" w:type="dxa"/>
            <w:shd w:val="clear" w:color="000000" w:fill="C4D79B"/>
            <w:noWrap/>
            <w:vAlign w:val="center"/>
            <w:hideMark/>
          </w:tcPr>
          <w:p w:rsidR="003B0599" w:rsidRPr="0023311B" w:rsidRDefault="00626517" w:rsidP="004E2BA6">
            <w:pPr>
              <w:keepNext/>
              <w:keepLines/>
              <w:jc w:val="right"/>
              <w:rPr>
                <w:rFonts w:ascii="Calibri" w:hAnsi="Calibri" w:cs="Calibri"/>
                <w:b/>
                <w:bCs/>
                <w:color w:val="000000"/>
                <w:sz w:val="22"/>
                <w:szCs w:val="22"/>
              </w:rPr>
            </w:pPr>
            <w:r w:rsidRPr="00626517">
              <w:rPr>
                <w:rFonts w:ascii="Calibri" w:hAnsi="Calibri" w:cs="Calibri"/>
                <w:b/>
                <w:bCs/>
                <w:color w:val="000000"/>
                <w:sz w:val="22"/>
                <w:szCs w:val="22"/>
              </w:rPr>
              <w:t>19 248 779,11</w:t>
            </w:r>
          </w:p>
        </w:tc>
        <w:tc>
          <w:tcPr>
            <w:tcW w:w="992" w:type="dxa"/>
            <w:shd w:val="clear" w:color="000000" w:fill="E26B0A"/>
            <w:noWrap/>
            <w:vAlign w:val="center"/>
            <w:hideMark/>
          </w:tcPr>
          <w:p w:rsidR="003B0599" w:rsidRPr="001B5866" w:rsidRDefault="003B0599" w:rsidP="004E2BA6">
            <w:pPr>
              <w:keepNext/>
              <w:keepLines/>
              <w:rPr>
                <w:rFonts w:ascii="Calibri" w:hAnsi="Calibri" w:cs="Calibri"/>
                <w:b/>
                <w:bCs/>
                <w:color w:val="000000"/>
                <w:sz w:val="20"/>
                <w:szCs w:val="20"/>
              </w:rPr>
            </w:pPr>
            <w:r w:rsidRPr="001B5866">
              <w:rPr>
                <w:rFonts w:ascii="Calibri" w:hAnsi="Calibri" w:cs="Calibri"/>
                <w:b/>
                <w:bCs/>
                <w:color w:val="000000"/>
                <w:sz w:val="20"/>
                <w:szCs w:val="20"/>
              </w:rPr>
              <w:t> </w:t>
            </w:r>
          </w:p>
        </w:tc>
      </w:tr>
    </w:tbl>
    <w:p w:rsidR="004C5C9B" w:rsidRDefault="004C5C9B" w:rsidP="008D3212">
      <w:pPr>
        <w:rPr>
          <w:rFonts w:ascii="Calibri" w:hAnsi="Calibri" w:cs="Calibri"/>
        </w:rPr>
      </w:pPr>
    </w:p>
    <w:p w:rsidR="003C0784" w:rsidRDefault="003C0784" w:rsidP="008D3212">
      <w:pPr>
        <w:rPr>
          <w:rFonts w:ascii="Calibri" w:hAnsi="Calibri" w:cs="Calibri"/>
        </w:rPr>
      </w:pPr>
      <w:r>
        <w:rPr>
          <w:rFonts w:ascii="Calibri" w:hAnsi="Calibri" w:cs="Calibri"/>
        </w:rPr>
        <w:br w:type="page"/>
      </w:r>
    </w:p>
    <w:p w:rsidR="003C0784" w:rsidRPr="009144D8" w:rsidRDefault="0012660A" w:rsidP="003C0784">
      <w:pPr>
        <w:pStyle w:val="Nadpis1"/>
        <w:rPr>
          <w:sz w:val="28"/>
          <w:szCs w:val="28"/>
        </w:rPr>
      </w:pPr>
      <w:bookmarkStart w:id="2" w:name="_Toc39129485"/>
      <w:r w:rsidRPr="009144D8">
        <w:rPr>
          <w:sz w:val="28"/>
          <w:szCs w:val="28"/>
        </w:rPr>
        <w:lastRenderedPageBreak/>
        <w:t xml:space="preserve">Účetní výsledek hospodaření statutárního města Prostějova </w:t>
      </w:r>
      <w:r w:rsidR="003C0784" w:rsidRPr="009144D8">
        <w:rPr>
          <w:sz w:val="28"/>
          <w:szCs w:val="28"/>
        </w:rPr>
        <w:t>k 31.12.20</w:t>
      </w:r>
      <w:bookmarkEnd w:id="2"/>
      <w:r w:rsidR="00626517">
        <w:rPr>
          <w:sz w:val="28"/>
          <w:szCs w:val="28"/>
        </w:rPr>
        <w:t>21</w:t>
      </w:r>
    </w:p>
    <w:p w:rsidR="003C0784" w:rsidRPr="001B3ED3" w:rsidRDefault="003C0784" w:rsidP="003C0784">
      <w:pPr>
        <w:pStyle w:val="Default"/>
        <w:jc w:val="both"/>
        <w:rPr>
          <w:rFonts w:ascii="Calibri" w:hAnsi="Calibri"/>
          <w:b/>
          <w:bCs/>
          <w:color w:val="auto"/>
          <w:sz w:val="22"/>
          <w:szCs w:val="22"/>
        </w:rPr>
      </w:pPr>
      <w:r w:rsidRPr="001B3ED3">
        <w:rPr>
          <w:rFonts w:ascii="Calibri" w:hAnsi="Calibri"/>
          <w:b/>
          <w:bCs/>
          <w:color w:val="auto"/>
          <w:sz w:val="22"/>
          <w:szCs w:val="22"/>
        </w:rPr>
        <w:t>Město P</w:t>
      </w:r>
      <w:r w:rsidR="00626517">
        <w:rPr>
          <w:rFonts w:ascii="Calibri" w:hAnsi="Calibri"/>
          <w:b/>
          <w:bCs/>
          <w:color w:val="auto"/>
          <w:sz w:val="22"/>
          <w:szCs w:val="22"/>
        </w:rPr>
        <w:t>rostějov hospodařilo v roce 2021</w:t>
      </w:r>
      <w:r w:rsidRPr="001B3ED3">
        <w:rPr>
          <w:rFonts w:ascii="Calibri" w:hAnsi="Calibri"/>
          <w:b/>
          <w:bCs/>
          <w:color w:val="auto"/>
          <w:sz w:val="22"/>
          <w:szCs w:val="22"/>
        </w:rPr>
        <w:t xml:space="preserve"> s účetním ziskem </w:t>
      </w:r>
      <w:r w:rsidR="00626517">
        <w:rPr>
          <w:rFonts w:ascii="Calibri" w:hAnsi="Calibri"/>
          <w:b/>
          <w:bCs/>
          <w:color w:val="auto"/>
          <w:sz w:val="22"/>
          <w:szCs w:val="22"/>
        </w:rPr>
        <w:t xml:space="preserve">174,78 </w:t>
      </w:r>
      <w:r w:rsidRPr="001B3ED3">
        <w:rPr>
          <w:rFonts w:ascii="Calibri" w:hAnsi="Calibri"/>
          <w:b/>
          <w:bCs/>
          <w:color w:val="auto"/>
          <w:sz w:val="22"/>
          <w:szCs w:val="22"/>
        </w:rPr>
        <w:t>milionů korun, přestože finanční toky (saldo rozpočtu města) byly nižší (</w:t>
      </w:r>
      <w:r w:rsidR="00626517">
        <w:rPr>
          <w:rFonts w:ascii="Calibri" w:hAnsi="Calibri"/>
          <w:b/>
          <w:bCs/>
          <w:color w:val="auto"/>
          <w:sz w:val="22"/>
          <w:szCs w:val="22"/>
        </w:rPr>
        <w:t>19,25</w:t>
      </w:r>
      <w:r w:rsidRPr="001B3ED3">
        <w:rPr>
          <w:rFonts w:ascii="Calibri" w:hAnsi="Calibri"/>
          <w:b/>
          <w:bCs/>
          <w:color w:val="auto"/>
          <w:sz w:val="22"/>
          <w:szCs w:val="22"/>
        </w:rPr>
        <w:t xml:space="preserve"> mil. Kč). </w:t>
      </w:r>
    </w:p>
    <w:p w:rsidR="003C0784" w:rsidRPr="00C0468B" w:rsidRDefault="003C0784" w:rsidP="003C0784">
      <w:pPr>
        <w:pStyle w:val="Default"/>
        <w:jc w:val="both"/>
        <w:rPr>
          <w:rFonts w:ascii="Calibri" w:hAnsi="Calibri"/>
          <w:b/>
          <w:bCs/>
          <w:color w:val="auto"/>
          <w:sz w:val="22"/>
          <w:szCs w:val="22"/>
        </w:rPr>
      </w:pPr>
    </w:p>
    <w:p w:rsidR="003C0784" w:rsidRPr="00C0468B" w:rsidRDefault="003C0784" w:rsidP="003C0784">
      <w:pPr>
        <w:pStyle w:val="Nadpis2"/>
        <w:rPr>
          <w:sz w:val="22"/>
          <w:szCs w:val="22"/>
        </w:rPr>
      </w:pPr>
      <w:r w:rsidRPr="00C0468B">
        <w:rPr>
          <w:sz w:val="22"/>
          <w:szCs w:val="22"/>
        </w:rPr>
        <w:t>Účetní  výsledek hospodaření statutár</w:t>
      </w:r>
      <w:r>
        <w:rPr>
          <w:sz w:val="22"/>
          <w:szCs w:val="22"/>
        </w:rPr>
        <w:t>n</w:t>
      </w:r>
      <w:r w:rsidR="00626517">
        <w:rPr>
          <w:sz w:val="22"/>
          <w:szCs w:val="22"/>
        </w:rPr>
        <w:t>ího města Prostějova za rok 2021</w:t>
      </w:r>
    </w:p>
    <w:p w:rsidR="003C0784" w:rsidRPr="00C0468B" w:rsidRDefault="003C0784" w:rsidP="003C0784">
      <w:pPr>
        <w:pStyle w:val="Default"/>
        <w:jc w:val="both"/>
        <w:rPr>
          <w:rFonts w:ascii="Calibri" w:hAnsi="Calibri"/>
          <w:color w:val="auto"/>
          <w:sz w:val="22"/>
          <w:szCs w:val="22"/>
        </w:rPr>
      </w:pPr>
      <w:r w:rsidRPr="00C0468B">
        <w:rPr>
          <w:rFonts w:ascii="Calibri" w:hAnsi="Calibri"/>
          <w:color w:val="auto"/>
          <w:sz w:val="22"/>
          <w:szCs w:val="22"/>
        </w:rPr>
        <w:t>Před zdaněním (</w:t>
      </w:r>
      <w:r w:rsidRPr="00C0468B">
        <w:rPr>
          <w:rFonts w:ascii="Calibri" w:hAnsi="Calibri" w:cs="Arial"/>
          <w:color w:val="auto"/>
          <w:sz w:val="22"/>
          <w:szCs w:val="22"/>
        </w:rPr>
        <w:t>hrubý účetní zisk)</w:t>
      </w:r>
      <w:r w:rsidRPr="00C0468B">
        <w:rPr>
          <w:rFonts w:ascii="Calibri" w:hAnsi="Calibri"/>
          <w:color w:val="auto"/>
          <w:sz w:val="22"/>
          <w:szCs w:val="22"/>
        </w:rPr>
        <w:t xml:space="preserve">: </w:t>
      </w:r>
      <w:r w:rsidR="00626517">
        <w:rPr>
          <w:rFonts w:ascii="Calibri" w:hAnsi="Calibri"/>
          <w:color w:val="auto"/>
          <w:sz w:val="22"/>
          <w:szCs w:val="22"/>
        </w:rPr>
        <w:tab/>
        <w:t xml:space="preserve">198 286 341,69 Kč </w:t>
      </w:r>
      <w:r w:rsidR="00626517">
        <w:rPr>
          <w:rFonts w:ascii="Calibri" w:hAnsi="Calibri"/>
          <w:color w:val="auto"/>
          <w:sz w:val="22"/>
          <w:szCs w:val="22"/>
        </w:rPr>
        <w:tab/>
        <w:t>(v roce 2020</w:t>
      </w:r>
      <w:r w:rsidRPr="00C0468B">
        <w:rPr>
          <w:rFonts w:ascii="Calibri" w:hAnsi="Calibri"/>
          <w:color w:val="auto"/>
          <w:sz w:val="22"/>
          <w:szCs w:val="22"/>
        </w:rPr>
        <w:t xml:space="preserve"> </w:t>
      </w:r>
      <w:r w:rsidRPr="00C0468B">
        <w:rPr>
          <w:rFonts w:ascii="Calibri" w:hAnsi="Calibri"/>
          <w:color w:val="auto"/>
          <w:sz w:val="22"/>
          <w:szCs w:val="22"/>
        </w:rPr>
        <w:tab/>
      </w:r>
      <w:r w:rsidR="00626517">
        <w:rPr>
          <w:rFonts w:ascii="Calibri" w:hAnsi="Calibri"/>
          <w:color w:val="auto"/>
          <w:sz w:val="22"/>
          <w:szCs w:val="22"/>
        </w:rPr>
        <w:t xml:space="preserve">237 377 205,74 </w:t>
      </w:r>
      <w:r w:rsidRPr="00C0468B">
        <w:rPr>
          <w:rFonts w:ascii="Calibri" w:hAnsi="Calibri"/>
          <w:color w:val="auto"/>
          <w:sz w:val="22"/>
          <w:szCs w:val="22"/>
        </w:rPr>
        <w:t>Kč)</w:t>
      </w:r>
    </w:p>
    <w:p w:rsidR="003C0784" w:rsidRPr="00C0468B" w:rsidRDefault="003C0784" w:rsidP="003C0784">
      <w:pPr>
        <w:pStyle w:val="Default"/>
        <w:jc w:val="both"/>
        <w:rPr>
          <w:rFonts w:ascii="Calibri" w:hAnsi="Calibri"/>
          <w:b/>
          <w:color w:val="auto"/>
          <w:sz w:val="22"/>
          <w:szCs w:val="22"/>
        </w:rPr>
      </w:pPr>
      <w:r w:rsidRPr="00C0468B">
        <w:rPr>
          <w:rFonts w:ascii="Calibri" w:hAnsi="Calibri"/>
          <w:b/>
          <w:color w:val="auto"/>
          <w:sz w:val="22"/>
          <w:szCs w:val="22"/>
        </w:rPr>
        <w:t>Po zdanění (disponibilní zisk):</w:t>
      </w:r>
      <w:r w:rsidRPr="00C0468B">
        <w:rPr>
          <w:rFonts w:ascii="Calibri" w:hAnsi="Calibri"/>
          <w:b/>
          <w:color w:val="auto"/>
          <w:sz w:val="22"/>
          <w:szCs w:val="22"/>
        </w:rPr>
        <w:tab/>
      </w:r>
      <w:r w:rsidRPr="00C0468B">
        <w:rPr>
          <w:rFonts w:ascii="Calibri" w:hAnsi="Calibri"/>
          <w:b/>
          <w:color w:val="auto"/>
          <w:sz w:val="22"/>
          <w:szCs w:val="22"/>
        </w:rPr>
        <w:tab/>
      </w:r>
      <w:r w:rsidR="007C1E49">
        <w:rPr>
          <w:rFonts w:ascii="Calibri" w:hAnsi="Calibri"/>
          <w:b/>
          <w:color w:val="auto"/>
          <w:sz w:val="22"/>
          <w:szCs w:val="22"/>
        </w:rPr>
        <w:t>174 777 591,69</w:t>
      </w:r>
      <w:r w:rsidR="00626517">
        <w:rPr>
          <w:rFonts w:ascii="Calibri" w:hAnsi="Calibri"/>
          <w:b/>
          <w:color w:val="auto"/>
          <w:sz w:val="22"/>
          <w:szCs w:val="22"/>
        </w:rPr>
        <w:t xml:space="preserve"> Kč</w:t>
      </w:r>
      <w:r w:rsidR="00626517">
        <w:rPr>
          <w:rFonts w:ascii="Calibri" w:hAnsi="Calibri"/>
          <w:b/>
          <w:color w:val="auto"/>
          <w:sz w:val="22"/>
          <w:szCs w:val="22"/>
        </w:rPr>
        <w:tab/>
        <w:t>(v roce 2020</w:t>
      </w:r>
      <w:r w:rsidRPr="00C0468B">
        <w:rPr>
          <w:rFonts w:ascii="Calibri" w:hAnsi="Calibri"/>
          <w:b/>
          <w:color w:val="auto"/>
          <w:sz w:val="22"/>
          <w:szCs w:val="22"/>
        </w:rPr>
        <w:t xml:space="preserve"> </w:t>
      </w:r>
      <w:r w:rsidRPr="00C0468B">
        <w:rPr>
          <w:rFonts w:ascii="Calibri" w:hAnsi="Calibri"/>
          <w:b/>
          <w:color w:val="auto"/>
          <w:sz w:val="22"/>
          <w:szCs w:val="22"/>
        </w:rPr>
        <w:tab/>
      </w:r>
      <w:r w:rsidR="00626517">
        <w:rPr>
          <w:rFonts w:ascii="Calibri" w:hAnsi="Calibri"/>
          <w:b/>
          <w:color w:val="auto"/>
          <w:sz w:val="22"/>
          <w:szCs w:val="22"/>
        </w:rPr>
        <w:t>212 852 645,74</w:t>
      </w:r>
      <w:r w:rsidR="00626517" w:rsidRPr="00C0468B">
        <w:rPr>
          <w:rFonts w:ascii="Calibri" w:hAnsi="Calibri"/>
          <w:b/>
          <w:color w:val="auto"/>
          <w:sz w:val="22"/>
          <w:szCs w:val="22"/>
        </w:rPr>
        <w:t xml:space="preserve"> </w:t>
      </w:r>
      <w:r w:rsidRPr="00C0468B">
        <w:rPr>
          <w:rFonts w:ascii="Calibri" w:hAnsi="Calibri"/>
          <w:b/>
          <w:color w:val="auto"/>
          <w:sz w:val="22"/>
          <w:szCs w:val="22"/>
        </w:rPr>
        <w:t>Kč</w:t>
      </w:r>
      <w:r w:rsidRPr="00C0468B">
        <w:rPr>
          <w:rFonts w:ascii="Calibri" w:hAnsi="Calibri"/>
          <w:b/>
          <w:i/>
          <w:color w:val="auto"/>
          <w:sz w:val="22"/>
          <w:szCs w:val="22"/>
        </w:rPr>
        <w:t>)</w:t>
      </w:r>
    </w:p>
    <w:p w:rsidR="003C0784" w:rsidRPr="00C0468B" w:rsidRDefault="003C0784" w:rsidP="003C0784">
      <w:pPr>
        <w:pStyle w:val="Default"/>
        <w:jc w:val="both"/>
        <w:rPr>
          <w:rFonts w:ascii="Calibri" w:hAnsi="Calibri"/>
          <w:color w:val="auto"/>
          <w:sz w:val="22"/>
          <w:szCs w:val="22"/>
        </w:rPr>
      </w:pPr>
    </w:p>
    <w:p w:rsidR="003C0784" w:rsidRPr="00C0468B" w:rsidRDefault="003C0784" w:rsidP="003C0784">
      <w:pPr>
        <w:pStyle w:val="Default"/>
        <w:jc w:val="both"/>
        <w:rPr>
          <w:rFonts w:ascii="Calibri" w:hAnsi="Calibri"/>
          <w:color w:val="auto"/>
          <w:sz w:val="22"/>
          <w:szCs w:val="22"/>
        </w:rPr>
      </w:pPr>
      <w:r w:rsidRPr="00C0468B">
        <w:rPr>
          <w:rFonts w:ascii="Calibri" w:hAnsi="Calibri"/>
          <w:color w:val="auto"/>
          <w:sz w:val="22"/>
          <w:szCs w:val="22"/>
        </w:rPr>
        <w:t>Hospodářský výsledek měs</w:t>
      </w:r>
      <w:r>
        <w:rPr>
          <w:rFonts w:ascii="Calibri" w:hAnsi="Calibri"/>
          <w:color w:val="auto"/>
          <w:sz w:val="22"/>
          <w:szCs w:val="22"/>
        </w:rPr>
        <w:t xml:space="preserve">ta za rok </w:t>
      </w:r>
      <w:r w:rsidR="007C1E49">
        <w:rPr>
          <w:rFonts w:ascii="Calibri" w:hAnsi="Calibri"/>
          <w:color w:val="auto"/>
          <w:sz w:val="22"/>
          <w:szCs w:val="22"/>
        </w:rPr>
        <w:t>2021</w:t>
      </w:r>
      <w:r w:rsidRPr="00C0468B">
        <w:rPr>
          <w:rFonts w:ascii="Calibri" w:hAnsi="Calibri"/>
          <w:color w:val="auto"/>
          <w:sz w:val="22"/>
          <w:szCs w:val="22"/>
        </w:rPr>
        <w:t xml:space="preserve"> dosáhl hodnoty </w:t>
      </w:r>
      <w:r w:rsidR="007C1E49">
        <w:rPr>
          <w:rFonts w:ascii="Calibri" w:hAnsi="Calibri"/>
          <w:b/>
          <w:color w:val="auto"/>
          <w:sz w:val="22"/>
          <w:szCs w:val="22"/>
        </w:rPr>
        <w:t>174 777 591,69</w:t>
      </w:r>
      <w:r w:rsidRPr="00C0468B">
        <w:rPr>
          <w:rFonts w:ascii="Calibri" w:hAnsi="Calibri"/>
          <w:b/>
          <w:color w:val="auto"/>
          <w:sz w:val="22"/>
          <w:szCs w:val="22"/>
        </w:rPr>
        <w:t xml:space="preserve"> Kč </w:t>
      </w:r>
      <w:r w:rsidRPr="00C0468B">
        <w:rPr>
          <w:rFonts w:ascii="Calibri" w:hAnsi="Calibri"/>
          <w:color w:val="auto"/>
          <w:sz w:val="22"/>
          <w:szCs w:val="22"/>
        </w:rPr>
        <w:t xml:space="preserve">po zdanění. Jedná se o </w:t>
      </w:r>
      <w:r w:rsidRPr="00C0468B">
        <w:rPr>
          <w:rFonts w:ascii="Calibri" w:hAnsi="Calibri"/>
          <w:b/>
          <w:color w:val="auto"/>
          <w:sz w:val="22"/>
          <w:szCs w:val="22"/>
        </w:rPr>
        <w:t>účetní výsledek hospodaření dle výkazu zisku a ztráty</w:t>
      </w:r>
      <w:r w:rsidRPr="00C0468B">
        <w:rPr>
          <w:rFonts w:ascii="Calibri" w:hAnsi="Calibri"/>
          <w:color w:val="auto"/>
          <w:sz w:val="22"/>
          <w:szCs w:val="22"/>
        </w:rPr>
        <w:t xml:space="preserve">, ve kterém je zachycen </w:t>
      </w:r>
      <w:r w:rsidRPr="00C0468B">
        <w:rPr>
          <w:rFonts w:ascii="Calibri" w:hAnsi="Calibri"/>
          <w:b/>
          <w:color w:val="auto"/>
          <w:sz w:val="22"/>
          <w:szCs w:val="22"/>
        </w:rPr>
        <w:t>zlepšený hospodářský výsledek města (zisk) jako kladný rozdíl mezi výnosy a náklady</w:t>
      </w:r>
      <w:r w:rsidRPr="00C0468B">
        <w:rPr>
          <w:rFonts w:ascii="Calibri" w:hAnsi="Calibri"/>
          <w:color w:val="auto"/>
          <w:sz w:val="22"/>
          <w:szCs w:val="22"/>
        </w:rPr>
        <w:t xml:space="preserve"> s ohledem na akruální princip, tedy rozdíl mezi skutečně realizovanými výnosy bez ohledu na to, zda byly n</w:t>
      </w:r>
      <w:r>
        <w:rPr>
          <w:rFonts w:ascii="Calibri" w:hAnsi="Calibri"/>
          <w:color w:val="auto"/>
          <w:sz w:val="22"/>
          <w:szCs w:val="22"/>
        </w:rPr>
        <w:t>ebo nebyly zaplaceny v roce 202</w:t>
      </w:r>
      <w:r w:rsidR="007C1E49">
        <w:rPr>
          <w:rFonts w:ascii="Calibri" w:hAnsi="Calibri"/>
          <w:color w:val="auto"/>
          <w:sz w:val="22"/>
          <w:szCs w:val="22"/>
        </w:rPr>
        <w:t>1</w:t>
      </w:r>
      <w:r w:rsidRPr="00C0468B">
        <w:rPr>
          <w:rFonts w:ascii="Calibri" w:hAnsi="Calibri"/>
          <w:color w:val="auto"/>
          <w:sz w:val="22"/>
          <w:szCs w:val="22"/>
        </w:rPr>
        <w:t xml:space="preserve">, a skutečnými náklady, bez ohledu na to, zda byly </w:t>
      </w:r>
      <w:r>
        <w:rPr>
          <w:rFonts w:ascii="Calibri" w:hAnsi="Calibri"/>
          <w:color w:val="auto"/>
          <w:sz w:val="22"/>
          <w:szCs w:val="22"/>
        </w:rPr>
        <w:t>n</w:t>
      </w:r>
      <w:r w:rsidR="007C1E49">
        <w:rPr>
          <w:rFonts w:ascii="Calibri" w:hAnsi="Calibri"/>
          <w:color w:val="auto"/>
          <w:sz w:val="22"/>
          <w:szCs w:val="22"/>
        </w:rPr>
        <w:t>ebo nebyly zaplaceny v roce 2021</w:t>
      </w:r>
      <w:r w:rsidRPr="00C0468B">
        <w:rPr>
          <w:rFonts w:ascii="Calibri" w:hAnsi="Calibri"/>
          <w:color w:val="auto"/>
          <w:sz w:val="22"/>
          <w:szCs w:val="22"/>
        </w:rPr>
        <w:t xml:space="preserve">. V nákladech se objevují i nepeněžní náklady, jako jsou odpisy, opravné položky a další. </w:t>
      </w:r>
    </w:p>
    <w:p w:rsidR="003C0784" w:rsidRPr="00C0468B" w:rsidRDefault="003C0784" w:rsidP="003C0784">
      <w:pPr>
        <w:pStyle w:val="Nadpis3"/>
      </w:pPr>
      <w:r w:rsidRPr="00C0468B">
        <w:t>Účetní výsledek hospodaření roku 20</w:t>
      </w:r>
      <w:r w:rsidR="007C1E49">
        <w:t>21</w:t>
      </w:r>
      <w:r w:rsidRPr="00C0468B">
        <w:t xml:space="preserve"> (v Kč)</w:t>
      </w:r>
    </w:p>
    <w:tbl>
      <w:tblPr>
        <w:tblW w:w="71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60"/>
        <w:gridCol w:w="1843"/>
      </w:tblGrid>
      <w:tr w:rsidR="003C0784" w:rsidRPr="00C0468B" w:rsidTr="00B60007">
        <w:trPr>
          <w:trHeight w:val="315"/>
        </w:trPr>
        <w:tc>
          <w:tcPr>
            <w:tcW w:w="5260" w:type="dxa"/>
            <w:shd w:val="clear" w:color="000000" w:fill="E26B0A"/>
            <w:noWrap/>
            <w:vAlign w:val="center"/>
            <w:hideMark/>
          </w:tcPr>
          <w:p w:rsidR="003C0784" w:rsidRPr="00C0468B" w:rsidRDefault="003C0784" w:rsidP="00B60007">
            <w:pPr>
              <w:keepNext/>
              <w:keepLines/>
              <w:rPr>
                <w:rFonts w:ascii="Calibri" w:hAnsi="Calibri" w:cs="Calibri"/>
                <w:b/>
                <w:bCs/>
                <w:sz w:val="20"/>
                <w:szCs w:val="20"/>
              </w:rPr>
            </w:pPr>
            <w:r w:rsidRPr="00C0468B">
              <w:rPr>
                <w:rFonts w:ascii="Calibri" w:hAnsi="Calibri" w:cs="Calibri"/>
                <w:b/>
                <w:bCs/>
                <w:sz w:val="20"/>
                <w:szCs w:val="20"/>
              </w:rPr>
              <w:t xml:space="preserve">NÁKLADY CELKEM   </w:t>
            </w:r>
          </w:p>
        </w:tc>
        <w:tc>
          <w:tcPr>
            <w:tcW w:w="1843" w:type="dxa"/>
            <w:tcBorders>
              <w:top w:val="single" w:sz="4" w:space="0" w:color="auto"/>
              <w:left w:val="single" w:sz="4" w:space="0" w:color="auto"/>
              <w:bottom w:val="single" w:sz="4" w:space="0" w:color="auto"/>
              <w:right w:val="single" w:sz="4" w:space="0" w:color="auto"/>
            </w:tcBorders>
            <w:shd w:val="clear" w:color="auto" w:fill="E26B0A"/>
            <w:noWrap/>
            <w:vAlign w:val="center"/>
          </w:tcPr>
          <w:p w:rsidR="003C0784" w:rsidRPr="00C0468B" w:rsidRDefault="007C1E49" w:rsidP="00B60007">
            <w:pPr>
              <w:keepNext/>
              <w:keepLines/>
              <w:jc w:val="right"/>
              <w:rPr>
                <w:rFonts w:ascii="Calibri" w:hAnsi="Calibri" w:cs="Calibri"/>
                <w:b/>
                <w:bCs/>
                <w:sz w:val="20"/>
                <w:szCs w:val="20"/>
              </w:rPr>
            </w:pPr>
            <w:r w:rsidRPr="007C1E49">
              <w:rPr>
                <w:rFonts w:ascii="Calibri" w:hAnsi="Calibri" w:cs="Calibri"/>
                <w:b/>
                <w:bCs/>
                <w:color w:val="000000"/>
                <w:sz w:val="20"/>
                <w:szCs w:val="20"/>
              </w:rPr>
              <w:t>936 612 235,18</w:t>
            </w:r>
          </w:p>
        </w:tc>
      </w:tr>
      <w:tr w:rsidR="007C1E49" w:rsidRPr="00C0468B" w:rsidTr="00B60007">
        <w:trPr>
          <w:trHeight w:val="300"/>
        </w:trPr>
        <w:tc>
          <w:tcPr>
            <w:tcW w:w="5260" w:type="dxa"/>
            <w:shd w:val="clear" w:color="auto" w:fill="auto"/>
            <w:noWrap/>
            <w:vAlign w:val="center"/>
            <w:hideMark/>
          </w:tcPr>
          <w:p w:rsidR="007C1E49" w:rsidRPr="00C0468B" w:rsidRDefault="007C1E49" w:rsidP="007C1E49">
            <w:pPr>
              <w:keepNext/>
              <w:keepLines/>
              <w:rPr>
                <w:rFonts w:ascii="Calibri" w:hAnsi="Calibri" w:cs="Calibri"/>
                <w:sz w:val="20"/>
                <w:szCs w:val="20"/>
              </w:rPr>
            </w:pPr>
            <w:r w:rsidRPr="00C0468B">
              <w:rPr>
                <w:rFonts w:ascii="Calibri" w:hAnsi="Calibri" w:cs="Calibri"/>
                <w:sz w:val="20"/>
                <w:szCs w:val="20"/>
              </w:rPr>
              <w:t xml:space="preserve">Náklady z činnosti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1E49" w:rsidRDefault="007C1E49" w:rsidP="007C1E49">
            <w:pPr>
              <w:jc w:val="right"/>
              <w:rPr>
                <w:rFonts w:ascii="Calibri" w:hAnsi="Calibri" w:cs="Calibri"/>
                <w:color w:val="000000"/>
                <w:sz w:val="20"/>
                <w:szCs w:val="20"/>
              </w:rPr>
            </w:pPr>
            <w:r>
              <w:rPr>
                <w:rFonts w:ascii="Calibri" w:hAnsi="Calibri" w:cs="Calibri"/>
                <w:color w:val="000000"/>
                <w:sz w:val="20"/>
                <w:szCs w:val="20"/>
              </w:rPr>
              <w:t>696 959 873,11</w:t>
            </w:r>
          </w:p>
        </w:tc>
      </w:tr>
      <w:tr w:rsidR="007C1E49" w:rsidRPr="00C0468B" w:rsidTr="00B60007">
        <w:trPr>
          <w:trHeight w:val="300"/>
        </w:trPr>
        <w:tc>
          <w:tcPr>
            <w:tcW w:w="5260" w:type="dxa"/>
            <w:shd w:val="clear" w:color="auto" w:fill="auto"/>
            <w:noWrap/>
            <w:vAlign w:val="center"/>
            <w:hideMark/>
          </w:tcPr>
          <w:p w:rsidR="007C1E49" w:rsidRPr="00C0468B" w:rsidRDefault="007C1E49" w:rsidP="007C1E49">
            <w:pPr>
              <w:keepNext/>
              <w:keepLines/>
              <w:rPr>
                <w:rFonts w:ascii="Calibri" w:hAnsi="Calibri" w:cs="Calibri"/>
                <w:sz w:val="20"/>
                <w:szCs w:val="20"/>
              </w:rPr>
            </w:pPr>
            <w:r w:rsidRPr="00C0468B">
              <w:rPr>
                <w:rFonts w:ascii="Calibri" w:hAnsi="Calibri" w:cs="Calibri"/>
                <w:sz w:val="20"/>
                <w:szCs w:val="20"/>
              </w:rPr>
              <w:t>Finanční náklady</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7C1E49" w:rsidRDefault="007C1E49" w:rsidP="007C1E49">
            <w:pPr>
              <w:jc w:val="right"/>
              <w:rPr>
                <w:rFonts w:ascii="Calibri" w:hAnsi="Calibri" w:cs="Calibri"/>
                <w:color w:val="000000"/>
                <w:sz w:val="20"/>
                <w:szCs w:val="20"/>
              </w:rPr>
            </w:pPr>
            <w:r>
              <w:rPr>
                <w:rFonts w:ascii="Calibri" w:hAnsi="Calibri" w:cs="Calibri"/>
                <w:color w:val="000000"/>
                <w:sz w:val="20"/>
                <w:szCs w:val="20"/>
              </w:rPr>
              <w:t>77,04</w:t>
            </w:r>
          </w:p>
        </w:tc>
      </w:tr>
      <w:tr w:rsidR="007C1E49" w:rsidRPr="00C0468B" w:rsidTr="00B60007">
        <w:trPr>
          <w:trHeight w:val="300"/>
        </w:trPr>
        <w:tc>
          <w:tcPr>
            <w:tcW w:w="5260" w:type="dxa"/>
            <w:shd w:val="clear" w:color="auto" w:fill="auto"/>
            <w:noWrap/>
            <w:vAlign w:val="center"/>
            <w:hideMark/>
          </w:tcPr>
          <w:p w:rsidR="007C1E49" w:rsidRPr="00C0468B" w:rsidRDefault="007C1E49" w:rsidP="007C1E49">
            <w:pPr>
              <w:keepNext/>
              <w:keepLines/>
              <w:rPr>
                <w:rFonts w:ascii="Calibri" w:hAnsi="Calibri" w:cs="Calibri"/>
                <w:sz w:val="20"/>
                <w:szCs w:val="20"/>
              </w:rPr>
            </w:pPr>
            <w:r w:rsidRPr="00C0468B">
              <w:rPr>
                <w:rFonts w:ascii="Calibri" w:hAnsi="Calibri" w:cs="Calibri"/>
                <w:sz w:val="20"/>
                <w:szCs w:val="20"/>
              </w:rPr>
              <w:t>Náklady na transfery</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7C1E49" w:rsidRDefault="007C1E49" w:rsidP="007C1E49">
            <w:pPr>
              <w:jc w:val="right"/>
              <w:rPr>
                <w:rFonts w:ascii="Calibri" w:hAnsi="Calibri" w:cs="Calibri"/>
                <w:color w:val="000000"/>
                <w:sz w:val="20"/>
                <w:szCs w:val="20"/>
              </w:rPr>
            </w:pPr>
            <w:r>
              <w:rPr>
                <w:rFonts w:ascii="Calibri" w:hAnsi="Calibri" w:cs="Calibri"/>
                <w:color w:val="000000"/>
                <w:sz w:val="20"/>
                <w:szCs w:val="20"/>
              </w:rPr>
              <w:t>216 143 535,03</w:t>
            </w:r>
          </w:p>
        </w:tc>
      </w:tr>
      <w:tr w:rsidR="007C1E49" w:rsidRPr="00C0468B" w:rsidTr="00B60007">
        <w:trPr>
          <w:trHeight w:val="300"/>
        </w:trPr>
        <w:tc>
          <w:tcPr>
            <w:tcW w:w="5260" w:type="dxa"/>
            <w:shd w:val="clear" w:color="auto" w:fill="auto"/>
            <w:noWrap/>
            <w:vAlign w:val="center"/>
            <w:hideMark/>
          </w:tcPr>
          <w:p w:rsidR="007C1E49" w:rsidRPr="00C0468B" w:rsidRDefault="007C1E49" w:rsidP="007C1E49">
            <w:pPr>
              <w:keepNext/>
              <w:keepLines/>
              <w:rPr>
                <w:rFonts w:ascii="Calibri" w:hAnsi="Calibri" w:cs="Calibri"/>
                <w:sz w:val="20"/>
                <w:szCs w:val="20"/>
              </w:rPr>
            </w:pPr>
            <w:r w:rsidRPr="00C0468B">
              <w:rPr>
                <w:rFonts w:ascii="Calibri" w:hAnsi="Calibri" w:cs="Calibri"/>
                <w:sz w:val="20"/>
                <w:szCs w:val="20"/>
              </w:rPr>
              <w:t xml:space="preserve">Daň z příjmů </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7C1E49" w:rsidRDefault="007C1E49" w:rsidP="007C1E49">
            <w:pPr>
              <w:jc w:val="right"/>
              <w:rPr>
                <w:rFonts w:ascii="Calibri" w:hAnsi="Calibri" w:cs="Calibri"/>
                <w:color w:val="000000"/>
                <w:sz w:val="20"/>
                <w:szCs w:val="20"/>
              </w:rPr>
            </w:pPr>
            <w:r>
              <w:rPr>
                <w:rFonts w:ascii="Calibri" w:hAnsi="Calibri" w:cs="Calibri"/>
                <w:color w:val="000000"/>
                <w:sz w:val="20"/>
                <w:szCs w:val="20"/>
              </w:rPr>
              <w:t>23 508 750,00</w:t>
            </w:r>
          </w:p>
        </w:tc>
      </w:tr>
      <w:tr w:rsidR="003C0784" w:rsidRPr="00A178B7" w:rsidTr="00B60007">
        <w:trPr>
          <w:trHeight w:val="300"/>
        </w:trPr>
        <w:tc>
          <w:tcPr>
            <w:tcW w:w="5260" w:type="dxa"/>
            <w:shd w:val="clear" w:color="000000" w:fill="E26B0A"/>
            <w:noWrap/>
            <w:vAlign w:val="center"/>
            <w:hideMark/>
          </w:tcPr>
          <w:p w:rsidR="003C0784" w:rsidRPr="00C0468B" w:rsidRDefault="003C0784" w:rsidP="00B60007">
            <w:pPr>
              <w:keepNext/>
              <w:keepLines/>
              <w:rPr>
                <w:rFonts w:ascii="Calibri" w:hAnsi="Calibri" w:cs="Calibri"/>
                <w:b/>
                <w:bCs/>
                <w:sz w:val="20"/>
                <w:szCs w:val="20"/>
              </w:rPr>
            </w:pPr>
            <w:r w:rsidRPr="00C0468B">
              <w:rPr>
                <w:rFonts w:ascii="Calibri" w:hAnsi="Calibri" w:cs="Calibri"/>
                <w:b/>
                <w:bCs/>
                <w:sz w:val="20"/>
                <w:szCs w:val="20"/>
              </w:rPr>
              <w:t>VÝNOSY CELKEM</w:t>
            </w:r>
          </w:p>
        </w:tc>
        <w:tc>
          <w:tcPr>
            <w:tcW w:w="1843" w:type="dxa"/>
            <w:tcBorders>
              <w:top w:val="nil"/>
              <w:left w:val="single" w:sz="4" w:space="0" w:color="auto"/>
              <w:bottom w:val="single" w:sz="4" w:space="0" w:color="auto"/>
              <w:right w:val="single" w:sz="4" w:space="0" w:color="auto"/>
            </w:tcBorders>
            <w:shd w:val="clear" w:color="auto" w:fill="E26B0A"/>
            <w:noWrap/>
            <w:vAlign w:val="center"/>
          </w:tcPr>
          <w:p w:rsidR="003C0784" w:rsidRDefault="005E04CB" w:rsidP="00B60007">
            <w:pPr>
              <w:keepNext/>
              <w:keepLines/>
              <w:jc w:val="right"/>
              <w:rPr>
                <w:rFonts w:ascii="Calibri" w:hAnsi="Calibri" w:cs="Calibri"/>
                <w:b/>
                <w:bCs/>
                <w:color w:val="000000"/>
                <w:sz w:val="20"/>
                <w:szCs w:val="20"/>
              </w:rPr>
            </w:pPr>
            <w:r w:rsidRPr="005E04CB">
              <w:rPr>
                <w:rFonts w:ascii="Calibri" w:hAnsi="Calibri" w:cs="Calibri"/>
                <w:b/>
                <w:bCs/>
                <w:color w:val="000000"/>
                <w:sz w:val="20"/>
                <w:szCs w:val="20"/>
              </w:rPr>
              <w:t>1 111 389 826,87</w:t>
            </w:r>
          </w:p>
        </w:tc>
      </w:tr>
      <w:tr w:rsidR="005E04CB" w:rsidRPr="00C0468B" w:rsidTr="00B60007">
        <w:trPr>
          <w:trHeight w:val="300"/>
        </w:trPr>
        <w:tc>
          <w:tcPr>
            <w:tcW w:w="5260" w:type="dxa"/>
            <w:shd w:val="clear" w:color="auto" w:fill="auto"/>
            <w:noWrap/>
            <w:vAlign w:val="center"/>
            <w:hideMark/>
          </w:tcPr>
          <w:p w:rsidR="005E04CB" w:rsidRPr="00C0468B" w:rsidRDefault="005E04CB" w:rsidP="005E04CB">
            <w:pPr>
              <w:keepNext/>
              <w:keepLines/>
              <w:rPr>
                <w:rFonts w:ascii="Calibri" w:hAnsi="Calibri" w:cs="Calibri"/>
                <w:sz w:val="20"/>
                <w:szCs w:val="20"/>
              </w:rPr>
            </w:pPr>
            <w:r w:rsidRPr="00C0468B">
              <w:rPr>
                <w:rFonts w:ascii="Calibri" w:hAnsi="Calibri" w:cs="Calibri"/>
                <w:sz w:val="20"/>
                <w:szCs w:val="20"/>
              </w:rPr>
              <w:t>Výnosy z činnosti</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4CB" w:rsidRDefault="005E04CB" w:rsidP="005E04CB">
            <w:pPr>
              <w:jc w:val="right"/>
              <w:rPr>
                <w:rFonts w:ascii="Calibri" w:hAnsi="Calibri" w:cs="Calibri"/>
                <w:color w:val="000000"/>
                <w:sz w:val="20"/>
                <w:szCs w:val="20"/>
              </w:rPr>
            </w:pPr>
            <w:r>
              <w:rPr>
                <w:rFonts w:ascii="Calibri" w:hAnsi="Calibri" w:cs="Calibri"/>
                <w:color w:val="000000"/>
                <w:sz w:val="20"/>
                <w:szCs w:val="20"/>
              </w:rPr>
              <w:t>197 592 084,44</w:t>
            </w:r>
          </w:p>
        </w:tc>
      </w:tr>
      <w:tr w:rsidR="005E04CB" w:rsidRPr="00C0468B" w:rsidTr="00B60007">
        <w:trPr>
          <w:trHeight w:val="300"/>
        </w:trPr>
        <w:tc>
          <w:tcPr>
            <w:tcW w:w="5260" w:type="dxa"/>
            <w:shd w:val="clear" w:color="auto" w:fill="auto"/>
            <w:noWrap/>
            <w:vAlign w:val="center"/>
            <w:hideMark/>
          </w:tcPr>
          <w:p w:rsidR="005E04CB" w:rsidRPr="00C0468B" w:rsidRDefault="005E04CB" w:rsidP="005E04CB">
            <w:pPr>
              <w:keepNext/>
              <w:keepLines/>
              <w:rPr>
                <w:rFonts w:ascii="Calibri" w:hAnsi="Calibri" w:cs="Calibri"/>
                <w:sz w:val="20"/>
                <w:szCs w:val="20"/>
              </w:rPr>
            </w:pPr>
            <w:r w:rsidRPr="00C0468B">
              <w:rPr>
                <w:rFonts w:ascii="Calibri" w:hAnsi="Calibri" w:cs="Calibri"/>
                <w:sz w:val="20"/>
                <w:szCs w:val="20"/>
              </w:rPr>
              <w:t>Finanční výnosy</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E04CB" w:rsidRDefault="005E04CB" w:rsidP="005E04CB">
            <w:pPr>
              <w:jc w:val="right"/>
              <w:rPr>
                <w:rFonts w:ascii="Calibri" w:hAnsi="Calibri" w:cs="Calibri"/>
                <w:color w:val="000000"/>
                <w:sz w:val="20"/>
                <w:szCs w:val="20"/>
              </w:rPr>
            </w:pPr>
            <w:r>
              <w:rPr>
                <w:rFonts w:ascii="Calibri" w:hAnsi="Calibri" w:cs="Calibri"/>
                <w:color w:val="000000"/>
                <w:sz w:val="20"/>
                <w:szCs w:val="20"/>
              </w:rPr>
              <w:t>15 419 000,75</w:t>
            </w:r>
          </w:p>
        </w:tc>
      </w:tr>
      <w:tr w:rsidR="005E04CB" w:rsidRPr="00C0468B" w:rsidTr="00B60007">
        <w:trPr>
          <w:trHeight w:val="300"/>
        </w:trPr>
        <w:tc>
          <w:tcPr>
            <w:tcW w:w="5260" w:type="dxa"/>
            <w:shd w:val="clear" w:color="auto" w:fill="auto"/>
            <w:noWrap/>
            <w:vAlign w:val="center"/>
            <w:hideMark/>
          </w:tcPr>
          <w:p w:rsidR="005E04CB" w:rsidRPr="00C0468B" w:rsidRDefault="005E04CB" w:rsidP="005E04CB">
            <w:pPr>
              <w:keepNext/>
              <w:keepLines/>
              <w:rPr>
                <w:rFonts w:ascii="Calibri" w:hAnsi="Calibri" w:cs="Calibri"/>
                <w:sz w:val="20"/>
                <w:szCs w:val="20"/>
              </w:rPr>
            </w:pPr>
            <w:r w:rsidRPr="00C0468B">
              <w:rPr>
                <w:rFonts w:ascii="Calibri" w:hAnsi="Calibri" w:cs="Calibri"/>
                <w:sz w:val="20"/>
                <w:szCs w:val="20"/>
              </w:rPr>
              <w:t>Výnosy z transferů</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5E04CB" w:rsidRDefault="005E04CB" w:rsidP="005E04CB">
            <w:pPr>
              <w:jc w:val="right"/>
              <w:rPr>
                <w:rFonts w:ascii="Calibri" w:hAnsi="Calibri" w:cs="Calibri"/>
                <w:color w:val="000000"/>
                <w:sz w:val="20"/>
                <w:szCs w:val="20"/>
              </w:rPr>
            </w:pPr>
            <w:r>
              <w:rPr>
                <w:rFonts w:ascii="Calibri" w:hAnsi="Calibri" w:cs="Calibri"/>
                <w:color w:val="000000"/>
                <w:sz w:val="20"/>
                <w:szCs w:val="20"/>
              </w:rPr>
              <w:t>116 655 966,99</w:t>
            </w:r>
          </w:p>
        </w:tc>
      </w:tr>
      <w:tr w:rsidR="005E04CB" w:rsidRPr="00C0468B" w:rsidTr="002F41DB">
        <w:trPr>
          <w:trHeight w:val="315"/>
        </w:trPr>
        <w:tc>
          <w:tcPr>
            <w:tcW w:w="5260" w:type="dxa"/>
            <w:shd w:val="clear" w:color="auto" w:fill="auto"/>
            <w:noWrap/>
            <w:vAlign w:val="center"/>
            <w:hideMark/>
          </w:tcPr>
          <w:p w:rsidR="005E04CB" w:rsidRPr="00C0468B" w:rsidRDefault="005E04CB" w:rsidP="005E04CB">
            <w:pPr>
              <w:keepNext/>
              <w:keepLines/>
              <w:rPr>
                <w:rFonts w:ascii="Calibri" w:hAnsi="Calibri" w:cs="Calibri"/>
                <w:sz w:val="20"/>
                <w:szCs w:val="20"/>
              </w:rPr>
            </w:pPr>
            <w:r w:rsidRPr="00C0468B">
              <w:rPr>
                <w:rFonts w:ascii="Calibri" w:hAnsi="Calibri" w:cs="Calibri"/>
                <w:sz w:val="20"/>
                <w:szCs w:val="20"/>
              </w:rPr>
              <w:t>Výnosy ze sdílených daní a poplatků</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04CB" w:rsidRDefault="00E316E6" w:rsidP="005E04CB">
            <w:pPr>
              <w:jc w:val="right"/>
              <w:rPr>
                <w:rFonts w:ascii="Calibri" w:hAnsi="Calibri" w:cs="Calibri"/>
                <w:color w:val="000000"/>
                <w:sz w:val="20"/>
                <w:szCs w:val="20"/>
              </w:rPr>
            </w:pPr>
            <w:r>
              <w:rPr>
                <w:rFonts w:ascii="Calibri" w:hAnsi="Calibri" w:cs="Calibri"/>
                <w:color w:val="000000"/>
                <w:sz w:val="20"/>
                <w:szCs w:val="20"/>
              </w:rPr>
              <w:t>781 722 774,69</w:t>
            </w:r>
          </w:p>
        </w:tc>
      </w:tr>
      <w:tr w:rsidR="005E04CB" w:rsidRPr="00C0468B" w:rsidTr="00FA2BEA">
        <w:trPr>
          <w:trHeight w:val="300"/>
        </w:trPr>
        <w:tc>
          <w:tcPr>
            <w:tcW w:w="5260" w:type="dxa"/>
            <w:shd w:val="clear" w:color="auto" w:fill="F4B084"/>
            <w:noWrap/>
            <w:vAlign w:val="center"/>
            <w:hideMark/>
          </w:tcPr>
          <w:p w:rsidR="005E04CB" w:rsidRPr="00C0468B" w:rsidRDefault="005E04CB" w:rsidP="005E04CB">
            <w:pPr>
              <w:keepNext/>
              <w:keepLines/>
              <w:rPr>
                <w:rFonts w:ascii="Calibri" w:hAnsi="Calibri" w:cs="Calibri"/>
                <w:b/>
                <w:bCs/>
                <w:sz w:val="20"/>
                <w:szCs w:val="20"/>
              </w:rPr>
            </w:pPr>
            <w:r w:rsidRPr="00C0468B">
              <w:rPr>
                <w:rFonts w:ascii="Calibri" w:hAnsi="Calibri" w:cs="Calibri"/>
                <w:b/>
                <w:bCs/>
                <w:sz w:val="20"/>
                <w:szCs w:val="20"/>
              </w:rPr>
              <w:t>Výsledek hospodaření před zdaněním</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5E04CB" w:rsidRDefault="005E04CB" w:rsidP="005E04CB">
            <w:pPr>
              <w:jc w:val="right"/>
              <w:rPr>
                <w:rFonts w:ascii="Calibri" w:hAnsi="Calibri" w:cs="Calibri"/>
                <w:b/>
                <w:bCs/>
                <w:color w:val="000000"/>
                <w:sz w:val="20"/>
                <w:szCs w:val="20"/>
              </w:rPr>
            </w:pPr>
            <w:r>
              <w:rPr>
                <w:rFonts w:ascii="Calibri" w:hAnsi="Calibri" w:cs="Calibri"/>
                <w:b/>
                <w:bCs/>
                <w:color w:val="000000"/>
                <w:sz w:val="20"/>
                <w:szCs w:val="20"/>
              </w:rPr>
              <w:t>198 286 341,69</w:t>
            </w:r>
          </w:p>
        </w:tc>
      </w:tr>
      <w:tr w:rsidR="005E04CB" w:rsidRPr="00C0468B" w:rsidTr="00FA2BEA">
        <w:trPr>
          <w:trHeight w:val="315"/>
        </w:trPr>
        <w:tc>
          <w:tcPr>
            <w:tcW w:w="5260" w:type="dxa"/>
            <w:tcBorders>
              <w:right w:val="single" w:sz="4" w:space="0" w:color="auto"/>
            </w:tcBorders>
            <w:shd w:val="clear" w:color="auto" w:fill="E26B0A"/>
            <w:noWrap/>
            <w:vAlign w:val="center"/>
            <w:hideMark/>
          </w:tcPr>
          <w:p w:rsidR="005E04CB" w:rsidRPr="00C0468B" w:rsidRDefault="005E04CB" w:rsidP="005E04CB">
            <w:pPr>
              <w:keepNext/>
              <w:keepLines/>
              <w:rPr>
                <w:rFonts w:ascii="Calibri" w:hAnsi="Calibri" w:cs="Calibri"/>
                <w:b/>
                <w:bCs/>
                <w:sz w:val="20"/>
                <w:szCs w:val="20"/>
              </w:rPr>
            </w:pPr>
            <w:r w:rsidRPr="00C0468B">
              <w:rPr>
                <w:rFonts w:ascii="Calibri" w:hAnsi="Calibri" w:cs="Calibri"/>
                <w:b/>
                <w:bCs/>
                <w:sz w:val="20"/>
                <w:szCs w:val="20"/>
              </w:rPr>
              <w:t>VÝSLEDEK HOSPODAŘENÍ běžného účetního období</w:t>
            </w:r>
          </w:p>
        </w:tc>
        <w:tc>
          <w:tcPr>
            <w:tcW w:w="1843" w:type="dxa"/>
            <w:tcBorders>
              <w:top w:val="single" w:sz="4" w:space="0" w:color="auto"/>
              <w:left w:val="single" w:sz="4" w:space="0" w:color="auto"/>
              <w:bottom w:val="single" w:sz="4" w:space="0" w:color="auto"/>
              <w:right w:val="single" w:sz="4" w:space="0" w:color="auto"/>
            </w:tcBorders>
            <w:shd w:val="clear" w:color="auto" w:fill="E26B0A"/>
            <w:noWrap/>
            <w:vAlign w:val="center"/>
          </w:tcPr>
          <w:p w:rsidR="005E04CB" w:rsidRDefault="005E04CB" w:rsidP="00FA2BEA">
            <w:pPr>
              <w:keepNext/>
              <w:keepLines/>
              <w:jc w:val="right"/>
              <w:rPr>
                <w:rFonts w:ascii="Calibri" w:hAnsi="Calibri" w:cs="Calibri"/>
                <w:b/>
                <w:bCs/>
                <w:color w:val="000000"/>
                <w:sz w:val="20"/>
                <w:szCs w:val="20"/>
              </w:rPr>
            </w:pPr>
            <w:r>
              <w:rPr>
                <w:rFonts w:ascii="Calibri" w:hAnsi="Calibri" w:cs="Calibri"/>
                <w:b/>
                <w:bCs/>
                <w:color w:val="000000"/>
                <w:sz w:val="20"/>
                <w:szCs w:val="20"/>
              </w:rPr>
              <w:t>174 777 591,69</w:t>
            </w:r>
          </w:p>
        </w:tc>
      </w:tr>
    </w:tbl>
    <w:p w:rsidR="003C0784" w:rsidRDefault="003C0784" w:rsidP="003C0784">
      <w:pPr>
        <w:pStyle w:val="Default"/>
        <w:jc w:val="both"/>
        <w:rPr>
          <w:rFonts w:ascii="Calibri" w:hAnsi="Calibri"/>
          <w:color w:val="auto"/>
        </w:rPr>
      </w:pPr>
    </w:p>
    <w:p w:rsidR="003C0784" w:rsidRPr="00C0468B" w:rsidRDefault="003C0784" w:rsidP="003C0784">
      <w:pPr>
        <w:pStyle w:val="Default"/>
        <w:jc w:val="both"/>
        <w:rPr>
          <w:rFonts w:ascii="Calibri" w:hAnsi="Calibri" w:cs="Calibri"/>
          <w:color w:val="auto"/>
          <w:sz w:val="22"/>
          <w:szCs w:val="22"/>
        </w:rPr>
      </w:pPr>
      <w:r w:rsidRPr="00C0468B">
        <w:rPr>
          <w:rFonts w:ascii="Calibri" w:eastAsia="Times New Roman" w:hAnsi="Calibri" w:cs="Calibri"/>
          <w:color w:val="auto"/>
          <w:sz w:val="22"/>
          <w:szCs w:val="22"/>
          <w:lang w:eastAsia="cs-CZ"/>
        </w:rPr>
        <w:t xml:space="preserve">Tento výsledek nelze poměřovat s rozpočtovým výsledkem hospodaření (saldem rozpočtu v běžném roce), který je pouze podrobným přehledem o účelu a druhu proběhlých peněžních toků. </w:t>
      </w:r>
      <w:r w:rsidRPr="00C0468B">
        <w:rPr>
          <w:rFonts w:ascii="Calibri" w:hAnsi="Calibri" w:cs="Calibri"/>
          <w:color w:val="auto"/>
          <w:sz w:val="22"/>
          <w:szCs w:val="22"/>
        </w:rPr>
        <w:t xml:space="preserve">Výsledek hospodaření dle výkazu zisku a ztráty se tedy nemůže rovnat výsledku rozpočtového hospodaření (zůstatku finančních prostředků na rozpočtových účtech). Jedná se o dva rozdílné náhledy. Výsledek hospodaření dle výkazu zisku a ztráty a zůstatek peněžních prostředků (rozdíl mezi příjmy a výdaji) nelze ani např. sčítat, nebo odčítat apod., protože se jedná o hodnoty jednoho hospodaření vykázané z různých hledisek. </w:t>
      </w:r>
    </w:p>
    <w:p w:rsidR="003C0784" w:rsidRPr="00110398" w:rsidRDefault="003C0784" w:rsidP="003C0784">
      <w:pPr>
        <w:pStyle w:val="Default"/>
        <w:jc w:val="both"/>
        <w:rPr>
          <w:rFonts w:ascii="Calibri" w:hAnsi="Calibri" w:cs="Calibri"/>
          <w:color w:val="A6A6A6" w:themeColor="background1" w:themeShade="A6"/>
          <w:sz w:val="22"/>
          <w:szCs w:val="22"/>
        </w:rPr>
      </w:pPr>
    </w:p>
    <w:p w:rsidR="003C0784" w:rsidRDefault="003C0784" w:rsidP="008D3212">
      <w:pPr>
        <w:rPr>
          <w:rFonts w:ascii="Calibri" w:hAnsi="Calibri" w:cs="Calibri"/>
        </w:rPr>
      </w:pPr>
    </w:p>
    <w:p w:rsidR="00283944" w:rsidRPr="003A02DD" w:rsidRDefault="00283944" w:rsidP="004E2BA6">
      <w:pPr>
        <w:pStyle w:val="Nadpis2"/>
      </w:pPr>
      <w:bookmarkStart w:id="3" w:name="_Toc39129488"/>
      <w:r w:rsidRPr="003A02DD">
        <w:lastRenderedPageBreak/>
        <w:t>Ukazatel dluhové služby (v tis. Kč)</w:t>
      </w:r>
      <w:bookmarkEnd w:id="3"/>
    </w:p>
    <w:tbl>
      <w:tblPr>
        <w:tblW w:w="9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
        <w:gridCol w:w="2693"/>
        <w:gridCol w:w="1701"/>
        <w:gridCol w:w="1088"/>
        <w:gridCol w:w="1177"/>
        <w:gridCol w:w="1240"/>
        <w:gridCol w:w="1276"/>
      </w:tblGrid>
      <w:tr w:rsidR="00E35B3A" w:rsidRPr="00C0468B" w:rsidTr="004E2BA6">
        <w:trPr>
          <w:trHeight w:val="780"/>
        </w:trPr>
        <w:tc>
          <w:tcPr>
            <w:tcW w:w="299" w:type="dxa"/>
            <w:shd w:val="clear" w:color="000000" w:fill="E26B0A"/>
            <w:noWrap/>
            <w:vAlign w:val="center"/>
            <w:hideMark/>
          </w:tcPr>
          <w:p w:rsidR="00E35B3A" w:rsidRPr="003A02DD" w:rsidRDefault="00E35B3A" w:rsidP="00E35B3A">
            <w:pPr>
              <w:keepNext/>
              <w:keepLines/>
              <w:jc w:val="center"/>
              <w:rPr>
                <w:rFonts w:ascii="Calibri" w:hAnsi="Calibri"/>
                <w:sz w:val="20"/>
                <w:szCs w:val="20"/>
              </w:rPr>
            </w:pPr>
            <w:r w:rsidRPr="003A02DD">
              <w:rPr>
                <w:rFonts w:ascii="Calibri" w:hAnsi="Calibri"/>
                <w:sz w:val="20"/>
                <w:szCs w:val="20"/>
              </w:rPr>
              <w:t>ř.</w:t>
            </w:r>
          </w:p>
        </w:tc>
        <w:tc>
          <w:tcPr>
            <w:tcW w:w="2693" w:type="dxa"/>
            <w:shd w:val="clear" w:color="000000" w:fill="E26B0A"/>
            <w:noWrap/>
            <w:vAlign w:val="center"/>
            <w:hideMark/>
          </w:tcPr>
          <w:p w:rsidR="00E35B3A" w:rsidRPr="003A02DD" w:rsidRDefault="00E35B3A" w:rsidP="00E35B3A">
            <w:pPr>
              <w:keepNext/>
              <w:keepLines/>
              <w:jc w:val="center"/>
              <w:rPr>
                <w:rFonts w:ascii="Calibri" w:hAnsi="Calibri"/>
                <w:sz w:val="18"/>
                <w:szCs w:val="18"/>
              </w:rPr>
            </w:pPr>
            <w:r w:rsidRPr="003A02DD">
              <w:rPr>
                <w:rFonts w:ascii="Calibri" w:hAnsi="Calibri"/>
                <w:sz w:val="18"/>
                <w:szCs w:val="18"/>
              </w:rPr>
              <w:t>Název položky</w:t>
            </w:r>
          </w:p>
        </w:tc>
        <w:tc>
          <w:tcPr>
            <w:tcW w:w="1701" w:type="dxa"/>
            <w:shd w:val="clear" w:color="000000" w:fill="E26B0A"/>
            <w:vAlign w:val="center"/>
            <w:hideMark/>
          </w:tcPr>
          <w:p w:rsidR="00E35B3A" w:rsidRPr="003A02DD" w:rsidRDefault="00E35B3A" w:rsidP="00E35B3A">
            <w:pPr>
              <w:keepNext/>
              <w:keepLines/>
              <w:jc w:val="center"/>
              <w:rPr>
                <w:rFonts w:ascii="Calibri" w:hAnsi="Calibri"/>
                <w:sz w:val="18"/>
                <w:szCs w:val="18"/>
              </w:rPr>
            </w:pPr>
            <w:r w:rsidRPr="003A02DD">
              <w:rPr>
                <w:rFonts w:ascii="Calibri" w:hAnsi="Calibri"/>
                <w:sz w:val="18"/>
                <w:szCs w:val="18"/>
              </w:rPr>
              <w:t>Odkaz na rozpočtovou skladbu nebo na jiné vymezení ukazatele</w:t>
            </w:r>
          </w:p>
        </w:tc>
        <w:tc>
          <w:tcPr>
            <w:tcW w:w="1088" w:type="dxa"/>
            <w:shd w:val="clear" w:color="000000" w:fill="E26B0A"/>
            <w:vAlign w:val="center"/>
            <w:hideMark/>
          </w:tcPr>
          <w:p w:rsidR="00E35B3A" w:rsidRPr="003A02DD" w:rsidRDefault="00E35B3A" w:rsidP="00E35B3A">
            <w:pPr>
              <w:keepNext/>
              <w:keepLines/>
              <w:jc w:val="center"/>
              <w:rPr>
                <w:rFonts w:ascii="Calibri" w:hAnsi="Calibri" w:cs="Calibri"/>
                <w:sz w:val="18"/>
                <w:szCs w:val="18"/>
              </w:rPr>
            </w:pPr>
            <w:r w:rsidRPr="003A02DD">
              <w:rPr>
                <w:rFonts w:ascii="Calibri" w:hAnsi="Calibri" w:cs="Calibri"/>
                <w:sz w:val="18"/>
                <w:szCs w:val="18"/>
              </w:rPr>
              <w:t>Skutečnost k 31.12.2018</w:t>
            </w:r>
          </w:p>
        </w:tc>
        <w:tc>
          <w:tcPr>
            <w:tcW w:w="1177" w:type="dxa"/>
            <w:shd w:val="clear" w:color="000000" w:fill="E26B0A"/>
            <w:vAlign w:val="center"/>
          </w:tcPr>
          <w:p w:rsidR="00E35B3A" w:rsidRPr="003A02DD" w:rsidRDefault="00E35B3A" w:rsidP="00E35B3A">
            <w:pPr>
              <w:keepNext/>
              <w:keepLines/>
              <w:jc w:val="center"/>
              <w:rPr>
                <w:rFonts w:ascii="Calibri" w:hAnsi="Calibri" w:cs="Calibri"/>
                <w:sz w:val="18"/>
                <w:szCs w:val="18"/>
              </w:rPr>
            </w:pPr>
            <w:r w:rsidRPr="003A02DD">
              <w:rPr>
                <w:rFonts w:ascii="Calibri" w:hAnsi="Calibri" w:cs="Calibri"/>
                <w:sz w:val="18"/>
                <w:szCs w:val="18"/>
              </w:rPr>
              <w:t>Skutečnost k 31.12.2019</w:t>
            </w:r>
          </w:p>
        </w:tc>
        <w:tc>
          <w:tcPr>
            <w:tcW w:w="1240" w:type="dxa"/>
            <w:shd w:val="clear" w:color="000000" w:fill="E26B0A"/>
            <w:vAlign w:val="center"/>
          </w:tcPr>
          <w:p w:rsidR="00E35B3A" w:rsidRPr="003A02DD" w:rsidRDefault="00E35B3A" w:rsidP="00E35B3A">
            <w:pPr>
              <w:keepNext/>
              <w:keepLines/>
              <w:jc w:val="center"/>
              <w:rPr>
                <w:rFonts w:ascii="Calibri" w:hAnsi="Calibri" w:cs="Calibri"/>
                <w:sz w:val="18"/>
                <w:szCs w:val="18"/>
              </w:rPr>
            </w:pPr>
            <w:r w:rsidRPr="003A02DD">
              <w:rPr>
                <w:rFonts w:ascii="Calibri" w:hAnsi="Calibri" w:cs="Calibri"/>
                <w:sz w:val="18"/>
                <w:szCs w:val="18"/>
              </w:rPr>
              <w:t>Skutečnost k 31.12.20</w:t>
            </w:r>
            <w:r>
              <w:rPr>
                <w:rFonts w:ascii="Calibri" w:hAnsi="Calibri" w:cs="Calibri"/>
                <w:sz w:val="18"/>
                <w:szCs w:val="18"/>
              </w:rPr>
              <w:t>20</w:t>
            </w:r>
          </w:p>
        </w:tc>
        <w:tc>
          <w:tcPr>
            <w:tcW w:w="1276" w:type="dxa"/>
            <w:shd w:val="clear" w:color="000000" w:fill="E26B0A"/>
            <w:vAlign w:val="center"/>
          </w:tcPr>
          <w:p w:rsidR="00E35B3A" w:rsidRPr="003A02DD" w:rsidRDefault="00E35B3A" w:rsidP="00E35B3A">
            <w:pPr>
              <w:keepNext/>
              <w:keepLines/>
              <w:jc w:val="center"/>
              <w:rPr>
                <w:rFonts w:ascii="Calibri" w:hAnsi="Calibri" w:cs="Calibri"/>
                <w:sz w:val="18"/>
                <w:szCs w:val="18"/>
              </w:rPr>
            </w:pPr>
            <w:r w:rsidRPr="003A02DD">
              <w:rPr>
                <w:rFonts w:ascii="Calibri" w:hAnsi="Calibri" w:cs="Calibri"/>
                <w:sz w:val="18"/>
                <w:szCs w:val="18"/>
              </w:rPr>
              <w:t>Skutečnost k 31.12.20</w:t>
            </w:r>
            <w:r>
              <w:rPr>
                <w:rFonts w:ascii="Calibri" w:hAnsi="Calibri" w:cs="Calibri"/>
                <w:sz w:val="18"/>
                <w:szCs w:val="18"/>
              </w:rPr>
              <w:t>21</w:t>
            </w:r>
          </w:p>
        </w:tc>
      </w:tr>
      <w:tr w:rsidR="00E35B3A" w:rsidRPr="00C0468B" w:rsidTr="00A20660">
        <w:trPr>
          <w:trHeight w:val="300"/>
        </w:trPr>
        <w:tc>
          <w:tcPr>
            <w:tcW w:w="299" w:type="dxa"/>
            <w:shd w:val="clear" w:color="auto" w:fill="auto"/>
            <w:noWrap/>
            <w:vAlign w:val="center"/>
            <w:hideMark/>
          </w:tcPr>
          <w:p w:rsidR="00E35B3A" w:rsidRPr="003A02DD" w:rsidRDefault="00E35B3A" w:rsidP="00E35B3A">
            <w:pPr>
              <w:keepNext/>
              <w:keepLines/>
              <w:rPr>
                <w:rFonts w:ascii="Calibri" w:hAnsi="Calibri"/>
                <w:sz w:val="20"/>
                <w:szCs w:val="20"/>
              </w:rPr>
            </w:pPr>
            <w:r w:rsidRPr="003A02DD">
              <w:rPr>
                <w:rFonts w:ascii="Calibri" w:hAnsi="Calibri"/>
                <w:sz w:val="20"/>
                <w:szCs w:val="20"/>
              </w:rPr>
              <w:t>1.</w:t>
            </w:r>
          </w:p>
        </w:tc>
        <w:tc>
          <w:tcPr>
            <w:tcW w:w="2693"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Daňové příjmy (po konsolidaci)</w:t>
            </w:r>
          </w:p>
        </w:tc>
        <w:tc>
          <w:tcPr>
            <w:tcW w:w="1701"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třída 1</w:t>
            </w:r>
          </w:p>
        </w:tc>
        <w:tc>
          <w:tcPr>
            <w:tcW w:w="1088" w:type="dxa"/>
            <w:shd w:val="clear" w:color="auto" w:fill="auto"/>
            <w:noWrap/>
            <w:vAlign w:val="center"/>
            <w:hideMark/>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768 810</w:t>
            </w:r>
          </w:p>
        </w:tc>
        <w:tc>
          <w:tcPr>
            <w:tcW w:w="1177" w:type="dxa"/>
            <w:shd w:val="clear" w:color="auto" w:fill="auto"/>
            <w:noWrap/>
            <w:vAlign w:val="center"/>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820 132</w:t>
            </w:r>
          </w:p>
        </w:tc>
        <w:tc>
          <w:tcPr>
            <w:tcW w:w="1240" w:type="dxa"/>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767 090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829 114</w:t>
            </w:r>
          </w:p>
        </w:tc>
      </w:tr>
      <w:tr w:rsidR="00E35B3A" w:rsidRPr="00C0468B" w:rsidTr="00A20660">
        <w:trPr>
          <w:trHeight w:val="300"/>
        </w:trPr>
        <w:tc>
          <w:tcPr>
            <w:tcW w:w="299" w:type="dxa"/>
            <w:shd w:val="clear" w:color="auto" w:fill="auto"/>
            <w:noWrap/>
            <w:vAlign w:val="center"/>
            <w:hideMark/>
          </w:tcPr>
          <w:p w:rsidR="00E35B3A" w:rsidRPr="003A02DD" w:rsidRDefault="00E35B3A" w:rsidP="00E35B3A">
            <w:pPr>
              <w:keepNext/>
              <w:keepLines/>
              <w:rPr>
                <w:rFonts w:ascii="Calibri" w:hAnsi="Calibri"/>
                <w:sz w:val="20"/>
                <w:szCs w:val="20"/>
              </w:rPr>
            </w:pPr>
            <w:r w:rsidRPr="003A02DD">
              <w:rPr>
                <w:rFonts w:ascii="Calibri" w:hAnsi="Calibri"/>
                <w:sz w:val="20"/>
                <w:szCs w:val="20"/>
              </w:rPr>
              <w:t>2.</w:t>
            </w:r>
          </w:p>
        </w:tc>
        <w:tc>
          <w:tcPr>
            <w:tcW w:w="2693"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Nedaňové příjmy (po konsolidaci)</w:t>
            </w:r>
          </w:p>
        </w:tc>
        <w:tc>
          <w:tcPr>
            <w:tcW w:w="1701"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třída 2</w:t>
            </w:r>
          </w:p>
        </w:tc>
        <w:tc>
          <w:tcPr>
            <w:tcW w:w="1088" w:type="dxa"/>
            <w:shd w:val="clear" w:color="auto" w:fill="auto"/>
            <w:noWrap/>
            <w:vAlign w:val="center"/>
            <w:hideMark/>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137 032</w:t>
            </w:r>
          </w:p>
        </w:tc>
        <w:tc>
          <w:tcPr>
            <w:tcW w:w="1177" w:type="dxa"/>
            <w:shd w:val="clear" w:color="auto" w:fill="auto"/>
            <w:noWrap/>
            <w:vAlign w:val="center"/>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131 745</w:t>
            </w:r>
          </w:p>
        </w:tc>
        <w:tc>
          <w:tcPr>
            <w:tcW w:w="1240" w:type="dxa"/>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147 829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150 380</w:t>
            </w:r>
          </w:p>
        </w:tc>
      </w:tr>
      <w:tr w:rsidR="00E35B3A" w:rsidRPr="00C0468B" w:rsidTr="00A20660">
        <w:trPr>
          <w:trHeight w:val="300"/>
        </w:trPr>
        <w:tc>
          <w:tcPr>
            <w:tcW w:w="299" w:type="dxa"/>
            <w:shd w:val="clear" w:color="auto" w:fill="auto"/>
            <w:noWrap/>
            <w:vAlign w:val="center"/>
            <w:hideMark/>
          </w:tcPr>
          <w:p w:rsidR="00E35B3A" w:rsidRPr="003A02DD" w:rsidRDefault="00E35B3A" w:rsidP="00E35B3A">
            <w:pPr>
              <w:keepNext/>
              <w:keepLines/>
              <w:rPr>
                <w:rFonts w:ascii="Calibri" w:hAnsi="Calibri"/>
                <w:sz w:val="20"/>
                <w:szCs w:val="20"/>
              </w:rPr>
            </w:pPr>
            <w:r w:rsidRPr="003A02DD">
              <w:rPr>
                <w:rFonts w:ascii="Calibri" w:hAnsi="Calibri"/>
                <w:sz w:val="20"/>
                <w:szCs w:val="20"/>
              </w:rPr>
              <w:t>3.</w:t>
            </w:r>
          </w:p>
        </w:tc>
        <w:tc>
          <w:tcPr>
            <w:tcW w:w="2693"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Přijaté dotace</w:t>
            </w:r>
          </w:p>
        </w:tc>
        <w:tc>
          <w:tcPr>
            <w:tcW w:w="1701"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položka 4112 + 4212</w:t>
            </w:r>
          </w:p>
        </w:tc>
        <w:tc>
          <w:tcPr>
            <w:tcW w:w="1088" w:type="dxa"/>
            <w:shd w:val="clear" w:color="auto" w:fill="auto"/>
            <w:noWrap/>
            <w:vAlign w:val="center"/>
            <w:hideMark/>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57 445</w:t>
            </w:r>
          </w:p>
        </w:tc>
        <w:tc>
          <w:tcPr>
            <w:tcW w:w="1177" w:type="dxa"/>
            <w:shd w:val="clear" w:color="auto" w:fill="auto"/>
            <w:noWrap/>
            <w:vAlign w:val="center"/>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63 206</w:t>
            </w:r>
          </w:p>
        </w:tc>
        <w:tc>
          <w:tcPr>
            <w:tcW w:w="1240" w:type="dxa"/>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66 048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69 197</w:t>
            </w:r>
          </w:p>
        </w:tc>
      </w:tr>
      <w:tr w:rsidR="00E35B3A" w:rsidRPr="00C0468B" w:rsidTr="00A20660">
        <w:trPr>
          <w:trHeight w:val="300"/>
        </w:trPr>
        <w:tc>
          <w:tcPr>
            <w:tcW w:w="299" w:type="dxa"/>
            <w:shd w:val="clear" w:color="auto" w:fill="auto"/>
            <w:noWrap/>
            <w:vAlign w:val="center"/>
            <w:hideMark/>
          </w:tcPr>
          <w:p w:rsidR="00E35B3A" w:rsidRPr="003A02DD" w:rsidRDefault="00E35B3A" w:rsidP="00E35B3A">
            <w:pPr>
              <w:keepNext/>
              <w:keepLines/>
              <w:rPr>
                <w:rFonts w:ascii="Calibri" w:hAnsi="Calibri"/>
                <w:i/>
                <w:iCs/>
                <w:sz w:val="20"/>
                <w:szCs w:val="20"/>
              </w:rPr>
            </w:pPr>
            <w:r w:rsidRPr="003A02DD">
              <w:rPr>
                <w:rFonts w:ascii="Calibri" w:hAnsi="Calibri"/>
                <w:i/>
                <w:iCs/>
                <w:sz w:val="20"/>
                <w:szCs w:val="20"/>
              </w:rPr>
              <w:t>4.</w:t>
            </w:r>
          </w:p>
        </w:tc>
        <w:tc>
          <w:tcPr>
            <w:tcW w:w="2693" w:type="dxa"/>
            <w:shd w:val="clear" w:color="auto" w:fill="auto"/>
            <w:noWrap/>
            <w:vAlign w:val="center"/>
            <w:hideMark/>
          </w:tcPr>
          <w:p w:rsidR="00E35B3A" w:rsidRPr="003A02DD" w:rsidRDefault="00E35B3A" w:rsidP="00E35B3A">
            <w:pPr>
              <w:keepNext/>
              <w:keepLines/>
              <w:rPr>
                <w:rFonts w:ascii="Calibri" w:hAnsi="Calibri"/>
                <w:i/>
                <w:iCs/>
                <w:sz w:val="18"/>
                <w:szCs w:val="18"/>
              </w:rPr>
            </w:pPr>
            <w:r w:rsidRPr="003A02DD">
              <w:rPr>
                <w:rFonts w:ascii="Calibri" w:hAnsi="Calibri"/>
                <w:i/>
                <w:iCs/>
                <w:sz w:val="18"/>
                <w:szCs w:val="18"/>
              </w:rPr>
              <w:t>Dluhová základna</w:t>
            </w:r>
          </w:p>
        </w:tc>
        <w:tc>
          <w:tcPr>
            <w:tcW w:w="1701" w:type="dxa"/>
            <w:shd w:val="clear" w:color="auto" w:fill="auto"/>
            <w:noWrap/>
            <w:vAlign w:val="center"/>
            <w:hideMark/>
          </w:tcPr>
          <w:p w:rsidR="00E35B3A" w:rsidRPr="003A02DD" w:rsidRDefault="00E35B3A" w:rsidP="00E35B3A">
            <w:pPr>
              <w:keepNext/>
              <w:keepLines/>
              <w:rPr>
                <w:rFonts w:ascii="Calibri" w:hAnsi="Calibri"/>
                <w:i/>
                <w:iCs/>
                <w:sz w:val="18"/>
                <w:szCs w:val="18"/>
              </w:rPr>
            </w:pPr>
            <w:r w:rsidRPr="003A02DD">
              <w:rPr>
                <w:rFonts w:ascii="Calibri" w:hAnsi="Calibri"/>
                <w:i/>
                <w:iCs/>
                <w:sz w:val="18"/>
                <w:szCs w:val="18"/>
              </w:rPr>
              <w:t>ř. 1 + ř. 2 + ř. 3</w:t>
            </w:r>
          </w:p>
        </w:tc>
        <w:tc>
          <w:tcPr>
            <w:tcW w:w="1088" w:type="dxa"/>
            <w:shd w:val="clear" w:color="auto" w:fill="auto"/>
            <w:noWrap/>
            <w:vAlign w:val="center"/>
            <w:hideMark/>
          </w:tcPr>
          <w:p w:rsidR="00E35B3A" w:rsidRPr="003A02DD" w:rsidRDefault="00E35B3A" w:rsidP="00E35B3A">
            <w:pPr>
              <w:keepNext/>
              <w:keepLines/>
              <w:jc w:val="right"/>
              <w:rPr>
                <w:rFonts w:ascii="Calibri" w:hAnsi="Calibri" w:cs="Calibri"/>
                <w:i/>
                <w:iCs/>
                <w:sz w:val="18"/>
                <w:szCs w:val="18"/>
              </w:rPr>
            </w:pPr>
            <w:r w:rsidRPr="003A02DD">
              <w:rPr>
                <w:rFonts w:ascii="Calibri" w:hAnsi="Calibri" w:cs="Calibri"/>
                <w:i/>
                <w:iCs/>
                <w:sz w:val="18"/>
                <w:szCs w:val="18"/>
              </w:rPr>
              <w:t>963 287</w:t>
            </w:r>
          </w:p>
        </w:tc>
        <w:tc>
          <w:tcPr>
            <w:tcW w:w="1177" w:type="dxa"/>
            <w:shd w:val="clear" w:color="auto" w:fill="auto"/>
            <w:noWrap/>
            <w:vAlign w:val="center"/>
          </w:tcPr>
          <w:p w:rsidR="00E35B3A" w:rsidRPr="003A02DD" w:rsidRDefault="00E35B3A" w:rsidP="00E35B3A">
            <w:pPr>
              <w:keepNext/>
              <w:keepLines/>
              <w:jc w:val="right"/>
              <w:rPr>
                <w:rFonts w:ascii="Calibri" w:hAnsi="Calibri" w:cs="Calibri"/>
                <w:i/>
                <w:iCs/>
                <w:sz w:val="18"/>
                <w:szCs w:val="18"/>
              </w:rPr>
            </w:pPr>
            <w:r w:rsidRPr="003A02DD">
              <w:rPr>
                <w:rFonts w:ascii="Calibri" w:hAnsi="Calibri" w:cs="Calibri"/>
                <w:i/>
                <w:iCs/>
                <w:sz w:val="18"/>
                <w:szCs w:val="18"/>
              </w:rPr>
              <w:t>1 015 083</w:t>
            </w:r>
          </w:p>
        </w:tc>
        <w:tc>
          <w:tcPr>
            <w:tcW w:w="1240" w:type="dxa"/>
            <w:shd w:val="clear" w:color="auto" w:fill="auto"/>
            <w:noWrap/>
            <w:vAlign w:val="center"/>
          </w:tcPr>
          <w:p w:rsidR="00E35B3A" w:rsidRDefault="00E35B3A" w:rsidP="00E35B3A">
            <w:pPr>
              <w:jc w:val="right"/>
              <w:rPr>
                <w:rFonts w:ascii="Calibri" w:hAnsi="Calibri" w:cs="Calibri"/>
                <w:i/>
                <w:iCs/>
                <w:color w:val="000000"/>
                <w:sz w:val="18"/>
                <w:szCs w:val="18"/>
              </w:rPr>
            </w:pPr>
            <w:r>
              <w:rPr>
                <w:rFonts w:ascii="Calibri" w:hAnsi="Calibri" w:cs="Calibri"/>
                <w:i/>
                <w:iCs/>
                <w:color w:val="000000"/>
                <w:sz w:val="18"/>
                <w:szCs w:val="18"/>
              </w:rPr>
              <w:t>980 967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35B3A" w:rsidRDefault="00E35B3A" w:rsidP="00E35B3A">
            <w:pPr>
              <w:jc w:val="right"/>
              <w:rPr>
                <w:rFonts w:ascii="Calibri" w:hAnsi="Calibri" w:cs="Calibri"/>
                <w:i/>
                <w:iCs/>
                <w:color w:val="000000"/>
                <w:sz w:val="18"/>
                <w:szCs w:val="18"/>
              </w:rPr>
            </w:pPr>
            <w:r>
              <w:rPr>
                <w:rFonts w:ascii="Calibri" w:hAnsi="Calibri" w:cs="Calibri"/>
                <w:i/>
                <w:iCs/>
                <w:color w:val="000000"/>
                <w:sz w:val="18"/>
                <w:szCs w:val="18"/>
              </w:rPr>
              <w:t>1 048 691</w:t>
            </w:r>
          </w:p>
        </w:tc>
      </w:tr>
      <w:tr w:rsidR="00E35B3A" w:rsidRPr="00C0468B" w:rsidTr="00A20660">
        <w:trPr>
          <w:trHeight w:val="300"/>
        </w:trPr>
        <w:tc>
          <w:tcPr>
            <w:tcW w:w="299" w:type="dxa"/>
            <w:shd w:val="clear" w:color="auto" w:fill="auto"/>
            <w:noWrap/>
            <w:vAlign w:val="center"/>
            <w:hideMark/>
          </w:tcPr>
          <w:p w:rsidR="00E35B3A" w:rsidRPr="003A02DD" w:rsidRDefault="00E35B3A" w:rsidP="00E35B3A">
            <w:pPr>
              <w:keepNext/>
              <w:keepLines/>
              <w:rPr>
                <w:rFonts w:ascii="Calibri" w:hAnsi="Calibri"/>
                <w:sz w:val="20"/>
                <w:szCs w:val="20"/>
              </w:rPr>
            </w:pPr>
            <w:r w:rsidRPr="003A02DD">
              <w:rPr>
                <w:rFonts w:ascii="Calibri" w:hAnsi="Calibri"/>
                <w:sz w:val="20"/>
                <w:szCs w:val="20"/>
              </w:rPr>
              <w:t>5.</w:t>
            </w:r>
          </w:p>
        </w:tc>
        <w:tc>
          <w:tcPr>
            <w:tcW w:w="2693"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Úroky</w:t>
            </w:r>
          </w:p>
        </w:tc>
        <w:tc>
          <w:tcPr>
            <w:tcW w:w="1701"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položka 5141</w:t>
            </w:r>
          </w:p>
        </w:tc>
        <w:tc>
          <w:tcPr>
            <w:tcW w:w="1088" w:type="dxa"/>
            <w:shd w:val="clear" w:color="auto" w:fill="auto"/>
            <w:noWrap/>
            <w:vAlign w:val="center"/>
            <w:hideMark/>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0</w:t>
            </w:r>
          </w:p>
        </w:tc>
        <w:tc>
          <w:tcPr>
            <w:tcW w:w="1177" w:type="dxa"/>
            <w:shd w:val="clear" w:color="auto" w:fill="auto"/>
            <w:noWrap/>
            <w:vAlign w:val="center"/>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0</w:t>
            </w:r>
          </w:p>
        </w:tc>
        <w:tc>
          <w:tcPr>
            <w:tcW w:w="1240" w:type="dxa"/>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0</w:t>
            </w:r>
          </w:p>
        </w:tc>
      </w:tr>
      <w:tr w:rsidR="00E35B3A" w:rsidRPr="00C0468B" w:rsidTr="00A20660">
        <w:trPr>
          <w:trHeight w:val="300"/>
        </w:trPr>
        <w:tc>
          <w:tcPr>
            <w:tcW w:w="299" w:type="dxa"/>
            <w:shd w:val="clear" w:color="auto" w:fill="auto"/>
            <w:noWrap/>
            <w:vAlign w:val="center"/>
            <w:hideMark/>
          </w:tcPr>
          <w:p w:rsidR="00E35B3A" w:rsidRPr="003A02DD" w:rsidRDefault="00E35B3A" w:rsidP="00E35B3A">
            <w:pPr>
              <w:keepNext/>
              <w:keepLines/>
              <w:rPr>
                <w:rFonts w:ascii="Calibri" w:hAnsi="Calibri"/>
                <w:sz w:val="20"/>
                <w:szCs w:val="20"/>
              </w:rPr>
            </w:pPr>
            <w:r w:rsidRPr="003A02DD">
              <w:rPr>
                <w:rFonts w:ascii="Calibri" w:hAnsi="Calibri"/>
                <w:sz w:val="20"/>
                <w:szCs w:val="20"/>
              </w:rPr>
              <w:t>6.</w:t>
            </w:r>
          </w:p>
        </w:tc>
        <w:tc>
          <w:tcPr>
            <w:tcW w:w="2693"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Splátky jistin a dluhopisů</w:t>
            </w:r>
          </w:p>
        </w:tc>
        <w:tc>
          <w:tcPr>
            <w:tcW w:w="1701"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položky 8xx2 a 8xx4</w:t>
            </w:r>
          </w:p>
        </w:tc>
        <w:tc>
          <w:tcPr>
            <w:tcW w:w="1088" w:type="dxa"/>
            <w:shd w:val="clear" w:color="auto" w:fill="auto"/>
            <w:noWrap/>
            <w:vAlign w:val="center"/>
            <w:hideMark/>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0</w:t>
            </w:r>
          </w:p>
        </w:tc>
        <w:tc>
          <w:tcPr>
            <w:tcW w:w="1177" w:type="dxa"/>
            <w:shd w:val="clear" w:color="auto" w:fill="auto"/>
            <w:noWrap/>
            <w:vAlign w:val="center"/>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0</w:t>
            </w:r>
          </w:p>
        </w:tc>
        <w:tc>
          <w:tcPr>
            <w:tcW w:w="1240" w:type="dxa"/>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0</w:t>
            </w:r>
          </w:p>
        </w:tc>
      </w:tr>
      <w:tr w:rsidR="00E35B3A" w:rsidRPr="00C0468B" w:rsidTr="00A20660">
        <w:trPr>
          <w:trHeight w:val="300"/>
        </w:trPr>
        <w:tc>
          <w:tcPr>
            <w:tcW w:w="299" w:type="dxa"/>
            <w:shd w:val="clear" w:color="auto" w:fill="auto"/>
            <w:noWrap/>
            <w:vAlign w:val="center"/>
            <w:hideMark/>
          </w:tcPr>
          <w:p w:rsidR="00E35B3A" w:rsidRPr="003A02DD" w:rsidRDefault="00E35B3A" w:rsidP="00E35B3A">
            <w:pPr>
              <w:keepNext/>
              <w:keepLines/>
              <w:rPr>
                <w:rFonts w:ascii="Calibri" w:hAnsi="Calibri"/>
                <w:sz w:val="20"/>
                <w:szCs w:val="20"/>
              </w:rPr>
            </w:pPr>
            <w:r w:rsidRPr="003A02DD">
              <w:rPr>
                <w:rFonts w:ascii="Calibri" w:hAnsi="Calibri"/>
                <w:sz w:val="20"/>
                <w:szCs w:val="20"/>
              </w:rPr>
              <w:t>7.</w:t>
            </w:r>
          </w:p>
        </w:tc>
        <w:tc>
          <w:tcPr>
            <w:tcW w:w="2693"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Splátky leasingu</w:t>
            </w:r>
          </w:p>
        </w:tc>
        <w:tc>
          <w:tcPr>
            <w:tcW w:w="1701" w:type="dxa"/>
            <w:shd w:val="clear" w:color="auto" w:fill="auto"/>
            <w:noWrap/>
            <w:vAlign w:val="center"/>
            <w:hideMark/>
          </w:tcPr>
          <w:p w:rsidR="00E35B3A" w:rsidRPr="003A02DD" w:rsidRDefault="00E35B3A" w:rsidP="00E35B3A">
            <w:pPr>
              <w:keepNext/>
              <w:keepLines/>
              <w:rPr>
                <w:rFonts w:ascii="Calibri" w:hAnsi="Calibri"/>
                <w:sz w:val="18"/>
                <w:szCs w:val="18"/>
              </w:rPr>
            </w:pPr>
            <w:r w:rsidRPr="003A02DD">
              <w:rPr>
                <w:rFonts w:ascii="Calibri" w:hAnsi="Calibri"/>
                <w:sz w:val="18"/>
                <w:szCs w:val="18"/>
              </w:rPr>
              <w:t>položka 5178</w:t>
            </w:r>
          </w:p>
        </w:tc>
        <w:tc>
          <w:tcPr>
            <w:tcW w:w="1088" w:type="dxa"/>
            <w:shd w:val="clear" w:color="auto" w:fill="auto"/>
            <w:noWrap/>
            <w:vAlign w:val="center"/>
            <w:hideMark/>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0</w:t>
            </w:r>
          </w:p>
        </w:tc>
        <w:tc>
          <w:tcPr>
            <w:tcW w:w="1177" w:type="dxa"/>
            <w:shd w:val="clear" w:color="auto" w:fill="auto"/>
            <w:noWrap/>
            <w:vAlign w:val="center"/>
          </w:tcPr>
          <w:p w:rsidR="00E35B3A" w:rsidRPr="003A02DD" w:rsidRDefault="00E35B3A" w:rsidP="00E35B3A">
            <w:pPr>
              <w:keepNext/>
              <w:keepLines/>
              <w:jc w:val="right"/>
              <w:rPr>
                <w:rFonts w:ascii="Calibri" w:hAnsi="Calibri" w:cs="Calibri"/>
                <w:sz w:val="18"/>
                <w:szCs w:val="18"/>
              </w:rPr>
            </w:pPr>
            <w:r w:rsidRPr="003A02DD">
              <w:rPr>
                <w:rFonts w:ascii="Calibri" w:hAnsi="Calibri" w:cs="Calibri"/>
                <w:sz w:val="18"/>
                <w:szCs w:val="18"/>
              </w:rPr>
              <w:t>0</w:t>
            </w:r>
          </w:p>
        </w:tc>
        <w:tc>
          <w:tcPr>
            <w:tcW w:w="1240" w:type="dxa"/>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35B3A" w:rsidRDefault="00E35B3A" w:rsidP="00E35B3A">
            <w:pPr>
              <w:jc w:val="right"/>
              <w:rPr>
                <w:rFonts w:ascii="Calibri" w:hAnsi="Calibri" w:cs="Calibri"/>
                <w:color w:val="000000"/>
                <w:sz w:val="18"/>
                <w:szCs w:val="18"/>
              </w:rPr>
            </w:pPr>
            <w:r>
              <w:rPr>
                <w:rFonts w:ascii="Calibri" w:hAnsi="Calibri" w:cs="Calibri"/>
                <w:color w:val="000000"/>
                <w:sz w:val="18"/>
                <w:szCs w:val="18"/>
              </w:rPr>
              <w:t>0</w:t>
            </w:r>
          </w:p>
        </w:tc>
      </w:tr>
      <w:tr w:rsidR="00E35B3A" w:rsidRPr="00C0468B" w:rsidTr="00A20660">
        <w:trPr>
          <w:trHeight w:val="315"/>
        </w:trPr>
        <w:tc>
          <w:tcPr>
            <w:tcW w:w="299" w:type="dxa"/>
            <w:shd w:val="clear" w:color="auto" w:fill="auto"/>
            <w:noWrap/>
            <w:vAlign w:val="center"/>
            <w:hideMark/>
          </w:tcPr>
          <w:p w:rsidR="00E35B3A" w:rsidRPr="003A02DD" w:rsidRDefault="00E35B3A" w:rsidP="00E35B3A">
            <w:pPr>
              <w:keepNext/>
              <w:keepLines/>
              <w:rPr>
                <w:rFonts w:ascii="Calibri" w:hAnsi="Calibri"/>
                <w:i/>
                <w:iCs/>
                <w:sz w:val="20"/>
                <w:szCs w:val="20"/>
              </w:rPr>
            </w:pPr>
            <w:r w:rsidRPr="003A02DD">
              <w:rPr>
                <w:rFonts w:ascii="Calibri" w:hAnsi="Calibri"/>
                <w:i/>
                <w:iCs/>
                <w:sz w:val="20"/>
                <w:szCs w:val="20"/>
              </w:rPr>
              <w:t>8.</w:t>
            </w:r>
          </w:p>
        </w:tc>
        <w:tc>
          <w:tcPr>
            <w:tcW w:w="2693" w:type="dxa"/>
            <w:shd w:val="clear" w:color="auto" w:fill="auto"/>
            <w:noWrap/>
            <w:vAlign w:val="center"/>
            <w:hideMark/>
          </w:tcPr>
          <w:p w:rsidR="00E35B3A" w:rsidRPr="003A02DD" w:rsidRDefault="00E35B3A" w:rsidP="00E35B3A">
            <w:pPr>
              <w:keepNext/>
              <w:keepLines/>
              <w:rPr>
                <w:rFonts w:ascii="Calibri" w:hAnsi="Calibri"/>
                <w:i/>
                <w:iCs/>
                <w:sz w:val="18"/>
                <w:szCs w:val="18"/>
              </w:rPr>
            </w:pPr>
            <w:r w:rsidRPr="003A02DD">
              <w:rPr>
                <w:rFonts w:ascii="Calibri" w:hAnsi="Calibri"/>
                <w:i/>
                <w:iCs/>
                <w:sz w:val="18"/>
                <w:szCs w:val="18"/>
              </w:rPr>
              <w:t>Dluhová služba</w:t>
            </w:r>
          </w:p>
        </w:tc>
        <w:tc>
          <w:tcPr>
            <w:tcW w:w="1701" w:type="dxa"/>
            <w:shd w:val="clear" w:color="auto" w:fill="auto"/>
            <w:noWrap/>
            <w:vAlign w:val="center"/>
            <w:hideMark/>
          </w:tcPr>
          <w:p w:rsidR="00E35B3A" w:rsidRPr="003A02DD" w:rsidRDefault="00E35B3A" w:rsidP="00E35B3A">
            <w:pPr>
              <w:keepNext/>
              <w:keepLines/>
              <w:rPr>
                <w:rFonts w:ascii="Calibri" w:hAnsi="Calibri"/>
                <w:i/>
                <w:iCs/>
                <w:sz w:val="18"/>
                <w:szCs w:val="18"/>
              </w:rPr>
            </w:pPr>
            <w:r w:rsidRPr="003A02DD">
              <w:rPr>
                <w:rFonts w:ascii="Calibri" w:hAnsi="Calibri"/>
                <w:i/>
                <w:iCs/>
                <w:sz w:val="18"/>
                <w:szCs w:val="18"/>
              </w:rPr>
              <w:t>ř. 5 + ř. 6 + ř. 7</w:t>
            </w:r>
          </w:p>
        </w:tc>
        <w:tc>
          <w:tcPr>
            <w:tcW w:w="1088" w:type="dxa"/>
            <w:shd w:val="clear" w:color="auto" w:fill="auto"/>
            <w:noWrap/>
            <w:vAlign w:val="center"/>
            <w:hideMark/>
          </w:tcPr>
          <w:p w:rsidR="00E35B3A" w:rsidRPr="003A02DD" w:rsidRDefault="00E35B3A" w:rsidP="00E35B3A">
            <w:pPr>
              <w:keepNext/>
              <w:keepLines/>
              <w:jc w:val="right"/>
              <w:rPr>
                <w:rFonts w:ascii="Calibri" w:hAnsi="Calibri" w:cs="Calibri"/>
                <w:i/>
                <w:iCs/>
                <w:sz w:val="18"/>
                <w:szCs w:val="18"/>
              </w:rPr>
            </w:pPr>
            <w:r w:rsidRPr="003A02DD">
              <w:rPr>
                <w:rFonts w:ascii="Calibri" w:hAnsi="Calibri" w:cs="Calibri"/>
                <w:i/>
                <w:iCs/>
                <w:sz w:val="18"/>
                <w:szCs w:val="18"/>
              </w:rPr>
              <w:t>0</w:t>
            </w:r>
          </w:p>
        </w:tc>
        <w:tc>
          <w:tcPr>
            <w:tcW w:w="1177" w:type="dxa"/>
            <w:shd w:val="clear" w:color="auto" w:fill="auto"/>
            <w:noWrap/>
            <w:vAlign w:val="center"/>
          </w:tcPr>
          <w:p w:rsidR="00E35B3A" w:rsidRPr="003A02DD" w:rsidRDefault="00E35B3A" w:rsidP="00E35B3A">
            <w:pPr>
              <w:keepNext/>
              <w:keepLines/>
              <w:jc w:val="right"/>
              <w:rPr>
                <w:rFonts w:ascii="Calibri" w:hAnsi="Calibri" w:cs="Calibri"/>
                <w:i/>
                <w:iCs/>
                <w:sz w:val="18"/>
                <w:szCs w:val="18"/>
              </w:rPr>
            </w:pPr>
            <w:r w:rsidRPr="003A02DD">
              <w:rPr>
                <w:rFonts w:ascii="Calibri" w:hAnsi="Calibri" w:cs="Calibri"/>
                <w:i/>
                <w:iCs/>
                <w:sz w:val="18"/>
                <w:szCs w:val="18"/>
              </w:rPr>
              <w:t>0</w:t>
            </w:r>
          </w:p>
        </w:tc>
        <w:tc>
          <w:tcPr>
            <w:tcW w:w="1240" w:type="dxa"/>
            <w:shd w:val="clear" w:color="auto" w:fill="auto"/>
            <w:noWrap/>
            <w:vAlign w:val="center"/>
          </w:tcPr>
          <w:p w:rsidR="00E35B3A" w:rsidRDefault="00E35B3A" w:rsidP="00E35B3A">
            <w:pPr>
              <w:jc w:val="right"/>
              <w:rPr>
                <w:rFonts w:ascii="Calibri" w:hAnsi="Calibri" w:cs="Calibri"/>
                <w:i/>
                <w:iCs/>
                <w:color w:val="000000"/>
                <w:sz w:val="18"/>
                <w:szCs w:val="18"/>
              </w:rPr>
            </w:pPr>
            <w:r>
              <w:rPr>
                <w:rFonts w:ascii="Calibri" w:hAnsi="Calibri" w:cs="Calibri"/>
                <w:i/>
                <w:iCs/>
                <w:color w:val="000000"/>
                <w:sz w:val="18"/>
                <w:szCs w:val="18"/>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35B3A" w:rsidRDefault="00E35B3A" w:rsidP="00E35B3A">
            <w:pPr>
              <w:jc w:val="right"/>
              <w:rPr>
                <w:rFonts w:ascii="Calibri" w:hAnsi="Calibri" w:cs="Calibri"/>
                <w:i/>
                <w:iCs/>
                <w:color w:val="000000"/>
                <w:sz w:val="18"/>
                <w:szCs w:val="18"/>
              </w:rPr>
            </w:pPr>
            <w:r>
              <w:rPr>
                <w:rFonts w:ascii="Calibri" w:hAnsi="Calibri" w:cs="Calibri"/>
                <w:i/>
                <w:iCs/>
                <w:color w:val="000000"/>
                <w:sz w:val="18"/>
                <w:szCs w:val="18"/>
              </w:rPr>
              <w:t>0</w:t>
            </w:r>
          </w:p>
        </w:tc>
      </w:tr>
      <w:tr w:rsidR="00E35B3A" w:rsidRPr="00C0468B" w:rsidTr="002F41DB">
        <w:trPr>
          <w:trHeight w:val="315"/>
        </w:trPr>
        <w:tc>
          <w:tcPr>
            <w:tcW w:w="299" w:type="dxa"/>
            <w:shd w:val="clear" w:color="000000" w:fill="FABF8F"/>
            <w:noWrap/>
            <w:vAlign w:val="center"/>
            <w:hideMark/>
          </w:tcPr>
          <w:p w:rsidR="00E35B3A" w:rsidRPr="003A02DD" w:rsidRDefault="00E35B3A" w:rsidP="00E35B3A">
            <w:pPr>
              <w:keepNext/>
              <w:keepLines/>
              <w:rPr>
                <w:rFonts w:ascii="Calibri" w:hAnsi="Calibri"/>
                <w:b/>
                <w:bCs/>
                <w:sz w:val="20"/>
                <w:szCs w:val="20"/>
              </w:rPr>
            </w:pPr>
            <w:r w:rsidRPr="003A02DD">
              <w:rPr>
                <w:rFonts w:ascii="Calibri" w:hAnsi="Calibri"/>
                <w:b/>
                <w:bCs/>
                <w:sz w:val="20"/>
                <w:szCs w:val="20"/>
              </w:rPr>
              <w:t>9.</w:t>
            </w:r>
          </w:p>
        </w:tc>
        <w:tc>
          <w:tcPr>
            <w:tcW w:w="2693" w:type="dxa"/>
            <w:shd w:val="clear" w:color="000000" w:fill="FABF8F"/>
            <w:noWrap/>
            <w:vAlign w:val="center"/>
            <w:hideMark/>
          </w:tcPr>
          <w:p w:rsidR="00E35B3A" w:rsidRPr="003A02DD" w:rsidRDefault="00E35B3A" w:rsidP="00E35B3A">
            <w:pPr>
              <w:keepNext/>
              <w:keepLines/>
              <w:rPr>
                <w:rFonts w:ascii="Calibri" w:hAnsi="Calibri"/>
                <w:b/>
                <w:bCs/>
                <w:sz w:val="18"/>
                <w:szCs w:val="18"/>
              </w:rPr>
            </w:pPr>
            <w:r w:rsidRPr="003A02DD">
              <w:rPr>
                <w:rFonts w:ascii="Calibri" w:hAnsi="Calibri"/>
                <w:b/>
                <w:bCs/>
                <w:sz w:val="18"/>
                <w:szCs w:val="18"/>
              </w:rPr>
              <w:t>Ukazatel dluhové služby</w:t>
            </w:r>
          </w:p>
        </w:tc>
        <w:tc>
          <w:tcPr>
            <w:tcW w:w="1701" w:type="dxa"/>
            <w:shd w:val="clear" w:color="000000" w:fill="FABF8F"/>
            <w:noWrap/>
            <w:vAlign w:val="center"/>
            <w:hideMark/>
          </w:tcPr>
          <w:p w:rsidR="00E35B3A" w:rsidRPr="003A02DD" w:rsidRDefault="00E35B3A" w:rsidP="00E35B3A">
            <w:pPr>
              <w:keepNext/>
              <w:keepLines/>
              <w:rPr>
                <w:rFonts w:ascii="Calibri" w:hAnsi="Calibri"/>
                <w:b/>
                <w:bCs/>
                <w:sz w:val="18"/>
                <w:szCs w:val="18"/>
              </w:rPr>
            </w:pPr>
            <w:r w:rsidRPr="003A02DD">
              <w:rPr>
                <w:rFonts w:ascii="Calibri" w:hAnsi="Calibri"/>
                <w:b/>
                <w:bCs/>
                <w:sz w:val="18"/>
                <w:szCs w:val="18"/>
              </w:rPr>
              <w:t>ř. 8 děleno ř. 4 v %</w:t>
            </w:r>
          </w:p>
        </w:tc>
        <w:tc>
          <w:tcPr>
            <w:tcW w:w="1088" w:type="dxa"/>
            <w:shd w:val="clear" w:color="000000" w:fill="FABF8F"/>
            <w:noWrap/>
            <w:vAlign w:val="center"/>
            <w:hideMark/>
          </w:tcPr>
          <w:p w:rsidR="00E35B3A" w:rsidRPr="003A02DD" w:rsidRDefault="00E35B3A" w:rsidP="00E35B3A">
            <w:pPr>
              <w:keepNext/>
              <w:keepLines/>
              <w:jc w:val="right"/>
              <w:rPr>
                <w:rFonts w:ascii="Calibri" w:hAnsi="Calibri" w:cs="Calibri"/>
                <w:b/>
                <w:bCs/>
                <w:sz w:val="18"/>
                <w:szCs w:val="18"/>
              </w:rPr>
            </w:pPr>
            <w:r w:rsidRPr="003A02DD">
              <w:rPr>
                <w:rFonts w:ascii="Calibri" w:hAnsi="Calibri" w:cs="Calibri"/>
                <w:b/>
                <w:bCs/>
                <w:sz w:val="18"/>
                <w:szCs w:val="18"/>
              </w:rPr>
              <w:t>0,00%</w:t>
            </w:r>
          </w:p>
        </w:tc>
        <w:tc>
          <w:tcPr>
            <w:tcW w:w="1177" w:type="dxa"/>
            <w:shd w:val="clear" w:color="000000" w:fill="FABF8F"/>
            <w:noWrap/>
            <w:vAlign w:val="center"/>
          </w:tcPr>
          <w:p w:rsidR="00E35B3A" w:rsidRPr="003A02DD" w:rsidRDefault="00E35B3A" w:rsidP="00E35B3A">
            <w:pPr>
              <w:keepNext/>
              <w:keepLines/>
              <w:jc w:val="right"/>
              <w:rPr>
                <w:rFonts w:ascii="Calibri" w:hAnsi="Calibri" w:cs="Calibri"/>
                <w:b/>
                <w:bCs/>
                <w:sz w:val="18"/>
                <w:szCs w:val="18"/>
              </w:rPr>
            </w:pPr>
            <w:r w:rsidRPr="003A02DD">
              <w:rPr>
                <w:rFonts w:ascii="Calibri" w:hAnsi="Calibri" w:cs="Calibri"/>
                <w:b/>
                <w:bCs/>
                <w:sz w:val="18"/>
                <w:szCs w:val="18"/>
              </w:rPr>
              <w:t>0,00%</w:t>
            </w:r>
          </w:p>
        </w:tc>
        <w:tc>
          <w:tcPr>
            <w:tcW w:w="1240" w:type="dxa"/>
            <w:shd w:val="clear" w:color="000000" w:fill="FABF8F"/>
            <w:noWrap/>
            <w:vAlign w:val="center"/>
          </w:tcPr>
          <w:p w:rsidR="00E35B3A" w:rsidRPr="003A02DD" w:rsidRDefault="00E35B3A" w:rsidP="00E35B3A">
            <w:pPr>
              <w:keepNext/>
              <w:keepLines/>
              <w:jc w:val="right"/>
              <w:rPr>
                <w:rFonts w:ascii="Calibri" w:hAnsi="Calibri" w:cs="Calibri"/>
                <w:b/>
                <w:bCs/>
                <w:sz w:val="18"/>
                <w:szCs w:val="18"/>
              </w:rPr>
            </w:pPr>
            <w:r w:rsidRPr="003A02DD">
              <w:rPr>
                <w:rFonts w:ascii="Calibri" w:hAnsi="Calibri" w:cs="Calibri"/>
                <w:b/>
                <w:bCs/>
                <w:sz w:val="18"/>
                <w:szCs w:val="18"/>
              </w:rPr>
              <w:t>0,00%</w:t>
            </w:r>
          </w:p>
        </w:tc>
        <w:tc>
          <w:tcPr>
            <w:tcW w:w="1276" w:type="dxa"/>
            <w:tcBorders>
              <w:top w:val="nil"/>
              <w:left w:val="single" w:sz="4" w:space="0" w:color="auto"/>
              <w:bottom w:val="single" w:sz="4" w:space="0" w:color="auto"/>
              <w:right w:val="single" w:sz="4" w:space="0" w:color="auto"/>
            </w:tcBorders>
            <w:shd w:val="clear" w:color="000000" w:fill="FABF8F"/>
            <w:noWrap/>
            <w:vAlign w:val="center"/>
          </w:tcPr>
          <w:p w:rsidR="00E35B3A" w:rsidRDefault="00E35B3A" w:rsidP="00E35B3A">
            <w:pPr>
              <w:jc w:val="right"/>
              <w:rPr>
                <w:rFonts w:ascii="Calibri" w:hAnsi="Calibri" w:cs="Calibri"/>
                <w:b/>
                <w:bCs/>
                <w:color w:val="000000"/>
                <w:sz w:val="18"/>
                <w:szCs w:val="18"/>
              </w:rPr>
            </w:pPr>
            <w:r>
              <w:rPr>
                <w:rFonts w:ascii="Calibri" w:hAnsi="Calibri" w:cs="Calibri"/>
                <w:b/>
                <w:bCs/>
                <w:color w:val="000000"/>
                <w:sz w:val="18"/>
                <w:szCs w:val="18"/>
              </w:rPr>
              <w:t>0,00%</w:t>
            </w:r>
          </w:p>
        </w:tc>
      </w:tr>
    </w:tbl>
    <w:p w:rsidR="00793D3B" w:rsidRPr="00C0468B" w:rsidRDefault="00793D3B" w:rsidP="00F061FA">
      <w:pPr>
        <w:jc w:val="both"/>
        <w:rPr>
          <w:rFonts w:ascii="Calibri" w:hAnsi="Calibri"/>
          <w:color w:val="A6A6A6" w:themeColor="background1" w:themeShade="A6"/>
          <w:sz w:val="20"/>
          <w:szCs w:val="20"/>
        </w:rPr>
      </w:pPr>
    </w:p>
    <w:p w:rsidR="005C2169" w:rsidRPr="00C0468B" w:rsidRDefault="005C2169" w:rsidP="00F061FA">
      <w:pPr>
        <w:jc w:val="both"/>
        <w:rPr>
          <w:rFonts w:ascii="Calibri" w:hAnsi="Calibri"/>
          <w:color w:val="A6A6A6" w:themeColor="background1" w:themeShade="A6"/>
          <w:sz w:val="20"/>
          <w:szCs w:val="20"/>
        </w:rPr>
      </w:pPr>
    </w:p>
    <w:p w:rsidR="00283944" w:rsidRPr="003B1EFD" w:rsidRDefault="0021057E" w:rsidP="00A7279D">
      <w:pPr>
        <w:pStyle w:val="Nadpis2"/>
        <w:rPr>
          <w:sz w:val="20"/>
          <w:szCs w:val="20"/>
        </w:rPr>
      </w:pPr>
      <w:bookmarkStart w:id="4" w:name="_Toc39129489"/>
      <w:r w:rsidRPr="003B1EFD">
        <w:t xml:space="preserve">Rekapitulace hospodaření </w:t>
      </w:r>
      <w:r w:rsidR="00FA2BEA">
        <w:t>za rok 2021</w:t>
      </w:r>
      <w:r w:rsidR="00283944" w:rsidRPr="003B1EFD">
        <w:t xml:space="preserve"> (v tis. Kč)</w:t>
      </w:r>
      <w:bookmarkEnd w:id="4"/>
    </w:p>
    <w:tbl>
      <w:tblPr>
        <w:tblW w:w="7740" w:type="dxa"/>
        <w:tblCellMar>
          <w:left w:w="70" w:type="dxa"/>
          <w:right w:w="70" w:type="dxa"/>
        </w:tblCellMar>
        <w:tblLook w:val="04A0" w:firstRow="1" w:lastRow="0" w:firstColumn="1" w:lastColumn="0" w:noHBand="0" w:noVBand="1"/>
      </w:tblPr>
      <w:tblGrid>
        <w:gridCol w:w="1980"/>
        <w:gridCol w:w="1440"/>
        <w:gridCol w:w="1440"/>
        <w:gridCol w:w="1440"/>
        <w:gridCol w:w="1440"/>
      </w:tblGrid>
      <w:tr w:rsidR="00C0468B" w:rsidRPr="00C0468B" w:rsidTr="009A0E19">
        <w:trPr>
          <w:trHeight w:val="30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66CCFF"/>
            <w:noWrap/>
            <w:vAlign w:val="center"/>
            <w:hideMark/>
          </w:tcPr>
          <w:p w:rsidR="007D38DD" w:rsidRPr="003B1EFD" w:rsidRDefault="007D38DD">
            <w:pPr>
              <w:rPr>
                <w:rFonts w:ascii="Calibri" w:hAnsi="Calibri"/>
                <w:sz w:val="20"/>
                <w:szCs w:val="20"/>
              </w:rPr>
            </w:pPr>
            <w:r w:rsidRPr="003B1EFD">
              <w:rPr>
                <w:rFonts w:ascii="Calibri" w:hAnsi="Calibri"/>
                <w:sz w:val="20"/>
                <w:szCs w:val="20"/>
              </w:rPr>
              <w:t>Příjmy a výdaje</w:t>
            </w:r>
          </w:p>
        </w:tc>
        <w:tc>
          <w:tcPr>
            <w:tcW w:w="2880" w:type="dxa"/>
            <w:gridSpan w:val="2"/>
            <w:tcBorders>
              <w:top w:val="single" w:sz="4" w:space="0" w:color="auto"/>
              <w:left w:val="nil"/>
              <w:bottom w:val="single" w:sz="4" w:space="0" w:color="auto"/>
              <w:right w:val="single" w:sz="4" w:space="0" w:color="auto"/>
            </w:tcBorders>
            <w:shd w:val="clear" w:color="000000" w:fill="66CCFF"/>
            <w:noWrap/>
            <w:vAlign w:val="bottom"/>
            <w:hideMark/>
          </w:tcPr>
          <w:p w:rsidR="007D38DD" w:rsidRPr="003B1EFD" w:rsidRDefault="007D38DD">
            <w:pPr>
              <w:jc w:val="center"/>
              <w:rPr>
                <w:rFonts w:ascii="Calibri" w:hAnsi="Calibri"/>
                <w:sz w:val="20"/>
                <w:szCs w:val="20"/>
              </w:rPr>
            </w:pPr>
            <w:r w:rsidRPr="003B1EFD">
              <w:rPr>
                <w:rFonts w:ascii="Calibri" w:hAnsi="Calibri"/>
                <w:sz w:val="20"/>
                <w:szCs w:val="20"/>
              </w:rPr>
              <w:t>Rozpočet</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66CCFF"/>
            <w:vAlign w:val="bottom"/>
            <w:hideMark/>
          </w:tcPr>
          <w:p w:rsidR="007D38DD" w:rsidRPr="003B1EFD" w:rsidRDefault="007D38DD">
            <w:pPr>
              <w:jc w:val="center"/>
              <w:rPr>
                <w:rFonts w:ascii="Calibri" w:hAnsi="Calibri"/>
                <w:sz w:val="20"/>
                <w:szCs w:val="20"/>
              </w:rPr>
            </w:pPr>
            <w:r w:rsidRPr="003B1EFD">
              <w:rPr>
                <w:rFonts w:ascii="Calibri" w:hAnsi="Calibri"/>
                <w:sz w:val="20"/>
                <w:szCs w:val="20"/>
              </w:rPr>
              <w:t>Rozpočtová opatření</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66CCFF"/>
            <w:noWrap/>
            <w:vAlign w:val="center"/>
            <w:hideMark/>
          </w:tcPr>
          <w:p w:rsidR="007D38DD" w:rsidRPr="003B1EFD" w:rsidRDefault="007D38DD">
            <w:pPr>
              <w:jc w:val="center"/>
              <w:rPr>
                <w:rFonts w:ascii="Calibri" w:hAnsi="Calibri"/>
                <w:sz w:val="20"/>
                <w:szCs w:val="20"/>
              </w:rPr>
            </w:pPr>
            <w:r w:rsidRPr="003B1EFD">
              <w:rPr>
                <w:rFonts w:ascii="Calibri" w:hAnsi="Calibri"/>
                <w:sz w:val="20"/>
                <w:szCs w:val="20"/>
              </w:rPr>
              <w:t>Skutečnost</w:t>
            </w:r>
          </w:p>
        </w:tc>
      </w:tr>
      <w:tr w:rsidR="00C0468B" w:rsidRPr="00C0468B" w:rsidTr="009A0E19">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7D38DD" w:rsidRPr="003B1EFD" w:rsidRDefault="007D38DD">
            <w:pPr>
              <w:rPr>
                <w:rFonts w:ascii="Calibri" w:hAnsi="Calibri"/>
                <w:sz w:val="20"/>
                <w:szCs w:val="20"/>
              </w:rPr>
            </w:pPr>
          </w:p>
        </w:tc>
        <w:tc>
          <w:tcPr>
            <w:tcW w:w="1440" w:type="dxa"/>
            <w:tcBorders>
              <w:top w:val="nil"/>
              <w:left w:val="nil"/>
              <w:bottom w:val="single" w:sz="4" w:space="0" w:color="auto"/>
              <w:right w:val="single" w:sz="4" w:space="0" w:color="auto"/>
            </w:tcBorders>
            <w:shd w:val="clear" w:color="000000" w:fill="66CCFF"/>
            <w:noWrap/>
            <w:vAlign w:val="bottom"/>
            <w:hideMark/>
          </w:tcPr>
          <w:p w:rsidR="007D38DD" w:rsidRPr="003B1EFD" w:rsidRDefault="007D38DD">
            <w:pPr>
              <w:jc w:val="center"/>
              <w:rPr>
                <w:rFonts w:ascii="Calibri" w:hAnsi="Calibri"/>
                <w:sz w:val="20"/>
                <w:szCs w:val="20"/>
              </w:rPr>
            </w:pPr>
            <w:r w:rsidRPr="003B1EFD">
              <w:rPr>
                <w:rFonts w:ascii="Calibri" w:hAnsi="Calibri"/>
                <w:sz w:val="20"/>
                <w:szCs w:val="20"/>
              </w:rPr>
              <w:t>Schválený</w:t>
            </w:r>
          </w:p>
        </w:tc>
        <w:tc>
          <w:tcPr>
            <w:tcW w:w="1440" w:type="dxa"/>
            <w:tcBorders>
              <w:top w:val="nil"/>
              <w:left w:val="nil"/>
              <w:bottom w:val="single" w:sz="4" w:space="0" w:color="auto"/>
              <w:right w:val="single" w:sz="4" w:space="0" w:color="auto"/>
            </w:tcBorders>
            <w:shd w:val="clear" w:color="000000" w:fill="66CCFF"/>
            <w:noWrap/>
            <w:vAlign w:val="bottom"/>
            <w:hideMark/>
          </w:tcPr>
          <w:p w:rsidR="007D38DD" w:rsidRPr="003B1EFD" w:rsidRDefault="007D38DD">
            <w:pPr>
              <w:jc w:val="center"/>
              <w:rPr>
                <w:rFonts w:ascii="Calibri" w:hAnsi="Calibri"/>
                <w:sz w:val="20"/>
                <w:szCs w:val="20"/>
              </w:rPr>
            </w:pPr>
            <w:r w:rsidRPr="003B1EFD">
              <w:rPr>
                <w:rFonts w:ascii="Calibri" w:hAnsi="Calibri"/>
                <w:sz w:val="20"/>
                <w:szCs w:val="20"/>
              </w:rPr>
              <w:t>Upravený</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D38DD" w:rsidRPr="003B1EFD" w:rsidRDefault="007D38DD">
            <w:pPr>
              <w:rPr>
                <w:rFonts w:ascii="Calibri" w:hAnsi="Calibri"/>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D38DD" w:rsidRPr="003B1EFD" w:rsidRDefault="007D38DD">
            <w:pPr>
              <w:rPr>
                <w:rFonts w:ascii="Calibri" w:hAnsi="Calibri"/>
                <w:sz w:val="20"/>
                <w:szCs w:val="20"/>
              </w:rPr>
            </w:pPr>
          </w:p>
        </w:tc>
      </w:tr>
      <w:tr w:rsidR="00FA2BEA" w:rsidRPr="00C0468B" w:rsidTr="0032617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A2BEA" w:rsidRPr="003B1EFD" w:rsidRDefault="00FA2BEA" w:rsidP="00FA2BEA">
            <w:pPr>
              <w:rPr>
                <w:rFonts w:ascii="Calibri" w:hAnsi="Calibri"/>
                <w:sz w:val="20"/>
                <w:szCs w:val="20"/>
              </w:rPr>
            </w:pPr>
            <w:r w:rsidRPr="003B1EFD">
              <w:rPr>
                <w:rFonts w:ascii="Calibri" w:hAnsi="Calibri"/>
                <w:sz w:val="20"/>
                <w:szCs w:val="20"/>
              </w:rPr>
              <w:t>Daňové příjmy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684 929,60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675 066,23</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-9 863,37</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829 113,74</w:t>
            </w:r>
          </w:p>
        </w:tc>
      </w:tr>
      <w:tr w:rsidR="00FA2BEA" w:rsidRPr="00C0468B" w:rsidTr="0032617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A2BEA" w:rsidRPr="003B1EFD" w:rsidRDefault="00FA2BEA" w:rsidP="00FA2BEA">
            <w:pPr>
              <w:rPr>
                <w:rFonts w:ascii="Calibri" w:hAnsi="Calibri"/>
                <w:sz w:val="20"/>
                <w:szCs w:val="20"/>
              </w:rPr>
            </w:pPr>
            <w:r w:rsidRPr="003B1EFD">
              <w:rPr>
                <w:rFonts w:ascii="Calibri" w:hAnsi="Calibri"/>
                <w:sz w:val="20"/>
                <w:szCs w:val="20"/>
              </w:rPr>
              <w:t>Nedaňové příjmy</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133 551,45</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136 824,90</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3 273,45</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150 380,06</w:t>
            </w:r>
          </w:p>
        </w:tc>
      </w:tr>
      <w:tr w:rsidR="00FA2BEA" w:rsidRPr="00C0468B" w:rsidTr="0032617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A2BEA" w:rsidRPr="003B1EFD" w:rsidRDefault="00FA2BEA" w:rsidP="00FA2BEA">
            <w:pPr>
              <w:rPr>
                <w:rFonts w:ascii="Calibri" w:hAnsi="Calibri"/>
                <w:sz w:val="20"/>
                <w:szCs w:val="20"/>
              </w:rPr>
            </w:pPr>
            <w:r w:rsidRPr="003B1EFD">
              <w:rPr>
                <w:rFonts w:ascii="Calibri" w:hAnsi="Calibri"/>
                <w:sz w:val="20"/>
                <w:szCs w:val="20"/>
              </w:rPr>
              <w:t>Kapitálové příjmy</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1 003,00</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6 001,85</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4 998,85</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6 014,82</w:t>
            </w:r>
          </w:p>
        </w:tc>
      </w:tr>
      <w:tr w:rsidR="00FA2BEA" w:rsidRPr="00C0468B" w:rsidTr="0032617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A2BEA" w:rsidRPr="003B1EFD" w:rsidRDefault="00FA2BEA" w:rsidP="00FA2BEA">
            <w:pPr>
              <w:rPr>
                <w:rFonts w:ascii="Calibri" w:hAnsi="Calibri"/>
                <w:sz w:val="20"/>
                <w:szCs w:val="20"/>
              </w:rPr>
            </w:pPr>
            <w:r w:rsidRPr="003B1EFD">
              <w:rPr>
                <w:rFonts w:ascii="Calibri" w:hAnsi="Calibri"/>
                <w:sz w:val="20"/>
                <w:szCs w:val="20"/>
              </w:rPr>
              <w:t>Přijaté dotace</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88 400,00</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163 954,08</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75 554,08</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146 830,30</w:t>
            </w:r>
          </w:p>
        </w:tc>
      </w:tr>
      <w:tr w:rsidR="00FA2BEA" w:rsidRPr="00C0468B" w:rsidTr="00326171">
        <w:trPr>
          <w:trHeight w:val="300"/>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rsidR="00FA2BEA" w:rsidRPr="003B1EFD" w:rsidRDefault="00FA2BEA" w:rsidP="00FA2BEA">
            <w:pPr>
              <w:rPr>
                <w:rFonts w:ascii="Calibri" w:hAnsi="Calibri"/>
                <w:sz w:val="20"/>
                <w:szCs w:val="20"/>
              </w:rPr>
            </w:pPr>
            <w:r w:rsidRPr="003B1EFD">
              <w:rPr>
                <w:rFonts w:ascii="Calibri" w:hAnsi="Calibri"/>
                <w:sz w:val="20"/>
                <w:szCs w:val="20"/>
              </w:rPr>
              <w:t>Příjmy celkem</w:t>
            </w:r>
          </w:p>
        </w:tc>
        <w:tc>
          <w:tcPr>
            <w:tcW w:w="1440" w:type="dxa"/>
            <w:tcBorders>
              <w:top w:val="nil"/>
              <w:left w:val="single" w:sz="4" w:space="0" w:color="auto"/>
              <w:bottom w:val="single" w:sz="4" w:space="0" w:color="auto"/>
              <w:right w:val="single" w:sz="4" w:space="0" w:color="auto"/>
            </w:tcBorders>
            <w:shd w:val="clear" w:color="000000" w:fill="D9D9D9"/>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907 884,05</w:t>
            </w:r>
          </w:p>
        </w:tc>
        <w:tc>
          <w:tcPr>
            <w:tcW w:w="1440" w:type="dxa"/>
            <w:tcBorders>
              <w:top w:val="nil"/>
              <w:left w:val="nil"/>
              <w:bottom w:val="single" w:sz="4" w:space="0" w:color="auto"/>
              <w:right w:val="single" w:sz="4" w:space="0" w:color="auto"/>
            </w:tcBorders>
            <w:shd w:val="clear" w:color="000000" w:fill="D9D9D9"/>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981 847,06</w:t>
            </w:r>
          </w:p>
        </w:tc>
        <w:tc>
          <w:tcPr>
            <w:tcW w:w="1440" w:type="dxa"/>
            <w:tcBorders>
              <w:top w:val="nil"/>
              <w:left w:val="nil"/>
              <w:bottom w:val="single" w:sz="4" w:space="0" w:color="auto"/>
              <w:right w:val="single" w:sz="4" w:space="0" w:color="auto"/>
            </w:tcBorders>
            <w:shd w:val="clear" w:color="000000" w:fill="D9D9D9"/>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73 963,02</w:t>
            </w:r>
          </w:p>
        </w:tc>
        <w:tc>
          <w:tcPr>
            <w:tcW w:w="1440" w:type="dxa"/>
            <w:tcBorders>
              <w:top w:val="nil"/>
              <w:left w:val="nil"/>
              <w:bottom w:val="single" w:sz="4" w:space="0" w:color="auto"/>
              <w:right w:val="single" w:sz="4" w:space="0" w:color="auto"/>
            </w:tcBorders>
            <w:shd w:val="clear" w:color="000000" w:fill="D9D9D9"/>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1 132 338,92</w:t>
            </w:r>
          </w:p>
        </w:tc>
      </w:tr>
      <w:tr w:rsidR="00FA2BEA" w:rsidRPr="00C0468B" w:rsidTr="0032617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A2BEA" w:rsidRPr="003B1EFD" w:rsidRDefault="00FA2BEA" w:rsidP="00FA2BEA">
            <w:pPr>
              <w:rPr>
                <w:rFonts w:ascii="Calibri" w:hAnsi="Calibri"/>
                <w:sz w:val="20"/>
                <w:szCs w:val="20"/>
              </w:rPr>
            </w:pPr>
            <w:r w:rsidRPr="003B1EFD">
              <w:rPr>
                <w:rFonts w:ascii="Calibri" w:hAnsi="Calibri"/>
                <w:sz w:val="20"/>
                <w:szCs w:val="20"/>
              </w:rPr>
              <w:t>Běžné výdaje</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839 144,35</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916 234,52</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77 090,18</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845 146,94</w:t>
            </w:r>
          </w:p>
        </w:tc>
      </w:tr>
      <w:tr w:rsidR="00FA2BEA" w:rsidRPr="00C0468B" w:rsidTr="00326171">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FA2BEA" w:rsidRPr="003B1EFD" w:rsidRDefault="00FA2BEA" w:rsidP="00FA2BEA">
            <w:pPr>
              <w:rPr>
                <w:rFonts w:ascii="Calibri" w:hAnsi="Calibri"/>
                <w:sz w:val="20"/>
                <w:szCs w:val="20"/>
              </w:rPr>
            </w:pPr>
            <w:r w:rsidRPr="003B1EFD">
              <w:rPr>
                <w:rFonts w:ascii="Calibri" w:hAnsi="Calibri"/>
                <w:sz w:val="20"/>
                <w:szCs w:val="20"/>
              </w:rPr>
              <w:t>Kapitálové výdaje</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158 765,40</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314 357,39</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155 591,99</w:t>
            </w:r>
          </w:p>
        </w:tc>
        <w:tc>
          <w:tcPr>
            <w:tcW w:w="1440" w:type="dxa"/>
            <w:tcBorders>
              <w:top w:val="nil"/>
              <w:left w:val="nil"/>
              <w:bottom w:val="single" w:sz="4" w:space="0" w:color="auto"/>
              <w:right w:val="single" w:sz="4" w:space="0" w:color="auto"/>
            </w:tcBorders>
            <w:shd w:val="clear" w:color="auto" w:fill="auto"/>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267 943,20</w:t>
            </w:r>
          </w:p>
        </w:tc>
      </w:tr>
      <w:tr w:rsidR="00FA2BEA" w:rsidRPr="00C0468B" w:rsidTr="00326171">
        <w:trPr>
          <w:trHeight w:val="300"/>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rsidR="00FA2BEA" w:rsidRPr="003B1EFD" w:rsidRDefault="00FA2BEA" w:rsidP="00FA2BEA">
            <w:pPr>
              <w:rPr>
                <w:rFonts w:ascii="Calibri" w:hAnsi="Calibri"/>
                <w:sz w:val="20"/>
                <w:szCs w:val="20"/>
              </w:rPr>
            </w:pPr>
            <w:r w:rsidRPr="003B1EFD">
              <w:rPr>
                <w:rFonts w:ascii="Calibri" w:hAnsi="Calibri"/>
                <w:sz w:val="20"/>
                <w:szCs w:val="20"/>
              </w:rPr>
              <w:t>Výdaje celkem</w:t>
            </w:r>
          </w:p>
        </w:tc>
        <w:tc>
          <w:tcPr>
            <w:tcW w:w="1440" w:type="dxa"/>
            <w:tcBorders>
              <w:top w:val="nil"/>
              <w:left w:val="single" w:sz="4" w:space="0" w:color="auto"/>
              <w:bottom w:val="single" w:sz="4" w:space="0" w:color="auto"/>
              <w:right w:val="single" w:sz="4" w:space="0" w:color="auto"/>
            </w:tcBorders>
            <w:shd w:val="clear" w:color="000000" w:fill="D9D9D9"/>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997 909,75</w:t>
            </w:r>
          </w:p>
        </w:tc>
        <w:tc>
          <w:tcPr>
            <w:tcW w:w="1440" w:type="dxa"/>
            <w:tcBorders>
              <w:top w:val="nil"/>
              <w:left w:val="nil"/>
              <w:bottom w:val="single" w:sz="4" w:space="0" w:color="auto"/>
              <w:right w:val="single" w:sz="4" w:space="0" w:color="auto"/>
            </w:tcBorders>
            <w:shd w:val="clear" w:color="000000" w:fill="D9D9D9"/>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1 230 591,92</w:t>
            </w:r>
          </w:p>
        </w:tc>
        <w:tc>
          <w:tcPr>
            <w:tcW w:w="1440" w:type="dxa"/>
            <w:tcBorders>
              <w:top w:val="nil"/>
              <w:left w:val="nil"/>
              <w:bottom w:val="single" w:sz="4" w:space="0" w:color="auto"/>
              <w:right w:val="single" w:sz="4" w:space="0" w:color="auto"/>
            </w:tcBorders>
            <w:shd w:val="clear" w:color="000000" w:fill="D9D9D9"/>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232 682,17</w:t>
            </w:r>
          </w:p>
        </w:tc>
        <w:tc>
          <w:tcPr>
            <w:tcW w:w="1440" w:type="dxa"/>
            <w:tcBorders>
              <w:top w:val="nil"/>
              <w:left w:val="nil"/>
              <w:bottom w:val="single" w:sz="4" w:space="0" w:color="auto"/>
              <w:right w:val="single" w:sz="4" w:space="0" w:color="auto"/>
            </w:tcBorders>
            <w:shd w:val="clear" w:color="000000" w:fill="D9D9D9"/>
            <w:noWrap/>
            <w:vAlign w:val="center"/>
          </w:tcPr>
          <w:p w:rsidR="00FA2BEA" w:rsidRPr="002F41DB" w:rsidRDefault="00FA2BEA" w:rsidP="00FA2BEA">
            <w:pPr>
              <w:jc w:val="right"/>
              <w:rPr>
                <w:rFonts w:ascii="Calibri" w:hAnsi="Calibri" w:cs="Calibri"/>
                <w:color w:val="000000"/>
                <w:sz w:val="20"/>
                <w:szCs w:val="20"/>
              </w:rPr>
            </w:pPr>
            <w:r w:rsidRPr="002F41DB">
              <w:rPr>
                <w:rFonts w:ascii="Calibri" w:hAnsi="Calibri" w:cs="Calibri"/>
                <w:color w:val="000000"/>
                <w:sz w:val="20"/>
                <w:szCs w:val="20"/>
              </w:rPr>
              <w:t>1 113 090,14</w:t>
            </w:r>
          </w:p>
        </w:tc>
      </w:tr>
    </w:tbl>
    <w:p w:rsidR="00315A0F" w:rsidRDefault="00315A0F" w:rsidP="00F061FA">
      <w:pPr>
        <w:jc w:val="both"/>
        <w:rPr>
          <w:rFonts w:ascii="Calibri" w:hAnsi="Calibri"/>
          <w:sz w:val="20"/>
          <w:szCs w:val="20"/>
        </w:rPr>
      </w:pPr>
    </w:p>
    <w:p w:rsidR="00482592" w:rsidRDefault="00482592">
      <w:pPr>
        <w:rPr>
          <w:rFonts w:ascii="Calibri" w:hAnsi="Calibri"/>
          <w:sz w:val="20"/>
          <w:szCs w:val="20"/>
        </w:rPr>
      </w:pPr>
      <w:r>
        <w:rPr>
          <w:rFonts w:ascii="Calibri" w:hAnsi="Calibri"/>
          <w:sz w:val="20"/>
          <w:szCs w:val="20"/>
        </w:rPr>
        <w:br w:type="page"/>
      </w:r>
    </w:p>
    <w:p w:rsidR="00097DF3" w:rsidRPr="00A7279D" w:rsidRDefault="00E90F51" w:rsidP="00E30451">
      <w:pPr>
        <w:pStyle w:val="Nadpis1"/>
      </w:pPr>
      <w:bookmarkStart w:id="5" w:name="_Toc39129490"/>
      <w:r>
        <w:lastRenderedPageBreak/>
        <w:t>Celkové příjmy (1 </w:t>
      </w:r>
      <w:r w:rsidR="00CF7AED">
        <w:t>132</w:t>
      </w:r>
      <w:r>
        <w:t>,</w:t>
      </w:r>
      <w:r w:rsidR="00CF7AED">
        <w:t>34</w:t>
      </w:r>
      <w:r w:rsidR="00482592" w:rsidRPr="00A7279D">
        <w:t xml:space="preserve"> mil. Kč)</w:t>
      </w:r>
      <w:bookmarkEnd w:id="5"/>
    </w:p>
    <w:tbl>
      <w:tblPr>
        <w:tblW w:w="9438" w:type="dxa"/>
        <w:tblInd w:w="55" w:type="dxa"/>
        <w:tblCellMar>
          <w:left w:w="70" w:type="dxa"/>
          <w:right w:w="70" w:type="dxa"/>
        </w:tblCellMar>
        <w:tblLook w:val="04A0" w:firstRow="1" w:lastRow="0" w:firstColumn="1" w:lastColumn="0" w:noHBand="0" w:noVBand="1"/>
      </w:tblPr>
      <w:tblGrid>
        <w:gridCol w:w="1858"/>
        <w:gridCol w:w="1701"/>
        <w:gridCol w:w="1701"/>
        <w:gridCol w:w="1134"/>
        <w:gridCol w:w="3044"/>
      </w:tblGrid>
      <w:tr w:rsidR="007F7218" w:rsidRPr="00D06B16" w:rsidTr="008042EB">
        <w:trPr>
          <w:trHeight w:val="300"/>
        </w:trPr>
        <w:tc>
          <w:tcPr>
            <w:tcW w:w="9438" w:type="dxa"/>
            <w:gridSpan w:val="5"/>
            <w:tcBorders>
              <w:top w:val="single" w:sz="4" w:space="0" w:color="auto"/>
              <w:left w:val="single" w:sz="4" w:space="0" w:color="auto"/>
              <w:bottom w:val="single" w:sz="4" w:space="0" w:color="auto"/>
              <w:right w:val="single" w:sz="4" w:space="0" w:color="auto"/>
            </w:tcBorders>
            <w:shd w:val="clear" w:color="000000" w:fill="FABF8F"/>
          </w:tcPr>
          <w:p w:rsidR="007F7218" w:rsidRPr="00D06B16" w:rsidRDefault="007F7218" w:rsidP="00650D99">
            <w:pPr>
              <w:jc w:val="center"/>
              <w:rPr>
                <w:rFonts w:ascii="Calibri" w:hAnsi="Calibri"/>
                <w:color w:val="000000"/>
                <w:sz w:val="22"/>
                <w:szCs w:val="22"/>
              </w:rPr>
            </w:pPr>
            <w:r>
              <w:rPr>
                <w:rFonts w:ascii="Calibri" w:hAnsi="Calibri"/>
                <w:color w:val="000000"/>
                <w:sz w:val="22"/>
                <w:szCs w:val="22"/>
              </w:rPr>
              <w:t>PŘÍJMY</w:t>
            </w:r>
          </w:p>
        </w:tc>
      </w:tr>
      <w:tr w:rsidR="007F7218" w:rsidRPr="00D06B16" w:rsidTr="008042EB">
        <w:trPr>
          <w:trHeight w:val="600"/>
        </w:trPr>
        <w:tc>
          <w:tcPr>
            <w:tcW w:w="1858" w:type="dxa"/>
            <w:tcBorders>
              <w:top w:val="nil"/>
              <w:left w:val="single" w:sz="4" w:space="0" w:color="auto"/>
              <w:bottom w:val="single" w:sz="4" w:space="0" w:color="auto"/>
              <w:right w:val="single" w:sz="4" w:space="0" w:color="auto"/>
            </w:tcBorders>
            <w:shd w:val="clear" w:color="000000" w:fill="FDE9D9"/>
            <w:vAlign w:val="center"/>
          </w:tcPr>
          <w:p w:rsidR="007F7218" w:rsidRPr="00D06B16" w:rsidRDefault="007F7218" w:rsidP="00650D99">
            <w:pPr>
              <w:jc w:val="center"/>
              <w:rPr>
                <w:rFonts w:ascii="Calibri" w:hAnsi="Calibri"/>
                <w:color w:val="000000"/>
                <w:sz w:val="22"/>
                <w:szCs w:val="22"/>
              </w:rPr>
            </w:pPr>
            <w:r>
              <w:rPr>
                <w:rFonts w:ascii="Calibri" w:hAnsi="Calibri"/>
                <w:color w:val="000000"/>
                <w:sz w:val="22"/>
                <w:szCs w:val="22"/>
              </w:rPr>
              <w:t>Schválený rozpočet</w:t>
            </w:r>
          </w:p>
        </w:tc>
        <w:tc>
          <w:tcPr>
            <w:tcW w:w="1701" w:type="dxa"/>
            <w:tcBorders>
              <w:top w:val="nil"/>
              <w:left w:val="single" w:sz="4" w:space="0" w:color="auto"/>
              <w:bottom w:val="single" w:sz="4" w:space="0" w:color="auto"/>
              <w:right w:val="single" w:sz="4" w:space="0" w:color="auto"/>
            </w:tcBorders>
            <w:shd w:val="clear" w:color="000000" w:fill="FDE9D9"/>
            <w:vAlign w:val="center"/>
            <w:hideMark/>
          </w:tcPr>
          <w:p w:rsidR="007F7218" w:rsidRPr="00D06B16" w:rsidRDefault="007F7218" w:rsidP="00650D99">
            <w:pPr>
              <w:jc w:val="center"/>
              <w:rPr>
                <w:rFonts w:ascii="Calibri" w:hAnsi="Calibri"/>
                <w:color w:val="000000"/>
                <w:sz w:val="22"/>
                <w:szCs w:val="22"/>
              </w:rPr>
            </w:pPr>
            <w:r>
              <w:rPr>
                <w:rFonts w:ascii="Calibri" w:hAnsi="Calibri"/>
                <w:color w:val="000000"/>
                <w:sz w:val="22"/>
                <w:szCs w:val="22"/>
              </w:rPr>
              <w:t>Upravený rozpočet</w:t>
            </w:r>
          </w:p>
        </w:tc>
        <w:tc>
          <w:tcPr>
            <w:tcW w:w="1701" w:type="dxa"/>
            <w:tcBorders>
              <w:top w:val="nil"/>
              <w:left w:val="nil"/>
              <w:bottom w:val="single" w:sz="4" w:space="0" w:color="auto"/>
              <w:right w:val="single" w:sz="4" w:space="0" w:color="auto"/>
            </w:tcBorders>
            <w:shd w:val="clear" w:color="000000" w:fill="FDE9D9"/>
            <w:noWrap/>
            <w:vAlign w:val="center"/>
            <w:hideMark/>
          </w:tcPr>
          <w:p w:rsidR="007F7218" w:rsidRPr="00D06B16" w:rsidRDefault="007F7218" w:rsidP="00650D99">
            <w:pPr>
              <w:jc w:val="center"/>
              <w:rPr>
                <w:rFonts w:ascii="Calibri" w:hAnsi="Calibri"/>
                <w:color w:val="000000"/>
                <w:sz w:val="22"/>
                <w:szCs w:val="22"/>
              </w:rPr>
            </w:pPr>
            <w:r w:rsidRPr="00D06B16">
              <w:rPr>
                <w:rFonts w:ascii="Calibri" w:hAnsi="Calibri"/>
                <w:color w:val="000000"/>
                <w:sz w:val="22"/>
                <w:szCs w:val="22"/>
              </w:rPr>
              <w:t>Skutečnost</w:t>
            </w:r>
          </w:p>
        </w:tc>
        <w:tc>
          <w:tcPr>
            <w:tcW w:w="1134" w:type="dxa"/>
            <w:tcBorders>
              <w:top w:val="nil"/>
              <w:left w:val="nil"/>
              <w:bottom w:val="single" w:sz="4" w:space="0" w:color="auto"/>
              <w:right w:val="single" w:sz="4" w:space="0" w:color="auto"/>
            </w:tcBorders>
            <w:shd w:val="clear" w:color="000000" w:fill="FDE9D9"/>
            <w:noWrap/>
            <w:vAlign w:val="center"/>
            <w:hideMark/>
          </w:tcPr>
          <w:p w:rsidR="007F7218" w:rsidRPr="00D06B16" w:rsidRDefault="007F7218" w:rsidP="00650D99">
            <w:pPr>
              <w:jc w:val="center"/>
              <w:rPr>
                <w:rFonts w:ascii="Calibri" w:hAnsi="Calibri"/>
                <w:color w:val="000000"/>
                <w:sz w:val="22"/>
                <w:szCs w:val="22"/>
              </w:rPr>
            </w:pPr>
            <w:r w:rsidRPr="00D06B16">
              <w:rPr>
                <w:rFonts w:ascii="Calibri" w:hAnsi="Calibri"/>
                <w:color w:val="000000"/>
                <w:sz w:val="22"/>
                <w:szCs w:val="22"/>
              </w:rPr>
              <w:t>Sk/RU v %</w:t>
            </w:r>
          </w:p>
        </w:tc>
        <w:tc>
          <w:tcPr>
            <w:tcW w:w="3044" w:type="dxa"/>
            <w:tcBorders>
              <w:top w:val="nil"/>
              <w:left w:val="nil"/>
              <w:bottom w:val="single" w:sz="4" w:space="0" w:color="auto"/>
              <w:right w:val="single" w:sz="4" w:space="0" w:color="auto"/>
            </w:tcBorders>
            <w:shd w:val="clear" w:color="000000" w:fill="FDE9D9"/>
            <w:noWrap/>
            <w:vAlign w:val="center"/>
            <w:hideMark/>
          </w:tcPr>
          <w:p w:rsidR="007F7218" w:rsidRPr="00D06B16" w:rsidRDefault="007F7218" w:rsidP="00650D99">
            <w:pPr>
              <w:jc w:val="center"/>
              <w:rPr>
                <w:rFonts w:ascii="Calibri" w:hAnsi="Calibri"/>
                <w:color w:val="000000"/>
                <w:sz w:val="22"/>
                <w:szCs w:val="22"/>
              </w:rPr>
            </w:pPr>
            <w:r w:rsidRPr="00D06B16">
              <w:rPr>
                <w:rFonts w:ascii="Calibri" w:hAnsi="Calibri"/>
                <w:color w:val="000000"/>
                <w:sz w:val="22"/>
                <w:szCs w:val="22"/>
              </w:rPr>
              <w:t>Poznámka</w:t>
            </w:r>
          </w:p>
        </w:tc>
      </w:tr>
      <w:tr w:rsidR="00D339B3" w:rsidRPr="00D06B16" w:rsidTr="008042EB">
        <w:trPr>
          <w:trHeight w:val="300"/>
        </w:trPr>
        <w:tc>
          <w:tcPr>
            <w:tcW w:w="1858" w:type="dxa"/>
            <w:tcBorders>
              <w:top w:val="nil"/>
              <w:left w:val="single" w:sz="4" w:space="0" w:color="auto"/>
              <w:bottom w:val="single" w:sz="4" w:space="0" w:color="auto"/>
              <w:right w:val="single" w:sz="4" w:space="0" w:color="auto"/>
            </w:tcBorders>
            <w:vAlign w:val="center"/>
          </w:tcPr>
          <w:p w:rsidR="00D339B3" w:rsidRPr="007E2023" w:rsidRDefault="00CF7AED" w:rsidP="00D339B3">
            <w:pPr>
              <w:jc w:val="right"/>
              <w:rPr>
                <w:rFonts w:ascii="Calibri" w:hAnsi="Calibri"/>
                <w:color w:val="000000"/>
                <w:sz w:val="22"/>
                <w:szCs w:val="22"/>
              </w:rPr>
            </w:pPr>
            <w:r>
              <w:rPr>
                <w:rFonts w:ascii="Calibri" w:hAnsi="Calibri"/>
                <w:color w:val="000000"/>
                <w:sz w:val="22"/>
                <w:szCs w:val="22"/>
              </w:rPr>
              <w:t>907 884 047,00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339B3" w:rsidRPr="00D06B16" w:rsidRDefault="00E334B3" w:rsidP="00D339B3">
            <w:pPr>
              <w:jc w:val="right"/>
              <w:rPr>
                <w:rFonts w:ascii="Calibri" w:hAnsi="Calibri"/>
                <w:color w:val="000000"/>
                <w:sz w:val="22"/>
                <w:szCs w:val="22"/>
              </w:rPr>
            </w:pPr>
            <w:r>
              <w:rPr>
                <w:rFonts w:ascii="Calibri" w:hAnsi="Calibri"/>
                <w:color w:val="000000"/>
                <w:sz w:val="22"/>
                <w:szCs w:val="22"/>
              </w:rPr>
              <w:t>981 847 063,34</w:t>
            </w:r>
          </w:p>
        </w:tc>
        <w:tc>
          <w:tcPr>
            <w:tcW w:w="1701" w:type="dxa"/>
            <w:tcBorders>
              <w:top w:val="nil"/>
              <w:left w:val="nil"/>
              <w:bottom w:val="single" w:sz="4" w:space="0" w:color="auto"/>
              <w:right w:val="single" w:sz="4" w:space="0" w:color="auto"/>
            </w:tcBorders>
            <w:shd w:val="clear" w:color="auto" w:fill="auto"/>
            <w:noWrap/>
            <w:vAlign w:val="center"/>
            <w:hideMark/>
          </w:tcPr>
          <w:p w:rsidR="00D339B3" w:rsidRPr="00D06B16" w:rsidRDefault="00E334B3" w:rsidP="00D339B3">
            <w:pPr>
              <w:jc w:val="right"/>
              <w:rPr>
                <w:rFonts w:ascii="Calibri" w:hAnsi="Calibri"/>
                <w:color w:val="000000"/>
                <w:sz w:val="22"/>
                <w:szCs w:val="22"/>
              </w:rPr>
            </w:pPr>
            <w:r>
              <w:rPr>
                <w:rFonts w:ascii="Calibri" w:hAnsi="Calibri"/>
                <w:color w:val="000000"/>
                <w:sz w:val="22"/>
                <w:szCs w:val="22"/>
              </w:rPr>
              <w:t>2 355 855 073,40</w:t>
            </w:r>
          </w:p>
        </w:tc>
        <w:tc>
          <w:tcPr>
            <w:tcW w:w="1134" w:type="dxa"/>
            <w:tcBorders>
              <w:top w:val="nil"/>
              <w:left w:val="nil"/>
              <w:bottom w:val="single" w:sz="4" w:space="0" w:color="auto"/>
              <w:right w:val="single" w:sz="4" w:space="0" w:color="auto"/>
            </w:tcBorders>
            <w:shd w:val="clear" w:color="auto" w:fill="auto"/>
            <w:noWrap/>
            <w:vAlign w:val="center"/>
            <w:hideMark/>
          </w:tcPr>
          <w:p w:rsidR="00D339B3" w:rsidRPr="00D06B16" w:rsidRDefault="00E334B3" w:rsidP="00D339B3">
            <w:pPr>
              <w:jc w:val="right"/>
              <w:rPr>
                <w:rFonts w:ascii="Calibri" w:hAnsi="Calibri"/>
                <w:color w:val="000000"/>
                <w:sz w:val="22"/>
                <w:szCs w:val="22"/>
              </w:rPr>
            </w:pPr>
            <w:r>
              <w:rPr>
                <w:rFonts w:ascii="Calibri" w:hAnsi="Calibri"/>
                <w:color w:val="000000"/>
                <w:sz w:val="22"/>
                <w:szCs w:val="22"/>
              </w:rPr>
              <w:t>239,94</w:t>
            </w:r>
          </w:p>
        </w:tc>
        <w:tc>
          <w:tcPr>
            <w:tcW w:w="3044" w:type="dxa"/>
            <w:tcBorders>
              <w:top w:val="nil"/>
              <w:left w:val="nil"/>
              <w:bottom w:val="single" w:sz="4" w:space="0" w:color="auto"/>
              <w:right w:val="single" w:sz="4" w:space="0" w:color="auto"/>
            </w:tcBorders>
            <w:shd w:val="clear" w:color="auto" w:fill="auto"/>
            <w:noWrap/>
            <w:vAlign w:val="center"/>
            <w:hideMark/>
          </w:tcPr>
          <w:p w:rsidR="00D339B3" w:rsidRPr="00D06B16" w:rsidRDefault="00D339B3" w:rsidP="00D339B3">
            <w:pPr>
              <w:rPr>
                <w:rFonts w:ascii="Calibri" w:hAnsi="Calibri"/>
                <w:color w:val="000000"/>
                <w:sz w:val="22"/>
                <w:szCs w:val="22"/>
              </w:rPr>
            </w:pPr>
            <w:r>
              <w:rPr>
                <w:rFonts w:ascii="Calibri" w:hAnsi="Calibri"/>
                <w:color w:val="000000"/>
                <w:sz w:val="22"/>
                <w:szCs w:val="22"/>
              </w:rPr>
              <w:t>Příjmy před konsolidací</w:t>
            </w:r>
          </w:p>
        </w:tc>
      </w:tr>
      <w:tr w:rsidR="007F7218" w:rsidRPr="00D06B16" w:rsidTr="008042EB">
        <w:trPr>
          <w:trHeight w:val="300"/>
        </w:trPr>
        <w:tc>
          <w:tcPr>
            <w:tcW w:w="1858" w:type="dxa"/>
            <w:tcBorders>
              <w:top w:val="nil"/>
              <w:left w:val="single" w:sz="4" w:space="0" w:color="auto"/>
              <w:bottom w:val="single" w:sz="4" w:space="0" w:color="auto"/>
              <w:right w:val="single" w:sz="4" w:space="0" w:color="auto"/>
            </w:tcBorders>
            <w:vAlign w:val="center"/>
          </w:tcPr>
          <w:p w:rsidR="007F7218" w:rsidRPr="007E2023" w:rsidRDefault="00CF7AED" w:rsidP="00650D99">
            <w:pPr>
              <w:jc w:val="right"/>
              <w:rPr>
                <w:rFonts w:ascii="Calibri" w:hAnsi="Calibri"/>
                <w:color w:val="000000"/>
                <w:sz w:val="22"/>
                <w:szCs w:val="22"/>
              </w:rPr>
            </w:pPr>
            <w:r>
              <w:rPr>
                <w:rFonts w:ascii="Calibri" w:hAnsi="Calibri"/>
                <w:color w:val="000000"/>
                <w:sz w:val="22"/>
                <w:szCs w:val="22"/>
              </w:rPr>
              <w:t>907 884 047,00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7F7218" w:rsidRPr="00D06B16" w:rsidRDefault="00E334B3" w:rsidP="00650D99">
            <w:pPr>
              <w:jc w:val="right"/>
              <w:rPr>
                <w:rFonts w:ascii="Calibri" w:hAnsi="Calibri"/>
                <w:color w:val="000000"/>
                <w:sz w:val="22"/>
                <w:szCs w:val="22"/>
              </w:rPr>
            </w:pPr>
            <w:r>
              <w:rPr>
                <w:rFonts w:ascii="Calibri" w:hAnsi="Calibri"/>
                <w:color w:val="000000"/>
                <w:sz w:val="22"/>
                <w:szCs w:val="22"/>
              </w:rPr>
              <w:t>981 847 063,34</w:t>
            </w:r>
          </w:p>
        </w:tc>
        <w:tc>
          <w:tcPr>
            <w:tcW w:w="1701" w:type="dxa"/>
            <w:tcBorders>
              <w:top w:val="nil"/>
              <w:left w:val="nil"/>
              <w:bottom w:val="single" w:sz="4" w:space="0" w:color="auto"/>
              <w:right w:val="single" w:sz="4" w:space="0" w:color="auto"/>
            </w:tcBorders>
            <w:shd w:val="clear" w:color="auto" w:fill="auto"/>
            <w:noWrap/>
            <w:vAlign w:val="center"/>
            <w:hideMark/>
          </w:tcPr>
          <w:p w:rsidR="007F7218" w:rsidRPr="00D06B16" w:rsidRDefault="00E334B3" w:rsidP="00650D99">
            <w:pPr>
              <w:jc w:val="right"/>
              <w:rPr>
                <w:rFonts w:ascii="Calibri" w:hAnsi="Calibri"/>
                <w:color w:val="000000"/>
                <w:sz w:val="22"/>
                <w:szCs w:val="22"/>
              </w:rPr>
            </w:pPr>
            <w:r>
              <w:rPr>
                <w:rFonts w:ascii="Calibri" w:hAnsi="Calibri"/>
                <w:color w:val="000000"/>
                <w:sz w:val="22"/>
                <w:szCs w:val="22"/>
              </w:rPr>
              <w:t xml:space="preserve">1 132 338 917,24  </w:t>
            </w:r>
          </w:p>
        </w:tc>
        <w:tc>
          <w:tcPr>
            <w:tcW w:w="1134" w:type="dxa"/>
            <w:tcBorders>
              <w:top w:val="nil"/>
              <w:left w:val="nil"/>
              <w:bottom w:val="single" w:sz="4" w:space="0" w:color="auto"/>
              <w:right w:val="single" w:sz="4" w:space="0" w:color="auto"/>
            </w:tcBorders>
            <w:shd w:val="clear" w:color="auto" w:fill="auto"/>
            <w:noWrap/>
            <w:vAlign w:val="center"/>
            <w:hideMark/>
          </w:tcPr>
          <w:p w:rsidR="007F7218" w:rsidRPr="00D06B16" w:rsidRDefault="00E334B3" w:rsidP="00650D99">
            <w:pPr>
              <w:jc w:val="right"/>
              <w:rPr>
                <w:rFonts w:ascii="Calibri" w:hAnsi="Calibri"/>
                <w:color w:val="000000"/>
                <w:sz w:val="22"/>
                <w:szCs w:val="22"/>
              </w:rPr>
            </w:pPr>
            <w:r>
              <w:rPr>
                <w:rFonts w:ascii="Calibri" w:hAnsi="Calibri"/>
                <w:color w:val="000000"/>
                <w:sz w:val="22"/>
                <w:szCs w:val="22"/>
              </w:rPr>
              <w:t>115,33</w:t>
            </w:r>
          </w:p>
        </w:tc>
        <w:tc>
          <w:tcPr>
            <w:tcW w:w="3044" w:type="dxa"/>
            <w:tcBorders>
              <w:top w:val="nil"/>
              <w:left w:val="nil"/>
              <w:bottom w:val="single" w:sz="4" w:space="0" w:color="auto"/>
              <w:right w:val="single" w:sz="4" w:space="0" w:color="auto"/>
            </w:tcBorders>
            <w:shd w:val="clear" w:color="auto" w:fill="auto"/>
            <w:noWrap/>
            <w:vAlign w:val="center"/>
            <w:hideMark/>
          </w:tcPr>
          <w:p w:rsidR="007F7218" w:rsidRPr="00D06B16" w:rsidRDefault="007F7218" w:rsidP="00650D99">
            <w:pPr>
              <w:rPr>
                <w:rFonts w:ascii="Calibri" w:hAnsi="Calibri"/>
                <w:color w:val="000000"/>
                <w:sz w:val="22"/>
                <w:szCs w:val="22"/>
              </w:rPr>
            </w:pPr>
            <w:r>
              <w:rPr>
                <w:rFonts w:ascii="Calibri" w:hAnsi="Calibri"/>
                <w:color w:val="000000"/>
                <w:sz w:val="22"/>
                <w:szCs w:val="22"/>
              </w:rPr>
              <w:t>Příjmy po konsolidaci</w:t>
            </w:r>
          </w:p>
        </w:tc>
      </w:tr>
    </w:tbl>
    <w:p w:rsidR="007F7218" w:rsidRPr="008946CC" w:rsidRDefault="007F7218" w:rsidP="007F7218">
      <w:pPr>
        <w:rPr>
          <w:sz w:val="22"/>
          <w:szCs w:val="22"/>
        </w:rPr>
      </w:pPr>
    </w:p>
    <w:p w:rsidR="0070467E" w:rsidRPr="008946CC" w:rsidRDefault="0070467E" w:rsidP="006E59F8">
      <w:pPr>
        <w:jc w:val="both"/>
        <w:rPr>
          <w:rFonts w:ascii="Calibri" w:hAnsi="Calibri" w:cs="Calibri"/>
          <w:sz w:val="22"/>
          <w:szCs w:val="22"/>
        </w:rPr>
      </w:pPr>
      <w:r w:rsidRPr="008946CC">
        <w:rPr>
          <w:rFonts w:ascii="Calibri" w:hAnsi="Calibri" w:cs="Calibri"/>
          <w:sz w:val="22"/>
          <w:szCs w:val="22"/>
        </w:rPr>
        <w:t>Upravený r</w:t>
      </w:r>
      <w:r w:rsidR="00D339B3">
        <w:rPr>
          <w:rFonts w:ascii="Calibri" w:hAnsi="Calibri" w:cs="Calibri"/>
          <w:sz w:val="22"/>
          <w:szCs w:val="22"/>
        </w:rPr>
        <w:t>ozpočet příjmů města k 31.</w:t>
      </w:r>
      <w:r w:rsidR="003D1320">
        <w:rPr>
          <w:rFonts w:ascii="Calibri" w:hAnsi="Calibri" w:cs="Calibri"/>
          <w:sz w:val="22"/>
          <w:szCs w:val="22"/>
        </w:rPr>
        <w:t xml:space="preserve"> </w:t>
      </w:r>
      <w:r w:rsidR="00D339B3">
        <w:rPr>
          <w:rFonts w:ascii="Calibri" w:hAnsi="Calibri" w:cs="Calibri"/>
          <w:sz w:val="22"/>
          <w:szCs w:val="22"/>
        </w:rPr>
        <w:t>12.</w:t>
      </w:r>
      <w:r w:rsidR="003D1320">
        <w:rPr>
          <w:rFonts w:ascii="Calibri" w:hAnsi="Calibri" w:cs="Calibri"/>
          <w:sz w:val="22"/>
          <w:szCs w:val="22"/>
        </w:rPr>
        <w:t xml:space="preserve"> </w:t>
      </w:r>
      <w:r w:rsidR="00D339B3">
        <w:rPr>
          <w:rFonts w:ascii="Calibri" w:hAnsi="Calibri" w:cs="Calibri"/>
          <w:sz w:val="22"/>
          <w:szCs w:val="22"/>
        </w:rPr>
        <w:t>202</w:t>
      </w:r>
      <w:r w:rsidR="00E334B3">
        <w:rPr>
          <w:rFonts w:ascii="Calibri" w:hAnsi="Calibri" w:cs="Calibri"/>
          <w:sz w:val="22"/>
          <w:szCs w:val="22"/>
        </w:rPr>
        <w:t>1</w:t>
      </w:r>
      <w:r w:rsidRPr="008946CC">
        <w:rPr>
          <w:rFonts w:ascii="Calibri" w:hAnsi="Calibri" w:cs="Calibri"/>
          <w:sz w:val="22"/>
          <w:szCs w:val="22"/>
        </w:rPr>
        <w:t xml:space="preserve"> činí </w:t>
      </w:r>
      <w:r w:rsidR="00E334B3">
        <w:rPr>
          <w:rFonts w:ascii="Calibri" w:hAnsi="Calibri" w:cs="Calibri"/>
          <w:sz w:val="22"/>
          <w:szCs w:val="22"/>
        </w:rPr>
        <w:t>981,85</w:t>
      </w:r>
      <w:r w:rsidR="004504E9" w:rsidRPr="008946CC">
        <w:rPr>
          <w:rFonts w:ascii="Calibri" w:hAnsi="Calibri" w:cs="Calibri"/>
          <w:sz w:val="22"/>
          <w:szCs w:val="22"/>
        </w:rPr>
        <w:t> mil. </w:t>
      </w:r>
      <w:r w:rsidRPr="008946CC">
        <w:rPr>
          <w:rFonts w:ascii="Calibri" w:hAnsi="Calibri" w:cs="Calibri"/>
          <w:sz w:val="22"/>
          <w:szCs w:val="22"/>
        </w:rPr>
        <w:t xml:space="preserve">Kč a je naplněn ve výši </w:t>
      </w:r>
      <w:r w:rsidR="00E334B3">
        <w:rPr>
          <w:rFonts w:ascii="Calibri" w:hAnsi="Calibri" w:cs="Calibri"/>
          <w:sz w:val="22"/>
          <w:szCs w:val="22"/>
        </w:rPr>
        <w:t>1 132,34</w:t>
      </w:r>
      <w:r w:rsidR="00DC67B6" w:rsidRPr="008946CC">
        <w:rPr>
          <w:rFonts w:ascii="Calibri" w:hAnsi="Calibri" w:cs="Calibri"/>
          <w:sz w:val="22"/>
          <w:szCs w:val="22"/>
        </w:rPr>
        <w:t> </w:t>
      </w:r>
      <w:r w:rsidRPr="008946CC">
        <w:rPr>
          <w:rFonts w:ascii="Calibri" w:hAnsi="Calibri" w:cs="Calibri"/>
          <w:sz w:val="22"/>
          <w:szCs w:val="22"/>
        </w:rPr>
        <w:t>mil.</w:t>
      </w:r>
      <w:r w:rsidR="00DA5266">
        <w:rPr>
          <w:rFonts w:ascii="Calibri" w:hAnsi="Calibri" w:cs="Calibri"/>
          <w:sz w:val="22"/>
          <w:szCs w:val="22"/>
        </w:rPr>
        <w:t> Kč (v </w:t>
      </w:r>
      <w:r w:rsidRPr="008946CC">
        <w:rPr>
          <w:rFonts w:ascii="Calibri" w:hAnsi="Calibri" w:cs="Calibri"/>
          <w:sz w:val="22"/>
          <w:szCs w:val="22"/>
        </w:rPr>
        <w:t xml:space="preserve">konsolidované podobě), což představuje plnění na </w:t>
      </w:r>
      <w:r w:rsidR="00E334B3">
        <w:rPr>
          <w:rFonts w:ascii="Calibri" w:hAnsi="Calibri" w:cs="Calibri"/>
          <w:sz w:val="22"/>
          <w:szCs w:val="22"/>
        </w:rPr>
        <w:t>115,33</w:t>
      </w:r>
      <w:r w:rsidRPr="008946CC">
        <w:rPr>
          <w:rFonts w:ascii="Calibri" w:hAnsi="Calibri" w:cs="Calibri"/>
          <w:sz w:val="22"/>
          <w:szCs w:val="22"/>
        </w:rPr>
        <w:t xml:space="preserve"> %.</w:t>
      </w:r>
    </w:p>
    <w:p w:rsidR="0070467E" w:rsidRPr="008946CC" w:rsidRDefault="0070467E" w:rsidP="0070467E">
      <w:pPr>
        <w:rPr>
          <w:rFonts w:ascii="Calibri" w:hAnsi="Calibri" w:cs="Calibri"/>
          <w:sz w:val="22"/>
          <w:szCs w:val="22"/>
        </w:rPr>
      </w:pPr>
    </w:p>
    <w:p w:rsidR="00DC67B6" w:rsidRPr="0070467E" w:rsidRDefault="00DC67B6" w:rsidP="0046164D">
      <w:pPr>
        <w:pStyle w:val="Nadpis1"/>
      </w:pPr>
      <w:bookmarkStart w:id="6" w:name="_Toc39129491"/>
      <w:r>
        <w:t xml:space="preserve">Celkové příjmy dle </w:t>
      </w:r>
      <w:r w:rsidR="00E95707">
        <w:t>druhového třídění</w:t>
      </w:r>
      <w:bookmarkEnd w:id="6"/>
    </w:p>
    <w:p w:rsidR="0070467E" w:rsidRDefault="0070467E" w:rsidP="0070467E">
      <w:pPr>
        <w:rPr>
          <w:rFonts w:ascii="Calibri" w:hAnsi="Calibri" w:cs="Calibri"/>
          <w:sz w:val="22"/>
          <w:szCs w:val="22"/>
        </w:rPr>
      </w:pPr>
      <w:r w:rsidRPr="008946CC">
        <w:rPr>
          <w:rFonts w:ascii="Calibri" w:hAnsi="Calibri" w:cs="Calibri"/>
          <w:sz w:val="22"/>
          <w:szCs w:val="22"/>
        </w:rPr>
        <w:t>Největší podíl na skutečných příjm</w:t>
      </w:r>
      <w:r w:rsidR="006E59F8" w:rsidRPr="008946CC">
        <w:rPr>
          <w:rFonts w:ascii="Calibri" w:hAnsi="Calibri" w:cs="Calibri"/>
          <w:sz w:val="22"/>
          <w:szCs w:val="22"/>
        </w:rPr>
        <w:t>ech města mají daňov</w:t>
      </w:r>
      <w:r w:rsidR="004947FE">
        <w:rPr>
          <w:rFonts w:ascii="Calibri" w:hAnsi="Calibri" w:cs="Calibri"/>
          <w:sz w:val="22"/>
          <w:szCs w:val="22"/>
        </w:rPr>
        <w:t>é příjmy (</w:t>
      </w:r>
      <w:r w:rsidR="00137738">
        <w:rPr>
          <w:rFonts w:ascii="Calibri" w:hAnsi="Calibri" w:cs="Calibri"/>
          <w:sz w:val="22"/>
          <w:szCs w:val="22"/>
        </w:rPr>
        <w:t>7</w:t>
      </w:r>
      <w:r w:rsidR="004947FE">
        <w:rPr>
          <w:rFonts w:ascii="Calibri" w:hAnsi="Calibri" w:cs="Calibri"/>
          <w:sz w:val="22"/>
          <w:szCs w:val="22"/>
        </w:rPr>
        <w:t>3 %), přijaté dotace (</w:t>
      </w:r>
      <w:r w:rsidR="00137738">
        <w:rPr>
          <w:rFonts w:ascii="Calibri" w:hAnsi="Calibri" w:cs="Calibri"/>
          <w:sz w:val="22"/>
          <w:szCs w:val="22"/>
        </w:rPr>
        <w:t>13</w:t>
      </w:r>
      <w:r w:rsidRPr="008946CC">
        <w:rPr>
          <w:rFonts w:ascii="Calibri" w:hAnsi="Calibri" w:cs="Calibri"/>
          <w:sz w:val="22"/>
          <w:szCs w:val="22"/>
        </w:rPr>
        <w:t xml:space="preserve"> %), nedaňové příjmy (1</w:t>
      </w:r>
      <w:r w:rsidR="00137738">
        <w:rPr>
          <w:rFonts w:ascii="Calibri" w:hAnsi="Calibri" w:cs="Calibri"/>
          <w:sz w:val="22"/>
          <w:szCs w:val="22"/>
        </w:rPr>
        <w:t>3</w:t>
      </w:r>
      <w:r w:rsidRPr="008946CC">
        <w:rPr>
          <w:rFonts w:ascii="Calibri" w:hAnsi="Calibri" w:cs="Calibri"/>
          <w:sz w:val="22"/>
          <w:szCs w:val="22"/>
        </w:rPr>
        <w:t xml:space="preserve"> %) a pouze </w:t>
      </w:r>
      <w:r w:rsidR="004947FE">
        <w:rPr>
          <w:rFonts w:ascii="Calibri" w:hAnsi="Calibri" w:cs="Calibri"/>
          <w:sz w:val="22"/>
          <w:szCs w:val="22"/>
        </w:rPr>
        <w:t>1</w:t>
      </w:r>
      <w:r w:rsidRPr="008946CC">
        <w:rPr>
          <w:rFonts w:ascii="Calibri" w:hAnsi="Calibri" w:cs="Calibri"/>
          <w:sz w:val="22"/>
          <w:szCs w:val="22"/>
        </w:rPr>
        <w:t xml:space="preserve"> % se podílejí příjmy kapitálové.</w:t>
      </w:r>
    </w:p>
    <w:p w:rsidR="009617BB" w:rsidRDefault="009617BB" w:rsidP="0070467E">
      <w:pPr>
        <w:rPr>
          <w:rFonts w:ascii="Calibri" w:hAnsi="Calibri" w:cs="Calibri"/>
          <w:sz w:val="22"/>
          <w:szCs w:val="22"/>
        </w:rPr>
      </w:pPr>
    </w:p>
    <w:p w:rsidR="0046164D" w:rsidRDefault="0046164D" w:rsidP="0046164D">
      <w:pPr>
        <w:jc w:val="center"/>
        <w:rPr>
          <w:rFonts w:ascii="Calibri" w:hAnsi="Calibri" w:cs="Calibri"/>
          <w:sz w:val="22"/>
          <w:szCs w:val="22"/>
        </w:rPr>
      </w:pPr>
      <w:r>
        <w:rPr>
          <w:noProof/>
        </w:rPr>
        <w:drawing>
          <wp:inline distT="0" distB="0" distL="0" distR="0" wp14:anchorId="2440994F" wp14:editId="0D600BBE">
            <wp:extent cx="5457190" cy="2962275"/>
            <wp:effectExtent l="0" t="0" r="10160" b="952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34B3" w:rsidRDefault="00E334B3" w:rsidP="0070467E">
      <w:pPr>
        <w:rPr>
          <w:rFonts w:ascii="Calibri" w:hAnsi="Calibri" w:cs="Calibri"/>
          <w:sz w:val="22"/>
          <w:szCs w:val="22"/>
        </w:rPr>
      </w:pPr>
    </w:p>
    <w:p w:rsidR="000C2CF9" w:rsidRDefault="000C2CF9" w:rsidP="0070467E">
      <w:pPr>
        <w:rPr>
          <w:rFonts w:ascii="Calibri" w:hAnsi="Calibri" w:cs="Calibri"/>
          <w:sz w:val="22"/>
          <w:szCs w:val="22"/>
        </w:rPr>
      </w:pPr>
    </w:p>
    <w:p w:rsidR="00E334B3" w:rsidRDefault="000C2CF9" w:rsidP="00E334B3">
      <w:pPr>
        <w:jc w:val="center"/>
        <w:rPr>
          <w:rFonts w:ascii="Calibri" w:hAnsi="Calibri" w:cs="Calibri"/>
          <w:sz w:val="22"/>
          <w:szCs w:val="22"/>
        </w:rPr>
      </w:pPr>
      <w:r>
        <w:rPr>
          <w:noProof/>
        </w:rPr>
        <w:drawing>
          <wp:inline distT="0" distB="0" distL="0" distR="0" wp14:anchorId="1E12B7C9" wp14:editId="4F216399">
            <wp:extent cx="5438775" cy="2562225"/>
            <wp:effectExtent l="0" t="0" r="9525" b="952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2196" w:rsidRPr="00A7279D" w:rsidRDefault="000E297F" w:rsidP="000C2CF9">
      <w:pPr>
        <w:pStyle w:val="Nadpis2"/>
      </w:pPr>
      <w:bookmarkStart w:id="7" w:name="_Toc39129492"/>
      <w:r w:rsidRPr="00A7279D">
        <w:lastRenderedPageBreak/>
        <w:t xml:space="preserve">Třída 1: </w:t>
      </w:r>
      <w:r w:rsidR="00320FAD" w:rsidRPr="00A7279D">
        <w:t>Daňové příjmy</w:t>
      </w:r>
      <w:bookmarkEnd w:id="7"/>
      <w:r w:rsidR="00DB50DC">
        <w:t xml:space="preserve"> (</w:t>
      </w:r>
      <w:r w:rsidR="00B05C7B">
        <w:t>829,11</w:t>
      </w:r>
      <w:r w:rsidR="00DB50DC">
        <w:t xml:space="preserve"> mil. Kč)</w:t>
      </w:r>
    </w:p>
    <w:p w:rsidR="00AF2579" w:rsidRPr="008946CC" w:rsidRDefault="00820291" w:rsidP="00482A59">
      <w:pPr>
        <w:jc w:val="both"/>
        <w:rPr>
          <w:rFonts w:asciiTheme="minorHAnsi" w:hAnsiTheme="minorHAnsi" w:cstheme="minorHAnsi"/>
        </w:rPr>
      </w:pPr>
      <w:r>
        <w:rPr>
          <w:rFonts w:asciiTheme="minorHAnsi" w:hAnsiTheme="minorHAnsi" w:cstheme="minorHAnsi"/>
          <w:sz w:val="22"/>
          <w:szCs w:val="22"/>
        </w:rPr>
        <w:t>Daňové příjmy v roce 202</w:t>
      </w:r>
      <w:r w:rsidR="00B05C7B">
        <w:rPr>
          <w:rFonts w:asciiTheme="minorHAnsi" w:hAnsiTheme="minorHAnsi" w:cstheme="minorHAnsi"/>
          <w:sz w:val="22"/>
          <w:szCs w:val="22"/>
        </w:rPr>
        <w:t>1</w:t>
      </w:r>
      <w:r w:rsidR="00AF2579" w:rsidRPr="008946CC">
        <w:rPr>
          <w:rFonts w:asciiTheme="minorHAnsi" w:hAnsiTheme="minorHAnsi" w:cstheme="minorHAnsi"/>
          <w:sz w:val="22"/>
          <w:szCs w:val="22"/>
        </w:rPr>
        <w:t xml:space="preserve"> byly plněny na </w:t>
      </w:r>
      <w:r w:rsidR="00B05C7B">
        <w:rPr>
          <w:rFonts w:asciiTheme="minorHAnsi" w:hAnsiTheme="minorHAnsi" w:cstheme="minorHAnsi"/>
          <w:sz w:val="22"/>
          <w:szCs w:val="22"/>
        </w:rPr>
        <w:t>122,82</w:t>
      </w:r>
      <w:r w:rsidR="00914724">
        <w:rPr>
          <w:rFonts w:asciiTheme="minorHAnsi" w:hAnsiTheme="minorHAnsi" w:cstheme="minorHAnsi"/>
          <w:sz w:val="22"/>
          <w:szCs w:val="22"/>
        </w:rPr>
        <w:t> </w:t>
      </w:r>
      <w:r w:rsidR="00AF2579" w:rsidRPr="008946CC">
        <w:rPr>
          <w:rFonts w:asciiTheme="minorHAnsi" w:hAnsiTheme="minorHAnsi" w:cstheme="minorHAnsi"/>
          <w:sz w:val="22"/>
          <w:szCs w:val="22"/>
        </w:rPr>
        <w:t>% a jejich</w:t>
      </w:r>
      <w:r w:rsidR="00482A59" w:rsidRPr="008946CC">
        <w:rPr>
          <w:rFonts w:asciiTheme="minorHAnsi" w:hAnsiTheme="minorHAnsi" w:cstheme="minorHAnsi"/>
          <w:sz w:val="22"/>
          <w:szCs w:val="22"/>
        </w:rPr>
        <w:t xml:space="preserve"> podíl</w:t>
      </w:r>
      <w:r w:rsidR="00AF2579" w:rsidRPr="008946CC">
        <w:rPr>
          <w:rFonts w:asciiTheme="minorHAnsi" w:hAnsiTheme="minorHAnsi" w:cstheme="minorHAnsi"/>
          <w:sz w:val="22"/>
          <w:szCs w:val="22"/>
        </w:rPr>
        <w:t xml:space="preserve"> na c</w:t>
      </w:r>
      <w:r w:rsidR="000C2CF9">
        <w:rPr>
          <w:rFonts w:asciiTheme="minorHAnsi" w:hAnsiTheme="minorHAnsi" w:cstheme="minorHAnsi"/>
          <w:sz w:val="22"/>
          <w:szCs w:val="22"/>
        </w:rPr>
        <w:t>elkových skutečných příjmech po </w:t>
      </w:r>
      <w:r w:rsidR="00AF2579" w:rsidRPr="008946CC">
        <w:rPr>
          <w:rFonts w:asciiTheme="minorHAnsi" w:hAnsiTheme="minorHAnsi" w:cstheme="minorHAnsi"/>
          <w:sz w:val="22"/>
          <w:szCs w:val="22"/>
        </w:rPr>
        <w:t xml:space="preserve">konsolidaci činil </w:t>
      </w:r>
      <w:r w:rsidR="00B05C7B">
        <w:rPr>
          <w:rFonts w:asciiTheme="minorHAnsi" w:hAnsiTheme="minorHAnsi" w:cstheme="minorHAnsi"/>
          <w:sz w:val="22"/>
          <w:szCs w:val="22"/>
        </w:rPr>
        <w:t>73,22</w:t>
      </w:r>
      <w:r w:rsidR="00AF2579" w:rsidRPr="008946CC">
        <w:rPr>
          <w:rFonts w:asciiTheme="minorHAnsi" w:hAnsiTheme="minorHAnsi" w:cstheme="minorHAnsi"/>
          <w:sz w:val="22"/>
          <w:szCs w:val="22"/>
        </w:rPr>
        <w:t xml:space="preserve"> %.</w:t>
      </w:r>
    </w:p>
    <w:p w:rsidR="00BE2AD3" w:rsidRPr="00EC4458" w:rsidRDefault="00254EA6" w:rsidP="0024764D">
      <w:pPr>
        <w:pStyle w:val="Nadpis3"/>
        <w:rPr>
          <w:b w:val="0"/>
        </w:rPr>
      </w:pPr>
      <w:bookmarkStart w:id="8" w:name="_Toc39129493"/>
      <w:r w:rsidRPr="00EC4458">
        <w:rPr>
          <w:b w:val="0"/>
        </w:rPr>
        <w:t>Srovnání daňových příjmů v letech 201</w:t>
      </w:r>
      <w:r w:rsidR="00B05C7B" w:rsidRPr="00EC4458">
        <w:rPr>
          <w:b w:val="0"/>
        </w:rPr>
        <w:t>4</w:t>
      </w:r>
      <w:r w:rsidR="00820291" w:rsidRPr="00EC4458">
        <w:rPr>
          <w:b w:val="0"/>
        </w:rPr>
        <w:t xml:space="preserve"> – 202</w:t>
      </w:r>
      <w:r w:rsidR="00B05C7B" w:rsidRPr="00EC4458">
        <w:rPr>
          <w:b w:val="0"/>
        </w:rPr>
        <w:t>1</w:t>
      </w:r>
      <w:r w:rsidR="00BE2AD3" w:rsidRPr="00EC4458">
        <w:rPr>
          <w:b w:val="0"/>
        </w:rPr>
        <w:t xml:space="preserve">  (v tis. Kč)</w:t>
      </w:r>
      <w:bookmarkEnd w:id="8"/>
      <w:r w:rsidR="005F3D8A" w:rsidRPr="00EC4458">
        <w:rPr>
          <w:b w:val="0"/>
        </w:rPr>
        <w:t xml:space="preserve"> </w:t>
      </w:r>
    </w:p>
    <w:p w:rsidR="00820291" w:rsidRDefault="00B05C7B" w:rsidP="00B006A9">
      <w:pPr>
        <w:rPr>
          <w:rFonts w:ascii="Calibri" w:hAnsi="Calibri" w:cs="Calibri"/>
          <w:sz w:val="18"/>
          <w:szCs w:val="18"/>
        </w:rPr>
      </w:pPr>
      <w:r w:rsidRPr="00B05C7B">
        <w:rPr>
          <w:noProof/>
        </w:rPr>
        <w:drawing>
          <wp:inline distT="0" distB="0" distL="0" distR="0">
            <wp:extent cx="6030595" cy="1651723"/>
            <wp:effectExtent l="0" t="0" r="8255" b="571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0595" cy="1651723"/>
                    </a:xfrm>
                    <a:prstGeom prst="rect">
                      <a:avLst/>
                    </a:prstGeom>
                    <a:noFill/>
                    <a:ln>
                      <a:noFill/>
                    </a:ln>
                  </pic:spPr>
                </pic:pic>
              </a:graphicData>
            </a:graphic>
          </wp:inline>
        </w:drawing>
      </w:r>
    </w:p>
    <w:p w:rsidR="00820291" w:rsidRDefault="00820291" w:rsidP="00820291">
      <w:pPr>
        <w:rPr>
          <w:rFonts w:ascii="Calibri" w:hAnsi="Calibri" w:cs="Calibri"/>
          <w:sz w:val="18"/>
          <w:szCs w:val="18"/>
        </w:rPr>
      </w:pPr>
      <w:r>
        <w:t>* </w:t>
      </w:r>
      <w:r w:rsidRPr="003520C7">
        <w:rPr>
          <w:rFonts w:ascii="Calibri" w:hAnsi="Calibri" w:cs="Calibri"/>
          <w:sz w:val="18"/>
          <w:szCs w:val="18"/>
        </w:rPr>
        <w:t>Odvody za odnětí ze zeměděls</w:t>
      </w:r>
      <w:r>
        <w:rPr>
          <w:rFonts w:ascii="Calibri" w:hAnsi="Calibri" w:cs="Calibri"/>
          <w:sz w:val="18"/>
          <w:szCs w:val="18"/>
        </w:rPr>
        <w:t>kého půdního fondu (POL 1334), o</w:t>
      </w:r>
      <w:r w:rsidRPr="003520C7">
        <w:rPr>
          <w:rFonts w:ascii="Calibri" w:hAnsi="Calibri" w:cs="Calibri"/>
          <w:sz w:val="18"/>
          <w:szCs w:val="18"/>
        </w:rPr>
        <w:t>statní odvody z vybraných činností a služeb jinde neuvedené (POL 1359)</w:t>
      </w:r>
      <w:r w:rsidR="000C2CF9">
        <w:rPr>
          <w:rFonts w:ascii="Calibri" w:hAnsi="Calibri" w:cs="Calibri"/>
          <w:sz w:val="18"/>
          <w:szCs w:val="18"/>
        </w:rPr>
        <w:t>, příjmy</w:t>
      </w:r>
      <w:r>
        <w:rPr>
          <w:rFonts w:ascii="Calibri" w:hAnsi="Calibri" w:cs="Calibri"/>
          <w:sz w:val="18"/>
          <w:szCs w:val="18"/>
        </w:rPr>
        <w:t xml:space="preserve"> úhrad za dobývání nerostů a </w:t>
      </w:r>
      <w:r w:rsidR="00EC4458">
        <w:rPr>
          <w:rFonts w:ascii="Calibri" w:hAnsi="Calibri" w:cs="Calibri"/>
          <w:sz w:val="18"/>
          <w:szCs w:val="18"/>
        </w:rPr>
        <w:t>poplatků</w:t>
      </w:r>
      <w:r>
        <w:rPr>
          <w:rFonts w:ascii="Calibri" w:hAnsi="Calibri" w:cs="Calibri"/>
          <w:sz w:val="18"/>
          <w:szCs w:val="18"/>
        </w:rPr>
        <w:t xml:space="preserve"> za geologické práce (POL 1356)</w:t>
      </w:r>
    </w:p>
    <w:p w:rsidR="00EC4458" w:rsidRDefault="00EC4458" w:rsidP="00820291">
      <w:pPr>
        <w:rPr>
          <w:rFonts w:ascii="Calibri" w:hAnsi="Calibri" w:cs="Calibri"/>
          <w:sz w:val="18"/>
          <w:szCs w:val="18"/>
        </w:rPr>
      </w:pPr>
    </w:p>
    <w:p w:rsidR="00EC4458" w:rsidRDefault="00EC4458" w:rsidP="00820291">
      <w:pPr>
        <w:rPr>
          <w:rFonts w:ascii="Calibri" w:hAnsi="Calibri" w:cs="Calibri"/>
          <w:sz w:val="18"/>
          <w:szCs w:val="18"/>
        </w:rPr>
      </w:pPr>
    </w:p>
    <w:p w:rsidR="00EC4458" w:rsidRDefault="00EC4458" w:rsidP="00820291">
      <w:pPr>
        <w:rPr>
          <w:rFonts w:ascii="Calibri" w:hAnsi="Calibri" w:cs="Calibri"/>
          <w:sz w:val="18"/>
          <w:szCs w:val="18"/>
        </w:rPr>
      </w:pPr>
    </w:p>
    <w:p w:rsidR="00EC4458" w:rsidRDefault="00EC4458" w:rsidP="00820291">
      <w:pPr>
        <w:rPr>
          <w:rFonts w:ascii="Calibri" w:hAnsi="Calibri" w:cs="Calibri"/>
          <w:sz w:val="18"/>
          <w:szCs w:val="18"/>
        </w:rPr>
      </w:pPr>
    </w:p>
    <w:p w:rsidR="00E126A7" w:rsidRDefault="00E126A7" w:rsidP="00B006A9">
      <w:pPr>
        <w:rPr>
          <w:rFonts w:ascii="Calibri" w:hAnsi="Calibri" w:cs="Calibri"/>
          <w:sz w:val="18"/>
          <w:szCs w:val="18"/>
        </w:rPr>
      </w:pPr>
    </w:p>
    <w:p w:rsidR="00EC4458" w:rsidRDefault="00EC4458" w:rsidP="00EC4458">
      <w:pPr>
        <w:jc w:val="center"/>
        <w:rPr>
          <w:rFonts w:ascii="Calibri" w:hAnsi="Calibri" w:cs="Calibri"/>
          <w:sz w:val="18"/>
          <w:szCs w:val="18"/>
        </w:rPr>
      </w:pPr>
      <w:r>
        <w:rPr>
          <w:noProof/>
        </w:rPr>
        <w:drawing>
          <wp:inline distT="0" distB="0" distL="0" distR="0" wp14:anchorId="55CBBBF6" wp14:editId="4E989AD6">
            <wp:extent cx="4342765" cy="2847975"/>
            <wp:effectExtent l="0" t="0" r="635" b="952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4458" w:rsidRDefault="00EC4458" w:rsidP="00B006A9">
      <w:pPr>
        <w:rPr>
          <w:rFonts w:ascii="Calibri" w:hAnsi="Calibri" w:cs="Calibri"/>
          <w:sz w:val="18"/>
          <w:szCs w:val="18"/>
        </w:rPr>
      </w:pPr>
    </w:p>
    <w:p w:rsidR="003520C7" w:rsidRDefault="003520C7" w:rsidP="00823C30">
      <w:pPr>
        <w:jc w:val="center"/>
      </w:pPr>
    </w:p>
    <w:p w:rsidR="002B02DF" w:rsidRDefault="002B02DF" w:rsidP="00823C30">
      <w:pPr>
        <w:jc w:val="center"/>
      </w:pPr>
    </w:p>
    <w:p w:rsidR="00430104" w:rsidRDefault="00430104" w:rsidP="00823C30">
      <w:pPr>
        <w:jc w:val="center"/>
      </w:pPr>
    </w:p>
    <w:p w:rsidR="002B02DF" w:rsidRDefault="002B02DF" w:rsidP="00823C30">
      <w:pPr>
        <w:jc w:val="center"/>
      </w:pPr>
      <w:r w:rsidRPr="002B02DF">
        <w:rPr>
          <w:noProof/>
        </w:rPr>
        <w:drawing>
          <wp:inline distT="0" distB="0" distL="0" distR="0">
            <wp:extent cx="6030595" cy="993880"/>
            <wp:effectExtent l="0" t="0" r="8255"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595" cy="993880"/>
                    </a:xfrm>
                    <a:prstGeom prst="rect">
                      <a:avLst/>
                    </a:prstGeom>
                    <a:noFill/>
                    <a:ln>
                      <a:noFill/>
                    </a:ln>
                  </pic:spPr>
                </pic:pic>
              </a:graphicData>
            </a:graphic>
          </wp:inline>
        </w:drawing>
      </w:r>
    </w:p>
    <w:p w:rsidR="008D6FE8" w:rsidRDefault="008D6FE8" w:rsidP="00823C30">
      <w:pPr>
        <w:jc w:val="center"/>
        <w:rPr>
          <w:noProof/>
        </w:rPr>
      </w:pPr>
    </w:p>
    <w:p w:rsidR="00B05C7B" w:rsidRDefault="00B05C7B" w:rsidP="00823C30">
      <w:pPr>
        <w:jc w:val="center"/>
      </w:pPr>
    </w:p>
    <w:p w:rsidR="00117255" w:rsidRDefault="00117255" w:rsidP="00823C30">
      <w:pPr>
        <w:jc w:val="center"/>
      </w:pPr>
    </w:p>
    <w:p w:rsidR="00A90249" w:rsidRDefault="00A90249" w:rsidP="00823C30">
      <w:pPr>
        <w:jc w:val="center"/>
      </w:pPr>
    </w:p>
    <w:p w:rsidR="003520C7" w:rsidRDefault="002D4F4D" w:rsidP="002D4F4D">
      <w:pPr>
        <w:pStyle w:val="Nadpis2"/>
      </w:pPr>
      <w:r>
        <w:lastRenderedPageBreak/>
        <w:t>Sdílené daně</w:t>
      </w:r>
    </w:p>
    <w:p w:rsidR="00C6321B" w:rsidRPr="00EC4458" w:rsidRDefault="00C6321B" w:rsidP="0024764D">
      <w:pPr>
        <w:pStyle w:val="Nadpis3"/>
        <w:rPr>
          <w:b w:val="0"/>
        </w:rPr>
      </w:pPr>
      <w:bookmarkStart w:id="9" w:name="_Toc39129494"/>
      <w:r w:rsidRPr="00EC4458">
        <w:rPr>
          <w:b w:val="0"/>
        </w:rPr>
        <w:t>Srovnání sdí</w:t>
      </w:r>
      <w:r w:rsidR="00B03ADD" w:rsidRPr="00EC4458">
        <w:rPr>
          <w:b w:val="0"/>
        </w:rPr>
        <w:t>lených daní v letech 201</w:t>
      </w:r>
      <w:r w:rsidR="00430104" w:rsidRPr="00EC4458">
        <w:rPr>
          <w:b w:val="0"/>
        </w:rPr>
        <w:t>9 – 2021</w:t>
      </w:r>
      <w:r w:rsidRPr="00EC4458">
        <w:rPr>
          <w:b w:val="0"/>
        </w:rPr>
        <w:t xml:space="preserve"> (v Kč)</w:t>
      </w:r>
      <w:bookmarkEnd w:id="9"/>
    </w:p>
    <w:p w:rsidR="00430104" w:rsidRPr="00430104" w:rsidRDefault="00430104" w:rsidP="00430104">
      <w:r w:rsidRPr="00430104">
        <w:rPr>
          <w:noProof/>
        </w:rPr>
        <w:drawing>
          <wp:inline distT="0" distB="0" distL="0" distR="0">
            <wp:extent cx="6030595" cy="1902407"/>
            <wp:effectExtent l="0" t="0" r="0" b="3175"/>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0595" cy="1902407"/>
                    </a:xfrm>
                    <a:prstGeom prst="rect">
                      <a:avLst/>
                    </a:prstGeom>
                    <a:noFill/>
                    <a:ln>
                      <a:noFill/>
                    </a:ln>
                  </pic:spPr>
                </pic:pic>
              </a:graphicData>
            </a:graphic>
          </wp:inline>
        </w:drawing>
      </w:r>
    </w:p>
    <w:p w:rsidR="00D46DCD" w:rsidRDefault="00D46DCD" w:rsidP="00F061FA">
      <w:pPr>
        <w:jc w:val="both"/>
        <w:rPr>
          <w:noProof/>
        </w:rPr>
      </w:pPr>
    </w:p>
    <w:p w:rsidR="00AF4AD0" w:rsidRDefault="00AF4AD0" w:rsidP="00F061FA">
      <w:pPr>
        <w:jc w:val="both"/>
        <w:rPr>
          <w:noProof/>
        </w:rPr>
      </w:pPr>
    </w:p>
    <w:p w:rsidR="00AF4AD0" w:rsidRDefault="00AF4AD0" w:rsidP="00F061FA">
      <w:pPr>
        <w:jc w:val="both"/>
        <w:rPr>
          <w:noProof/>
        </w:rPr>
      </w:pPr>
    </w:p>
    <w:p w:rsidR="00430104" w:rsidRDefault="0093243D" w:rsidP="00AF4AD0">
      <w:pPr>
        <w:jc w:val="center"/>
        <w:rPr>
          <w:rFonts w:ascii="Calibri" w:hAnsi="Calibri"/>
          <w:sz w:val="20"/>
          <w:szCs w:val="20"/>
        </w:rPr>
      </w:pPr>
      <w:r>
        <w:rPr>
          <w:noProof/>
        </w:rPr>
        <w:drawing>
          <wp:inline distT="0" distB="0" distL="0" distR="0" wp14:anchorId="123374D9" wp14:editId="08D83B93">
            <wp:extent cx="4304665" cy="2867025"/>
            <wp:effectExtent l="0" t="0" r="635" b="952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243D" w:rsidRDefault="0093243D" w:rsidP="00F061FA">
      <w:pPr>
        <w:jc w:val="both"/>
        <w:rPr>
          <w:rFonts w:ascii="Calibri" w:hAnsi="Calibri"/>
          <w:sz w:val="20"/>
          <w:szCs w:val="20"/>
        </w:rPr>
      </w:pPr>
    </w:p>
    <w:p w:rsidR="0093243D" w:rsidRPr="00D14A72" w:rsidRDefault="0093243D" w:rsidP="00F061FA">
      <w:pPr>
        <w:jc w:val="both"/>
        <w:rPr>
          <w:rFonts w:ascii="Calibri" w:hAnsi="Calibri"/>
          <w:sz w:val="20"/>
          <w:szCs w:val="20"/>
        </w:rPr>
      </w:pPr>
    </w:p>
    <w:p w:rsidR="00C6321B" w:rsidRDefault="00C6321B" w:rsidP="002D4F4D">
      <w:pPr>
        <w:pStyle w:val="Nadpis2"/>
        <w:jc w:val="center"/>
      </w:pPr>
    </w:p>
    <w:p w:rsidR="00C6321B" w:rsidRDefault="00C6321B" w:rsidP="00C6321B">
      <w:pPr>
        <w:jc w:val="center"/>
      </w:pPr>
    </w:p>
    <w:p w:rsidR="00C6321B" w:rsidRDefault="00C6321B" w:rsidP="00B03ADD">
      <w:pPr>
        <w:jc w:val="center"/>
      </w:pPr>
    </w:p>
    <w:p w:rsidR="00430104" w:rsidRDefault="00430104" w:rsidP="004504E9">
      <w:pPr>
        <w:pStyle w:val="Nadpis2"/>
        <w:jc w:val="center"/>
      </w:pPr>
      <w:r w:rsidRPr="00430104">
        <w:lastRenderedPageBreak/>
        <w:drawing>
          <wp:inline distT="0" distB="0" distL="0" distR="0">
            <wp:extent cx="8990921" cy="3510915"/>
            <wp:effectExtent l="0" t="3493"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9019970" cy="3522258"/>
                    </a:xfrm>
                    <a:prstGeom prst="rect">
                      <a:avLst/>
                    </a:prstGeom>
                    <a:noFill/>
                    <a:ln>
                      <a:noFill/>
                    </a:ln>
                  </pic:spPr>
                </pic:pic>
              </a:graphicData>
            </a:graphic>
          </wp:inline>
        </w:drawing>
      </w:r>
    </w:p>
    <w:p w:rsidR="002D4F4D" w:rsidRDefault="002D4F4D" w:rsidP="002D4F4D">
      <w:pPr>
        <w:pStyle w:val="Nadpis2"/>
      </w:pPr>
      <w:bookmarkStart w:id="10" w:name="_Toc39129496"/>
      <w:r>
        <w:lastRenderedPageBreak/>
        <w:t>Daně a poplatky z vybraných činností a služeb</w:t>
      </w:r>
    </w:p>
    <w:p w:rsidR="004711D2" w:rsidRDefault="00DE0FA4" w:rsidP="0024764D">
      <w:pPr>
        <w:pStyle w:val="Nadpis3"/>
        <w:rPr>
          <w:b w:val="0"/>
        </w:rPr>
      </w:pPr>
      <w:r w:rsidRPr="00A53C4D">
        <w:rPr>
          <w:b w:val="0"/>
        </w:rPr>
        <w:t>Srovnání daní a poplatků z vybraných činností a služeb v letech 201</w:t>
      </w:r>
      <w:r w:rsidR="00344083" w:rsidRPr="00A53C4D">
        <w:rPr>
          <w:b w:val="0"/>
        </w:rPr>
        <w:t>9</w:t>
      </w:r>
      <w:r w:rsidRPr="00A53C4D">
        <w:rPr>
          <w:b w:val="0"/>
        </w:rPr>
        <w:t xml:space="preserve"> </w:t>
      </w:r>
      <w:r w:rsidR="002E4D8C" w:rsidRPr="00A53C4D">
        <w:rPr>
          <w:b w:val="0"/>
        </w:rPr>
        <w:t>–</w:t>
      </w:r>
      <w:r w:rsidR="009865E7" w:rsidRPr="00A53C4D">
        <w:rPr>
          <w:b w:val="0"/>
        </w:rPr>
        <w:t xml:space="preserve"> 202</w:t>
      </w:r>
      <w:r w:rsidR="00344083" w:rsidRPr="00A53C4D">
        <w:rPr>
          <w:b w:val="0"/>
        </w:rPr>
        <w:t>1</w:t>
      </w:r>
      <w:r w:rsidR="004711D2" w:rsidRPr="00A53C4D">
        <w:rPr>
          <w:b w:val="0"/>
        </w:rPr>
        <w:t xml:space="preserve"> (v Kč)</w:t>
      </w:r>
      <w:bookmarkEnd w:id="10"/>
    </w:p>
    <w:p w:rsidR="00A53C4D" w:rsidRDefault="00A53C4D" w:rsidP="00A53C4D"/>
    <w:tbl>
      <w:tblPr>
        <w:tblW w:w="9493" w:type="dxa"/>
        <w:tblCellMar>
          <w:left w:w="70" w:type="dxa"/>
          <w:right w:w="70" w:type="dxa"/>
        </w:tblCellMar>
        <w:tblLook w:val="04A0" w:firstRow="1" w:lastRow="0" w:firstColumn="1" w:lastColumn="0" w:noHBand="0" w:noVBand="1"/>
      </w:tblPr>
      <w:tblGrid>
        <w:gridCol w:w="414"/>
        <w:gridCol w:w="505"/>
        <w:gridCol w:w="4746"/>
        <w:gridCol w:w="1276"/>
        <w:gridCol w:w="1276"/>
        <w:gridCol w:w="1276"/>
      </w:tblGrid>
      <w:tr w:rsidR="00A53C4D" w:rsidTr="00A53C4D">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53C4D" w:rsidRPr="00A53C4D" w:rsidRDefault="00A53C4D">
            <w:pPr>
              <w:jc w:val="center"/>
              <w:rPr>
                <w:rFonts w:ascii="Calibri" w:hAnsi="Calibri" w:cs="Calibri"/>
                <w:color w:val="000000"/>
                <w:sz w:val="18"/>
                <w:szCs w:val="18"/>
              </w:rPr>
            </w:pPr>
            <w:r w:rsidRPr="00A53C4D">
              <w:rPr>
                <w:rFonts w:ascii="Calibri" w:hAnsi="Calibr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C000"/>
            <w:noWrap/>
            <w:vAlign w:val="bottom"/>
            <w:hideMark/>
          </w:tcPr>
          <w:p w:rsidR="00A53C4D" w:rsidRPr="00A53C4D" w:rsidRDefault="00A53C4D">
            <w:pPr>
              <w:jc w:val="center"/>
              <w:rPr>
                <w:rFonts w:ascii="Calibri" w:hAnsi="Calibri" w:cs="Calibri"/>
                <w:color w:val="000000"/>
                <w:sz w:val="18"/>
                <w:szCs w:val="18"/>
              </w:rPr>
            </w:pPr>
            <w:r w:rsidRPr="00A53C4D">
              <w:rPr>
                <w:rFonts w:ascii="Calibri" w:hAnsi="Calibri" w:cs="Calibri"/>
                <w:color w:val="000000"/>
                <w:sz w:val="18"/>
                <w:szCs w:val="18"/>
              </w:rPr>
              <w:t>2019</w:t>
            </w:r>
          </w:p>
        </w:tc>
        <w:tc>
          <w:tcPr>
            <w:tcW w:w="1276" w:type="dxa"/>
            <w:tcBorders>
              <w:top w:val="single" w:sz="4" w:space="0" w:color="auto"/>
              <w:left w:val="nil"/>
              <w:bottom w:val="single" w:sz="4" w:space="0" w:color="auto"/>
              <w:right w:val="single" w:sz="4" w:space="0" w:color="auto"/>
            </w:tcBorders>
            <w:shd w:val="clear" w:color="000000" w:fill="FFC000"/>
            <w:noWrap/>
            <w:vAlign w:val="bottom"/>
            <w:hideMark/>
          </w:tcPr>
          <w:p w:rsidR="00A53C4D" w:rsidRPr="00A53C4D" w:rsidRDefault="00A53C4D">
            <w:pPr>
              <w:jc w:val="center"/>
              <w:rPr>
                <w:rFonts w:ascii="Calibri" w:hAnsi="Calibri" w:cs="Calibri"/>
                <w:color w:val="000000"/>
                <w:sz w:val="18"/>
                <w:szCs w:val="18"/>
              </w:rPr>
            </w:pPr>
            <w:r w:rsidRPr="00A53C4D">
              <w:rPr>
                <w:rFonts w:ascii="Calibri" w:hAnsi="Calibri" w:cs="Calibri"/>
                <w:color w:val="000000"/>
                <w:sz w:val="18"/>
                <w:szCs w:val="18"/>
              </w:rPr>
              <w:t>2020</w:t>
            </w:r>
          </w:p>
        </w:tc>
        <w:tc>
          <w:tcPr>
            <w:tcW w:w="1276" w:type="dxa"/>
            <w:tcBorders>
              <w:top w:val="single" w:sz="4" w:space="0" w:color="auto"/>
              <w:left w:val="nil"/>
              <w:bottom w:val="single" w:sz="4" w:space="0" w:color="auto"/>
              <w:right w:val="single" w:sz="4" w:space="0" w:color="auto"/>
            </w:tcBorders>
            <w:shd w:val="clear" w:color="000000" w:fill="FFC000"/>
            <w:noWrap/>
            <w:vAlign w:val="bottom"/>
            <w:hideMark/>
          </w:tcPr>
          <w:p w:rsidR="00A53C4D" w:rsidRPr="00A53C4D" w:rsidRDefault="00A53C4D">
            <w:pPr>
              <w:jc w:val="center"/>
              <w:rPr>
                <w:rFonts w:ascii="Calibri" w:hAnsi="Calibri" w:cs="Calibri"/>
                <w:color w:val="000000"/>
                <w:sz w:val="18"/>
                <w:szCs w:val="18"/>
              </w:rPr>
            </w:pPr>
            <w:r w:rsidRPr="00A53C4D">
              <w:rPr>
                <w:rFonts w:ascii="Calibri" w:hAnsi="Calibri" w:cs="Calibri"/>
                <w:color w:val="000000"/>
                <w:sz w:val="18"/>
                <w:szCs w:val="18"/>
              </w:rPr>
              <w:t>2021</w:t>
            </w:r>
          </w:p>
        </w:tc>
      </w:tr>
      <w:tr w:rsidR="00A53C4D" w:rsidTr="00A53C4D">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C4D" w:rsidRPr="00A53C4D" w:rsidRDefault="00A53C4D">
            <w:pPr>
              <w:rPr>
                <w:rFonts w:ascii="Calibri" w:hAnsi="Calibri" w:cs="Calibri"/>
                <w:b/>
                <w:bCs/>
                <w:color w:val="000000"/>
                <w:sz w:val="18"/>
                <w:szCs w:val="18"/>
              </w:rPr>
            </w:pPr>
            <w:r w:rsidRPr="00A53C4D">
              <w:rPr>
                <w:rFonts w:ascii="Calibri" w:hAnsi="Calibri" w:cs="Calibri"/>
                <w:b/>
                <w:bCs/>
                <w:color w:val="000000"/>
                <w:sz w:val="18"/>
                <w:szCs w:val="18"/>
              </w:rPr>
              <w:t>Daně a poplatky z vybraných činností a služeb</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b/>
                <w:bCs/>
                <w:color w:val="000000"/>
                <w:sz w:val="18"/>
                <w:szCs w:val="18"/>
              </w:rPr>
            </w:pPr>
            <w:r w:rsidRPr="00A53C4D">
              <w:rPr>
                <w:rFonts w:ascii="Calibri" w:hAnsi="Calibri" w:cs="Calibri"/>
                <w:b/>
                <w:bCs/>
                <w:color w:val="000000"/>
                <w:sz w:val="18"/>
                <w:szCs w:val="18"/>
              </w:rPr>
              <w:t>98 340 527,78</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b/>
                <w:bCs/>
                <w:color w:val="000000"/>
                <w:sz w:val="18"/>
                <w:szCs w:val="18"/>
              </w:rPr>
            </w:pPr>
            <w:r w:rsidRPr="00A53C4D">
              <w:rPr>
                <w:rFonts w:ascii="Calibri" w:hAnsi="Calibri" w:cs="Calibri"/>
                <w:b/>
                <w:bCs/>
                <w:color w:val="000000"/>
                <w:sz w:val="18"/>
                <w:szCs w:val="18"/>
              </w:rPr>
              <w:t>93 450 305,40</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b/>
                <w:bCs/>
                <w:color w:val="000000"/>
                <w:sz w:val="18"/>
                <w:szCs w:val="18"/>
              </w:rPr>
            </w:pPr>
            <w:r w:rsidRPr="00A53C4D">
              <w:rPr>
                <w:rFonts w:ascii="Calibri" w:hAnsi="Calibri" w:cs="Calibri"/>
                <w:b/>
                <w:bCs/>
                <w:color w:val="000000"/>
                <w:sz w:val="18"/>
                <w:szCs w:val="18"/>
              </w:rPr>
              <w:t>90 020 460,60</w:t>
            </w:r>
          </w:p>
        </w:tc>
      </w:tr>
      <w:tr w:rsidR="00A53C4D" w:rsidTr="00A53C4D">
        <w:trPr>
          <w:trHeight w:val="300"/>
        </w:trPr>
        <w:tc>
          <w:tcPr>
            <w:tcW w:w="414" w:type="dxa"/>
            <w:tcBorders>
              <w:top w:val="nil"/>
              <w:left w:val="single" w:sz="4" w:space="0" w:color="auto"/>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133</w:t>
            </w:r>
          </w:p>
        </w:tc>
        <w:tc>
          <w:tcPr>
            <w:tcW w:w="5251" w:type="dxa"/>
            <w:gridSpan w:val="2"/>
            <w:tcBorders>
              <w:top w:val="single" w:sz="4" w:space="0" w:color="auto"/>
              <w:left w:val="nil"/>
              <w:bottom w:val="single" w:sz="4" w:space="0" w:color="auto"/>
              <w:right w:val="single" w:sz="4" w:space="0" w:color="auto"/>
            </w:tcBorders>
            <w:shd w:val="clear" w:color="FCD5B4" w:fill="FFE699"/>
            <w:noWrap/>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Poplatky a odvody v oblasti životního prostředí</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375 386,76</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5 200 904,46</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2 778 650,50</w:t>
            </w:r>
          </w:p>
        </w:tc>
      </w:tr>
      <w:tr w:rsidR="00A53C4D" w:rsidTr="00A53C4D">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 </w:t>
            </w:r>
          </w:p>
        </w:tc>
        <w:tc>
          <w:tcPr>
            <w:tcW w:w="505"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1334</w:t>
            </w:r>
          </w:p>
        </w:tc>
        <w:tc>
          <w:tcPr>
            <w:tcW w:w="474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Odvody z odnětí půdy ze zemědělského půdního fondu</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375 386,76</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5 200 904,46</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2 778 650,50</w:t>
            </w:r>
          </w:p>
        </w:tc>
      </w:tr>
      <w:tr w:rsidR="00A53C4D" w:rsidTr="00A53C4D">
        <w:trPr>
          <w:trHeight w:val="300"/>
        </w:trPr>
        <w:tc>
          <w:tcPr>
            <w:tcW w:w="414" w:type="dxa"/>
            <w:tcBorders>
              <w:top w:val="nil"/>
              <w:left w:val="single" w:sz="4" w:space="0" w:color="auto"/>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134</w:t>
            </w:r>
          </w:p>
        </w:tc>
        <w:tc>
          <w:tcPr>
            <w:tcW w:w="5251" w:type="dxa"/>
            <w:gridSpan w:val="2"/>
            <w:tcBorders>
              <w:top w:val="single" w:sz="4" w:space="0" w:color="auto"/>
              <w:left w:val="nil"/>
              <w:bottom w:val="single" w:sz="4" w:space="0" w:color="auto"/>
              <w:right w:val="single" w:sz="4" w:space="0" w:color="auto"/>
            </w:tcBorders>
            <w:shd w:val="clear" w:color="FCD5B4" w:fill="FFE699"/>
            <w:noWrap/>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Místní poplatky z vybraných činností a služeb</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26 489 493,12</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25 822 917,90</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28 614 937,46</w:t>
            </w:r>
          </w:p>
        </w:tc>
      </w:tr>
      <w:tr w:rsidR="00A53C4D" w:rsidTr="00A53C4D">
        <w:trPr>
          <w:trHeight w:val="300"/>
        </w:trPr>
        <w:tc>
          <w:tcPr>
            <w:tcW w:w="4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53C4D" w:rsidRPr="00A53C4D" w:rsidRDefault="00A53C4D">
            <w:pPr>
              <w:jc w:val="center"/>
              <w:rPr>
                <w:rFonts w:ascii="Calibri" w:hAnsi="Calibri" w:cs="Calibri"/>
                <w:color w:val="000000"/>
                <w:sz w:val="18"/>
                <w:szCs w:val="18"/>
              </w:rPr>
            </w:pPr>
            <w:r w:rsidRPr="00A53C4D">
              <w:rPr>
                <w:rFonts w:ascii="Calibri" w:hAnsi="Calibri" w:cs="Calibri"/>
                <w:color w:val="000000"/>
                <w:sz w:val="18"/>
                <w:szCs w:val="18"/>
              </w:rPr>
              <w:t> </w:t>
            </w:r>
          </w:p>
        </w:tc>
        <w:tc>
          <w:tcPr>
            <w:tcW w:w="505"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1340</w:t>
            </w:r>
          </w:p>
        </w:tc>
        <w:tc>
          <w:tcPr>
            <w:tcW w:w="474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Poplatek za likvidaci komunálního odpadu</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24 087 861,10</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23 282 997,11</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24 175 810,69</w:t>
            </w:r>
          </w:p>
        </w:tc>
      </w:tr>
      <w:tr w:rsidR="00A53C4D" w:rsidTr="00A53C4D">
        <w:trPr>
          <w:trHeight w:val="300"/>
        </w:trPr>
        <w:tc>
          <w:tcPr>
            <w:tcW w:w="414" w:type="dxa"/>
            <w:vMerge/>
            <w:tcBorders>
              <w:top w:val="nil"/>
              <w:left w:val="single" w:sz="4" w:space="0" w:color="auto"/>
              <w:bottom w:val="single" w:sz="4" w:space="0" w:color="auto"/>
              <w:right w:val="single" w:sz="4" w:space="0" w:color="auto"/>
            </w:tcBorders>
            <w:vAlign w:val="center"/>
            <w:hideMark/>
          </w:tcPr>
          <w:p w:rsidR="00A53C4D" w:rsidRPr="00A53C4D" w:rsidRDefault="00A53C4D">
            <w:pPr>
              <w:rPr>
                <w:rFonts w:ascii="Calibri" w:hAnsi="Calibri" w:cs="Calibr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1341</w:t>
            </w:r>
          </w:p>
        </w:tc>
        <w:tc>
          <w:tcPr>
            <w:tcW w:w="474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Poplatek ze psů</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1 335 036,02</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1 420 052,34</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1 422 928,77</w:t>
            </w:r>
          </w:p>
        </w:tc>
      </w:tr>
      <w:tr w:rsidR="00A53C4D" w:rsidTr="00A53C4D">
        <w:trPr>
          <w:trHeight w:val="300"/>
        </w:trPr>
        <w:tc>
          <w:tcPr>
            <w:tcW w:w="414" w:type="dxa"/>
            <w:vMerge/>
            <w:tcBorders>
              <w:top w:val="nil"/>
              <w:left w:val="single" w:sz="4" w:space="0" w:color="auto"/>
              <w:bottom w:val="single" w:sz="4" w:space="0" w:color="auto"/>
              <w:right w:val="single" w:sz="4" w:space="0" w:color="auto"/>
            </w:tcBorders>
            <w:vAlign w:val="center"/>
            <w:hideMark/>
          </w:tcPr>
          <w:p w:rsidR="00A53C4D" w:rsidRPr="00A53C4D" w:rsidRDefault="00A53C4D">
            <w:pPr>
              <w:rPr>
                <w:rFonts w:ascii="Calibri" w:hAnsi="Calibri" w:cs="Calibr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1343</w:t>
            </w:r>
          </w:p>
        </w:tc>
        <w:tc>
          <w:tcPr>
            <w:tcW w:w="474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Poplatek za užívání veřejného prostranství</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1 066 596,00</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1 119 868,45</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3 016 198,00</w:t>
            </w:r>
          </w:p>
        </w:tc>
      </w:tr>
      <w:tr w:rsidR="00A53C4D" w:rsidTr="00A53C4D">
        <w:trPr>
          <w:trHeight w:val="300"/>
        </w:trPr>
        <w:tc>
          <w:tcPr>
            <w:tcW w:w="414" w:type="dxa"/>
            <w:tcBorders>
              <w:top w:val="nil"/>
              <w:left w:val="single" w:sz="4" w:space="0" w:color="auto"/>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135</w:t>
            </w:r>
          </w:p>
        </w:tc>
        <w:tc>
          <w:tcPr>
            <w:tcW w:w="5251" w:type="dxa"/>
            <w:gridSpan w:val="2"/>
            <w:tcBorders>
              <w:top w:val="single" w:sz="4" w:space="0" w:color="auto"/>
              <w:left w:val="nil"/>
              <w:bottom w:val="single" w:sz="4" w:space="0" w:color="auto"/>
              <w:right w:val="single" w:sz="4" w:space="0" w:color="auto"/>
            </w:tcBorders>
            <w:shd w:val="clear" w:color="FCD5B4" w:fill="FFE699"/>
            <w:noWrap/>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Ostatní odvody z vybraných činností a služeb</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386 241,17</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231 698,59</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232 351,04</w:t>
            </w:r>
          </w:p>
        </w:tc>
      </w:tr>
      <w:tr w:rsidR="00A53C4D" w:rsidTr="00A53C4D">
        <w:trPr>
          <w:trHeight w:val="495"/>
        </w:trPr>
        <w:tc>
          <w:tcPr>
            <w:tcW w:w="4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53C4D" w:rsidRPr="00A53C4D" w:rsidRDefault="00A53C4D">
            <w:pPr>
              <w:jc w:val="center"/>
              <w:rPr>
                <w:rFonts w:ascii="Calibri" w:hAnsi="Calibri" w:cs="Calibri"/>
                <w:color w:val="000000"/>
                <w:sz w:val="18"/>
                <w:szCs w:val="18"/>
              </w:rPr>
            </w:pPr>
            <w:r w:rsidRPr="00A53C4D">
              <w:rPr>
                <w:rFonts w:ascii="Calibri" w:hAnsi="Calibri" w:cs="Calibri"/>
                <w:color w:val="000000"/>
                <w:sz w:val="18"/>
                <w:szCs w:val="18"/>
              </w:rPr>
              <w:t> </w:t>
            </w:r>
          </w:p>
        </w:tc>
        <w:tc>
          <w:tcPr>
            <w:tcW w:w="505" w:type="dxa"/>
            <w:tcBorders>
              <w:top w:val="nil"/>
              <w:left w:val="nil"/>
              <w:bottom w:val="single" w:sz="4" w:space="0" w:color="auto"/>
              <w:right w:val="single" w:sz="4" w:space="0" w:color="auto"/>
            </w:tcBorders>
            <w:shd w:val="clear" w:color="auto" w:fill="auto"/>
            <w:noWrap/>
            <w:vAlign w:val="center"/>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1356</w:t>
            </w:r>
          </w:p>
        </w:tc>
        <w:tc>
          <w:tcPr>
            <w:tcW w:w="4746" w:type="dxa"/>
            <w:tcBorders>
              <w:top w:val="nil"/>
              <w:left w:val="nil"/>
              <w:bottom w:val="single" w:sz="4" w:space="0" w:color="auto"/>
              <w:right w:val="single" w:sz="4" w:space="0" w:color="auto"/>
            </w:tcBorders>
            <w:shd w:val="clear" w:color="auto" w:fill="auto"/>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Příjmy z úhrad za dobývání nerostů a poplatků za geologické práce</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8 601,02</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8 601,02</w:t>
            </w:r>
          </w:p>
        </w:tc>
      </w:tr>
      <w:tr w:rsidR="00A53C4D" w:rsidTr="00A53C4D">
        <w:trPr>
          <w:trHeight w:val="300"/>
        </w:trPr>
        <w:tc>
          <w:tcPr>
            <w:tcW w:w="414" w:type="dxa"/>
            <w:vMerge/>
            <w:tcBorders>
              <w:top w:val="nil"/>
              <w:left w:val="single" w:sz="4" w:space="0" w:color="auto"/>
              <w:bottom w:val="single" w:sz="4" w:space="0" w:color="auto"/>
              <w:right w:val="single" w:sz="4" w:space="0" w:color="auto"/>
            </w:tcBorders>
            <w:vAlign w:val="center"/>
            <w:hideMark/>
          </w:tcPr>
          <w:p w:rsidR="00A53C4D" w:rsidRPr="00A53C4D" w:rsidRDefault="00A53C4D">
            <w:pPr>
              <w:rPr>
                <w:rFonts w:ascii="Calibri" w:hAnsi="Calibri" w:cs="Calibr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center"/>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1359</w:t>
            </w:r>
          </w:p>
        </w:tc>
        <w:tc>
          <w:tcPr>
            <w:tcW w:w="4746" w:type="dxa"/>
            <w:tcBorders>
              <w:top w:val="nil"/>
              <w:left w:val="nil"/>
              <w:bottom w:val="single" w:sz="4" w:space="0" w:color="auto"/>
              <w:right w:val="single" w:sz="4" w:space="0" w:color="auto"/>
            </w:tcBorders>
            <w:shd w:val="clear" w:color="auto" w:fill="auto"/>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Ostatní odvody z vybraných činností a služeb jinde neuvedené</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386 241,17</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223 097,57</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223 750,02</w:t>
            </w:r>
          </w:p>
        </w:tc>
      </w:tr>
      <w:tr w:rsidR="00A53C4D" w:rsidTr="00A53C4D">
        <w:trPr>
          <w:trHeight w:val="300"/>
        </w:trPr>
        <w:tc>
          <w:tcPr>
            <w:tcW w:w="414" w:type="dxa"/>
            <w:tcBorders>
              <w:top w:val="nil"/>
              <w:left w:val="single" w:sz="4" w:space="0" w:color="auto"/>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136</w:t>
            </w:r>
          </w:p>
        </w:tc>
        <w:tc>
          <w:tcPr>
            <w:tcW w:w="5251" w:type="dxa"/>
            <w:gridSpan w:val="2"/>
            <w:tcBorders>
              <w:top w:val="single" w:sz="4" w:space="0" w:color="auto"/>
              <w:left w:val="nil"/>
              <w:bottom w:val="single" w:sz="4" w:space="0" w:color="auto"/>
              <w:right w:val="single" w:sz="4" w:space="0" w:color="auto"/>
            </w:tcBorders>
            <w:shd w:val="clear" w:color="FCD5B4" w:fill="FFE699"/>
            <w:noWrap/>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Správní poplatky</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19 859 710,00</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17 074 136,00</w:t>
            </w:r>
          </w:p>
        </w:tc>
        <w:tc>
          <w:tcPr>
            <w:tcW w:w="1276" w:type="dxa"/>
            <w:tcBorders>
              <w:top w:val="nil"/>
              <w:left w:val="nil"/>
              <w:bottom w:val="single" w:sz="4" w:space="0" w:color="auto"/>
              <w:right w:val="single" w:sz="4" w:space="0" w:color="auto"/>
            </w:tcBorders>
            <w:shd w:val="clear" w:color="FCD5B4" w:fill="FFE699"/>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18 814 762,00</w:t>
            </w:r>
          </w:p>
        </w:tc>
      </w:tr>
      <w:tr w:rsidR="00A53C4D" w:rsidTr="00A53C4D">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 </w:t>
            </w:r>
          </w:p>
        </w:tc>
        <w:tc>
          <w:tcPr>
            <w:tcW w:w="505"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1361</w:t>
            </w:r>
          </w:p>
        </w:tc>
        <w:tc>
          <w:tcPr>
            <w:tcW w:w="474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Správní poplatky</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19 859 710,00</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17 074 136,00</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18 814 762,00</w:t>
            </w:r>
          </w:p>
        </w:tc>
      </w:tr>
      <w:tr w:rsidR="00A53C4D" w:rsidTr="00A53C4D">
        <w:trPr>
          <w:trHeight w:val="377"/>
        </w:trPr>
        <w:tc>
          <w:tcPr>
            <w:tcW w:w="414" w:type="dxa"/>
            <w:tcBorders>
              <w:top w:val="nil"/>
              <w:left w:val="single" w:sz="4" w:space="0" w:color="auto"/>
              <w:bottom w:val="single" w:sz="4" w:space="0" w:color="auto"/>
              <w:right w:val="single" w:sz="4" w:space="0" w:color="auto"/>
            </w:tcBorders>
            <w:shd w:val="clear" w:color="FCD5B4" w:fill="FFE699"/>
            <w:noWrap/>
            <w:vAlign w:val="bottom"/>
            <w:hideMark/>
          </w:tcPr>
          <w:p w:rsidR="00A53C4D" w:rsidRPr="00A53C4D" w:rsidRDefault="00A53C4D" w:rsidP="00A53C4D">
            <w:pPr>
              <w:jc w:val="center"/>
              <w:rPr>
                <w:rFonts w:ascii="Calibri" w:hAnsi="Calibri" w:cs="Calibri"/>
                <w:color w:val="000000"/>
                <w:sz w:val="18"/>
                <w:szCs w:val="18"/>
              </w:rPr>
            </w:pPr>
            <w:r w:rsidRPr="00A53C4D">
              <w:rPr>
                <w:rFonts w:ascii="Calibri" w:hAnsi="Calibri" w:cs="Calibri"/>
                <w:color w:val="000000"/>
                <w:sz w:val="18"/>
                <w:szCs w:val="18"/>
              </w:rPr>
              <w:t>138</w:t>
            </w:r>
          </w:p>
        </w:tc>
        <w:tc>
          <w:tcPr>
            <w:tcW w:w="5251" w:type="dxa"/>
            <w:gridSpan w:val="2"/>
            <w:tcBorders>
              <w:top w:val="single" w:sz="4" w:space="0" w:color="auto"/>
              <w:left w:val="nil"/>
              <w:bottom w:val="single" w:sz="4" w:space="0" w:color="auto"/>
              <w:right w:val="single" w:sz="4" w:space="0" w:color="auto"/>
            </w:tcBorders>
            <w:shd w:val="clear" w:color="FCD5B4" w:fill="FFE699"/>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Daně, poplatky a jiná obdobná peněžitá plnění v oblasti hazardních her</w:t>
            </w:r>
          </w:p>
        </w:tc>
        <w:tc>
          <w:tcPr>
            <w:tcW w:w="1276" w:type="dxa"/>
            <w:tcBorders>
              <w:top w:val="nil"/>
              <w:left w:val="nil"/>
              <w:bottom w:val="single" w:sz="4" w:space="0" w:color="auto"/>
              <w:right w:val="single" w:sz="4" w:space="0" w:color="auto"/>
            </w:tcBorders>
            <w:shd w:val="clear" w:color="FCD5B4" w:fill="FFE699"/>
            <w:noWrap/>
            <w:vAlign w:val="center"/>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51 229 696,73</w:t>
            </w:r>
          </w:p>
        </w:tc>
        <w:tc>
          <w:tcPr>
            <w:tcW w:w="1276" w:type="dxa"/>
            <w:tcBorders>
              <w:top w:val="nil"/>
              <w:left w:val="nil"/>
              <w:bottom w:val="single" w:sz="4" w:space="0" w:color="auto"/>
              <w:right w:val="single" w:sz="4" w:space="0" w:color="auto"/>
            </w:tcBorders>
            <w:shd w:val="clear" w:color="FCD5B4" w:fill="FFE699"/>
            <w:noWrap/>
            <w:vAlign w:val="center"/>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45 120 648,45</w:t>
            </w:r>
          </w:p>
        </w:tc>
        <w:tc>
          <w:tcPr>
            <w:tcW w:w="1276" w:type="dxa"/>
            <w:tcBorders>
              <w:top w:val="nil"/>
              <w:left w:val="nil"/>
              <w:bottom w:val="single" w:sz="4" w:space="0" w:color="auto"/>
              <w:right w:val="single" w:sz="4" w:space="0" w:color="auto"/>
            </w:tcBorders>
            <w:shd w:val="clear" w:color="FCD5B4" w:fill="FFE699"/>
            <w:noWrap/>
            <w:vAlign w:val="center"/>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39 579 759,60</w:t>
            </w:r>
          </w:p>
        </w:tc>
      </w:tr>
      <w:tr w:rsidR="00A53C4D" w:rsidTr="00A53C4D">
        <w:trPr>
          <w:trHeight w:val="300"/>
        </w:trPr>
        <w:tc>
          <w:tcPr>
            <w:tcW w:w="4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53C4D" w:rsidRPr="00A53C4D" w:rsidRDefault="00A53C4D">
            <w:pPr>
              <w:jc w:val="center"/>
              <w:rPr>
                <w:rFonts w:ascii="Calibri" w:hAnsi="Calibri" w:cs="Calibri"/>
                <w:color w:val="000000"/>
                <w:sz w:val="18"/>
                <w:szCs w:val="18"/>
              </w:rPr>
            </w:pPr>
            <w:r w:rsidRPr="00A53C4D">
              <w:rPr>
                <w:rFonts w:ascii="Calibri" w:hAnsi="Calibri" w:cs="Calibri"/>
                <w:color w:val="000000"/>
                <w:sz w:val="18"/>
                <w:szCs w:val="18"/>
              </w:rPr>
              <w:t> </w:t>
            </w:r>
          </w:p>
        </w:tc>
        <w:tc>
          <w:tcPr>
            <w:tcW w:w="505" w:type="dxa"/>
            <w:tcBorders>
              <w:top w:val="nil"/>
              <w:left w:val="nil"/>
              <w:bottom w:val="single" w:sz="4" w:space="0" w:color="auto"/>
              <w:right w:val="single" w:sz="4" w:space="0" w:color="auto"/>
            </w:tcBorders>
            <w:shd w:val="clear" w:color="auto" w:fill="auto"/>
            <w:vAlign w:val="center"/>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1381</w:t>
            </w:r>
          </w:p>
        </w:tc>
        <w:tc>
          <w:tcPr>
            <w:tcW w:w="4746" w:type="dxa"/>
            <w:tcBorders>
              <w:top w:val="nil"/>
              <w:left w:val="nil"/>
              <w:bottom w:val="single" w:sz="4" w:space="0" w:color="auto"/>
              <w:right w:val="single" w:sz="4" w:space="0" w:color="auto"/>
            </w:tcBorders>
            <w:shd w:val="clear" w:color="auto" w:fill="auto"/>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Daň z hazardních her s výjimkou dílčí daně z technických her *</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3 821 058,05</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4 363 470,23</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5 430 913,60</w:t>
            </w:r>
          </w:p>
        </w:tc>
      </w:tr>
      <w:tr w:rsidR="00A53C4D" w:rsidTr="00A53C4D">
        <w:trPr>
          <w:trHeight w:val="495"/>
        </w:trPr>
        <w:tc>
          <w:tcPr>
            <w:tcW w:w="414" w:type="dxa"/>
            <w:vMerge/>
            <w:tcBorders>
              <w:top w:val="nil"/>
              <w:left w:val="single" w:sz="4" w:space="0" w:color="auto"/>
              <w:bottom w:val="single" w:sz="4" w:space="0" w:color="auto"/>
              <w:right w:val="single" w:sz="4" w:space="0" w:color="auto"/>
            </w:tcBorders>
            <w:vAlign w:val="center"/>
            <w:hideMark/>
          </w:tcPr>
          <w:p w:rsidR="00A53C4D" w:rsidRPr="00A53C4D" w:rsidRDefault="00A53C4D">
            <w:pPr>
              <w:rPr>
                <w:rFonts w:ascii="Calibri" w:hAnsi="Calibri" w:cs="Calibri"/>
                <w:color w:val="000000"/>
                <w:sz w:val="18"/>
                <w:szCs w:val="18"/>
              </w:rPr>
            </w:pPr>
          </w:p>
        </w:tc>
        <w:tc>
          <w:tcPr>
            <w:tcW w:w="505" w:type="dxa"/>
            <w:tcBorders>
              <w:top w:val="nil"/>
              <w:left w:val="nil"/>
              <w:bottom w:val="single" w:sz="4" w:space="0" w:color="auto"/>
              <w:right w:val="single" w:sz="4" w:space="0" w:color="auto"/>
            </w:tcBorders>
            <w:shd w:val="clear" w:color="auto" w:fill="auto"/>
            <w:vAlign w:val="center"/>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1382</w:t>
            </w:r>
          </w:p>
        </w:tc>
        <w:tc>
          <w:tcPr>
            <w:tcW w:w="4746" w:type="dxa"/>
            <w:tcBorders>
              <w:top w:val="nil"/>
              <w:left w:val="nil"/>
              <w:bottom w:val="single" w:sz="4" w:space="0" w:color="auto"/>
              <w:right w:val="single" w:sz="4" w:space="0" w:color="auto"/>
            </w:tcBorders>
            <w:shd w:val="clear" w:color="auto" w:fill="auto"/>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Zrušený odvod z loterií a podobných her kromě z výherních hracích přístrojů</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19 263,39</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1 184,41</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278,69</w:t>
            </w:r>
          </w:p>
        </w:tc>
      </w:tr>
      <w:tr w:rsidR="00A53C4D" w:rsidTr="00A53C4D">
        <w:trPr>
          <w:trHeight w:val="300"/>
        </w:trPr>
        <w:tc>
          <w:tcPr>
            <w:tcW w:w="414" w:type="dxa"/>
            <w:vMerge/>
            <w:tcBorders>
              <w:top w:val="nil"/>
              <w:left w:val="single" w:sz="4" w:space="0" w:color="auto"/>
              <w:bottom w:val="single" w:sz="4" w:space="0" w:color="auto"/>
              <w:right w:val="single" w:sz="4" w:space="0" w:color="auto"/>
            </w:tcBorders>
            <w:vAlign w:val="center"/>
            <w:hideMark/>
          </w:tcPr>
          <w:p w:rsidR="00A53C4D" w:rsidRPr="00A53C4D" w:rsidRDefault="00A53C4D">
            <w:pPr>
              <w:rPr>
                <w:rFonts w:ascii="Calibri" w:hAnsi="Calibri" w:cs="Calibri"/>
                <w:color w:val="000000"/>
                <w:sz w:val="18"/>
                <w:szCs w:val="18"/>
              </w:rPr>
            </w:pPr>
          </w:p>
        </w:tc>
        <w:tc>
          <w:tcPr>
            <w:tcW w:w="505" w:type="dxa"/>
            <w:tcBorders>
              <w:top w:val="nil"/>
              <w:left w:val="nil"/>
              <w:bottom w:val="single" w:sz="4" w:space="0" w:color="auto"/>
              <w:right w:val="single" w:sz="4" w:space="0" w:color="auto"/>
            </w:tcBorders>
            <w:shd w:val="clear" w:color="auto" w:fill="auto"/>
            <w:vAlign w:val="center"/>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1383</w:t>
            </w:r>
          </w:p>
        </w:tc>
        <w:tc>
          <w:tcPr>
            <w:tcW w:w="4746" w:type="dxa"/>
            <w:tcBorders>
              <w:top w:val="nil"/>
              <w:left w:val="nil"/>
              <w:bottom w:val="single" w:sz="4" w:space="0" w:color="auto"/>
              <w:right w:val="single" w:sz="4" w:space="0" w:color="auto"/>
            </w:tcBorders>
            <w:shd w:val="clear" w:color="auto" w:fill="auto"/>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Zrušený odvod z výherních hracích přístrojů</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6 597,89</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755,80</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0,00</w:t>
            </w:r>
          </w:p>
        </w:tc>
      </w:tr>
      <w:tr w:rsidR="00A53C4D" w:rsidTr="00A53C4D">
        <w:trPr>
          <w:trHeight w:val="300"/>
        </w:trPr>
        <w:tc>
          <w:tcPr>
            <w:tcW w:w="414" w:type="dxa"/>
            <w:vMerge/>
            <w:tcBorders>
              <w:top w:val="nil"/>
              <w:left w:val="single" w:sz="4" w:space="0" w:color="auto"/>
              <w:bottom w:val="single" w:sz="4" w:space="0" w:color="auto"/>
              <w:right w:val="single" w:sz="4" w:space="0" w:color="auto"/>
            </w:tcBorders>
            <w:vAlign w:val="center"/>
            <w:hideMark/>
          </w:tcPr>
          <w:p w:rsidR="00A53C4D" w:rsidRPr="00A53C4D" w:rsidRDefault="00A53C4D">
            <w:pPr>
              <w:rPr>
                <w:rFonts w:ascii="Calibri" w:hAnsi="Calibri" w:cs="Calibri"/>
                <w:color w:val="000000"/>
                <w:sz w:val="18"/>
                <w:szCs w:val="18"/>
              </w:rPr>
            </w:pPr>
          </w:p>
        </w:tc>
        <w:tc>
          <w:tcPr>
            <w:tcW w:w="505" w:type="dxa"/>
            <w:tcBorders>
              <w:top w:val="nil"/>
              <w:left w:val="nil"/>
              <w:bottom w:val="single" w:sz="4" w:space="0" w:color="auto"/>
              <w:right w:val="single" w:sz="4" w:space="0" w:color="auto"/>
            </w:tcBorders>
            <w:shd w:val="clear" w:color="auto" w:fill="auto"/>
            <w:vAlign w:val="center"/>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1385</w:t>
            </w:r>
          </w:p>
        </w:tc>
        <w:tc>
          <w:tcPr>
            <w:tcW w:w="4746" w:type="dxa"/>
            <w:tcBorders>
              <w:top w:val="nil"/>
              <w:left w:val="nil"/>
              <w:bottom w:val="single" w:sz="4" w:space="0" w:color="auto"/>
              <w:right w:val="single" w:sz="4" w:space="0" w:color="auto"/>
            </w:tcBorders>
            <w:shd w:val="clear" w:color="auto" w:fill="auto"/>
            <w:vAlign w:val="bottom"/>
            <w:hideMark/>
          </w:tcPr>
          <w:p w:rsidR="00A53C4D" w:rsidRPr="00A53C4D" w:rsidRDefault="00A53C4D">
            <w:pPr>
              <w:rPr>
                <w:rFonts w:ascii="Calibri" w:hAnsi="Calibri" w:cs="Calibri"/>
                <w:color w:val="000000"/>
                <w:sz w:val="18"/>
                <w:szCs w:val="18"/>
              </w:rPr>
            </w:pPr>
            <w:r w:rsidRPr="00A53C4D">
              <w:rPr>
                <w:rFonts w:ascii="Calibri" w:hAnsi="Calibri" w:cs="Calibri"/>
                <w:color w:val="000000"/>
                <w:sz w:val="18"/>
                <w:szCs w:val="18"/>
              </w:rPr>
              <w:t>Dílčí daň z technických her</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47 382 777,40</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40 755 238,01</w:t>
            </w:r>
          </w:p>
        </w:tc>
        <w:tc>
          <w:tcPr>
            <w:tcW w:w="1276" w:type="dxa"/>
            <w:tcBorders>
              <w:top w:val="nil"/>
              <w:left w:val="nil"/>
              <w:bottom w:val="single" w:sz="4" w:space="0" w:color="auto"/>
              <w:right w:val="single" w:sz="4" w:space="0" w:color="auto"/>
            </w:tcBorders>
            <w:shd w:val="clear" w:color="auto" w:fill="auto"/>
            <w:noWrap/>
            <w:vAlign w:val="bottom"/>
            <w:hideMark/>
          </w:tcPr>
          <w:p w:rsidR="00A53C4D" w:rsidRPr="00A53C4D" w:rsidRDefault="00A53C4D">
            <w:pPr>
              <w:jc w:val="right"/>
              <w:rPr>
                <w:rFonts w:ascii="Calibri" w:hAnsi="Calibri" w:cs="Calibri"/>
                <w:color w:val="000000"/>
                <w:sz w:val="18"/>
                <w:szCs w:val="18"/>
              </w:rPr>
            </w:pPr>
            <w:r w:rsidRPr="00A53C4D">
              <w:rPr>
                <w:rFonts w:ascii="Calibri" w:hAnsi="Calibri" w:cs="Calibri"/>
                <w:color w:val="000000"/>
                <w:sz w:val="18"/>
                <w:szCs w:val="18"/>
              </w:rPr>
              <w:t>34 148 567,31</w:t>
            </w:r>
          </w:p>
        </w:tc>
      </w:tr>
    </w:tbl>
    <w:p w:rsidR="00A53C4D" w:rsidRDefault="00A53C4D" w:rsidP="00A53C4D"/>
    <w:p w:rsidR="00C4700D" w:rsidRDefault="00C4700D" w:rsidP="00A53C4D"/>
    <w:p w:rsidR="00C4700D" w:rsidRPr="00A53C4D" w:rsidRDefault="00C4700D" w:rsidP="00A53C4D"/>
    <w:p w:rsidR="00C5545B" w:rsidRDefault="00A53C4D" w:rsidP="00A53C4D">
      <w:pPr>
        <w:jc w:val="center"/>
      </w:pPr>
      <w:r>
        <w:rPr>
          <w:noProof/>
        </w:rPr>
        <w:drawing>
          <wp:inline distT="0" distB="0" distL="0" distR="0" wp14:anchorId="1C705727" wp14:editId="77AF2648">
            <wp:extent cx="4304665" cy="2867025"/>
            <wp:effectExtent l="0" t="0" r="635" b="952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3A2E" w:rsidRDefault="006B3A2E" w:rsidP="006B3A2E">
      <w:pPr>
        <w:jc w:val="center"/>
      </w:pPr>
    </w:p>
    <w:p w:rsidR="00D46DCD" w:rsidRDefault="00D46DCD" w:rsidP="00823C30"/>
    <w:p w:rsidR="002E4D8C" w:rsidRDefault="002E4D8C" w:rsidP="00F061FA">
      <w:pPr>
        <w:jc w:val="both"/>
        <w:rPr>
          <w:rFonts w:ascii="Calibri" w:hAnsi="Calibri"/>
          <w:b/>
          <w:sz w:val="20"/>
          <w:szCs w:val="20"/>
        </w:rPr>
      </w:pPr>
    </w:p>
    <w:p w:rsidR="00823C30" w:rsidRDefault="00823C30" w:rsidP="00BC23D6">
      <w:pPr>
        <w:jc w:val="center"/>
        <w:rPr>
          <w:rFonts w:ascii="Calibri" w:hAnsi="Calibri"/>
          <w:b/>
          <w:sz w:val="20"/>
          <w:szCs w:val="20"/>
        </w:rPr>
      </w:pPr>
    </w:p>
    <w:p w:rsidR="00BC23D6" w:rsidRDefault="00BC23D6" w:rsidP="00F061FA">
      <w:pPr>
        <w:jc w:val="both"/>
        <w:rPr>
          <w:rFonts w:ascii="Calibri" w:hAnsi="Calibri"/>
          <w:b/>
          <w:sz w:val="20"/>
          <w:szCs w:val="20"/>
        </w:rPr>
      </w:pPr>
    </w:p>
    <w:p w:rsidR="00BC23D6" w:rsidRDefault="00BC23D6" w:rsidP="00F061FA">
      <w:pPr>
        <w:jc w:val="both"/>
        <w:rPr>
          <w:rFonts w:ascii="Calibri" w:hAnsi="Calibri"/>
          <w:b/>
          <w:sz w:val="20"/>
          <w:szCs w:val="20"/>
        </w:rPr>
      </w:pPr>
    </w:p>
    <w:p w:rsidR="003642CE" w:rsidRDefault="00522A72" w:rsidP="00C4700D">
      <w:pPr>
        <w:pStyle w:val="Nadpis2"/>
      </w:pPr>
      <w:bookmarkStart w:id="11" w:name="_Toc39129497"/>
      <w:r>
        <w:lastRenderedPageBreak/>
        <w:t xml:space="preserve">Třída 2: </w:t>
      </w:r>
      <w:r w:rsidR="003642CE">
        <w:t xml:space="preserve">Nedaňové </w:t>
      </w:r>
      <w:r w:rsidR="003642CE" w:rsidRPr="00522A72">
        <w:t>příjmy</w:t>
      </w:r>
      <w:r w:rsidR="000B3C60">
        <w:t xml:space="preserve"> (</w:t>
      </w:r>
      <w:r w:rsidR="00CA722E">
        <w:t>150,38</w:t>
      </w:r>
      <w:r w:rsidR="00A96BE3">
        <w:t xml:space="preserve"> mil. Kč)</w:t>
      </w:r>
      <w:bookmarkEnd w:id="11"/>
    </w:p>
    <w:p w:rsidR="00A96BE3" w:rsidRPr="008946CC" w:rsidRDefault="00A96BE3" w:rsidP="00A96BE3">
      <w:pPr>
        <w:rPr>
          <w:rFonts w:asciiTheme="minorHAnsi" w:hAnsiTheme="minorHAnsi" w:cstheme="minorHAnsi"/>
        </w:rPr>
      </w:pPr>
    </w:p>
    <w:p w:rsidR="00D746D5" w:rsidRPr="008946CC" w:rsidRDefault="00650D99" w:rsidP="003642CE">
      <w:pPr>
        <w:jc w:val="both"/>
        <w:rPr>
          <w:rFonts w:asciiTheme="minorHAnsi" w:hAnsiTheme="minorHAnsi" w:cstheme="minorHAnsi"/>
          <w:sz w:val="22"/>
          <w:szCs w:val="22"/>
        </w:rPr>
      </w:pPr>
      <w:r w:rsidRPr="008946CC">
        <w:rPr>
          <w:rFonts w:asciiTheme="minorHAnsi" w:hAnsiTheme="minorHAnsi" w:cstheme="minorHAnsi"/>
          <w:sz w:val="22"/>
          <w:szCs w:val="22"/>
        </w:rPr>
        <w:t>Ned</w:t>
      </w:r>
      <w:r w:rsidR="009A374E">
        <w:rPr>
          <w:rFonts w:asciiTheme="minorHAnsi" w:hAnsiTheme="minorHAnsi" w:cstheme="minorHAnsi"/>
          <w:sz w:val="22"/>
          <w:szCs w:val="22"/>
        </w:rPr>
        <w:t>aňové příjmy v roce 202</w:t>
      </w:r>
      <w:r w:rsidR="00CA722E">
        <w:rPr>
          <w:rFonts w:asciiTheme="minorHAnsi" w:hAnsiTheme="minorHAnsi" w:cstheme="minorHAnsi"/>
          <w:sz w:val="22"/>
          <w:szCs w:val="22"/>
        </w:rPr>
        <w:t>1</w:t>
      </w:r>
      <w:r w:rsidR="003642CE" w:rsidRPr="008946CC">
        <w:rPr>
          <w:rFonts w:asciiTheme="minorHAnsi" w:hAnsiTheme="minorHAnsi" w:cstheme="minorHAnsi"/>
          <w:sz w:val="22"/>
          <w:szCs w:val="22"/>
        </w:rPr>
        <w:t xml:space="preserve"> byly plněny na </w:t>
      </w:r>
      <w:r w:rsidR="00CA722E">
        <w:rPr>
          <w:rFonts w:asciiTheme="minorHAnsi" w:hAnsiTheme="minorHAnsi" w:cstheme="minorHAnsi"/>
          <w:sz w:val="22"/>
          <w:szCs w:val="22"/>
        </w:rPr>
        <w:t>109,91</w:t>
      </w:r>
      <w:r w:rsidR="003642CE" w:rsidRPr="008946CC">
        <w:rPr>
          <w:rFonts w:asciiTheme="minorHAnsi" w:hAnsiTheme="minorHAnsi" w:cstheme="minorHAnsi"/>
          <w:sz w:val="22"/>
          <w:szCs w:val="22"/>
        </w:rPr>
        <w:t xml:space="preserve"> % a jejich podíl na celkových skutečný</w:t>
      </w:r>
      <w:r w:rsidR="00C4700D">
        <w:rPr>
          <w:rFonts w:asciiTheme="minorHAnsi" w:hAnsiTheme="minorHAnsi" w:cstheme="minorHAnsi"/>
          <w:sz w:val="22"/>
          <w:szCs w:val="22"/>
        </w:rPr>
        <w:t>ch příjmech po </w:t>
      </w:r>
      <w:r w:rsidR="00E132AE">
        <w:rPr>
          <w:rFonts w:asciiTheme="minorHAnsi" w:hAnsiTheme="minorHAnsi" w:cstheme="minorHAnsi"/>
          <w:sz w:val="22"/>
          <w:szCs w:val="22"/>
        </w:rPr>
        <w:t>konsolidaci činil</w:t>
      </w:r>
      <w:r w:rsidR="003642CE" w:rsidRPr="008946CC">
        <w:rPr>
          <w:rFonts w:asciiTheme="minorHAnsi" w:hAnsiTheme="minorHAnsi" w:cstheme="minorHAnsi"/>
          <w:sz w:val="22"/>
          <w:szCs w:val="22"/>
        </w:rPr>
        <w:t xml:space="preserve"> </w:t>
      </w:r>
      <w:r w:rsidR="00CA722E">
        <w:rPr>
          <w:rFonts w:asciiTheme="minorHAnsi" w:hAnsiTheme="minorHAnsi" w:cstheme="minorHAnsi"/>
          <w:sz w:val="22"/>
          <w:szCs w:val="22"/>
        </w:rPr>
        <w:t>13,28 </w:t>
      </w:r>
      <w:r w:rsidR="003642CE" w:rsidRPr="008946CC">
        <w:rPr>
          <w:rFonts w:asciiTheme="minorHAnsi" w:hAnsiTheme="minorHAnsi" w:cstheme="minorHAnsi"/>
          <w:sz w:val="22"/>
          <w:szCs w:val="22"/>
        </w:rPr>
        <w:t>%.</w:t>
      </w:r>
    </w:p>
    <w:p w:rsidR="00E34538" w:rsidRPr="008946CC" w:rsidRDefault="00E34538" w:rsidP="003642CE">
      <w:pPr>
        <w:jc w:val="both"/>
        <w:rPr>
          <w:rFonts w:asciiTheme="minorHAnsi" w:hAnsiTheme="minorHAnsi" w:cstheme="minorHAnsi"/>
          <w:sz w:val="22"/>
          <w:szCs w:val="22"/>
        </w:rPr>
      </w:pPr>
    </w:p>
    <w:p w:rsidR="00E34538" w:rsidRPr="00690E50" w:rsidRDefault="00E34538" w:rsidP="003642CE">
      <w:pPr>
        <w:jc w:val="both"/>
        <w:rPr>
          <w:rFonts w:asciiTheme="minorHAnsi" w:hAnsiTheme="minorHAnsi" w:cstheme="minorHAnsi"/>
          <w:sz w:val="22"/>
          <w:szCs w:val="22"/>
        </w:rPr>
      </w:pPr>
      <w:r w:rsidRPr="00690E50">
        <w:rPr>
          <w:rFonts w:asciiTheme="minorHAnsi" w:hAnsiTheme="minorHAnsi" w:cstheme="minorHAnsi"/>
          <w:sz w:val="22"/>
          <w:szCs w:val="22"/>
        </w:rPr>
        <w:t>Nedaňové příjmy města jsou tvořeny zejména příjmy</w:t>
      </w:r>
      <w:r w:rsidR="004A51FC" w:rsidRPr="00690E50">
        <w:rPr>
          <w:rFonts w:asciiTheme="minorHAnsi" w:hAnsiTheme="minorHAnsi" w:cstheme="minorHAnsi"/>
          <w:sz w:val="22"/>
          <w:szCs w:val="22"/>
        </w:rPr>
        <w:t xml:space="preserve"> z pronájmu majetku (</w:t>
      </w:r>
      <w:r w:rsidR="00C4700D" w:rsidRPr="00690E50">
        <w:rPr>
          <w:rFonts w:asciiTheme="minorHAnsi" w:hAnsiTheme="minorHAnsi" w:cstheme="minorHAnsi"/>
          <w:sz w:val="22"/>
          <w:szCs w:val="22"/>
        </w:rPr>
        <w:t>71,61</w:t>
      </w:r>
      <w:r w:rsidR="004A51FC" w:rsidRPr="00690E50">
        <w:rPr>
          <w:rFonts w:asciiTheme="minorHAnsi" w:hAnsiTheme="minorHAnsi" w:cstheme="minorHAnsi"/>
          <w:sz w:val="22"/>
          <w:szCs w:val="22"/>
        </w:rPr>
        <w:t> mil. </w:t>
      </w:r>
      <w:r w:rsidRPr="00690E50">
        <w:rPr>
          <w:rFonts w:asciiTheme="minorHAnsi" w:hAnsiTheme="minorHAnsi" w:cstheme="minorHAnsi"/>
          <w:sz w:val="22"/>
          <w:szCs w:val="22"/>
        </w:rPr>
        <w:t>Kč), příjmy z po</w:t>
      </w:r>
      <w:r w:rsidR="00A20660" w:rsidRPr="00690E50">
        <w:rPr>
          <w:rFonts w:asciiTheme="minorHAnsi" w:hAnsiTheme="minorHAnsi" w:cstheme="minorHAnsi"/>
          <w:sz w:val="22"/>
          <w:szCs w:val="22"/>
        </w:rPr>
        <w:t>skytování služeb a výrobků (28,</w:t>
      </w:r>
      <w:r w:rsidR="00C4700D" w:rsidRPr="00690E50">
        <w:rPr>
          <w:rFonts w:asciiTheme="minorHAnsi" w:hAnsiTheme="minorHAnsi" w:cstheme="minorHAnsi"/>
          <w:sz w:val="22"/>
          <w:szCs w:val="22"/>
        </w:rPr>
        <w:t>84</w:t>
      </w:r>
      <w:r w:rsidRPr="00690E50">
        <w:rPr>
          <w:rFonts w:asciiTheme="minorHAnsi" w:hAnsiTheme="minorHAnsi" w:cstheme="minorHAnsi"/>
          <w:sz w:val="22"/>
          <w:szCs w:val="22"/>
        </w:rPr>
        <w:t xml:space="preserve"> mil. Kč) a příjmy z odvodů příspěvkových organizací (</w:t>
      </w:r>
      <w:r w:rsidR="00690E50" w:rsidRPr="00690E50">
        <w:rPr>
          <w:rFonts w:asciiTheme="minorHAnsi" w:hAnsiTheme="minorHAnsi" w:cstheme="minorHAnsi"/>
          <w:sz w:val="22"/>
          <w:szCs w:val="22"/>
        </w:rPr>
        <w:t>17,37</w:t>
      </w:r>
      <w:r w:rsidR="00E27F58" w:rsidRPr="00690E50">
        <w:rPr>
          <w:rFonts w:asciiTheme="minorHAnsi" w:hAnsiTheme="minorHAnsi" w:cstheme="minorHAnsi"/>
          <w:sz w:val="22"/>
          <w:szCs w:val="22"/>
        </w:rPr>
        <w:t> </w:t>
      </w:r>
      <w:r w:rsidRPr="00690E50">
        <w:rPr>
          <w:rFonts w:asciiTheme="minorHAnsi" w:hAnsiTheme="minorHAnsi" w:cstheme="minorHAnsi"/>
          <w:sz w:val="22"/>
          <w:szCs w:val="22"/>
        </w:rPr>
        <w:t xml:space="preserve">mil. Kč). </w:t>
      </w:r>
    </w:p>
    <w:p w:rsidR="00E27F58" w:rsidRPr="00690E50" w:rsidRDefault="00E27F58" w:rsidP="003642CE">
      <w:pPr>
        <w:jc w:val="both"/>
        <w:rPr>
          <w:rFonts w:asciiTheme="minorHAnsi" w:hAnsiTheme="minorHAnsi" w:cstheme="minorHAnsi"/>
          <w:sz w:val="22"/>
          <w:szCs w:val="22"/>
        </w:rPr>
      </w:pPr>
    </w:p>
    <w:p w:rsidR="00E27F58" w:rsidRDefault="00E27F58" w:rsidP="003642CE">
      <w:pPr>
        <w:jc w:val="both"/>
        <w:rPr>
          <w:rFonts w:asciiTheme="minorHAnsi" w:hAnsiTheme="minorHAnsi" w:cstheme="minorHAnsi"/>
          <w:sz w:val="22"/>
          <w:szCs w:val="22"/>
        </w:rPr>
      </w:pPr>
      <w:r w:rsidRPr="00A20660">
        <w:rPr>
          <w:rFonts w:asciiTheme="minorHAnsi" w:hAnsiTheme="minorHAnsi" w:cstheme="minorHAnsi"/>
          <w:sz w:val="22"/>
          <w:szCs w:val="22"/>
        </w:rPr>
        <w:t>Bližší informace viz komentáře k pods</w:t>
      </w:r>
      <w:r w:rsidR="004A51FC" w:rsidRPr="00A20660">
        <w:rPr>
          <w:rFonts w:asciiTheme="minorHAnsi" w:hAnsiTheme="minorHAnsi" w:cstheme="minorHAnsi"/>
          <w:sz w:val="22"/>
          <w:szCs w:val="22"/>
        </w:rPr>
        <w:t>eskupení položek 21, 22, 23, 24 rozpočtové skladby.</w:t>
      </w:r>
    </w:p>
    <w:p w:rsidR="00690E50" w:rsidRDefault="00690E50" w:rsidP="003642CE">
      <w:pPr>
        <w:jc w:val="both"/>
        <w:rPr>
          <w:rFonts w:asciiTheme="minorHAnsi" w:hAnsiTheme="minorHAnsi" w:cstheme="minorHAnsi"/>
          <w:sz w:val="22"/>
          <w:szCs w:val="22"/>
        </w:rPr>
      </w:pPr>
    </w:p>
    <w:p w:rsidR="00690E50" w:rsidRDefault="00690E50" w:rsidP="003642CE">
      <w:pPr>
        <w:jc w:val="both"/>
        <w:rPr>
          <w:rFonts w:asciiTheme="minorHAnsi" w:hAnsiTheme="minorHAnsi" w:cstheme="minorHAnsi"/>
          <w:sz w:val="22"/>
          <w:szCs w:val="22"/>
        </w:rPr>
      </w:pPr>
      <w:r>
        <w:rPr>
          <w:rFonts w:asciiTheme="minorHAnsi" w:hAnsiTheme="minorHAnsi" w:cstheme="minorHAnsi"/>
          <w:sz w:val="22"/>
          <w:szCs w:val="22"/>
        </w:rPr>
        <w:t>Srovnání nedaňových příjmů v letech 2014 – 2021 (v tis. Kč) – podseskupení položek</w:t>
      </w:r>
    </w:p>
    <w:tbl>
      <w:tblPr>
        <w:tblW w:w="8784" w:type="dxa"/>
        <w:tblCellMar>
          <w:left w:w="70" w:type="dxa"/>
          <w:right w:w="70" w:type="dxa"/>
        </w:tblCellMar>
        <w:tblLook w:val="04A0" w:firstRow="1" w:lastRow="0" w:firstColumn="1" w:lastColumn="0" w:noHBand="0" w:noVBand="1"/>
      </w:tblPr>
      <w:tblGrid>
        <w:gridCol w:w="3114"/>
        <w:gridCol w:w="709"/>
        <w:gridCol w:w="708"/>
        <w:gridCol w:w="709"/>
        <w:gridCol w:w="709"/>
        <w:gridCol w:w="709"/>
        <w:gridCol w:w="708"/>
        <w:gridCol w:w="709"/>
        <w:gridCol w:w="709"/>
      </w:tblGrid>
      <w:tr w:rsidR="00690E50" w:rsidTr="00690E50">
        <w:trPr>
          <w:trHeight w:val="300"/>
        </w:trPr>
        <w:tc>
          <w:tcPr>
            <w:tcW w:w="3114" w:type="dxa"/>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690E50" w:rsidRPr="00690E50" w:rsidRDefault="00690E50">
            <w:pPr>
              <w:rPr>
                <w:rFonts w:ascii="Calibri" w:hAnsi="Calibri" w:cs="Calibri"/>
                <w:color w:val="000000"/>
                <w:sz w:val="17"/>
                <w:szCs w:val="17"/>
              </w:rPr>
            </w:pPr>
            <w:r w:rsidRPr="00690E50">
              <w:rPr>
                <w:rFonts w:ascii="Calibri" w:hAnsi="Calibri" w:cs="Calibri"/>
                <w:color w:val="000000"/>
                <w:sz w:val="17"/>
                <w:szCs w:val="17"/>
              </w:rPr>
              <w:t> </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690E50" w:rsidRPr="00690E50" w:rsidRDefault="00690E50">
            <w:pPr>
              <w:jc w:val="center"/>
              <w:rPr>
                <w:rFonts w:ascii="Calibri" w:hAnsi="Calibri" w:cs="Calibri"/>
                <w:color w:val="000000"/>
                <w:sz w:val="17"/>
                <w:szCs w:val="17"/>
              </w:rPr>
            </w:pPr>
            <w:r w:rsidRPr="00690E50">
              <w:rPr>
                <w:rFonts w:ascii="Calibri" w:hAnsi="Calibri" w:cs="Calibri"/>
                <w:color w:val="000000"/>
                <w:sz w:val="17"/>
                <w:szCs w:val="17"/>
              </w:rPr>
              <w:t>2014</w:t>
            </w:r>
          </w:p>
        </w:tc>
        <w:tc>
          <w:tcPr>
            <w:tcW w:w="708" w:type="dxa"/>
            <w:tcBorders>
              <w:top w:val="single" w:sz="4" w:space="0" w:color="auto"/>
              <w:left w:val="nil"/>
              <w:bottom w:val="single" w:sz="4" w:space="0" w:color="auto"/>
              <w:right w:val="single" w:sz="4" w:space="0" w:color="auto"/>
            </w:tcBorders>
            <w:shd w:val="clear" w:color="D6A100" w:fill="FFC000"/>
            <w:noWrap/>
            <w:vAlign w:val="bottom"/>
            <w:hideMark/>
          </w:tcPr>
          <w:p w:rsidR="00690E50" w:rsidRPr="00690E50" w:rsidRDefault="00690E50">
            <w:pPr>
              <w:jc w:val="center"/>
              <w:rPr>
                <w:rFonts w:ascii="Calibri" w:hAnsi="Calibri" w:cs="Calibri"/>
                <w:color w:val="000000"/>
                <w:sz w:val="17"/>
                <w:szCs w:val="17"/>
              </w:rPr>
            </w:pPr>
            <w:r w:rsidRPr="00690E50">
              <w:rPr>
                <w:rFonts w:ascii="Calibri" w:hAnsi="Calibri" w:cs="Calibri"/>
                <w:color w:val="000000"/>
                <w:sz w:val="17"/>
                <w:szCs w:val="17"/>
              </w:rPr>
              <w:t>2015</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690E50" w:rsidRPr="00690E50" w:rsidRDefault="00690E50">
            <w:pPr>
              <w:jc w:val="center"/>
              <w:rPr>
                <w:rFonts w:ascii="Calibri" w:hAnsi="Calibri" w:cs="Calibri"/>
                <w:color w:val="000000"/>
                <w:sz w:val="17"/>
                <w:szCs w:val="17"/>
              </w:rPr>
            </w:pPr>
            <w:r w:rsidRPr="00690E50">
              <w:rPr>
                <w:rFonts w:ascii="Calibri" w:hAnsi="Calibri" w:cs="Calibri"/>
                <w:color w:val="000000"/>
                <w:sz w:val="17"/>
                <w:szCs w:val="17"/>
              </w:rPr>
              <w:t>2016</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690E50" w:rsidRPr="00690E50" w:rsidRDefault="00690E50">
            <w:pPr>
              <w:jc w:val="center"/>
              <w:rPr>
                <w:rFonts w:ascii="Calibri" w:hAnsi="Calibri" w:cs="Calibri"/>
                <w:color w:val="000000"/>
                <w:sz w:val="17"/>
                <w:szCs w:val="17"/>
              </w:rPr>
            </w:pPr>
            <w:r w:rsidRPr="00690E50">
              <w:rPr>
                <w:rFonts w:ascii="Calibri" w:hAnsi="Calibri" w:cs="Calibri"/>
                <w:color w:val="000000"/>
                <w:sz w:val="17"/>
                <w:szCs w:val="17"/>
              </w:rPr>
              <w:t>2017</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690E50" w:rsidRPr="00690E50" w:rsidRDefault="00690E50">
            <w:pPr>
              <w:jc w:val="center"/>
              <w:rPr>
                <w:rFonts w:ascii="Calibri" w:hAnsi="Calibri" w:cs="Calibri"/>
                <w:color w:val="000000"/>
                <w:sz w:val="17"/>
                <w:szCs w:val="17"/>
              </w:rPr>
            </w:pPr>
            <w:r w:rsidRPr="00690E50">
              <w:rPr>
                <w:rFonts w:ascii="Calibri" w:hAnsi="Calibri" w:cs="Calibri"/>
                <w:color w:val="000000"/>
                <w:sz w:val="17"/>
                <w:szCs w:val="17"/>
              </w:rPr>
              <w:t>2018</w:t>
            </w:r>
          </w:p>
        </w:tc>
        <w:tc>
          <w:tcPr>
            <w:tcW w:w="708" w:type="dxa"/>
            <w:tcBorders>
              <w:top w:val="single" w:sz="4" w:space="0" w:color="auto"/>
              <w:left w:val="nil"/>
              <w:bottom w:val="single" w:sz="4" w:space="0" w:color="auto"/>
              <w:right w:val="single" w:sz="4" w:space="0" w:color="auto"/>
            </w:tcBorders>
            <w:shd w:val="clear" w:color="D6A100" w:fill="FFC000"/>
            <w:noWrap/>
            <w:vAlign w:val="bottom"/>
            <w:hideMark/>
          </w:tcPr>
          <w:p w:rsidR="00690E50" w:rsidRPr="00690E50" w:rsidRDefault="00690E50">
            <w:pPr>
              <w:jc w:val="center"/>
              <w:rPr>
                <w:rFonts w:ascii="Calibri" w:hAnsi="Calibri" w:cs="Calibri"/>
                <w:color w:val="000000"/>
                <w:sz w:val="17"/>
                <w:szCs w:val="17"/>
              </w:rPr>
            </w:pPr>
            <w:r w:rsidRPr="00690E50">
              <w:rPr>
                <w:rFonts w:ascii="Calibri" w:hAnsi="Calibri" w:cs="Calibri"/>
                <w:color w:val="000000"/>
                <w:sz w:val="17"/>
                <w:szCs w:val="17"/>
              </w:rPr>
              <w:t>2019</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690E50" w:rsidRPr="00690E50" w:rsidRDefault="00690E50">
            <w:pPr>
              <w:jc w:val="center"/>
              <w:rPr>
                <w:rFonts w:ascii="Calibri" w:hAnsi="Calibri" w:cs="Calibri"/>
                <w:color w:val="000000"/>
                <w:sz w:val="17"/>
                <w:szCs w:val="17"/>
              </w:rPr>
            </w:pPr>
            <w:r w:rsidRPr="00690E50">
              <w:rPr>
                <w:rFonts w:ascii="Calibri" w:hAnsi="Calibri" w:cs="Calibri"/>
                <w:color w:val="000000"/>
                <w:sz w:val="17"/>
                <w:szCs w:val="17"/>
              </w:rPr>
              <w:t>2020</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690E50" w:rsidRPr="00690E50" w:rsidRDefault="00690E50">
            <w:pPr>
              <w:jc w:val="center"/>
              <w:rPr>
                <w:rFonts w:ascii="Calibri" w:hAnsi="Calibri" w:cs="Calibri"/>
                <w:color w:val="000000"/>
                <w:sz w:val="17"/>
                <w:szCs w:val="17"/>
              </w:rPr>
            </w:pPr>
            <w:r w:rsidRPr="00690E50">
              <w:rPr>
                <w:rFonts w:ascii="Calibri" w:hAnsi="Calibri" w:cs="Calibri"/>
                <w:color w:val="000000"/>
                <w:sz w:val="17"/>
                <w:szCs w:val="17"/>
              </w:rPr>
              <w:t>2021</w:t>
            </w:r>
          </w:p>
        </w:tc>
      </w:tr>
      <w:tr w:rsidR="00690E50" w:rsidTr="00690E50">
        <w:trPr>
          <w:trHeight w:val="413"/>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690E50" w:rsidRPr="00690E50" w:rsidRDefault="00690E50">
            <w:pPr>
              <w:rPr>
                <w:rFonts w:ascii="Calibri" w:hAnsi="Calibri" w:cs="Calibri"/>
                <w:color w:val="000000"/>
                <w:sz w:val="17"/>
                <w:szCs w:val="17"/>
              </w:rPr>
            </w:pPr>
            <w:r w:rsidRPr="00690E50">
              <w:rPr>
                <w:rFonts w:ascii="Calibri" w:hAnsi="Calibri" w:cs="Calibri"/>
                <w:color w:val="000000"/>
                <w:sz w:val="17"/>
                <w:szCs w:val="17"/>
              </w:rPr>
              <w:t>Příjmy z vlastní činnosti a odvody přebytků organizací s přímým vztahem</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96 125</w:t>
            </w:r>
          </w:p>
        </w:tc>
        <w:tc>
          <w:tcPr>
            <w:tcW w:w="708"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106 221</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110 792</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98 390</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106 429</w:t>
            </w:r>
          </w:p>
        </w:tc>
        <w:tc>
          <w:tcPr>
            <w:tcW w:w="708"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112 972</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130 359</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124 079</w:t>
            </w:r>
          </w:p>
        </w:tc>
      </w:tr>
      <w:tr w:rsidR="00690E50" w:rsidTr="00690E50">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690E50" w:rsidRPr="00690E50" w:rsidRDefault="00690E50">
            <w:pPr>
              <w:rPr>
                <w:rFonts w:ascii="Calibri" w:hAnsi="Calibri" w:cs="Calibri"/>
                <w:color w:val="000000"/>
                <w:sz w:val="17"/>
                <w:szCs w:val="17"/>
              </w:rPr>
            </w:pPr>
            <w:r w:rsidRPr="00690E50">
              <w:rPr>
                <w:rFonts w:ascii="Calibri" w:hAnsi="Calibri" w:cs="Calibri"/>
                <w:color w:val="000000"/>
                <w:sz w:val="17"/>
                <w:szCs w:val="17"/>
              </w:rPr>
              <w:t>Přijaté sankční platby a vratky transferů</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6 373</w:t>
            </w:r>
          </w:p>
        </w:tc>
        <w:tc>
          <w:tcPr>
            <w:tcW w:w="708"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6 967</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6 179</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9 558</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6 818</w:t>
            </w:r>
          </w:p>
        </w:tc>
        <w:tc>
          <w:tcPr>
            <w:tcW w:w="708"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7 850</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6 899</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9 356</w:t>
            </w:r>
          </w:p>
        </w:tc>
      </w:tr>
      <w:tr w:rsidR="00690E50" w:rsidTr="00690E50">
        <w:trPr>
          <w:trHeight w:val="484"/>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690E50" w:rsidRPr="00690E50" w:rsidRDefault="00690E50">
            <w:pPr>
              <w:rPr>
                <w:rFonts w:ascii="Calibri" w:hAnsi="Calibri" w:cs="Calibri"/>
                <w:color w:val="000000"/>
                <w:sz w:val="17"/>
                <w:szCs w:val="17"/>
              </w:rPr>
            </w:pPr>
            <w:r w:rsidRPr="00690E50">
              <w:rPr>
                <w:rFonts w:ascii="Calibri" w:hAnsi="Calibri" w:cs="Calibri"/>
                <w:color w:val="000000"/>
                <w:sz w:val="17"/>
                <w:szCs w:val="17"/>
              </w:rPr>
              <w:t>Příjmy z prodeje nekapitálového majetku a ostatní nedaňové příjmy</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13 737</w:t>
            </w:r>
          </w:p>
        </w:tc>
        <w:tc>
          <w:tcPr>
            <w:tcW w:w="708"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13 629</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8 477</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12 664</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23 595</w:t>
            </w:r>
          </w:p>
        </w:tc>
        <w:tc>
          <w:tcPr>
            <w:tcW w:w="708"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10 742</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10 377</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16 299</w:t>
            </w:r>
          </w:p>
        </w:tc>
      </w:tr>
      <w:tr w:rsidR="00690E50" w:rsidTr="00690E50">
        <w:trPr>
          <w:trHeight w:val="300"/>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690E50" w:rsidRPr="00690E50" w:rsidRDefault="00690E50">
            <w:pPr>
              <w:rPr>
                <w:rFonts w:ascii="Calibri" w:hAnsi="Calibri" w:cs="Calibri"/>
                <w:color w:val="000000"/>
                <w:sz w:val="17"/>
                <w:szCs w:val="17"/>
              </w:rPr>
            </w:pPr>
            <w:r w:rsidRPr="00690E50">
              <w:rPr>
                <w:rFonts w:ascii="Calibri" w:hAnsi="Calibri" w:cs="Calibri"/>
                <w:color w:val="000000"/>
                <w:sz w:val="17"/>
                <w:szCs w:val="17"/>
              </w:rPr>
              <w:t>Přijaté splátky půjčených prostředků</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147</w:t>
            </w:r>
          </w:p>
        </w:tc>
        <w:tc>
          <w:tcPr>
            <w:tcW w:w="708"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1 623</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1 375</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216</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190</w:t>
            </w:r>
          </w:p>
        </w:tc>
        <w:tc>
          <w:tcPr>
            <w:tcW w:w="708"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182</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195</w:t>
            </w:r>
          </w:p>
        </w:tc>
        <w:tc>
          <w:tcPr>
            <w:tcW w:w="709" w:type="dxa"/>
            <w:tcBorders>
              <w:top w:val="nil"/>
              <w:left w:val="nil"/>
              <w:bottom w:val="single" w:sz="4" w:space="0" w:color="auto"/>
              <w:right w:val="single" w:sz="4" w:space="0" w:color="auto"/>
            </w:tcBorders>
            <w:shd w:val="clear" w:color="auto" w:fill="auto"/>
            <w:noWrap/>
            <w:vAlign w:val="center"/>
            <w:hideMark/>
          </w:tcPr>
          <w:p w:rsidR="00690E50" w:rsidRPr="00690E50" w:rsidRDefault="00690E50">
            <w:pPr>
              <w:jc w:val="right"/>
              <w:rPr>
                <w:rFonts w:ascii="Calibri" w:hAnsi="Calibri" w:cs="Calibri"/>
                <w:color w:val="000000"/>
                <w:sz w:val="17"/>
                <w:szCs w:val="17"/>
              </w:rPr>
            </w:pPr>
            <w:r w:rsidRPr="00690E50">
              <w:rPr>
                <w:rFonts w:ascii="Calibri" w:hAnsi="Calibri" w:cs="Calibri"/>
                <w:color w:val="000000"/>
                <w:sz w:val="17"/>
                <w:szCs w:val="17"/>
              </w:rPr>
              <w:t>647</w:t>
            </w:r>
          </w:p>
        </w:tc>
      </w:tr>
      <w:tr w:rsidR="00690E50" w:rsidTr="00690E50">
        <w:trPr>
          <w:trHeight w:val="300"/>
        </w:trPr>
        <w:tc>
          <w:tcPr>
            <w:tcW w:w="3114" w:type="dxa"/>
            <w:tcBorders>
              <w:top w:val="nil"/>
              <w:left w:val="single" w:sz="4" w:space="0" w:color="auto"/>
              <w:bottom w:val="single" w:sz="4" w:space="0" w:color="auto"/>
              <w:right w:val="single" w:sz="4" w:space="0" w:color="auto"/>
            </w:tcBorders>
            <w:shd w:val="clear" w:color="FCD5B4" w:fill="FFE699"/>
            <w:vAlign w:val="center"/>
            <w:hideMark/>
          </w:tcPr>
          <w:p w:rsidR="00690E50" w:rsidRPr="00690E50" w:rsidRDefault="00690E50">
            <w:pPr>
              <w:rPr>
                <w:rFonts w:ascii="Calibri" w:hAnsi="Calibri" w:cs="Calibri"/>
                <w:b/>
                <w:bCs/>
                <w:color w:val="000000"/>
                <w:sz w:val="17"/>
                <w:szCs w:val="17"/>
              </w:rPr>
            </w:pPr>
            <w:r w:rsidRPr="00690E50">
              <w:rPr>
                <w:rFonts w:ascii="Calibri" w:hAnsi="Calibri" w:cs="Calibri"/>
                <w:b/>
                <w:bCs/>
                <w:color w:val="000000"/>
                <w:sz w:val="17"/>
                <w:szCs w:val="17"/>
              </w:rPr>
              <w:t>Nedaňové příjmy celkem</w:t>
            </w:r>
          </w:p>
        </w:tc>
        <w:tc>
          <w:tcPr>
            <w:tcW w:w="709" w:type="dxa"/>
            <w:tcBorders>
              <w:top w:val="nil"/>
              <w:left w:val="nil"/>
              <w:bottom w:val="single" w:sz="4" w:space="0" w:color="auto"/>
              <w:right w:val="single" w:sz="4" w:space="0" w:color="auto"/>
            </w:tcBorders>
            <w:shd w:val="clear" w:color="FCD5B4" w:fill="FFE699"/>
            <w:noWrap/>
            <w:vAlign w:val="bottom"/>
            <w:hideMark/>
          </w:tcPr>
          <w:p w:rsidR="00690E50" w:rsidRPr="00690E50" w:rsidRDefault="00690E50">
            <w:pPr>
              <w:jc w:val="right"/>
              <w:rPr>
                <w:rFonts w:ascii="Calibri" w:hAnsi="Calibri" w:cs="Calibri"/>
                <w:b/>
                <w:bCs/>
                <w:color w:val="000000"/>
                <w:sz w:val="17"/>
                <w:szCs w:val="17"/>
              </w:rPr>
            </w:pPr>
            <w:r w:rsidRPr="00690E50">
              <w:rPr>
                <w:rFonts w:ascii="Calibri" w:hAnsi="Calibri" w:cs="Calibri"/>
                <w:b/>
                <w:bCs/>
                <w:color w:val="000000"/>
                <w:sz w:val="17"/>
                <w:szCs w:val="17"/>
              </w:rPr>
              <w:t>116 382</w:t>
            </w:r>
          </w:p>
        </w:tc>
        <w:tc>
          <w:tcPr>
            <w:tcW w:w="708" w:type="dxa"/>
            <w:tcBorders>
              <w:top w:val="nil"/>
              <w:left w:val="nil"/>
              <w:bottom w:val="single" w:sz="4" w:space="0" w:color="auto"/>
              <w:right w:val="single" w:sz="4" w:space="0" w:color="auto"/>
            </w:tcBorders>
            <w:shd w:val="clear" w:color="FCD5B4" w:fill="FFE699"/>
            <w:noWrap/>
            <w:vAlign w:val="bottom"/>
            <w:hideMark/>
          </w:tcPr>
          <w:p w:rsidR="00690E50" w:rsidRPr="00690E50" w:rsidRDefault="00690E50">
            <w:pPr>
              <w:jc w:val="right"/>
              <w:rPr>
                <w:rFonts w:ascii="Calibri" w:hAnsi="Calibri" w:cs="Calibri"/>
                <w:b/>
                <w:bCs/>
                <w:color w:val="000000"/>
                <w:sz w:val="17"/>
                <w:szCs w:val="17"/>
              </w:rPr>
            </w:pPr>
            <w:r w:rsidRPr="00690E50">
              <w:rPr>
                <w:rFonts w:ascii="Calibri" w:hAnsi="Calibri" w:cs="Calibri"/>
                <w:b/>
                <w:bCs/>
                <w:color w:val="000000"/>
                <w:sz w:val="17"/>
                <w:szCs w:val="17"/>
              </w:rPr>
              <w:t>128 439</w:t>
            </w:r>
          </w:p>
        </w:tc>
        <w:tc>
          <w:tcPr>
            <w:tcW w:w="709" w:type="dxa"/>
            <w:tcBorders>
              <w:top w:val="nil"/>
              <w:left w:val="nil"/>
              <w:bottom w:val="single" w:sz="4" w:space="0" w:color="auto"/>
              <w:right w:val="single" w:sz="4" w:space="0" w:color="auto"/>
            </w:tcBorders>
            <w:shd w:val="clear" w:color="FCD5B4" w:fill="FFE699"/>
            <w:noWrap/>
            <w:vAlign w:val="bottom"/>
            <w:hideMark/>
          </w:tcPr>
          <w:p w:rsidR="00690E50" w:rsidRPr="00690E50" w:rsidRDefault="00690E50">
            <w:pPr>
              <w:jc w:val="right"/>
              <w:rPr>
                <w:rFonts w:ascii="Calibri" w:hAnsi="Calibri" w:cs="Calibri"/>
                <w:b/>
                <w:bCs/>
                <w:color w:val="000000"/>
                <w:sz w:val="17"/>
                <w:szCs w:val="17"/>
              </w:rPr>
            </w:pPr>
            <w:r w:rsidRPr="00690E50">
              <w:rPr>
                <w:rFonts w:ascii="Calibri" w:hAnsi="Calibri" w:cs="Calibri"/>
                <w:b/>
                <w:bCs/>
                <w:color w:val="000000"/>
                <w:sz w:val="17"/>
                <w:szCs w:val="17"/>
              </w:rPr>
              <w:t>126 823</w:t>
            </w:r>
          </w:p>
        </w:tc>
        <w:tc>
          <w:tcPr>
            <w:tcW w:w="709" w:type="dxa"/>
            <w:tcBorders>
              <w:top w:val="nil"/>
              <w:left w:val="nil"/>
              <w:bottom w:val="single" w:sz="4" w:space="0" w:color="auto"/>
              <w:right w:val="single" w:sz="4" w:space="0" w:color="auto"/>
            </w:tcBorders>
            <w:shd w:val="clear" w:color="FCD5B4" w:fill="FFE699"/>
            <w:noWrap/>
            <w:vAlign w:val="bottom"/>
            <w:hideMark/>
          </w:tcPr>
          <w:p w:rsidR="00690E50" w:rsidRPr="00690E50" w:rsidRDefault="00690E50">
            <w:pPr>
              <w:jc w:val="right"/>
              <w:rPr>
                <w:rFonts w:ascii="Calibri" w:hAnsi="Calibri" w:cs="Calibri"/>
                <w:b/>
                <w:bCs/>
                <w:color w:val="000000"/>
                <w:sz w:val="17"/>
                <w:szCs w:val="17"/>
              </w:rPr>
            </w:pPr>
            <w:r w:rsidRPr="00690E50">
              <w:rPr>
                <w:rFonts w:ascii="Calibri" w:hAnsi="Calibri" w:cs="Calibri"/>
                <w:b/>
                <w:bCs/>
                <w:color w:val="000000"/>
                <w:sz w:val="17"/>
                <w:szCs w:val="17"/>
              </w:rPr>
              <w:t>120 828</w:t>
            </w:r>
          </w:p>
        </w:tc>
        <w:tc>
          <w:tcPr>
            <w:tcW w:w="709" w:type="dxa"/>
            <w:tcBorders>
              <w:top w:val="nil"/>
              <w:left w:val="nil"/>
              <w:bottom w:val="single" w:sz="4" w:space="0" w:color="auto"/>
              <w:right w:val="single" w:sz="4" w:space="0" w:color="auto"/>
            </w:tcBorders>
            <w:shd w:val="clear" w:color="FCD5B4" w:fill="FFE699"/>
            <w:noWrap/>
            <w:vAlign w:val="bottom"/>
            <w:hideMark/>
          </w:tcPr>
          <w:p w:rsidR="00690E50" w:rsidRPr="00690E50" w:rsidRDefault="00690E50">
            <w:pPr>
              <w:jc w:val="right"/>
              <w:rPr>
                <w:rFonts w:ascii="Calibri" w:hAnsi="Calibri" w:cs="Calibri"/>
                <w:b/>
                <w:bCs/>
                <w:color w:val="000000"/>
                <w:sz w:val="17"/>
                <w:szCs w:val="17"/>
              </w:rPr>
            </w:pPr>
            <w:r w:rsidRPr="00690E50">
              <w:rPr>
                <w:rFonts w:ascii="Calibri" w:hAnsi="Calibri" w:cs="Calibri"/>
                <w:b/>
                <w:bCs/>
                <w:color w:val="000000"/>
                <w:sz w:val="17"/>
                <w:szCs w:val="17"/>
              </w:rPr>
              <w:t>137 032</w:t>
            </w:r>
          </w:p>
        </w:tc>
        <w:tc>
          <w:tcPr>
            <w:tcW w:w="708" w:type="dxa"/>
            <w:tcBorders>
              <w:top w:val="nil"/>
              <w:left w:val="nil"/>
              <w:bottom w:val="single" w:sz="4" w:space="0" w:color="auto"/>
              <w:right w:val="single" w:sz="4" w:space="0" w:color="auto"/>
            </w:tcBorders>
            <w:shd w:val="clear" w:color="FCD5B4" w:fill="FFE699"/>
            <w:noWrap/>
            <w:vAlign w:val="bottom"/>
            <w:hideMark/>
          </w:tcPr>
          <w:p w:rsidR="00690E50" w:rsidRPr="00690E50" w:rsidRDefault="00690E50">
            <w:pPr>
              <w:jc w:val="right"/>
              <w:rPr>
                <w:rFonts w:ascii="Calibri" w:hAnsi="Calibri" w:cs="Calibri"/>
                <w:b/>
                <w:bCs/>
                <w:color w:val="000000"/>
                <w:sz w:val="17"/>
                <w:szCs w:val="17"/>
              </w:rPr>
            </w:pPr>
            <w:r w:rsidRPr="00690E50">
              <w:rPr>
                <w:rFonts w:ascii="Calibri" w:hAnsi="Calibri" w:cs="Calibri"/>
                <w:b/>
                <w:bCs/>
                <w:color w:val="000000"/>
                <w:sz w:val="17"/>
                <w:szCs w:val="17"/>
              </w:rPr>
              <w:t>131 745</w:t>
            </w:r>
          </w:p>
        </w:tc>
        <w:tc>
          <w:tcPr>
            <w:tcW w:w="709" w:type="dxa"/>
            <w:tcBorders>
              <w:top w:val="nil"/>
              <w:left w:val="nil"/>
              <w:bottom w:val="single" w:sz="4" w:space="0" w:color="auto"/>
              <w:right w:val="single" w:sz="4" w:space="0" w:color="auto"/>
            </w:tcBorders>
            <w:shd w:val="clear" w:color="FCD5B4" w:fill="FFE699"/>
            <w:noWrap/>
            <w:vAlign w:val="bottom"/>
            <w:hideMark/>
          </w:tcPr>
          <w:p w:rsidR="00690E50" w:rsidRPr="00690E50" w:rsidRDefault="00690E50">
            <w:pPr>
              <w:jc w:val="right"/>
              <w:rPr>
                <w:rFonts w:ascii="Calibri" w:hAnsi="Calibri" w:cs="Calibri"/>
                <w:b/>
                <w:bCs/>
                <w:color w:val="000000"/>
                <w:sz w:val="17"/>
                <w:szCs w:val="17"/>
              </w:rPr>
            </w:pPr>
            <w:r w:rsidRPr="00690E50">
              <w:rPr>
                <w:rFonts w:ascii="Calibri" w:hAnsi="Calibri" w:cs="Calibri"/>
                <w:b/>
                <w:bCs/>
                <w:color w:val="000000"/>
                <w:sz w:val="17"/>
                <w:szCs w:val="17"/>
              </w:rPr>
              <w:t>147 829</w:t>
            </w:r>
          </w:p>
        </w:tc>
        <w:tc>
          <w:tcPr>
            <w:tcW w:w="709" w:type="dxa"/>
            <w:tcBorders>
              <w:top w:val="nil"/>
              <w:left w:val="nil"/>
              <w:bottom w:val="single" w:sz="4" w:space="0" w:color="auto"/>
              <w:right w:val="single" w:sz="4" w:space="0" w:color="auto"/>
            </w:tcBorders>
            <w:shd w:val="clear" w:color="FCD5B4" w:fill="FFE699"/>
            <w:noWrap/>
            <w:vAlign w:val="bottom"/>
            <w:hideMark/>
          </w:tcPr>
          <w:p w:rsidR="00690E50" w:rsidRPr="00690E50" w:rsidRDefault="00690E50">
            <w:pPr>
              <w:jc w:val="right"/>
              <w:rPr>
                <w:rFonts w:ascii="Calibri" w:hAnsi="Calibri" w:cs="Calibri"/>
                <w:b/>
                <w:bCs/>
                <w:color w:val="000000"/>
                <w:sz w:val="17"/>
                <w:szCs w:val="17"/>
              </w:rPr>
            </w:pPr>
            <w:r w:rsidRPr="00690E50">
              <w:rPr>
                <w:rFonts w:ascii="Calibri" w:hAnsi="Calibri" w:cs="Calibri"/>
                <w:b/>
                <w:bCs/>
                <w:color w:val="000000"/>
                <w:sz w:val="17"/>
                <w:szCs w:val="17"/>
              </w:rPr>
              <w:t>150 380</w:t>
            </w:r>
          </w:p>
        </w:tc>
      </w:tr>
    </w:tbl>
    <w:p w:rsidR="0023624C" w:rsidRDefault="0023624C" w:rsidP="003642CE">
      <w:pPr>
        <w:jc w:val="both"/>
      </w:pPr>
    </w:p>
    <w:p w:rsidR="0023624C" w:rsidRDefault="0023624C" w:rsidP="003642CE">
      <w:pPr>
        <w:jc w:val="both"/>
      </w:pPr>
    </w:p>
    <w:p w:rsidR="00690E50" w:rsidRDefault="00690E50" w:rsidP="00690E50">
      <w:pPr>
        <w:jc w:val="center"/>
      </w:pPr>
      <w:r>
        <w:rPr>
          <w:noProof/>
        </w:rPr>
        <w:drawing>
          <wp:inline distT="0" distB="0" distL="0" distR="0" wp14:anchorId="2F78C298" wp14:editId="6379E59F">
            <wp:extent cx="5180965" cy="2828925"/>
            <wp:effectExtent l="0" t="0" r="635" b="9525"/>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0D99" w:rsidRDefault="00650D99" w:rsidP="0023624C">
      <w:pPr>
        <w:jc w:val="center"/>
      </w:pPr>
    </w:p>
    <w:p w:rsidR="008D1008" w:rsidRDefault="008D1008" w:rsidP="00650D99">
      <w:pPr>
        <w:jc w:val="center"/>
      </w:pPr>
    </w:p>
    <w:tbl>
      <w:tblPr>
        <w:tblW w:w="9400" w:type="dxa"/>
        <w:tblCellMar>
          <w:left w:w="70" w:type="dxa"/>
          <w:right w:w="70" w:type="dxa"/>
        </w:tblCellMar>
        <w:tblLook w:val="04A0" w:firstRow="1" w:lastRow="0" w:firstColumn="1" w:lastColumn="0" w:noHBand="0" w:noVBand="1"/>
      </w:tblPr>
      <w:tblGrid>
        <w:gridCol w:w="3640"/>
        <w:gridCol w:w="700"/>
        <w:gridCol w:w="700"/>
        <w:gridCol w:w="700"/>
        <w:gridCol w:w="700"/>
        <w:gridCol w:w="800"/>
        <w:gridCol w:w="700"/>
        <w:gridCol w:w="700"/>
        <w:gridCol w:w="760"/>
      </w:tblGrid>
      <w:tr w:rsidR="00690E50" w:rsidTr="00690E50">
        <w:trPr>
          <w:trHeight w:val="300"/>
        </w:trPr>
        <w:tc>
          <w:tcPr>
            <w:tcW w:w="3640" w:type="dxa"/>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690E50" w:rsidRDefault="00690E50">
            <w:pPr>
              <w:rPr>
                <w:rFonts w:ascii="Calibri" w:hAnsi="Calibri" w:cs="Calibri"/>
                <w:color w:val="000000"/>
                <w:sz w:val="17"/>
                <w:szCs w:val="17"/>
              </w:rPr>
            </w:pPr>
            <w:r>
              <w:rPr>
                <w:rFonts w:ascii="Calibri" w:hAnsi="Calibri" w:cs="Calibri"/>
                <w:color w:val="000000"/>
                <w:sz w:val="17"/>
                <w:szCs w:val="17"/>
              </w:rPr>
              <w:t> </w:t>
            </w:r>
          </w:p>
        </w:tc>
        <w:tc>
          <w:tcPr>
            <w:tcW w:w="700" w:type="dxa"/>
            <w:tcBorders>
              <w:top w:val="single" w:sz="4" w:space="0" w:color="auto"/>
              <w:left w:val="nil"/>
              <w:bottom w:val="single" w:sz="4" w:space="0" w:color="auto"/>
              <w:right w:val="single" w:sz="4" w:space="0" w:color="auto"/>
            </w:tcBorders>
            <w:shd w:val="clear" w:color="D6A100" w:fill="FFC000"/>
            <w:noWrap/>
            <w:vAlign w:val="bottom"/>
            <w:hideMark/>
          </w:tcPr>
          <w:p w:rsidR="00690E50" w:rsidRDefault="00690E50">
            <w:pPr>
              <w:jc w:val="center"/>
              <w:rPr>
                <w:rFonts w:ascii="Calibri" w:hAnsi="Calibri" w:cs="Calibri"/>
                <w:color w:val="000000"/>
                <w:sz w:val="17"/>
                <w:szCs w:val="17"/>
              </w:rPr>
            </w:pPr>
            <w:r>
              <w:rPr>
                <w:rFonts w:ascii="Calibri" w:hAnsi="Calibri" w:cs="Calibri"/>
                <w:color w:val="000000"/>
                <w:sz w:val="17"/>
                <w:szCs w:val="17"/>
              </w:rPr>
              <w:t>2014</w:t>
            </w:r>
          </w:p>
        </w:tc>
        <w:tc>
          <w:tcPr>
            <w:tcW w:w="700" w:type="dxa"/>
            <w:tcBorders>
              <w:top w:val="single" w:sz="4" w:space="0" w:color="auto"/>
              <w:left w:val="nil"/>
              <w:bottom w:val="single" w:sz="4" w:space="0" w:color="auto"/>
              <w:right w:val="single" w:sz="4" w:space="0" w:color="auto"/>
            </w:tcBorders>
            <w:shd w:val="clear" w:color="D6A100" w:fill="FFC000"/>
            <w:noWrap/>
            <w:vAlign w:val="bottom"/>
            <w:hideMark/>
          </w:tcPr>
          <w:p w:rsidR="00690E50" w:rsidRDefault="00690E50">
            <w:pPr>
              <w:jc w:val="center"/>
              <w:rPr>
                <w:rFonts w:ascii="Calibri" w:hAnsi="Calibri" w:cs="Calibri"/>
                <w:color w:val="000000"/>
                <w:sz w:val="17"/>
                <w:szCs w:val="17"/>
              </w:rPr>
            </w:pPr>
            <w:r>
              <w:rPr>
                <w:rFonts w:ascii="Calibri" w:hAnsi="Calibri" w:cs="Calibri"/>
                <w:color w:val="000000"/>
                <w:sz w:val="17"/>
                <w:szCs w:val="17"/>
              </w:rPr>
              <w:t>2015</w:t>
            </w:r>
          </w:p>
        </w:tc>
        <w:tc>
          <w:tcPr>
            <w:tcW w:w="700" w:type="dxa"/>
            <w:tcBorders>
              <w:top w:val="single" w:sz="4" w:space="0" w:color="auto"/>
              <w:left w:val="nil"/>
              <w:bottom w:val="single" w:sz="4" w:space="0" w:color="auto"/>
              <w:right w:val="single" w:sz="4" w:space="0" w:color="auto"/>
            </w:tcBorders>
            <w:shd w:val="clear" w:color="D6A100" w:fill="FFC000"/>
            <w:noWrap/>
            <w:vAlign w:val="bottom"/>
            <w:hideMark/>
          </w:tcPr>
          <w:p w:rsidR="00690E50" w:rsidRDefault="00690E50">
            <w:pPr>
              <w:jc w:val="center"/>
              <w:rPr>
                <w:rFonts w:ascii="Calibri" w:hAnsi="Calibri" w:cs="Calibri"/>
                <w:color w:val="000000"/>
                <w:sz w:val="17"/>
                <w:szCs w:val="17"/>
              </w:rPr>
            </w:pPr>
            <w:r>
              <w:rPr>
                <w:rFonts w:ascii="Calibri" w:hAnsi="Calibri" w:cs="Calibri"/>
                <w:color w:val="000000"/>
                <w:sz w:val="17"/>
                <w:szCs w:val="17"/>
              </w:rPr>
              <w:t>2016</w:t>
            </w:r>
          </w:p>
        </w:tc>
        <w:tc>
          <w:tcPr>
            <w:tcW w:w="700" w:type="dxa"/>
            <w:tcBorders>
              <w:top w:val="single" w:sz="4" w:space="0" w:color="auto"/>
              <w:left w:val="nil"/>
              <w:bottom w:val="single" w:sz="4" w:space="0" w:color="auto"/>
              <w:right w:val="single" w:sz="4" w:space="0" w:color="auto"/>
            </w:tcBorders>
            <w:shd w:val="clear" w:color="D6A100" w:fill="FFC000"/>
            <w:noWrap/>
            <w:vAlign w:val="bottom"/>
            <w:hideMark/>
          </w:tcPr>
          <w:p w:rsidR="00690E50" w:rsidRDefault="00690E50">
            <w:pPr>
              <w:jc w:val="center"/>
              <w:rPr>
                <w:rFonts w:ascii="Calibri" w:hAnsi="Calibri" w:cs="Calibri"/>
                <w:color w:val="000000"/>
                <w:sz w:val="17"/>
                <w:szCs w:val="17"/>
              </w:rPr>
            </w:pPr>
            <w:r>
              <w:rPr>
                <w:rFonts w:ascii="Calibri" w:hAnsi="Calibri" w:cs="Calibri"/>
                <w:color w:val="000000"/>
                <w:sz w:val="17"/>
                <w:szCs w:val="17"/>
              </w:rPr>
              <w:t>2017</w:t>
            </w:r>
          </w:p>
        </w:tc>
        <w:tc>
          <w:tcPr>
            <w:tcW w:w="800" w:type="dxa"/>
            <w:tcBorders>
              <w:top w:val="single" w:sz="4" w:space="0" w:color="auto"/>
              <w:left w:val="nil"/>
              <w:bottom w:val="single" w:sz="4" w:space="0" w:color="auto"/>
              <w:right w:val="single" w:sz="4" w:space="0" w:color="auto"/>
            </w:tcBorders>
            <w:shd w:val="clear" w:color="D6A100" w:fill="FFC000"/>
            <w:noWrap/>
            <w:vAlign w:val="bottom"/>
            <w:hideMark/>
          </w:tcPr>
          <w:p w:rsidR="00690E50" w:rsidRDefault="00690E50">
            <w:pPr>
              <w:jc w:val="center"/>
              <w:rPr>
                <w:rFonts w:ascii="Calibri" w:hAnsi="Calibri" w:cs="Calibri"/>
                <w:color w:val="000000"/>
                <w:sz w:val="17"/>
                <w:szCs w:val="17"/>
              </w:rPr>
            </w:pPr>
            <w:r>
              <w:rPr>
                <w:rFonts w:ascii="Calibri" w:hAnsi="Calibri" w:cs="Calibri"/>
                <w:color w:val="000000"/>
                <w:sz w:val="17"/>
                <w:szCs w:val="17"/>
              </w:rPr>
              <w:t>2018</w:t>
            </w:r>
          </w:p>
        </w:tc>
        <w:tc>
          <w:tcPr>
            <w:tcW w:w="700" w:type="dxa"/>
            <w:tcBorders>
              <w:top w:val="single" w:sz="4" w:space="0" w:color="auto"/>
              <w:left w:val="nil"/>
              <w:bottom w:val="single" w:sz="4" w:space="0" w:color="auto"/>
              <w:right w:val="single" w:sz="4" w:space="0" w:color="auto"/>
            </w:tcBorders>
            <w:shd w:val="clear" w:color="D6A100" w:fill="FFC000"/>
            <w:noWrap/>
            <w:vAlign w:val="bottom"/>
            <w:hideMark/>
          </w:tcPr>
          <w:p w:rsidR="00690E50" w:rsidRDefault="00690E50">
            <w:pPr>
              <w:jc w:val="center"/>
              <w:rPr>
                <w:rFonts w:ascii="Calibri" w:hAnsi="Calibri" w:cs="Calibri"/>
                <w:color w:val="000000"/>
                <w:sz w:val="17"/>
                <w:szCs w:val="17"/>
              </w:rPr>
            </w:pPr>
            <w:r>
              <w:rPr>
                <w:rFonts w:ascii="Calibri" w:hAnsi="Calibri" w:cs="Calibri"/>
                <w:color w:val="000000"/>
                <w:sz w:val="17"/>
                <w:szCs w:val="17"/>
              </w:rPr>
              <w:t>2019</w:t>
            </w:r>
          </w:p>
        </w:tc>
        <w:tc>
          <w:tcPr>
            <w:tcW w:w="700" w:type="dxa"/>
            <w:tcBorders>
              <w:top w:val="single" w:sz="4" w:space="0" w:color="auto"/>
              <w:left w:val="nil"/>
              <w:bottom w:val="single" w:sz="4" w:space="0" w:color="auto"/>
              <w:right w:val="single" w:sz="4" w:space="0" w:color="auto"/>
            </w:tcBorders>
            <w:shd w:val="clear" w:color="D6A100" w:fill="FFC000"/>
            <w:noWrap/>
            <w:vAlign w:val="bottom"/>
            <w:hideMark/>
          </w:tcPr>
          <w:p w:rsidR="00690E50" w:rsidRDefault="00690E50">
            <w:pPr>
              <w:jc w:val="center"/>
              <w:rPr>
                <w:rFonts w:ascii="Calibri" w:hAnsi="Calibri" w:cs="Calibri"/>
                <w:color w:val="000000"/>
                <w:sz w:val="17"/>
                <w:szCs w:val="17"/>
              </w:rPr>
            </w:pPr>
            <w:r>
              <w:rPr>
                <w:rFonts w:ascii="Calibri" w:hAnsi="Calibri" w:cs="Calibri"/>
                <w:color w:val="000000"/>
                <w:sz w:val="17"/>
                <w:szCs w:val="17"/>
              </w:rPr>
              <w:t>2020</w:t>
            </w:r>
          </w:p>
        </w:tc>
        <w:tc>
          <w:tcPr>
            <w:tcW w:w="760" w:type="dxa"/>
            <w:tcBorders>
              <w:top w:val="single" w:sz="4" w:space="0" w:color="auto"/>
              <w:left w:val="nil"/>
              <w:bottom w:val="single" w:sz="4" w:space="0" w:color="auto"/>
              <w:right w:val="single" w:sz="4" w:space="0" w:color="auto"/>
            </w:tcBorders>
            <w:shd w:val="clear" w:color="D6A100" w:fill="FFC000"/>
            <w:noWrap/>
            <w:vAlign w:val="bottom"/>
            <w:hideMark/>
          </w:tcPr>
          <w:p w:rsidR="00690E50" w:rsidRDefault="00690E50">
            <w:pPr>
              <w:jc w:val="center"/>
              <w:rPr>
                <w:rFonts w:ascii="Calibri" w:hAnsi="Calibri" w:cs="Calibri"/>
                <w:color w:val="000000"/>
                <w:sz w:val="17"/>
                <w:szCs w:val="17"/>
              </w:rPr>
            </w:pPr>
            <w:r>
              <w:rPr>
                <w:rFonts w:ascii="Calibri" w:hAnsi="Calibri" w:cs="Calibri"/>
                <w:color w:val="000000"/>
                <w:sz w:val="17"/>
                <w:szCs w:val="17"/>
              </w:rPr>
              <w:t>2021</w:t>
            </w:r>
          </w:p>
        </w:tc>
      </w:tr>
      <w:tr w:rsidR="00690E50" w:rsidTr="00690E50">
        <w:trPr>
          <w:trHeight w:val="300"/>
        </w:trPr>
        <w:tc>
          <w:tcPr>
            <w:tcW w:w="3640" w:type="dxa"/>
            <w:tcBorders>
              <w:top w:val="nil"/>
              <w:left w:val="single" w:sz="4" w:space="0" w:color="auto"/>
              <w:bottom w:val="single" w:sz="4" w:space="0" w:color="auto"/>
              <w:right w:val="single" w:sz="4" w:space="0" w:color="auto"/>
            </w:tcBorders>
            <w:shd w:val="clear" w:color="FCD5B4" w:fill="FFE699"/>
            <w:noWrap/>
            <w:vAlign w:val="bottom"/>
            <w:hideMark/>
          </w:tcPr>
          <w:p w:rsidR="00690E50" w:rsidRPr="00910F21" w:rsidRDefault="00690E50">
            <w:pPr>
              <w:rPr>
                <w:rFonts w:ascii="Calibri" w:hAnsi="Calibri" w:cs="Calibri"/>
                <w:b/>
                <w:color w:val="000000"/>
                <w:sz w:val="17"/>
                <w:szCs w:val="17"/>
              </w:rPr>
            </w:pPr>
            <w:r w:rsidRPr="00910F21">
              <w:rPr>
                <w:rFonts w:ascii="Calibri" w:hAnsi="Calibri" w:cs="Calibri"/>
                <w:b/>
                <w:color w:val="000000"/>
                <w:sz w:val="17"/>
                <w:szCs w:val="17"/>
              </w:rPr>
              <w:t>Nedaňové příjmy celkem</w:t>
            </w:r>
          </w:p>
        </w:tc>
        <w:tc>
          <w:tcPr>
            <w:tcW w:w="700" w:type="dxa"/>
            <w:tcBorders>
              <w:top w:val="nil"/>
              <w:left w:val="nil"/>
              <w:bottom w:val="single" w:sz="4" w:space="0" w:color="auto"/>
              <w:right w:val="single" w:sz="4" w:space="0" w:color="auto"/>
            </w:tcBorders>
            <w:shd w:val="clear" w:color="FCD5B4" w:fill="FFE699"/>
            <w:noWrap/>
            <w:vAlign w:val="bottom"/>
            <w:hideMark/>
          </w:tcPr>
          <w:p w:rsidR="00690E50" w:rsidRDefault="00690E50">
            <w:pPr>
              <w:jc w:val="right"/>
              <w:rPr>
                <w:rFonts w:ascii="Calibri" w:hAnsi="Calibri" w:cs="Calibri"/>
                <w:b/>
                <w:bCs/>
                <w:color w:val="000000"/>
                <w:sz w:val="17"/>
                <w:szCs w:val="17"/>
              </w:rPr>
            </w:pPr>
            <w:r>
              <w:rPr>
                <w:rFonts w:ascii="Calibri" w:hAnsi="Calibri" w:cs="Calibri"/>
                <w:b/>
                <w:bCs/>
                <w:color w:val="000000"/>
                <w:sz w:val="17"/>
                <w:szCs w:val="17"/>
              </w:rPr>
              <w:t>116 382</w:t>
            </w:r>
          </w:p>
        </w:tc>
        <w:tc>
          <w:tcPr>
            <w:tcW w:w="700" w:type="dxa"/>
            <w:tcBorders>
              <w:top w:val="nil"/>
              <w:left w:val="nil"/>
              <w:bottom w:val="single" w:sz="4" w:space="0" w:color="auto"/>
              <w:right w:val="single" w:sz="4" w:space="0" w:color="auto"/>
            </w:tcBorders>
            <w:shd w:val="clear" w:color="FCD5B4" w:fill="FFE699"/>
            <w:noWrap/>
            <w:vAlign w:val="bottom"/>
            <w:hideMark/>
          </w:tcPr>
          <w:p w:rsidR="00690E50" w:rsidRDefault="00690E50">
            <w:pPr>
              <w:jc w:val="right"/>
              <w:rPr>
                <w:rFonts w:ascii="Calibri" w:hAnsi="Calibri" w:cs="Calibri"/>
                <w:b/>
                <w:bCs/>
                <w:color w:val="000000"/>
                <w:sz w:val="17"/>
                <w:szCs w:val="17"/>
              </w:rPr>
            </w:pPr>
            <w:r>
              <w:rPr>
                <w:rFonts w:ascii="Calibri" w:hAnsi="Calibri" w:cs="Calibri"/>
                <w:b/>
                <w:bCs/>
                <w:color w:val="000000"/>
                <w:sz w:val="17"/>
                <w:szCs w:val="17"/>
              </w:rPr>
              <w:t>128 439</w:t>
            </w:r>
          </w:p>
        </w:tc>
        <w:tc>
          <w:tcPr>
            <w:tcW w:w="700" w:type="dxa"/>
            <w:tcBorders>
              <w:top w:val="nil"/>
              <w:left w:val="nil"/>
              <w:bottom w:val="single" w:sz="4" w:space="0" w:color="auto"/>
              <w:right w:val="single" w:sz="4" w:space="0" w:color="auto"/>
            </w:tcBorders>
            <w:shd w:val="clear" w:color="FCD5B4" w:fill="FFE699"/>
            <w:noWrap/>
            <w:vAlign w:val="bottom"/>
            <w:hideMark/>
          </w:tcPr>
          <w:p w:rsidR="00690E50" w:rsidRDefault="00690E50">
            <w:pPr>
              <w:jc w:val="right"/>
              <w:rPr>
                <w:rFonts w:ascii="Calibri" w:hAnsi="Calibri" w:cs="Calibri"/>
                <w:b/>
                <w:bCs/>
                <w:color w:val="000000"/>
                <w:sz w:val="17"/>
                <w:szCs w:val="17"/>
              </w:rPr>
            </w:pPr>
            <w:r>
              <w:rPr>
                <w:rFonts w:ascii="Calibri" w:hAnsi="Calibri" w:cs="Calibri"/>
                <w:b/>
                <w:bCs/>
                <w:color w:val="000000"/>
                <w:sz w:val="17"/>
                <w:szCs w:val="17"/>
              </w:rPr>
              <w:t>126 823</w:t>
            </w:r>
          </w:p>
        </w:tc>
        <w:tc>
          <w:tcPr>
            <w:tcW w:w="700" w:type="dxa"/>
            <w:tcBorders>
              <w:top w:val="nil"/>
              <w:left w:val="nil"/>
              <w:bottom w:val="single" w:sz="4" w:space="0" w:color="auto"/>
              <w:right w:val="single" w:sz="4" w:space="0" w:color="auto"/>
            </w:tcBorders>
            <w:shd w:val="clear" w:color="FCD5B4" w:fill="FFE699"/>
            <w:noWrap/>
            <w:vAlign w:val="bottom"/>
            <w:hideMark/>
          </w:tcPr>
          <w:p w:rsidR="00690E50" w:rsidRDefault="00690E50">
            <w:pPr>
              <w:jc w:val="right"/>
              <w:rPr>
                <w:rFonts w:ascii="Calibri" w:hAnsi="Calibri" w:cs="Calibri"/>
                <w:b/>
                <w:bCs/>
                <w:color w:val="000000"/>
                <w:sz w:val="17"/>
                <w:szCs w:val="17"/>
              </w:rPr>
            </w:pPr>
            <w:r>
              <w:rPr>
                <w:rFonts w:ascii="Calibri" w:hAnsi="Calibri" w:cs="Calibri"/>
                <w:b/>
                <w:bCs/>
                <w:color w:val="000000"/>
                <w:sz w:val="17"/>
                <w:szCs w:val="17"/>
              </w:rPr>
              <w:t>120 828</w:t>
            </w:r>
          </w:p>
        </w:tc>
        <w:tc>
          <w:tcPr>
            <w:tcW w:w="800" w:type="dxa"/>
            <w:tcBorders>
              <w:top w:val="nil"/>
              <w:left w:val="nil"/>
              <w:bottom w:val="single" w:sz="4" w:space="0" w:color="auto"/>
              <w:right w:val="single" w:sz="4" w:space="0" w:color="auto"/>
            </w:tcBorders>
            <w:shd w:val="clear" w:color="FCD5B4" w:fill="FFE699"/>
            <w:noWrap/>
            <w:vAlign w:val="bottom"/>
            <w:hideMark/>
          </w:tcPr>
          <w:p w:rsidR="00690E50" w:rsidRDefault="00690E50">
            <w:pPr>
              <w:jc w:val="right"/>
              <w:rPr>
                <w:rFonts w:ascii="Calibri" w:hAnsi="Calibri" w:cs="Calibri"/>
                <w:b/>
                <w:bCs/>
                <w:color w:val="000000"/>
                <w:sz w:val="17"/>
                <w:szCs w:val="17"/>
              </w:rPr>
            </w:pPr>
            <w:r>
              <w:rPr>
                <w:rFonts w:ascii="Calibri" w:hAnsi="Calibri" w:cs="Calibri"/>
                <w:b/>
                <w:bCs/>
                <w:color w:val="000000"/>
                <w:sz w:val="17"/>
                <w:szCs w:val="17"/>
              </w:rPr>
              <w:t>137 032</w:t>
            </w:r>
          </w:p>
        </w:tc>
        <w:tc>
          <w:tcPr>
            <w:tcW w:w="700" w:type="dxa"/>
            <w:tcBorders>
              <w:top w:val="nil"/>
              <w:left w:val="nil"/>
              <w:bottom w:val="single" w:sz="4" w:space="0" w:color="auto"/>
              <w:right w:val="single" w:sz="4" w:space="0" w:color="auto"/>
            </w:tcBorders>
            <w:shd w:val="clear" w:color="FCD5B4" w:fill="FFE699"/>
            <w:noWrap/>
            <w:vAlign w:val="bottom"/>
            <w:hideMark/>
          </w:tcPr>
          <w:p w:rsidR="00690E50" w:rsidRDefault="00690E50">
            <w:pPr>
              <w:jc w:val="right"/>
              <w:rPr>
                <w:rFonts w:ascii="Calibri" w:hAnsi="Calibri" w:cs="Calibri"/>
                <w:b/>
                <w:bCs/>
                <w:color w:val="000000"/>
                <w:sz w:val="17"/>
                <w:szCs w:val="17"/>
              </w:rPr>
            </w:pPr>
            <w:r>
              <w:rPr>
                <w:rFonts w:ascii="Calibri" w:hAnsi="Calibri" w:cs="Calibri"/>
                <w:b/>
                <w:bCs/>
                <w:color w:val="000000"/>
                <w:sz w:val="17"/>
                <w:szCs w:val="17"/>
              </w:rPr>
              <w:t>131 745</w:t>
            </w:r>
          </w:p>
        </w:tc>
        <w:tc>
          <w:tcPr>
            <w:tcW w:w="700" w:type="dxa"/>
            <w:tcBorders>
              <w:top w:val="nil"/>
              <w:left w:val="nil"/>
              <w:bottom w:val="single" w:sz="4" w:space="0" w:color="auto"/>
              <w:right w:val="single" w:sz="4" w:space="0" w:color="auto"/>
            </w:tcBorders>
            <w:shd w:val="clear" w:color="FCD5B4" w:fill="FFE699"/>
            <w:noWrap/>
            <w:vAlign w:val="bottom"/>
            <w:hideMark/>
          </w:tcPr>
          <w:p w:rsidR="00690E50" w:rsidRDefault="00690E50">
            <w:pPr>
              <w:jc w:val="right"/>
              <w:rPr>
                <w:rFonts w:ascii="Calibri" w:hAnsi="Calibri" w:cs="Calibri"/>
                <w:b/>
                <w:bCs/>
                <w:color w:val="000000"/>
                <w:sz w:val="17"/>
                <w:szCs w:val="17"/>
              </w:rPr>
            </w:pPr>
            <w:r>
              <w:rPr>
                <w:rFonts w:ascii="Calibri" w:hAnsi="Calibri" w:cs="Calibri"/>
                <w:b/>
                <w:bCs/>
                <w:color w:val="000000"/>
                <w:sz w:val="17"/>
                <w:szCs w:val="17"/>
              </w:rPr>
              <w:t>147 829</w:t>
            </w:r>
          </w:p>
        </w:tc>
        <w:tc>
          <w:tcPr>
            <w:tcW w:w="760" w:type="dxa"/>
            <w:tcBorders>
              <w:top w:val="nil"/>
              <w:left w:val="nil"/>
              <w:bottom w:val="single" w:sz="4" w:space="0" w:color="auto"/>
              <w:right w:val="single" w:sz="4" w:space="0" w:color="auto"/>
            </w:tcBorders>
            <w:shd w:val="clear" w:color="FCD5B4" w:fill="FFE699"/>
            <w:noWrap/>
            <w:vAlign w:val="bottom"/>
            <w:hideMark/>
          </w:tcPr>
          <w:p w:rsidR="00690E50" w:rsidRDefault="00690E50">
            <w:pPr>
              <w:jc w:val="right"/>
              <w:rPr>
                <w:rFonts w:ascii="Calibri" w:hAnsi="Calibri" w:cs="Calibri"/>
                <w:b/>
                <w:bCs/>
                <w:color w:val="000000"/>
                <w:sz w:val="17"/>
                <w:szCs w:val="17"/>
              </w:rPr>
            </w:pPr>
            <w:r>
              <w:rPr>
                <w:rFonts w:ascii="Calibri" w:hAnsi="Calibri" w:cs="Calibri"/>
                <w:b/>
                <w:bCs/>
                <w:color w:val="000000"/>
                <w:sz w:val="17"/>
                <w:szCs w:val="17"/>
              </w:rPr>
              <w:t>150 380</w:t>
            </w:r>
          </w:p>
        </w:tc>
      </w:tr>
      <w:tr w:rsidR="00690E50" w:rsidTr="00690E50">
        <w:trPr>
          <w:trHeight w:val="300"/>
        </w:trPr>
        <w:tc>
          <w:tcPr>
            <w:tcW w:w="3640" w:type="dxa"/>
            <w:tcBorders>
              <w:top w:val="nil"/>
              <w:left w:val="single" w:sz="4" w:space="0" w:color="auto"/>
              <w:bottom w:val="single" w:sz="4" w:space="0" w:color="auto"/>
              <w:right w:val="single" w:sz="4" w:space="0" w:color="auto"/>
            </w:tcBorders>
            <w:shd w:val="clear" w:color="FDE9D9" w:fill="FFF2CC"/>
            <w:noWrap/>
            <w:vAlign w:val="bottom"/>
            <w:hideMark/>
          </w:tcPr>
          <w:p w:rsidR="00690E50" w:rsidRDefault="00690E50">
            <w:pPr>
              <w:rPr>
                <w:rFonts w:ascii="Calibri" w:hAnsi="Calibri" w:cs="Calibri"/>
                <w:color w:val="000000"/>
                <w:sz w:val="17"/>
                <w:szCs w:val="17"/>
              </w:rPr>
            </w:pPr>
            <w:r>
              <w:rPr>
                <w:rFonts w:ascii="Calibri" w:hAnsi="Calibri" w:cs="Calibri"/>
                <w:color w:val="000000"/>
                <w:sz w:val="17"/>
                <w:szCs w:val="17"/>
              </w:rPr>
              <w:t>Meziroční změna absolutně</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12 057</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-1 616</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-5 995</w:t>
            </w:r>
          </w:p>
        </w:tc>
        <w:tc>
          <w:tcPr>
            <w:tcW w:w="8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16 204</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-5 287</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16 084</w:t>
            </w:r>
          </w:p>
        </w:tc>
        <w:tc>
          <w:tcPr>
            <w:tcW w:w="76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2 551</w:t>
            </w:r>
          </w:p>
        </w:tc>
      </w:tr>
      <w:tr w:rsidR="00690E50" w:rsidTr="00690E50">
        <w:trPr>
          <w:trHeight w:val="300"/>
        </w:trPr>
        <w:tc>
          <w:tcPr>
            <w:tcW w:w="3640" w:type="dxa"/>
            <w:tcBorders>
              <w:top w:val="nil"/>
              <w:left w:val="single" w:sz="4" w:space="0" w:color="auto"/>
              <w:bottom w:val="single" w:sz="4" w:space="0" w:color="auto"/>
              <w:right w:val="single" w:sz="4" w:space="0" w:color="auto"/>
            </w:tcBorders>
            <w:shd w:val="clear" w:color="FDE9D9" w:fill="FFF2CC"/>
            <w:noWrap/>
            <w:vAlign w:val="bottom"/>
            <w:hideMark/>
          </w:tcPr>
          <w:p w:rsidR="00690E50" w:rsidRDefault="00690E50">
            <w:pPr>
              <w:rPr>
                <w:rFonts w:ascii="Calibri" w:hAnsi="Calibri" w:cs="Calibri"/>
                <w:color w:val="000000"/>
                <w:sz w:val="17"/>
                <w:szCs w:val="17"/>
              </w:rPr>
            </w:pPr>
            <w:r>
              <w:rPr>
                <w:rFonts w:ascii="Calibri" w:hAnsi="Calibri" w:cs="Calibri"/>
                <w:color w:val="000000"/>
                <w:sz w:val="17"/>
                <w:szCs w:val="17"/>
              </w:rPr>
              <w:t>Meziroční změna procentuálně</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10 %</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-1 %</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-5 %</w:t>
            </w:r>
          </w:p>
        </w:tc>
        <w:tc>
          <w:tcPr>
            <w:tcW w:w="8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13 %</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-4 %</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12 %</w:t>
            </w:r>
          </w:p>
        </w:tc>
        <w:tc>
          <w:tcPr>
            <w:tcW w:w="76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2 %</w:t>
            </w:r>
          </w:p>
        </w:tc>
      </w:tr>
      <w:tr w:rsidR="00690E50" w:rsidTr="00690E50">
        <w:trPr>
          <w:trHeight w:val="300"/>
        </w:trPr>
        <w:tc>
          <w:tcPr>
            <w:tcW w:w="3640" w:type="dxa"/>
            <w:tcBorders>
              <w:top w:val="nil"/>
              <w:left w:val="single" w:sz="4" w:space="0" w:color="auto"/>
              <w:bottom w:val="single" w:sz="4" w:space="0" w:color="auto"/>
              <w:right w:val="single" w:sz="4" w:space="0" w:color="auto"/>
            </w:tcBorders>
            <w:shd w:val="clear" w:color="FDE9D9" w:fill="FFF2CC"/>
            <w:noWrap/>
            <w:vAlign w:val="bottom"/>
            <w:hideMark/>
          </w:tcPr>
          <w:p w:rsidR="00690E50" w:rsidRDefault="00690E50">
            <w:pPr>
              <w:rPr>
                <w:rFonts w:ascii="Calibri" w:hAnsi="Calibri" w:cs="Calibri"/>
                <w:color w:val="000000"/>
                <w:sz w:val="17"/>
                <w:szCs w:val="17"/>
              </w:rPr>
            </w:pPr>
            <w:r>
              <w:rPr>
                <w:rFonts w:ascii="Calibri" w:hAnsi="Calibri" w:cs="Calibri"/>
                <w:color w:val="000000"/>
                <w:sz w:val="17"/>
                <w:szCs w:val="17"/>
              </w:rPr>
              <w:t>Podíl nedaňových příjmů na celkových příjmech</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14 %</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15 %</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15 %</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13 %</w:t>
            </w:r>
          </w:p>
        </w:tc>
        <w:tc>
          <w:tcPr>
            <w:tcW w:w="8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12 %</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11 %</w:t>
            </w:r>
          </w:p>
        </w:tc>
        <w:tc>
          <w:tcPr>
            <w:tcW w:w="70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12 %</w:t>
            </w:r>
          </w:p>
        </w:tc>
        <w:tc>
          <w:tcPr>
            <w:tcW w:w="760" w:type="dxa"/>
            <w:tcBorders>
              <w:top w:val="nil"/>
              <w:left w:val="nil"/>
              <w:bottom w:val="single" w:sz="4" w:space="0" w:color="auto"/>
              <w:right w:val="single" w:sz="4" w:space="0" w:color="auto"/>
            </w:tcBorders>
            <w:shd w:val="clear" w:color="FDE9D9" w:fill="FFF2CC"/>
            <w:noWrap/>
            <w:vAlign w:val="bottom"/>
            <w:hideMark/>
          </w:tcPr>
          <w:p w:rsidR="00690E50" w:rsidRDefault="00690E50">
            <w:pPr>
              <w:jc w:val="right"/>
              <w:rPr>
                <w:rFonts w:ascii="Calibri" w:hAnsi="Calibri" w:cs="Calibri"/>
                <w:color w:val="000000"/>
                <w:sz w:val="17"/>
                <w:szCs w:val="17"/>
              </w:rPr>
            </w:pPr>
            <w:r>
              <w:rPr>
                <w:rFonts w:ascii="Calibri" w:hAnsi="Calibri" w:cs="Calibri"/>
                <w:color w:val="000000"/>
                <w:sz w:val="17"/>
                <w:szCs w:val="17"/>
              </w:rPr>
              <w:t>13 %</w:t>
            </w:r>
          </w:p>
        </w:tc>
      </w:tr>
    </w:tbl>
    <w:p w:rsidR="002B02DF" w:rsidRDefault="002B02DF" w:rsidP="00650D99">
      <w:pPr>
        <w:jc w:val="center"/>
      </w:pPr>
    </w:p>
    <w:p w:rsidR="000E3373" w:rsidRDefault="000E3373" w:rsidP="00650D99">
      <w:pPr>
        <w:jc w:val="center"/>
      </w:pPr>
    </w:p>
    <w:p w:rsidR="00FF3972" w:rsidRDefault="00FF3972" w:rsidP="00650D99">
      <w:pPr>
        <w:jc w:val="center"/>
      </w:pPr>
    </w:p>
    <w:p w:rsidR="007F2D24" w:rsidRDefault="007F2D24" w:rsidP="00650D99">
      <w:pPr>
        <w:jc w:val="center"/>
      </w:pPr>
    </w:p>
    <w:p w:rsidR="00684520" w:rsidRPr="00910F21" w:rsidRDefault="00684520" w:rsidP="00224F3C">
      <w:pPr>
        <w:pStyle w:val="Nadpis2"/>
        <w:keepLines/>
      </w:pPr>
      <w:bookmarkStart w:id="12" w:name="_Toc39129499"/>
      <w:r w:rsidRPr="00910F21">
        <w:lastRenderedPageBreak/>
        <w:t>Příjmy z vlastní činnost</w:t>
      </w:r>
      <w:r w:rsidR="00C55B73" w:rsidRPr="00910F21">
        <w:t>i</w:t>
      </w:r>
      <w:r w:rsidRPr="00910F21">
        <w:t xml:space="preserve"> a odvody přebytků organizací s přímým vztahem</w:t>
      </w:r>
      <w:bookmarkEnd w:id="12"/>
    </w:p>
    <w:p w:rsidR="00A20660" w:rsidRPr="00910F21" w:rsidRDefault="00ED2433" w:rsidP="00224F3C">
      <w:pPr>
        <w:keepNext/>
        <w:keepLines/>
        <w:rPr>
          <w:rFonts w:ascii="Calibri" w:hAnsi="Calibri" w:cs="Calibri"/>
          <w:sz w:val="22"/>
          <w:szCs w:val="22"/>
        </w:rPr>
      </w:pPr>
      <w:r w:rsidRPr="00910F21">
        <w:rPr>
          <w:rFonts w:ascii="Calibri" w:hAnsi="Calibri" w:cs="Calibri"/>
          <w:sz w:val="22"/>
          <w:szCs w:val="22"/>
          <w:u w:val="single"/>
        </w:rPr>
        <w:t>Pronájem majetku</w:t>
      </w:r>
      <w:r w:rsidRPr="00910F21">
        <w:rPr>
          <w:rFonts w:ascii="Calibri" w:hAnsi="Calibri" w:cs="Calibri"/>
          <w:sz w:val="22"/>
          <w:szCs w:val="22"/>
        </w:rPr>
        <w:t xml:space="preserve"> přinesl do rozpočtu města </w:t>
      </w:r>
      <w:r w:rsidR="00910F21" w:rsidRPr="00910F21">
        <w:rPr>
          <w:rFonts w:ascii="Calibri" w:hAnsi="Calibri" w:cs="Calibri"/>
          <w:sz w:val="22"/>
          <w:szCs w:val="22"/>
        </w:rPr>
        <w:t>71,61</w:t>
      </w:r>
      <w:r w:rsidRPr="00910F21">
        <w:rPr>
          <w:rFonts w:ascii="Calibri" w:hAnsi="Calibri" w:cs="Calibri"/>
          <w:sz w:val="22"/>
          <w:szCs w:val="22"/>
        </w:rPr>
        <w:t xml:space="preserve"> mil. Kč. Jedná se o:</w:t>
      </w:r>
    </w:p>
    <w:p w:rsidR="00ED2433" w:rsidRPr="003B206F" w:rsidRDefault="00421DDA" w:rsidP="003B206F">
      <w:pPr>
        <w:pStyle w:val="Odstavecseseznamem"/>
        <w:keepNext/>
        <w:keepLines/>
        <w:numPr>
          <w:ilvl w:val="0"/>
          <w:numId w:val="10"/>
        </w:numPr>
        <w:ind w:left="714" w:hanging="357"/>
        <w:rPr>
          <w:rFonts w:asciiTheme="minorHAnsi" w:hAnsiTheme="minorHAnsi" w:cstheme="minorHAnsi"/>
          <w:sz w:val="22"/>
          <w:szCs w:val="22"/>
        </w:rPr>
      </w:pPr>
      <w:r w:rsidRPr="00412CCD">
        <w:rPr>
          <w:rFonts w:asciiTheme="minorHAnsi" w:hAnsiTheme="minorHAnsi" w:cstheme="minorHAnsi"/>
          <w:sz w:val="22"/>
          <w:szCs w:val="22"/>
        </w:rPr>
        <w:t>p</w:t>
      </w:r>
      <w:r w:rsidR="00ED2433" w:rsidRPr="00412CCD">
        <w:rPr>
          <w:rFonts w:asciiTheme="minorHAnsi" w:hAnsiTheme="minorHAnsi" w:cstheme="minorHAnsi"/>
          <w:sz w:val="22"/>
          <w:szCs w:val="22"/>
        </w:rPr>
        <w:t xml:space="preserve">ronájem </w:t>
      </w:r>
      <w:r w:rsidRPr="00412CCD">
        <w:rPr>
          <w:rFonts w:asciiTheme="minorHAnsi" w:hAnsiTheme="minorHAnsi" w:cstheme="minorHAnsi"/>
          <w:sz w:val="22"/>
          <w:szCs w:val="22"/>
        </w:rPr>
        <w:t xml:space="preserve">bytových, </w:t>
      </w:r>
      <w:r w:rsidR="00ED2433" w:rsidRPr="00412CCD">
        <w:rPr>
          <w:rFonts w:asciiTheme="minorHAnsi" w:hAnsiTheme="minorHAnsi" w:cstheme="minorHAnsi"/>
          <w:sz w:val="22"/>
          <w:szCs w:val="22"/>
        </w:rPr>
        <w:t xml:space="preserve">nebytových </w:t>
      </w:r>
      <w:r w:rsidRPr="00412CCD">
        <w:rPr>
          <w:rFonts w:asciiTheme="minorHAnsi" w:hAnsiTheme="minorHAnsi" w:cstheme="minorHAnsi"/>
          <w:sz w:val="22"/>
          <w:szCs w:val="22"/>
        </w:rPr>
        <w:t xml:space="preserve">a ostatních </w:t>
      </w:r>
      <w:r w:rsidR="00ED2433" w:rsidRPr="00412CCD">
        <w:rPr>
          <w:rFonts w:asciiTheme="minorHAnsi" w:hAnsiTheme="minorHAnsi" w:cstheme="minorHAnsi"/>
          <w:sz w:val="22"/>
          <w:szCs w:val="22"/>
        </w:rPr>
        <w:t>prostor</w:t>
      </w:r>
      <w:r w:rsidR="00E126A7" w:rsidRPr="00412CCD">
        <w:rPr>
          <w:rFonts w:asciiTheme="minorHAnsi" w:hAnsiTheme="minorHAnsi" w:cstheme="minorHAnsi"/>
          <w:sz w:val="22"/>
          <w:szCs w:val="22"/>
        </w:rPr>
        <w:t xml:space="preserve"> (</w:t>
      </w:r>
      <w:r w:rsidR="00412CCD" w:rsidRPr="00412CCD">
        <w:rPr>
          <w:rFonts w:asciiTheme="minorHAnsi" w:hAnsiTheme="minorHAnsi" w:cstheme="minorHAnsi"/>
          <w:sz w:val="22"/>
          <w:szCs w:val="22"/>
        </w:rPr>
        <w:t>58,71</w:t>
      </w:r>
      <w:r w:rsidR="00B24090" w:rsidRPr="00412CCD">
        <w:rPr>
          <w:rFonts w:asciiTheme="minorHAnsi" w:hAnsiTheme="minorHAnsi" w:cstheme="minorHAnsi"/>
          <w:sz w:val="22"/>
          <w:szCs w:val="22"/>
        </w:rPr>
        <w:t xml:space="preserve"> mil. Kč)</w:t>
      </w:r>
      <w:r w:rsidR="00224F3C" w:rsidRPr="00412CCD">
        <w:rPr>
          <w:rFonts w:asciiTheme="minorHAnsi" w:hAnsiTheme="minorHAnsi" w:cstheme="minorHAnsi"/>
          <w:sz w:val="22"/>
          <w:szCs w:val="22"/>
        </w:rPr>
        <w:t>,</w:t>
      </w:r>
      <w:r w:rsidR="003B206F">
        <w:rPr>
          <w:rFonts w:asciiTheme="minorHAnsi" w:hAnsiTheme="minorHAnsi" w:cstheme="minorHAnsi"/>
          <w:sz w:val="22"/>
          <w:szCs w:val="22"/>
        </w:rPr>
        <w:t xml:space="preserve"> zahrnuje: </w:t>
      </w:r>
    </w:p>
    <w:p w:rsidR="00A20660" w:rsidRPr="00AE2F33" w:rsidRDefault="00A20660" w:rsidP="000C7BB7">
      <w:pPr>
        <w:pStyle w:val="Odstavecseseznamem"/>
        <w:keepNext/>
        <w:keepLines/>
        <w:numPr>
          <w:ilvl w:val="2"/>
          <w:numId w:val="10"/>
        </w:numPr>
        <w:ind w:left="851" w:hanging="284"/>
        <w:rPr>
          <w:rFonts w:asciiTheme="minorHAnsi" w:hAnsiTheme="minorHAnsi" w:cstheme="minorHAnsi"/>
          <w:sz w:val="22"/>
          <w:szCs w:val="22"/>
        </w:rPr>
      </w:pPr>
      <w:r w:rsidRPr="00AE2F33">
        <w:rPr>
          <w:rFonts w:asciiTheme="minorHAnsi" w:hAnsiTheme="minorHAnsi" w:cstheme="minorHAnsi"/>
          <w:sz w:val="22"/>
          <w:szCs w:val="22"/>
        </w:rPr>
        <w:t xml:space="preserve">byty </w:t>
      </w:r>
      <w:r w:rsidR="00EE7AF6" w:rsidRPr="00AE2F33">
        <w:rPr>
          <w:rFonts w:asciiTheme="minorHAnsi" w:hAnsiTheme="minorHAnsi" w:cstheme="minorHAnsi"/>
          <w:sz w:val="22"/>
          <w:szCs w:val="22"/>
        </w:rPr>
        <w:t xml:space="preserve">ve správě DSP </w:t>
      </w:r>
    </w:p>
    <w:p w:rsidR="00A20660" w:rsidRPr="00AE2F33" w:rsidRDefault="00A20660" w:rsidP="000C7BB7">
      <w:pPr>
        <w:pStyle w:val="Odstavecseseznamem"/>
        <w:numPr>
          <w:ilvl w:val="2"/>
          <w:numId w:val="10"/>
        </w:numPr>
        <w:ind w:left="851" w:hanging="284"/>
        <w:rPr>
          <w:rFonts w:asciiTheme="minorHAnsi" w:hAnsiTheme="minorHAnsi" w:cstheme="minorHAnsi"/>
          <w:sz w:val="22"/>
          <w:szCs w:val="22"/>
        </w:rPr>
      </w:pPr>
      <w:r w:rsidRPr="00AE2F33">
        <w:rPr>
          <w:rFonts w:asciiTheme="minorHAnsi" w:hAnsiTheme="minorHAnsi" w:cstheme="minorHAnsi"/>
          <w:sz w:val="22"/>
          <w:szCs w:val="22"/>
        </w:rPr>
        <w:t>nebytové prostory</w:t>
      </w:r>
      <w:r w:rsidR="00EE7AF6" w:rsidRPr="00AE2F33">
        <w:rPr>
          <w:rFonts w:asciiTheme="minorHAnsi" w:hAnsiTheme="minorHAnsi" w:cstheme="minorHAnsi"/>
          <w:sz w:val="22"/>
          <w:szCs w:val="22"/>
        </w:rPr>
        <w:t xml:space="preserve"> ve správě DSP</w:t>
      </w:r>
      <w:r w:rsidRPr="00AE2F33">
        <w:rPr>
          <w:rFonts w:asciiTheme="minorHAnsi" w:hAnsiTheme="minorHAnsi" w:cstheme="minorHAnsi"/>
          <w:sz w:val="22"/>
          <w:szCs w:val="22"/>
        </w:rPr>
        <w:t xml:space="preserve"> </w:t>
      </w:r>
    </w:p>
    <w:p w:rsidR="00130374" w:rsidRPr="00AE2F33" w:rsidRDefault="00130374" w:rsidP="000C7BB7">
      <w:pPr>
        <w:pStyle w:val="Odstavecseseznamem"/>
        <w:numPr>
          <w:ilvl w:val="2"/>
          <w:numId w:val="10"/>
        </w:numPr>
        <w:ind w:left="851" w:hanging="284"/>
        <w:rPr>
          <w:rFonts w:asciiTheme="minorHAnsi" w:hAnsiTheme="minorHAnsi" w:cstheme="minorHAnsi"/>
          <w:sz w:val="22"/>
          <w:szCs w:val="22"/>
        </w:rPr>
      </w:pPr>
      <w:r w:rsidRPr="00AE2F33">
        <w:rPr>
          <w:rFonts w:asciiTheme="minorHAnsi" w:hAnsiTheme="minorHAnsi" w:cstheme="minorHAnsi"/>
          <w:sz w:val="22"/>
          <w:szCs w:val="22"/>
        </w:rPr>
        <w:t xml:space="preserve">pronájmy </w:t>
      </w:r>
      <w:r w:rsidR="00EE7AF6" w:rsidRPr="00AE2F33">
        <w:rPr>
          <w:rFonts w:asciiTheme="minorHAnsi" w:hAnsiTheme="minorHAnsi" w:cstheme="minorHAnsi"/>
          <w:sz w:val="22"/>
          <w:szCs w:val="22"/>
        </w:rPr>
        <w:t>organizacím, jejichž zřizovatelem není město Prostějov – střední školy,</w:t>
      </w:r>
      <w:r w:rsidR="000C7BB7">
        <w:rPr>
          <w:rFonts w:asciiTheme="minorHAnsi" w:hAnsiTheme="minorHAnsi" w:cstheme="minorHAnsi"/>
          <w:sz w:val="22"/>
          <w:szCs w:val="22"/>
        </w:rPr>
        <w:t xml:space="preserve"> Muzeum a </w:t>
      </w:r>
      <w:r w:rsidR="00907BE6" w:rsidRPr="00AE2F33">
        <w:rPr>
          <w:rFonts w:asciiTheme="minorHAnsi" w:hAnsiTheme="minorHAnsi" w:cstheme="minorHAnsi"/>
          <w:sz w:val="22"/>
          <w:szCs w:val="22"/>
        </w:rPr>
        <w:t>galerie v</w:t>
      </w:r>
      <w:r w:rsidR="00224F3C" w:rsidRPr="00AE2F33">
        <w:rPr>
          <w:rFonts w:asciiTheme="minorHAnsi" w:hAnsiTheme="minorHAnsi" w:cstheme="minorHAnsi"/>
          <w:sz w:val="22"/>
          <w:szCs w:val="22"/>
        </w:rPr>
        <w:t> </w:t>
      </w:r>
      <w:r w:rsidR="00907BE6" w:rsidRPr="00AE2F33">
        <w:rPr>
          <w:rFonts w:asciiTheme="minorHAnsi" w:hAnsiTheme="minorHAnsi" w:cstheme="minorHAnsi"/>
          <w:sz w:val="22"/>
          <w:szCs w:val="22"/>
        </w:rPr>
        <w:t>Prostějov</w:t>
      </w:r>
      <w:r w:rsidR="00224F3C" w:rsidRPr="00AE2F33">
        <w:rPr>
          <w:rFonts w:asciiTheme="minorHAnsi" w:hAnsiTheme="minorHAnsi" w:cstheme="minorHAnsi"/>
          <w:sz w:val="22"/>
          <w:szCs w:val="22"/>
        </w:rPr>
        <w:t>ě </w:t>
      </w:r>
      <w:r w:rsidR="00412CCD" w:rsidRPr="00AE2F33">
        <w:rPr>
          <w:rFonts w:asciiTheme="minorHAnsi" w:hAnsiTheme="minorHAnsi" w:cstheme="minorHAnsi"/>
          <w:sz w:val="22"/>
          <w:szCs w:val="22"/>
        </w:rPr>
        <w:t xml:space="preserve">. </w:t>
      </w:r>
      <w:r w:rsidR="00907BE6" w:rsidRPr="00AE2F33">
        <w:rPr>
          <w:rFonts w:asciiTheme="minorHAnsi" w:hAnsiTheme="minorHAnsi" w:cstheme="minorHAnsi"/>
          <w:sz w:val="22"/>
          <w:szCs w:val="22"/>
        </w:rPr>
        <w:t>Tyto příjmy jsou zdrojem Fondu reinvestic nájemného, který slouží k zajištění oprav a investic do těchto pronajímaných nemovitostí.</w:t>
      </w:r>
    </w:p>
    <w:p w:rsidR="00907BE6" w:rsidRPr="00AE2F33" w:rsidRDefault="00AE2F33" w:rsidP="000C7BB7">
      <w:pPr>
        <w:pStyle w:val="Odstavecseseznamem"/>
        <w:numPr>
          <w:ilvl w:val="2"/>
          <w:numId w:val="10"/>
        </w:numPr>
        <w:ind w:left="851" w:hanging="284"/>
        <w:rPr>
          <w:rFonts w:asciiTheme="minorHAnsi" w:hAnsiTheme="minorHAnsi" w:cstheme="minorHAnsi"/>
          <w:sz w:val="22"/>
          <w:szCs w:val="22"/>
        </w:rPr>
      </w:pPr>
      <w:r w:rsidRPr="00AE2F33">
        <w:rPr>
          <w:rFonts w:asciiTheme="minorHAnsi" w:hAnsiTheme="minorHAnsi" w:cstheme="minorHAnsi"/>
          <w:sz w:val="22"/>
          <w:szCs w:val="22"/>
        </w:rPr>
        <w:t>o</w:t>
      </w:r>
      <w:r w:rsidR="00907BE6" w:rsidRPr="00AE2F33">
        <w:rPr>
          <w:rFonts w:asciiTheme="minorHAnsi" w:hAnsiTheme="minorHAnsi" w:cstheme="minorHAnsi"/>
          <w:sz w:val="22"/>
          <w:szCs w:val="22"/>
        </w:rPr>
        <w:t>statní</w:t>
      </w:r>
      <w:r w:rsidRPr="00AE2F33">
        <w:rPr>
          <w:rFonts w:asciiTheme="minorHAnsi" w:hAnsiTheme="minorHAnsi" w:cstheme="minorHAnsi"/>
          <w:sz w:val="22"/>
          <w:szCs w:val="22"/>
        </w:rPr>
        <w:t xml:space="preserve"> </w:t>
      </w:r>
      <w:r w:rsidR="00DA418E" w:rsidRPr="00AE2F33">
        <w:rPr>
          <w:rFonts w:asciiTheme="minorHAnsi" w:hAnsiTheme="minorHAnsi" w:cstheme="minorHAnsi"/>
          <w:sz w:val="22"/>
          <w:szCs w:val="22"/>
        </w:rPr>
        <w:t>–  </w:t>
      </w:r>
      <w:r w:rsidR="00EE07A3" w:rsidRPr="00AE2F33">
        <w:rPr>
          <w:rFonts w:asciiTheme="minorHAnsi" w:hAnsiTheme="minorHAnsi" w:cstheme="minorHAnsi"/>
          <w:sz w:val="22"/>
          <w:szCs w:val="22"/>
        </w:rPr>
        <w:t>kap.</w:t>
      </w:r>
      <w:r w:rsidR="00E132AE" w:rsidRPr="00AE2F33">
        <w:rPr>
          <w:rFonts w:asciiTheme="minorHAnsi" w:hAnsiTheme="minorHAnsi" w:cstheme="minorHAnsi"/>
          <w:sz w:val="22"/>
          <w:szCs w:val="22"/>
        </w:rPr>
        <w:t> </w:t>
      </w:r>
      <w:r w:rsidR="00224F3C" w:rsidRPr="00AE2F33">
        <w:rPr>
          <w:rFonts w:asciiTheme="minorHAnsi" w:hAnsiTheme="minorHAnsi" w:cstheme="minorHAnsi"/>
          <w:sz w:val="22"/>
          <w:szCs w:val="22"/>
        </w:rPr>
        <w:t>50</w:t>
      </w:r>
      <w:r w:rsidR="00E132AE" w:rsidRPr="00AE2F33">
        <w:rPr>
          <w:rFonts w:asciiTheme="minorHAnsi" w:hAnsiTheme="minorHAnsi" w:cstheme="minorHAnsi"/>
          <w:sz w:val="22"/>
          <w:szCs w:val="22"/>
        </w:rPr>
        <w:t>:</w:t>
      </w:r>
      <w:r w:rsidR="00DA418E" w:rsidRPr="00AE2F33">
        <w:rPr>
          <w:rFonts w:asciiTheme="minorHAnsi" w:hAnsiTheme="minorHAnsi" w:cstheme="minorHAnsi"/>
          <w:sz w:val="22"/>
          <w:szCs w:val="22"/>
        </w:rPr>
        <w:t xml:space="preserve"> </w:t>
      </w:r>
      <w:r w:rsidR="00E132AE" w:rsidRPr="00AE2F33">
        <w:rPr>
          <w:rFonts w:asciiTheme="minorHAnsi" w:hAnsiTheme="minorHAnsi" w:cstheme="minorHAnsi"/>
          <w:sz w:val="22"/>
          <w:szCs w:val="22"/>
        </w:rPr>
        <w:t> </w:t>
      </w:r>
      <w:r w:rsidR="000C7BB7">
        <w:rPr>
          <w:rFonts w:asciiTheme="minorHAnsi" w:hAnsiTheme="minorHAnsi" w:cstheme="minorHAnsi"/>
          <w:sz w:val="22"/>
          <w:szCs w:val="22"/>
        </w:rPr>
        <w:t>příjmy z pronájmu nebytových</w:t>
      </w:r>
      <w:r w:rsidR="00224F3C" w:rsidRPr="00AE2F33">
        <w:rPr>
          <w:rFonts w:asciiTheme="minorHAnsi" w:hAnsiTheme="minorHAnsi" w:cstheme="minorHAnsi"/>
          <w:sz w:val="22"/>
          <w:szCs w:val="22"/>
        </w:rPr>
        <w:t xml:space="preserve"> prostor</w:t>
      </w:r>
      <w:r w:rsidR="00EE07A3" w:rsidRPr="00AE2F33">
        <w:rPr>
          <w:rFonts w:asciiTheme="minorHAnsi" w:hAnsiTheme="minorHAnsi" w:cstheme="minorHAnsi"/>
          <w:sz w:val="22"/>
          <w:szCs w:val="22"/>
        </w:rPr>
        <w:t xml:space="preserve">, </w:t>
      </w:r>
      <w:r w:rsidR="00224F3C" w:rsidRPr="00AE2F33">
        <w:rPr>
          <w:rFonts w:asciiTheme="minorHAnsi" w:hAnsiTheme="minorHAnsi" w:cstheme="minorHAnsi"/>
          <w:sz w:val="22"/>
          <w:szCs w:val="22"/>
        </w:rPr>
        <w:t>příjmy z pronájmu s</w:t>
      </w:r>
      <w:r w:rsidR="000C7BB7">
        <w:rPr>
          <w:rFonts w:asciiTheme="minorHAnsi" w:hAnsiTheme="minorHAnsi" w:cstheme="minorHAnsi"/>
          <w:sz w:val="22"/>
          <w:szCs w:val="22"/>
        </w:rPr>
        <w:t>portovního</w:t>
      </w:r>
      <w:r w:rsidR="00EE07A3" w:rsidRPr="00AE2F33">
        <w:rPr>
          <w:rFonts w:asciiTheme="minorHAnsi" w:hAnsiTheme="minorHAnsi" w:cstheme="minorHAnsi"/>
          <w:sz w:val="22"/>
          <w:szCs w:val="22"/>
        </w:rPr>
        <w:t xml:space="preserve"> areál</w:t>
      </w:r>
      <w:r w:rsidR="00224F3C" w:rsidRPr="00AE2F33">
        <w:rPr>
          <w:rFonts w:asciiTheme="minorHAnsi" w:hAnsiTheme="minorHAnsi" w:cstheme="minorHAnsi"/>
          <w:sz w:val="22"/>
          <w:szCs w:val="22"/>
        </w:rPr>
        <w:t>u</w:t>
      </w:r>
      <w:r w:rsidR="00A13480" w:rsidRPr="00AE2F33">
        <w:rPr>
          <w:rFonts w:asciiTheme="minorHAnsi" w:hAnsiTheme="minorHAnsi" w:cstheme="minorHAnsi"/>
          <w:sz w:val="22"/>
          <w:szCs w:val="22"/>
        </w:rPr>
        <w:t xml:space="preserve"> na sídlišti</w:t>
      </w:r>
      <w:r w:rsidR="00EE07A3" w:rsidRPr="00AE2F33">
        <w:rPr>
          <w:rFonts w:asciiTheme="minorHAnsi" w:hAnsiTheme="minorHAnsi" w:cstheme="minorHAnsi"/>
          <w:sz w:val="22"/>
          <w:szCs w:val="22"/>
        </w:rPr>
        <w:t xml:space="preserve"> E. Beneše</w:t>
      </w:r>
      <w:r w:rsidR="00A13480" w:rsidRPr="00AE2F33">
        <w:rPr>
          <w:rFonts w:asciiTheme="minorHAnsi" w:hAnsiTheme="minorHAnsi" w:cstheme="minorHAnsi"/>
          <w:sz w:val="22"/>
          <w:szCs w:val="22"/>
        </w:rPr>
        <w:t xml:space="preserve"> </w:t>
      </w:r>
      <w:r w:rsidR="00EE07A3" w:rsidRPr="00AE2F33">
        <w:rPr>
          <w:rFonts w:asciiTheme="minorHAnsi" w:hAnsiTheme="minorHAnsi" w:cstheme="minorHAnsi"/>
          <w:sz w:val="22"/>
          <w:szCs w:val="22"/>
        </w:rPr>
        <w:t>ad.</w:t>
      </w:r>
    </w:p>
    <w:p w:rsidR="00ED2433" w:rsidRPr="00AE2F33" w:rsidRDefault="00421DDA" w:rsidP="001F580B">
      <w:pPr>
        <w:pStyle w:val="Odstavecseseznamem"/>
        <w:numPr>
          <w:ilvl w:val="0"/>
          <w:numId w:val="10"/>
        </w:numPr>
        <w:ind w:left="714" w:hanging="357"/>
        <w:rPr>
          <w:rFonts w:asciiTheme="minorHAnsi" w:hAnsiTheme="minorHAnsi" w:cstheme="minorHAnsi"/>
          <w:sz w:val="22"/>
          <w:szCs w:val="22"/>
        </w:rPr>
      </w:pPr>
      <w:r w:rsidRPr="00AE2F33">
        <w:rPr>
          <w:rFonts w:asciiTheme="minorHAnsi" w:hAnsiTheme="minorHAnsi" w:cstheme="minorHAnsi"/>
          <w:sz w:val="22"/>
          <w:szCs w:val="22"/>
        </w:rPr>
        <w:t>p</w:t>
      </w:r>
      <w:r w:rsidR="00ED2433" w:rsidRPr="00AE2F33">
        <w:rPr>
          <w:rFonts w:asciiTheme="minorHAnsi" w:hAnsiTheme="minorHAnsi" w:cstheme="minorHAnsi"/>
          <w:sz w:val="22"/>
          <w:szCs w:val="22"/>
        </w:rPr>
        <w:t>ronájem pozemků</w:t>
      </w:r>
      <w:r w:rsidR="00A20660" w:rsidRPr="00AE2F33">
        <w:rPr>
          <w:rFonts w:asciiTheme="minorHAnsi" w:hAnsiTheme="minorHAnsi" w:cstheme="minorHAnsi"/>
          <w:sz w:val="22"/>
          <w:szCs w:val="22"/>
        </w:rPr>
        <w:t xml:space="preserve"> (</w:t>
      </w:r>
      <w:r w:rsidR="00AE2F33" w:rsidRPr="00AE2F33">
        <w:rPr>
          <w:rFonts w:asciiTheme="minorHAnsi" w:hAnsiTheme="minorHAnsi" w:cstheme="minorHAnsi"/>
          <w:sz w:val="22"/>
          <w:szCs w:val="22"/>
        </w:rPr>
        <w:t>6,58</w:t>
      </w:r>
      <w:r w:rsidRPr="00AE2F33">
        <w:rPr>
          <w:rFonts w:asciiTheme="minorHAnsi" w:hAnsiTheme="minorHAnsi" w:cstheme="minorHAnsi"/>
          <w:sz w:val="22"/>
          <w:szCs w:val="22"/>
        </w:rPr>
        <w:t xml:space="preserve"> mil. Kč),</w:t>
      </w:r>
    </w:p>
    <w:p w:rsidR="00D74634" w:rsidRPr="00AE2F33" w:rsidRDefault="00421DDA" w:rsidP="001F580B">
      <w:pPr>
        <w:pStyle w:val="Odstavecseseznamem"/>
        <w:numPr>
          <w:ilvl w:val="0"/>
          <w:numId w:val="10"/>
        </w:numPr>
        <w:ind w:left="714" w:hanging="357"/>
        <w:rPr>
          <w:rFonts w:asciiTheme="minorHAnsi" w:hAnsiTheme="minorHAnsi" w:cstheme="minorHAnsi"/>
          <w:sz w:val="22"/>
          <w:szCs w:val="22"/>
        </w:rPr>
      </w:pPr>
      <w:r w:rsidRPr="00AE2F33">
        <w:rPr>
          <w:rFonts w:asciiTheme="minorHAnsi" w:hAnsiTheme="minorHAnsi" w:cstheme="minorHAnsi"/>
          <w:sz w:val="22"/>
          <w:szCs w:val="22"/>
        </w:rPr>
        <w:t>p</w:t>
      </w:r>
      <w:r w:rsidR="00ED2433" w:rsidRPr="00AE2F33">
        <w:rPr>
          <w:rFonts w:asciiTheme="minorHAnsi" w:hAnsiTheme="minorHAnsi" w:cstheme="minorHAnsi"/>
          <w:sz w:val="22"/>
          <w:szCs w:val="22"/>
        </w:rPr>
        <w:t>ronájem movitých věcí</w:t>
      </w:r>
      <w:r w:rsidRPr="00AE2F33">
        <w:rPr>
          <w:rFonts w:asciiTheme="minorHAnsi" w:hAnsiTheme="minorHAnsi" w:cstheme="minorHAnsi"/>
          <w:sz w:val="22"/>
          <w:szCs w:val="22"/>
        </w:rPr>
        <w:t xml:space="preserve"> (</w:t>
      </w:r>
      <w:r w:rsidR="00A20660" w:rsidRPr="00AE2F33">
        <w:rPr>
          <w:rFonts w:asciiTheme="minorHAnsi" w:hAnsiTheme="minorHAnsi" w:cstheme="minorHAnsi"/>
          <w:sz w:val="22"/>
          <w:szCs w:val="22"/>
        </w:rPr>
        <w:t>0,</w:t>
      </w:r>
      <w:r w:rsidR="00AE2F33" w:rsidRPr="00AE2F33">
        <w:rPr>
          <w:rFonts w:asciiTheme="minorHAnsi" w:hAnsiTheme="minorHAnsi" w:cstheme="minorHAnsi"/>
          <w:sz w:val="22"/>
          <w:szCs w:val="22"/>
        </w:rPr>
        <w:t>54</w:t>
      </w:r>
      <w:r w:rsidRPr="00AE2F33">
        <w:rPr>
          <w:rFonts w:asciiTheme="minorHAnsi" w:hAnsiTheme="minorHAnsi" w:cstheme="minorHAnsi"/>
          <w:sz w:val="22"/>
          <w:szCs w:val="22"/>
        </w:rPr>
        <w:t xml:space="preserve"> mil. Kč)</w:t>
      </w:r>
      <w:r w:rsidR="00770583" w:rsidRPr="00AE2F33">
        <w:rPr>
          <w:rFonts w:asciiTheme="minorHAnsi" w:hAnsiTheme="minorHAnsi" w:cstheme="minorHAnsi"/>
          <w:sz w:val="22"/>
          <w:szCs w:val="22"/>
        </w:rPr>
        <w:t>,</w:t>
      </w:r>
    </w:p>
    <w:p w:rsidR="00ED7CC7" w:rsidRPr="00A505C8" w:rsidRDefault="00205A14" w:rsidP="001F580B">
      <w:pPr>
        <w:pStyle w:val="Odstavecseseznamem"/>
        <w:numPr>
          <w:ilvl w:val="0"/>
          <w:numId w:val="10"/>
        </w:numPr>
        <w:ind w:left="714" w:hanging="357"/>
        <w:rPr>
          <w:rFonts w:asciiTheme="minorHAnsi" w:hAnsiTheme="minorHAnsi" w:cstheme="minorHAnsi"/>
          <w:sz w:val="22"/>
          <w:szCs w:val="22"/>
        </w:rPr>
      </w:pPr>
      <w:r w:rsidRPr="00A505C8">
        <w:rPr>
          <w:rFonts w:asciiTheme="minorHAnsi" w:hAnsiTheme="minorHAnsi" w:cstheme="minorHAnsi"/>
          <w:sz w:val="22"/>
          <w:szCs w:val="22"/>
        </w:rPr>
        <w:t>o</w:t>
      </w:r>
      <w:r w:rsidR="00ED2433" w:rsidRPr="00A505C8">
        <w:rPr>
          <w:rFonts w:asciiTheme="minorHAnsi" w:hAnsiTheme="minorHAnsi" w:cstheme="minorHAnsi"/>
          <w:sz w:val="22"/>
          <w:szCs w:val="22"/>
        </w:rPr>
        <w:t>st</w:t>
      </w:r>
      <w:r w:rsidR="00523EE3" w:rsidRPr="00A505C8">
        <w:rPr>
          <w:rFonts w:asciiTheme="minorHAnsi" w:hAnsiTheme="minorHAnsi" w:cstheme="minorHAnsi"/>
          <w:sz w:val="22"/>
          <w:szCs w:val="22"/>
        </w:rPr>
        <w:t>atní p</w:t>
      </w:r>
      <w:r w:rsidR="00ED2433" w:rsidRPr="00A505C8">
        <w:rPr>
          <w:rFonts w:asciiTheme="minorHAnsi" w:hAnsiTheme="minorHAnsi" w:cstheme="minorHAnsi"/>
          <w:sz w:val="22"/>
          <w:szCs w:val="22"/>
        </w:rPr>
        <w:t>říjmy z</w:t>
      </w:r>
      <w:r w:rsidR="00ED7CC7" w:rsidRPr="00A505C8">
        <w:rPr>
          <w:rFonts w:asciiTheme="minorHAnsi" w:hAnsiTheme="minorHAnsi" w:cstheme="minorHAnsi"/>
          <w:sz w:val="22"/>
          <w:szCs w:val="22"/>
        </w:rPr>
        <w:t> </w:t>
      </w:r>
      <w:r w:rsidR="00ED2433" w:rsidRPr="00A505C8">
        <w:rPr>
          <w:rFonts w:asciiTheme="minorHAnsi" w:hAnsiTheme="minorHAnsi" w:cstheme="minorHAnsi"/>
          <w:sz w:val="22"/>
          <w:szCs w:val="22"/>
        </w:rPr>
        <w:t>pronájmu</w:t>
      </w:r>
      <w:r w:rsidR="00ED7CC7" w:rsidRPr="00A505C8">
        <w:rPr>
          <w:rFonts w:asciiTheme="minorHAnsi" w:hAnsiTheme="minorHAnsi" w:cstheme="minorHAnsi"/>
          <w:sz w:val="22"/>
          <w:szCs w:val="22"/>
        </w:rPr>
        <w:t xml:space="preserve"> (</w:t>
      </w:r>
      <w:r w:rsidR="00A505C8" w:rsidRPr="00A505C8">
        <w:rPr>
          <w:rFonts w:asciiTheme="minorHAnsi" w:hAnsiTheme="minorHAnsi" w:cstheme="minorHAnsi"/>
          <w:sz w:val="22"/>
          <w:szCs w:val="22"/>
        </w:rPr>
        <w:t xml:space="preserve">5,79 </w:t>
      </w:r>
      <w:r w:rsidR="00ED7CC7" w:rsidRPr="00A505C8">
        <w:rPr>
          <w:rFonts w:asciiTheme="minorHAnsi" w:hAnsiTheme="minorHAnsi" w:cstheme="minorHAnsi"/>
          <w:sz w:val="22"/>
          <w:szCs w:val="22"/>
        </w:rPr>
        <w:t>mil. Kč)</w:t>
      </w:r>
      <w:r w:rsidR="00770583" w:rsidRPr="00A505C8">
        <w:rPr>
          <w:rFonts w:asciiTheme="minorHAnsi" w:hAnsiTheme="minorHAnsi" w:cstheme="minorHAnsi"/>
          <w:sz w:val="22"/>
          <w:szCs w:val="22"/>
        </w:rPr>
        <w:t>,</w:t>
      </w:r>
    </w:p>
    <w:p w:rsidR="001E0837" w:rsidRPr="002B02DF" w:rsidRDefault="001E0837" w:rsidP="00861046">
      <w:pPr>
        <w:pStyle w:val="Odstavecseseznamem"/>
        <w:ind w:left="720"/>
        <w:rPr>
          <w:rFonts w:asciiTheme="minorHAnsi" w:hAnsiTheme="minorHAnsi" w:cstheme="minorHAnsi"/>
          <w:color w:val="A6A6A6" w:themeColor="background1" w:themeShade="A6"/>
          <w:sz w:val="22"/>
          <w:szCs w:val="22"/>
        </w:rPr>
      </w:pPr>
    </w:p>
    <w:p w:rsidR="00AB64E0" w:rsidRPr="002B02DF" w:rsidRDefault="00AB64E0" w:rsidP="00AB64E0">
      <w:pPr>
        <w:rPr>
          <w:rFonts w:asciiTheme="minorHAnsi" w:hAnsiTheme="minorHAnsi" w:cstheme="minorHAnsi"/>
          <w:color w:val="A6A6A6" w:themeColor="background1" w:themeShade="A6"/>
          <w:sz w:val="22"/>
          <w:szCs w:val="22"/>
        </w:rPr>
      </w:pPr>
      <w:r w:rsidRPr="00A505C8">
        <w:rPr>
          <w:rFonts w:asciiTheme="minorHAnsi" w:hAnsiTheme="minorHAnsi" w:cstheme="minorHAnsi"/>
          <w:sz w:val="22"/>
          <w:szCs w:val="22"/>
          <w:u w:val="single"/>
        </w:rPr>
        <w:t>Příjmy z</w:t>
      </w:r>
      <w:r w:rsidR="001E0837" w:rsidRPr="00A505C8">
        <w:rPr>
          <w:rFonts w:asciiTheme="minorHAnsi" w:hAnsiTheme="minorHAnsi" w:cstheme="minorHAnsi"/>
          <w:sz w:val="22"/>
          <w:szCs w:val="22"/>
          <w:u w:val="single"/>
        </w:rPr>
        <w:t> </w:t>
      </w:r>
      <w:r w:rsidRPr="00A505C8">
        <w:rPr>
          <w:rFonts w:asciiTheme="minorHAnsi" w:hAnsiTheme="minorHAnsi" w:cstheme="minorHAnsi"/>
          <w:sz w:val="22"/>
          <w:szCs w:val="22"/>
          <w:u w:val="single"/>
        </w:rPr>
        <w:t>vlastní</w:t>
      </w:r>
      <w:r w:rsidR="001E0837" w:rsidRPr="00A505C8">
        <w:rPr>
          <w:rFonts w:asciiTheme="minorHAnsi" w:hAnsiTheme="minorHAnsi" w:cstheme="minorHAnsi"/>
          <w:sz w:val="22"/>
          <w:szCs w:val="22"/>
          <w:u w:val="single"/>
        </w:rPr>
        <w:t xml:space="preserve"> činnosti</w:t>
      </w:r>
      <w:r w:rsidR="00767F36" w:rsidRPr="00A505C8">
        <w:rPr>
          <w:rFonts w:asciiTheme="minorHAnsi" w:hAnsiTheme="minorHAnsi" w:cstheme="minorHAnsi"/>
          <w:sz w:val="22"/>
          <w:szCs w:val="22"/>
        </w:rPr>
        <w:t xml:space="preserve"> přinesly do rozpočtu města </w:t>
      </w:r>
      <w:r w:rsidR="00A505C8" w:rsidRPr="00A505C8">
        <w:rPr>
          <w:rFonts w:asciiTheme="minorHAnsi" w:hAnsiTheme="minorHAnsi" w:cstheme="minorHAnsi"/>
          <w:sz w:val="22"/>
          <w:szCs w:val="22"/>
        </w:rPr>
        <w:t>30,58</w:t>
      </w:r>
      <w:r w:rsidR="001E0837" w:rsidRPr="00A505C8">
        <w:rPr>
          <w:rFonts w:asciiTheme="minorHAnsi" w:hAnsiTheme="minorHAnsi" w:cstheme="minorHAnsi"/>
          <w:sz w:val="22"/>
          <w:szCs w:val="22"/>
        </w:rPr>
        <w:t xml:space="preserve"> mil. Kč. Jedná se o:</w:t>
      </w:r>
    </w:p>
    <w:p w:rsidR="001E0837" w:rsidRPr="00A505C8" w:rsidRDefault="001E0837" w:rsidP="001F580B">
      <w:pPr>
        <w:pStyle w:val="Odstavecseseznamem"/>
        <w:numPr>
          <w:ilvl w:val="0"/>
          <w:numId w:val="11"/>
        </w:numPr>
        <w:ind w:left="714" w:hanging="357"/>
        <w:rPr>
          <w:rFonts w:asciiTheme="minorHAnsi" w:hAnsiTheme="minorHAnsi" w:cstheme="minorHAnsi"/>
          <w:sz w:val="22"/>
          <w:szCs w:val="22"/>
        </w:rPr>
      </w:pPr>
      <w:r w:rsidRPr="00A505C8">
        <w:rPr>
          <w:rFonts w:asciiTheme="minorHAnsi" w:hAnsiTheme="minorHAnsi" w:cstheme="minorHAnsi"/>
          <w:sz w:val="22"/>
          <w:szCs w:val="22"/>
        </w:rPr>
        <w:t>příjmy z poskytování služeb a výrobků (</w:t>
      </w:r>
      <w:r w:rsidR="00767F36" w:rsidRPr="00A505C8">
        <w:rPr>
          <w:rFonts w:asciiTheme="minorHAnsi" w:hAnsiTheme="minorHAnsi" w:cstheme="minorHAnsi"/>
          <w:sz w:val="22"/>
          <w:szCs w:val="22"/>
        </w:rPr>
        <w:t>28,</w:t>
      </w:r>
      <w:r w:rsidR="00A505C8" w:rsidRPr="00A505C8">
        <w:rPr>
          <w:rFonts w:asciiTheme="minorHAnsi" w:hAnsiTheme="minorHAnsi" w:cstheme="minorHAnsi"/>
          <w:sz w:val="22"/>
          <w:szCs w:val="22"/>
        </w:rPr>
        <w:t>84</w:t>
      </w:r>
      <w:r w:rsidRPr="00A505C8">
        <w:rPr>
          <w:rFonts w:asciiTheme="minorHAnsi" w:hAnsiTheme="minorHAnsi" w:cstheme="minorHAnsi"/>
          <w:sz w:val="22"/>
          <w:szCs w:val="22"/>
        </w:rPr>
        <w:t xml:space="preserve"> mil. Kč)</w:t>
      </w:r>
      <w:r w:rsidR="00770583" w:rsidRPr="00A505C8">
        <w:rPr>
          <w:rFonts w:asciiTheme="minorHAnsi" w:hAnsiTheme="minorHAnsi" w:cstheme="minorHAnsi"/>
          <w:sz w:val="22"/>
          <w:szCs w:val="22"/>
        </w:rPr>
        <w:t>,</w:t>
      </w:r>
    </w:p>
    <w:p w:rsidR="00936C3B" w:rsidRPr="00273DEE" w:rsidRDefault="00606589" w:rsidP="001F580B">
      <w:pPr>
        <w:pStyle w:val="Odstavecseseznamem"/>
        <w:numPr>
          <w:ilvl w:val="1"/>
          <w:numId w:val="11"/>
        </w:numPr>
        <w:ind w:left="1434" w:hanging="357"/>
        <w:rPr>
          <w:rFonts w:asciiTheme="minorHAnsi" w:hAnsiTheme="minorHAnsi" w:cstheme="minorHAnsi"/>
          <w:sz w:val="22"/>
          <w:szCs w:val="22"/>
        </w:rPr>
      </w:pPr>
      <w:r w:rsidRPr="00273DEE">
        <w:rPr>
          <w:rFonts w:asciiTheme="minorHAnsi" w:hAnsiTheme="minorHAnsi" w:cstheme="minorHAnsi"/>
          <w:sz w:val="22"/>
          <w:szCs w:val="22"/>
        </w:rPr>
        <w:t>kap. 90</w:t>
      </w:r>
      <w:r w:rsidR="0074286F" w:rsidRPr="00273DEE">
        <w:rPr>
          <w:rFonts w:asciiTheme="minorHAnsi" w:hAnsiTheme="minorHAnsi" w:cstheme="minorHAnsi"/>
          <w:sz w:val="22"/>
          <w:szCs w:val="22"/>
        </w:rPr>
        <w:t>:</w:t>
      </w:r>
      <w:r w:rsidR="00484690" w:rsidRPr="00273DEE">
        <w:rPr>
          <w:rFonts w:asciiTheme="minorHAnsi" w:hAnsiTheme="minorHAnsi" w:cstheme="minorHAnsi"/>
          <w:sz w:val="22"/>
          <w:szCs w:val="22"/>
        </w:rPr>
        <w:t xml:space="preserve"> </w:t>
      </w:r>
      <w:r w:rsidR="00767F36" w:rsidRPr="00273DEE">
        <w:rPr>
          <w:rFonts w:asciiTheme="minorHAnsi" w:hAnsiTheme="minorHAnsi" w:cstheme="minorHAnsi"/>
          <w:bCs/>
          <w:sz w:val="22"/>
          <w:szCs w:val="22"/>
        </w:rPr>
        <w:t>19,4</w:t>
      </w:r>
      <w:r w:rsidR="00A505C8" w:rsidRPr="00273DEE">
        <w:rPr>
          <w:rFonts w:asciiTheme="minorHAnsi" w:hAnsiTheme="minorHAnsi" w:cstheme="minorHAnsi"/>
          <w:bCs/>
          <w:sz w:val="22"/>
          <w:szCs w:val="22"/>
        </w:rPr>
        <w:t>9</w:t>
      </w:r>
      <w:r w:rsidR="00484690" w:rsidRPr="00273DEE">
        <w:rPr>
          <w:rFonts w:asciiTheme="minorHAnsi" w:hAnsiTheme="minorHAnsi" w:cstheme="minorHAnsi"/>
          <w:bCs/>
          <w:sz w:val="22"/>
          <w:szCs w:val="22"/>
        </w:rPr>
        <w:t xml:space="preserve"> mil.</w:t>
      </w:r>
      <w:r w:rsidR="000402C3" w:rsidRPr="00273DEE">
        <w:rPr>
          <w:rFonts w:asciiTheme="minorHAnsi" w:hAnsiTheme="minorHAnsi" w:cstheme="minorHAnsi"/>
          <w:bCs/>
          <w:sz w:val="22"/>
          <w:szCs w:val="22"/>
        </w:rPr>
        <w:t xml:space="preserve"> Kč</w:t>
      </w:r>
      <w:r w:rsidR="00484690" w:rsidRPr="00273DEE">
        <w:rPr>
          <w:rFonts w:asciiTheme="minorHAnsi" w:hAnsiTheme="minorHAnsi" w:cstheme="minorHAnsi"/>
          <w:bCs/>
          <w:sz w:val="22"/>
          <w:szCs w:val="22"/>
        </w:rPr>
        <w:t xml:space="preserve"> </w:t>
      </w:r>
      <w:r w:rsidR="00484690" w:rsidRPr="00273DEE">
        <w:rPr>
          <w:rFonts w:asciiTheme="minorHAnsi" w:hAnsiTheme="minorHAnsi" w:cstheme="minorHAnsi"/>
          <w:sz w:val="22"/>
          <w:szCs w:val="22"/>
        </w:rPr>
        <w:t xml:space="preserve">(dodávka tepla a </w:t>
      </w:r>
      <w:r w:rsidR="00E321D0" w:rsidRPr="00273DEE">
        <w:rPr>
          <w:rFonts w:asciiTheme="minorHAnsi" w:hAnsiTheme="minorHAnsi" w:cstheme="minorHAnsi"/>
          <w:sz w:val="22"/>
          <w:szCs w:val="22"/>
        </w:rPr>
        <w:t>T</w:t>
      </w:r>
      <w:r w:rsidR="00484690" w:rsidRPr="00273DEE">
        <w:rPr>
          <w:rFonts w:asciiTheme="minorHAnsi" w:hAnsiTheme="minorHAnsi" w:cstheme="minorHAnsi"/>
          <w:sz w:val="22"/>
          <w:szCs w:val="22"/>
        </w:rPr>
        <w:t xml:space="preserve">UV do bytů, </w:t>
      </w:r>
      <w:r w:rsidR="00B67DD9" w:rsidRPr="00273DEE">
        <w:rPr>
          <w:rFonts w:asciiTheme="minorHAnsi" w:hAnsiTheme="minorHAnsi" w:cstheme="minorHAnsi"/>
          <w:sz w:val="22"/>
          <w:szCs w:val="22"/>
        </w:rPr>
        <w:t xml:space="preserve">zajišťování služeb do bytů, </w:t>
      </w:r>
      <w:r w:rsidR="000402C3" w:rsidRPr="00273DEE">
        <w:rPr>
          <w:rFonts w:asciiTheme="minorHAnsi" w:hAnsiTheme="minorHAnsi" w:cstheme="minorHAnsi"/>
          <w:sz w:val="22"/>
          <w:szCs w:val="22"/>
        </w:rPr>
        <w:t>revize</w:t>
      </w:r>
      <w:r w:rsidR="00A505C8" w:rsidRPr="00273DEE">
        <w:rPr>
          <w:rFonts w:asciiTheme="minorHAnsi" w:hAnsiTheme="minorHAnsi" w:cstheme="minorHAnsi"/>
          <w:sz w:val="22"/>
          <w:szCs w:val="22"/>
        </w:rPr>
        <w:t xml:space="preserve">, </w:t>
      </w:r>
      <w:r w:rsidR="00B67DD9" w:rsidRPr="00273DEE">
        <w:rPr>
          <w:rFonts w:asciiTheme="minorHAnsi" w:hAnsiTheme="minorHAnsi" w:cstheme="minorHAnsi"/>
          <w:sz w:val="22"/>
          <w:szCs w:val="22"/>
        </w:rPr>
        <w:t xml:space="preserve">elektrická energie, </w:t>
      </w:r>
      <w:r w:rsidR="0042381F" w:rsidRPr="00273DEE">
        <w:rPr>
          <w:rFonts w:asciiTheme="minorHAnsi" w:hAnsiTheme="minorHAnsi" w:cstheme="minorHAnsi"/>
          <w:sz w:val="22"/>
          <w:szCs w:val="22"/>
        </w:rPr>
        <w:t>veř. WC</w:t>
      </w:r>
      <w:r w:rsidR="00FA6FEE" w:rsidRPr="00273DEE">
        <w:rPr>
          <w:rFonts w:asciiTheme="minorHAnsi" w:hAnsiTheme="minorHAnsi" w:cstheme="minorHAnsi"/>
          <w:sz w:val="22"/>
          <w:szCs w:val="22"/>
        </w:rPr>
        <w:t>, hřbitovní služby ad.</w:t>
      </w:r>
      <w:r w:rsidR="00484690" w:rsidRPr="00273DEE">
        <w:rPr>
          <w:rFonts w:asciiTheme="minorHAnsi" w:hAnsiTheme="minorHAnsi" w:cstheme="minorHAnsi"/>
          <w:sz w:val="22"/>
          <w:szCs w:val="22"/>
        </w:rPr>
        <w:t>)</w:t>
      </w:r>
      <w:r w:rsidR="00770583" w:rsidRPr="00273DEE">
        <w:rPr>
          <w:rFonts w:asciiTheme="minorHAnsi" w:hAnsiTheme="minorHAnsi" w:cstheme="minorHAnsi"/>
          <w:sz w:val="22"/>
          <w:szCs w:val="22"/>
        </w:rPr>
        <w:t>,</w:t>
      </w:r>
    </w:p>
    <w:p w:rsidR="00936C3B" w:rsidRPr="002B02DF" w:rsidRDefault="00484690" w:rsidP="001F580B">
      <w:pPr>
        <w:pStyle w:val="Odstavecseseznamem"/>
        <w:numPr>
          <w:ilvl w:val="1"/>
          <w:numId w:val="11"/>
        </w:numPr>
        <w:ind w:left="1434" w:hanging="357"/>
        <w:rPr>
          <w:rFonts w:asciiTheme="minorHAnsi" w:hAnsiTheme="minorHAnsi" w:cstheme="minorHAnsi"/>
          <w:color w:val="A6A6A6" w:themeColor="background1" w:themeShade="A6"/>
          <w:sz w:val="22"/>
          <w:szCs w:val="22"/>
        </w:rPr>
      </w:pPr>
      <w:r w:rsidRPr="00273DEE">
        <w:rPr>
          <w:rFonts w:asciiTheme="minorHAnsi" w:hAnsiTheme="minorHAnsi" w:cstheme="minorHAnsi"/>
          <w:sz w:val="22"/>
          <w:szCs w:val="22"/>
        </w:rPr>
        <w:t>kap</w:t>
      </w:r>
      <w:r w:rsidRPr="000E022A">
        <w:rPr>
          <w:rFonts w:asciiTheme="minorHAnsi" w:hAnsiTheme="minorHAnsi" w:cstheme="minorHAnsi"/>
          <w:sz w:val="22"/>
          <w:szCs w:val="22"/>
        </w:rPr>
        <w:t>. 41</w:t>
      </w:r>
      <w:r w:rsidR="0074286F" w:rsidRPr="000E022A">
        <w:rPr>
          <w:rFonts w:asciiTheme="minorHAnsi" w:hAnsiTheme="minorHAnsi" w:cstheme="minorHAnsi"/>
          <w:sz w:val="22"/>
          <w:szCs w:val="22"/>
        </w:rPr>
        <w:t>:</w:t>
      </w:r>
      <w:r w:rsidRPr="000E022A">
        <w:rPr>
          <w:rFonts w:asciiTheme="minorHAnsi" w:hAnsiTheme="minorHAnsi" w:cstheme="minorHAnsi"/>
          <w:b/>
          <w:bCs/>
          <w:sz w:val="22"/>
          <w:szCs w:val="22"/>
        </w:rPr>
        <w:t xml:space="preserve"> </w:t>
      </w:r>
      <w:r w:rsidRPr="000E022A">
        <w:rPr>
          <w:rFonts w:asciiTheme="minorHAnsi" w:hAnsiTheme="minorHAnsi" w:cstheme="minorHAnsi"/>
          <w:bCs/>
          <w:sz w:val="22"/>
          <w:szCs w:val="22"/>
        </w:rPr>
        <w:t>5,</w:t>
      </w:r>
      <w:r w:rsidR="000E022A" w:rsidRPr="000E022A">
        <w:rPr>
          <w:rFonts w:asciiTheme="minorHAnsi" w:hAnsiTheme="minorHAnsi" w:cstheme="minorHAnsi"/>
          <w:bCs/>
          <w:sz w:val="22"/>
          <w:szCs w:val="22"/>
        </w:rPr>
        <w:t>70</w:t>
      </w:r>
      <w:r w:rsidRPr="000E022A">
        <w:rPr>
          <w:rFonts w:asciiTheme="minorHAnsi" w:hAnsiTheme="minorHAnsi" w:cstheme="minorHAnsi"/>
          <w:bCs/>
          <w:sz w:val="22"/>
          <w:szCs w:val="22"/>
        </w:rPr>
        <w:t xml:space="preserve"> mil.</w:t>
      </w:r>
      <w:r w:rsidR="000402C3" w:rsidRPr="000E022A">
        <w:rPr>
          <w:rFonts w:asciiTheme="minorHAnsi" w:hAnsiTheme="minorHAnsi" w:cstheme="minorHAnsi"/>
          <w:bCs/>
          <w:sz w:val="22"/>
          <w:szCs w:val="22"/>
        </w:rPr>
        <w:t xml:space="preserve"> Kč</w:t>
      </w:r>
      <w:r w:rsidR="000402C3" w:rsidRPr="000E022A">
        <w:rPr>
          <w:rFonts w:asciiTheme="minorHAnsi" w:hAnsiTheme="minorHAnsi" w:cstheme="minorHAnsi"/>
          <w:b/>
          <w:bCs/>
          <w:sz w:val="22"/>
          <w:szCs w:val="22"/>
        </w:rPr>
        <w:t xml:space="preserve"> </w:t>
      </w:r>
      <w:r w:rsidRPr="000E022A">
        <w:rPr>
          <w:rFonts w:asciiTheme="minorHAnsi" w:hAnsiTheme="minorHAnsi" w:cstheme="minorHAnsi"/>
          <w:sz w:val="22"/>
          <w:szCs w:val="22"/>
        </w:rPr>
        <w:t>(za užívání autobusového nádraží</w:t>
      </w:r>
      <w:r w:rsidR="004D577C" w:rsidRPr="000E022A">
        <w:rPr>
          <w:rFonts w:asciiTheme="minorHAnsi" w:hAnsiTheme="minorHAnsi" w:cstheme="minorHAnsi"/>
          <w:sz w:val="22"/>
          <w:szCs w:val="22"/>
        </w:rPr>
        <w:t xml:space="preserve">, </w:t>
      </w:r>
      <w:r w:rsidR="000E022A" w:rsidRPr="000E022A">
        <w:rPr>
          <w:rFonts w:asciiTheme="minorHAnsi" w:hAnsiTheme="minorHAnsi" w:cstheme="minorHAnsi"/>
          <w:sz w:val="22"/>
          <w:szCs w:val="22"/>
        </w:rPr>
        <w:t>ad.)</w:t>
      </w:r>
    </w:p>
    <w:p w:rsidR="00936C3B" w:rsidRPr="000E022A" w:rsidRDefault="006209E1" w:rsidP="001F580B">
      <w:pPr>
        <w:pStyle w:val="Odstavecseseznamem"/>
        <w:numPr>
          <w:ilvl w:val="1"/>
          <w:numId w:val="11"/>
        </w:numPr>
        <w:ind w:left="1434" w:hanging="357"/>
        <w:rPr>
          <w:rFonts w:asciiTheme="minorHAnsi" w:hAnsiTheme="minorHAnsi" w:cstheme="minorHAnsi"/>
          <w:sz w:val="22"/>
          <w:szCs w:val="22"/>
        </w:rPr>
      </w:pPr>
      <w:r w:rsidRPr="000E022A">
        <w:rPr>
          <w:rFonts w:asciiTheme="minorHAnsi" w:hAnsiTheme="minorHAnsi" w:cstheme="minorHAnsi"/>
          <w:sz w:val="22"/>
          <w:szCs w:val="22"/>
        </w:rPr>
        <w:t>kap. 50</w:t>
      </w:r>
      <w:r w:rsidR="0074286F" w:rsidRPr="000E022A">
        <w:rPr>
          <w:rFonts w:asciiTheme="minorHAnsi" w:hAnsiTheme="minorHAnsi" w:cstheme="minorHAnsi"/>
          <w:sz w:val="22"/>
          <w:szCs w:val="22"/>
        </w:rPr>
        <w:t>:</w:t>
      </w:r>
      <w:r w:rsidR="00484690" w:rsidRPr="000E022A">
        <w:rPr>
          <w:rFonts w:asciiTheme="minorHAnsi" w:hAnsiTheme="minorHAnsi" w:cstheme="minorHAnsi"/>
          <w:sz w:val="22"/>
          <w:szCs w:val="22"/>
        </w:rPr>
        <w:t xml:space="preserve"> </w:t>
      </w:r>
      <w:r w:rsidR="000E022A" w:rsidRPr="000E022A">
        <w:rPr>
          <w:rFonts w:asciiTheme="minorHAnsi" w:hAnsiTheme="minorHAnsi" w:cstheme="minorHAnsi"/>
          <w:bCs/>
          <w:sz w:val="22"/>
          <w:szCs w:val="22"/>
        </w:rPr>
        <w:t>2,72</w:t>
      </w:r>
      <w:r w:rsidRPr="000E022A">
        <w:rPr>
          <w:rFonts w:asciiTheme="minorHAnsi" w:hAnsiTheme="minorHAnsi" w:cstheme="minorHAnsi"/>
          <w:bCs/>
          <w:sz w:val="22"/>
          <w:szCs w:val="22"/>
        </w:rPr>
        <w:t xml:space="preserve"> mil. Kč</w:t>
      </w:r>
      <w:r w:rsidR="00484690" w:rsidRPr="000E022A">
        <w:rPr>
          <w:rFonts w:asciiTheme="minorHAnsi" w:hAnsiTheme="minorHAnsi" w:cstheme="minorHAnsi"/>
          <w:b/>
          <w:bCs/>
          <w:sz w:val="22"/>
          <w:szCs w:val="22"/>
        </w:rPr>
        <w:t xml:space="preserve"> </w:t>
      </w:r>
      <w:r w:rsidR="00484690" w:rsidRPr="000E022A">
        <w:rPr>
          <w:rFonts w:asciiTheme="minorHAnsi" w:hAnsiTheme="minorHAnsi" w:cstheme="minorHAnsi"/>
          <w:sz w:val="22"/>
          <w:szCs w:val="22"/>
        </w:rPr>
        <w:t>(</w:t>
      </w:r>
      <w:r w:rsidR="000E022A" w:rsidRPr="000E022A">
        <w:rPr>
          <w:rFonts w:asciiTheme="minorHAnsi" w:hAnsiTheme="minorHAnsi" w:cstheme="minorHAnsi"/>
          <w:sz w:val="22"/>
          <w:szCs w:val="22"/>
        </w:rPr>
        <w:t>přefakturace vodného a </w:t>
      </w:r>
      <w:r w:rsidRPr="000E022A">
        <w:rPr>
          <w:rFonts w:asciiTheme="minorHAnsi" w:hAnsiTheme="minorHAnsi" w:cstheme="minorHAnsi"/>
          <w:sz w:val="22"/>
          <w:szCs w:val="22"/>
        </w:rPr>
        <w:t xml:space="preserve">stočného, </w:t>
      </w:r>
      <w:r w:rsidR="00484690" w:rsidRPr="000E022A">
        <w:rPr>
          <w:rFonts w:asciiTheme="minorHAnsi" w:hAnsiTheme="minorHAnsi" w:cstheme="minorHAnsi"/>
          <w:sz w:val="22"/>
          <w:szCs w:val="22"/>
        </w:rPr>
        <w:t>reklamy)</w:t>
      </w:r>
      <w:r w:rsidR="00770583" w:rsidRPr="000E022A">
        <w:rPr>
          <w:rFonts w:asciiTheme="minorHAnsi" w:hAnsiTheme="minorHAnsi" w:cstheme="minorHAnsi"/>
          <w:sz w:val="22"/>
          <w:szCs w:val="22"/>
        </w:rPr>
        <w:t>,</w:t>
      </w:r>
    </w:p>
    <w:p w:rsidR="00936C3B" w:rsidRPr="00273DEE" w:rsidRDefault="00484690" w:rsidP="001F580B">
      <w:pPr>
        <w:pStyle w:val="Odstavecseseznamem"/>
        <w:numPr>
          <w:ilvl w:val="1"/>
          <w:numId w:val="11"/>
        </w:numPr>
        <w:ind w:left="1434" w:hanging="357"/>
        <w:rPr>
          <w:rFonts w:asciiTheme="minorHAnsi" w:hAnsiTheme="minorHAnsi" w:cstheme="minorHAnsi"/>
          <w:sz w:val="22"/>
          <w:szCs w:val="22"/>
        </w:rPr>
      </w:pPr>
      <w:r w:rsidRPr="00273DEE">
        <w:rPr>
          <w:rFonts w:asciiTheme="minorHAnsi" w:hAnsiTheme="minorHAnsi" w:cstheme="minorHAnsi"/>
          <w:sz w:val="22"/>
          <w:szCs w:val="22"/>
        </w:rPr>
        <w:t>kap.</w:t>
      </w:r>
      <w:r w:rsidR="005567C1" w:rsidRPr="00273DEE">
        <w:rPr>
          <w:rFonts w:asciiTheme="minorHAnsi" w:hAnsiTheme="minorHAnsi" w:cstheme="minorHAnsi"/>
          <w:sz w:val="22"/>
          <w:szCs w:val="22"/>
        </w:rPr>
        <w:t xml:space="preserve"> </w:t>
      </w:r>
      <w:r w:rsidRPr="00273DEE">
        <w:rPr>
          <w:rFonts w:asciiTheme="minorHAnsi" w:hAnsiTheme="minorHAnsi" w:cstheme="minorHAnsi"/>
          <w:sz w:val="22"/>
          <w:szCs w:val="22"/>
        </w:rPr>
        <w:t>19</w:t>
      </w:r>
      <w:r w:rsidR="00C6090B" w:rsidRPr="00273DEE">
        <w:rPr>
          <w:rFonts w:asciiTheme="minorHAnsi" w:hAnsiTheme="minorHAnsi" w:cstheme="minorHAnsi"/>
          <w:sz w:val="22"/>
          <w:szCs w:val="22"/>
        </w:rPr>
        <w:t xml:space="preserve"> – DUHA KK u hradeb</w:t>
      </w:r>
      <w:r w:rsidR="0074286F" w:rsidRPr="00273DEE">
        <w:rPr>
          <w:rFonts w:asciiTheme="minorHAnsi" w:hAnsiTheme="minorHAnsi" w:cstheme="minorHAnsi"/>
          <w:sz w:val="22"/>
          <w:szCs w:val="22"/>
        </w:rPr>
        <w:t xml:space="preserve">: </w:t>
      </w:r>
      <w:r w:rsidR="00485DF3" w:rsidRPr="00273DEE">
        <w:rPr>
          <w:rFonts w:asciiTheme="minorHAnsi" w:hAnsiTheme="minorHAnsi" w:cstheme="minorHAnsi"/>
          <w:bCs/>
          <w:sz w:val="22"/>
          <w:szCs w:val="22"/>
        </w:rPr>
        <w:t>0,6</w:t>
      </w:r>
      <w:r w:rsidR="00273DEE" w:rsidRPr="00273DEE">
        <w:rPr>
          <w:rFonts w:asciiTheme="minorHAnsi" w:hAnsiTheme="minorHAnsi" w:cstheme="minorHAnsi"/>
          <w:bCs/>
          <w:sz w:val="22"/>
          <w:szCs w:val="22"/>
        </w:rPr>
        <w:t>9</w:t>
      </w:r>
      <w:r w:rsidRPr="00273DEE">
        <w:rPr>
          <w:rFonts w:asciiTheme="minorHAnsi" w:hAnsiTheme="minorHAnsi" w:cstheme="minorHAnsi"/>
          <w:bCs/>
          <w:sz w:val="22"/>
          <w:szCs w:val="22"/>
        </w:rPr>
        <w:t xml:space="preserve"> mil.</w:t>
      </w:r>
      <w:r w:rsidR="00C6090B" w:rsidRPr="00273DEE">
        <w:rPr>
          <w:rFonts w:asciiTheme="minorHAnsi" w:hAnsiTheme="minorHAnsi" w:cstheme="minorHAnsi"/>
          <w:bCs/>
          <w:sz w:val="22"/>
          <w:szCs w:val="22"/>
        </w:rPr>
        <w:t xml:space="preserve"> Kč</w:t>
      </w:r>
      <w:r w:rsidRPr="00273DEE">
        <w:rPr>
          <w:rFonts w:asciiTheme="minorHAnsi" w:hAnsiTheme="minorHAnsi" w:cstheme="minorHAnsi"/>
          <w:bCs/>
          <w:sz w:val="22"/>
          <w:szCs w:val="22"/>
        </w:rPr>
        <w:t xml:space="preserve"> </w:t>
      </w:r>
      <w:r w:rsidRPr="00273DEE">
        <w:rPr>
          <w:rFonts w:asciiTheme="minorHAnsi" w:hAnsiTheme="minorHAnsi" w:cstheme="minorHAnsi"/>
          <w:sz w:val="22"/>
          <w:szCs w:val="22"/>
        </w:rPr>
        <w:t>(taneční kurzy, vstupné</w:t>
      </w:r>
      <w:r w:rsidR="00273DEE" w:rsidRPr="00273DEE">
        <w:rPr>
          <w:rFonts w:asciiTheme="minorHAnsi" w:hAnsiTheme="minorHAnsi" w:cstheme="minorHAnsi"/>
          <w:sz w:val="22"/>
          <w:szCs w:val="22"/>
        </w:rPr>
        <w:t>).</w:t>
      </w:r>
    </w:p>
    <w:p w:rsidR="00C6090B" w:rsidRPr="00273DEE" w:rsidRDefault="00C6090B" w:rsidP="00273DEE">
      <w:pPr>
        <w:pStyle w:val="Odstavecseseznamem"/>
        <w:numPr>
          <w:ilvl w:val="0"/>
          <w:numId w:val="11"/>
        </w:numPr>
        <w:ind w:left="714" w:hanging="357"/>
        <w:rPr>
          <w:rFonts w:asciiTheme="minorHAnsi" w:hAnsiTheme="minorHAnsi" w:cstheme="minorHAnsi"/>
          <w:sz w:val="22"/>
          <w:szCs w:val="22"/>
        </w:rPr>
      </w:pPr>
      <w:r w:rsidRPr="00273DEE">
        <w:rPr>
          <w:rFonts w:asciiTheme="minorHAnsi" w:hAnsiTheme="minorHAnsi" w:cstheme="minorHAnsi"/>
          <w:sz w:val="22"/>
          <w:szCs w:val="22"/>
        </w:rPr>
        <w:t>příjmy z prodeje zboží (</w:t>
      </w:r>
      <w:r w:rsidR="00273DEE" w:rsidRPr="00273DEE">
        <w:rPr>
          <w:rFonts w:asciiTheme="minorHAnsi" w:hAnsiTheme="minorHAnsi" w:cstheme="minorHAnsi"/>
          <w:sz w:val="22"/>
          <w:szCs w:val="22"/>
        </w:rPr>
        <w:t>14,73</w:t>
      </w:r>
      <w:r w:rsidRPr="00273DEE">
        <w:rPr>
          <w:rFonts w:asciiTheme="minorHAnsi" w:hAnsiTheme="minorHAnsi" w:cstheme="minorHAnsi"/>
          <w:sz w:val="22"/>
          <w:szCs w:val="22"/>
        </w:rPr>
        <w:t xml:space="preserve"> tis. Kč)</w:t>
      </w:r>
      <w:r w:rsidR="00770583" w:rsidRPr="00273DEE">
        <w:rPr>
          <w:rFonts w:asciiTheme="minorHAnsi" w:hAnsiTheme="minorHAnsi" w:cstheme="minorHAnsi"/>
          <w:sz w:val="22"/>
          <w:szCs w:val="22"/>
        </w:rPr>
        <w:t>,</w:t>
      </w:r>
    </w:p>
    <w:p w:rsidR="002141E9" w:rsidRPr="003B206F" w:rsidRDefault="00EB171E" w:rsidP="003B206F">
      <w:pPr>
        <w:pStyle w:val="Odstavecseseznamem"/>
        <w:numPr>
          <w:ilvl w:val="0"/>
          <w:numId w:val="11"/>
        </w:numPr>
        <w:ind w:left="714" w:hanging="357"/>
        <w:rPr>
          <w:rFonts w:asciiTheme="minorHAnsi" w:hAnsiTheme="minorHAnsi" w:cstheme="minorHAnsi"/>
          <w:sz w:val="22"/>
          <w:szCs w:val="22"/>
        </w:rPr>
      </w:pPr>
      <w:r w:rsidRPr="00273DEE">
        <w:rPr>
          <w:rFonts w:asciiTheme="minorHAnsi" w:hAnsiTheme="minorHAnsi" w:cstheme="minorHAnsi"/>
          <w:sz w:val="22"/>
          <w:szCs w:val="22"/>
        </w:rPr>
        <w:t>ostatní příjmy z vlastní činnosti</w:t>
      </w:r>
      <w:r w:rsidR="002141E9" w:rsidRPr="00273DEE">
        <w:rPr>
          <w:rFonts w:asciiTheme="minorHAnsi" w:hAnsiTheme="minorHAnsi" w:cstheme="minorHAnsi"/>
          <w:sz w:val="22"/>
          <w:szCs w:val="22"/>
        </w:rPr>
        <w:t xml:space="preserve"> (1,</w:t>
      </w:r>
      <w:r w:rsidR="00273DEE" w:rsidRPr="00273DEE">
        <w:rPr>
          <w:rFonts w:asciiTheme="minorHAnsi" w:hAnsiTheme="minorHAnsi" w:cstheme="minorHAnsi"/>
          <w:sz w:val="22"/>
          <w:szCs w:val="22"/>
        </w:rPr>
        <w:t>72</w:t>
      </w:r>
      <w:r w:rsidR="002141E9" w:rsidRPr="00273DEE">
        <w:rPr>
          <w:rFonts w:asciiTheme="minorHAnsi" w:hAnsiTheme="minorHAnsi" w:cstheme="minorHAnsi"/>
          <w:sz w:val="22"/>
          <w:szCs w:val="22"/>
        </w:rPr>
        <w:t xml:space="preserve"> mil. Kč)</w:t>
      </w:r>
      <w:r w:rsidR="003B206F">
        <w:rPr>
          <w:rFonts w:asciiTheme="minorHAnsi" w:hAnsiTheme="minorHAnsi" w:cstheme="minorHAnsi"/>
          <w:sz w:val="22"/>
          <w:szCs w:val="22"/>
        </w:rPr>
        <w:t xml:space="preserve"> – kap. 50 – smlouvy o zřízení věcného břemene.</w:t>
      </w:r>
    </w:p>
    <w:p w:rsidR="00F619CC" w:rsidRPr="002B02DF" w:rsidRDefault="00F619CC" w:rsidP="00F619CC">
      <w:pPr>
        <w:rPr>
          <w:rFonts w:asciiTheme="minorHAnsi" w:hAnsiTheme="minorHAnsi" w:cstheme="minorHAnsi"/>
          <w:color w:val="A6A6A6" w:themeColor="background1" w:themeShade="A6"/>
          <w:sz w:val="22"/>
          <w:szCs w:val="22"/>
        </w:rPr>
      </w:pPr>
    </w:p>
    <w:p w:rsidR="00C23AD5" w:rsidRPr="008C4A96" w:rsidRDefault="00F619CC" w:rsidP="00381E78">
      <w:pPr>
        <w:jc w:val="both"/>
        <w:rPr>
          <w:rFonts w:asciiTheme="minorHAnsi" w:hAnsiTheme="minorHAnsi" w:cstheme="minorHAnsi"/>
          <w:sz w:val="22"/>
          <w:szCs w:val="22"/>
        </w:rPr>
      </w:pPr>
      <w:r w:rsidRPr="008C4A96">
        <w:rPr>
          <w:rFonts w:asciiTheme="minorHAnsi" w:hAnsiTheme="minorHAnsi" w:cstheme="minorHAnsi"/>
          <w:sz w:val="22"/>
          <w:szCs w:val="22"/>
          <w:u w:val="single"/>
        </w:rPr>
        <w:t>Odvody příspěvkových organizací</w:t>
      </w:r>
      <w:r w:rsidRPr="008C4A96">
        <w:rPr>
          <w:rFonts w:asciiTheme="minorHAnsi" w:hAnsiTheme="minorHAnsi" w:cstheme="minorHAnsi"/>
          <w:sz w:val="22"/>
          <w:szCs w:val="22"/>
        </w:rPr>
        <w:t xml:space="preserve"> činil</w:t>
      </w:r>
      <w:r w:rsidR="00C2412A" w:rsidRPr="008C4A96">
        <w:rPr>
          <w:rFonts w:asciiTheme="minorHAnsi" w:hAnsiTheme="minorHAnsi" w:cstheme="minorHAnsi"/>
          <w:sz w:val="22"/>
          <w:szCs w:val="22"/>
        </w:rPr>
        <w:t>y</w:t>
      </w:r>
      <w:r w:rsidRPr="008C4A96">
        <w:rPr>
          <w:rFonts w:asciiTheme="minorHAnsi" w:hAnsiTheme="minorHAnsi" w:cstheme="minorHAnsi"/>
          <w:sz w:val="22"/>
          <w:szCs w:val="22"/>
        </w:rPr>
        <w:t xml:space="preserve"> v roce </w:t>
      </w:r>
      <w:r w:rsidR="00C2412A" w:rsidRPr="008C4A96">
        <w:rPr>
          <w:rFonts w:asciiTheme="minorHAnsi" w:hAnsiTheme="minorHAnsi" w:cstheme="minorHAnsi"/>
          <w:sz w:val="22"/>
          <w:szCs w:val="22"/>
        </w:rPr>
        <w:t>20</w:t>
      </w:r>
      <w:r w:rsidR="007F2CA5" w:rsidRPr="008C4A96">
        <w:rPr>
          <w:rFonts w:asciiTheme="minorHAnsi" w:hAnsiTheme="minorHAnsi" w:cstheme="minorHAnsi"/>
          <w:sz w:val="22"/>
          <w:szCs w:val="22"/>
        </w:rPr>
        <w:t>2</w:t>
      </w:r>
      <w:r w:rsidR="008C4A96" w:rsidRPr="008C4A96">
        <w:rPr>
          <w:rFonts w:asciiTheme="minorHAnsi" w:hAnsiTheme="minorHAnsi" w:cstheme="minorHAnsi"/>
          <w:sz w:val="22"/>
          <w:szCs w:val="22"/>
        </w:rPr>
        <w:t>1</w:t>
      </w:r>
      <w:r w:rsidR="007F2CA5" w:rsidRPr="008C4A96">
        <w:rPr>
          <w:rFonts w:asciiTheme="minorHAnsi" w:hAnsiTheme="minorHAnsi" w:cstheme="minorHAnsi"/>
          <w:sz w:val="22"/>
          <w:szCs w:val="22"/>
        </w:rPr>
        <w:t xml:space="preserve"> </w:t>
      </w:r>
      <w:r w:rsidR="008C4A96" w:rsidRPr="008C4A96">
        <w:rPr>
          <w:rFonts w:asciiTheme="minorHAnsi" w:hAnsiTheme="minorHAnsi" w:cstheme="minorHAnsi"/>
          <w:sz w:val="22"/>
          <w:szCs w:val="22"/>
        </w:rPr>
        <w:t>17,37</w:t>
      </w:r>
      <w:r w:rsidR="00C2412A" w:rsidRPr="008C4A96">
        <w:rPr>
          <w:rFonts w:asciiTheme="minorHAnsi" w:hAnsiTheme="minorHAnsi" w:cstheme="minorHAnsi"/>
          <w:sz w:val="22"/>
          <w:szCs w:val="22"/>
        </w:rPr>
        <w:t> mil. </w:t>
      </w:r>
      <w:r w:rsidRPr="008C4A96">
        <w:rPr>
          <w:rFonts w:asciiTheme="minorHAnsi" w:hAnsiTheme="minorHAnsi" w:cstheme="minorHAnsi"/>
          <w:sz w:val="22"/>
          <w:szCs w:val="22"/>
        </w:rPr>
        <w:t>Kč. Příspěvkové organizace dostávají z rozpočtu města příspěvek na odpisy, přičemž část připadající na odpisy budov odvádějí zpět zřizovateli.</w:t>
      </w:r>
      <w:r w:rsidR="00381E78" w:rsidRPr="008C4A96">
        <w:rPr>
          <w:rFonts w:asciiTheme="minorHAnsi" w:hAnsiTheme="minorHAnsi" w:cstheme="minorHAnsi"/>
          <w:sz w:val="22"/>
          <w:szCs w:val="22"/>
        </w:rPr>
        <w:t xml:space="preserve"> </w:t>
      </w:r>
    </w:p>
    <w:p w:rsidR="00C50A05" w:rsidRPr="008C4A96" w:rsidRDefault="00C50A05" w:rsidP="00381E78">
      <w:pPr>
        <w:jc w:val="both"/>
        <w:rPr>
          <w:rFonts w:asciiTheme="minorHAnsi" w:hAnsiTheme="minorHAnsi" w:cstheme="minorHAnsi"/>
          <w:sz w:val="22"/>
          <w:szCs w:val="22"/>
        </w:rPr>
      </w:pPr>
    </w:p>
    <w:p w:rsidR="00C50A05" w:rsidRPr="002B02DF" w:rsidRDefault="00C50A05" w:rsidP="008B774E">
      <w:pPr>
        <w:jc w:val="both"/>
        <w:rPr>
          <w:rFonts w:asciiTheme="minorHAnsi" w:hAnsiTheme="minorHAnsi" w:cstheme="minorHAnsi"/>
          <w:color w:val="A6A6A6" w:themeColor="background1" w:themeShade="A6"/>
          <w:sz w:val="22"/>
          <w:szCs w:val="22"/>
        </w:rPr>
      </w:pPr>
      <w:r w:rsidRPr="00D930F6">
        <w:rPr>
          <w:rFonts w:asciiTheme="minorHAnsi" w:hAnsiTheme="minorHAnsi" w:cstheme="minorHAnsi"/>
          <w:sz w:val="22"/>
          <w:szCs w:val="22"/>
          <w:u w:val="single"/>
        </w:rPr>
        <w:t>Výnosy z finančního majetku</w:t>
      </w:r>
      <w:r w:rsidRPr="00D930F6">
        <w:rPr>
          <w:rFonts w:asciiTheme="minorHAnsi" w:hAnsiTheme="minorHAnsi" w:cstheme="minorHAnsi"/>
          <w:sz w:val="22"/>
          <w:szCs w:val="22"/>
        </w:rPr>
        <w:t xml:space="preserve"> do rozpočtu města přinesly </w:t>
      </w:r>
      <w:r w:rsidR="000A0AD3" w:rsidRPr="00D930F6">
        <w:rPr>
          <w:rFonts w:asciiTheme="minorHAnsi" w:hAnsiTheme="minorHAnsi" w:cstheme="minorHAnsi"/>
          <w:sz w:val="22"/>
          <w:szCs w:val="22"/>
        </w:rPr>
        <w:t xml:space="preserve">částku </w:t>
      </w:r>
      <w:r w:rsidR="00D930F6" w:rsidRPr="00D930F6">
        <w:rPr>
          <w:rFonts w:asciiTheme="minorHAnsi" w:hAnsiTheme="minorHAnsi" w:cstheme="minorHAnsi"/>
          <w:sz w:val="22"/>
          <w:szCs w:val="22"/>
        </w:rPr>
        <w:t>4,52</w:t>
      </w:r>
      <w:r w:rsidRPr="00D930F6">
        <w:rPr>
          <w:rFonts w:asciiTheme="minorHAnsi" w:hAnsiTheme="minorHAnsi" w:cstheme="minorHAnsi"/>
          <w:sz w:val="22"/>
          <w:szCs w:val="22"/>
        </w:rPr>
        <w:t xml:space="preserve"> mil. Kč.</w:t>
      </w:r>
      <w:r w:rsidR="008B774E" w:rsidRPr="00D930F6">
        <w:rPr>
          <w:rFonts w:asciiTheme="minorHAnsi" w:hAnsiTheme="minorHAnsi" w:cstheme="minorHAnsi"/>
          <w:sz w:val="22"/>
          <w:szCs w:val="22"/>
        </w:rPr>
        <w:t xml:space="preserve"> </w:t>
      </w:r>
      <w:r w:rsidR="00D930F6">
        <w:rPr>
          <w:rFonts w:asciiTheme="minorHAnsi" w:hAnsiTheme="minorHAnsi" w:cstheme="minorHAnsi"/>
          <w:sz w:val="22"/>
          <w:szCs w:val="22"/>
        </w:rPr>
        <w:t xml:space="preserve">Příjmy z úroků činily 134,83 tis. Kč. </w:t>
      </w:r>
      <w:r w:rsidR="008B774E" w:rsidRPr="00D930F6">
        <w:rPr>
          <w:rFonts w:asciiTheme="minorHAnsi" w:hAnsiTheme="minorHAnsi" w:cstheme="minorHAnsi"/>
          <w:sz w:val="22"/>
          <w:szCs w:val="22"/>
        </w:rPr>
        <w:t>Na di</w:t>
      </w:r>
      <w:r w:rsidR="000A104A" w:rsidRPr="00D930F6">
        <w:rPr>
          <w:rFonts w:asciiTheme="minorHAnsi" w:hAnsiTheme="minorHAnsi" w:cstheme="minorHAnsi"/>
          <w:sz w:val="22"/>
          <w:szCs w:val="22"/>
        </w:rPr>
        <w:t xml:space="preserve">videndách město inkasovalo </w:t>
      </w:r>
      <w:r w:rsidR="00D930F6" w:rsidRPr="00D930F6">
        <w:rPr>
          <w:rFonts w:asciiTheme="minorHAnsi" w:hAnsiTheme="minorHAnsi" w:cstheme="minorHAnsi"/>
          <w:sz w:val="22"/>
          <w:szCs w:val="22"/>
        </w:rPr>
        <w:t>4,38</w:t>
      </w:r>
      <w:r w:rsidR="00E352C8" w:rsidRPr="00D930F6">
        <w:rPr>
          <w:rFonts w:asciiTheme="minorHAnsi" w:hAnsiTheme="minorHAnsi" w:cstheme="minorHAnsi"/>
          <w:sz w:val="22"/>
          <w:szCs w:val="22"/>
        </w:rPr>
        <w:t> </w:t>
      </w:r>
      <w:r w:rsidR="003B407D" w:rsidRPr="00D930F6">
        <w:rPr>
          <w:rFonts w:asciiTheme="minorHAnsi" w:hAnsiTheme="minorHAnsi" w:cstheme="minorHAnsi"/>
          <w:sz w:val="22"/>
          <w:szCs w:val="22"/>
        </w:rPr>
        <w:t>mil. </w:t>
      </w:r>
      <w:r w:rsidR="008B774E" w:rsidRPr="00D930F6">
        <w:rPr>
          <w:rFonts w:asciiTheme="minorHAnsi" w:hAnsiTheme="minorHAnsi" w:cstheme="minorHAnsi"/>
          <w:sz w:val="22"/>
          <w:szCs w:val="22"/>
        </w:rPr>
        <w:t>Kč, konkrétně</w:t>
      </w:r>
      <w:r w:rsidR="00D930F6">
        <w:rPr>
          <w:rFonts w:asciiTheme="minorHAnsi" w:hAnsiTheme="minorHAnsi" w:cstheme="minorHAnsi"/>
          <w:sz w:val="22"/>
          <w:szCs w:val="22"/>
        </w:rPr>
        <w:t xml:space="preserve"> 2 151,48 tis. </w:t>
      </w:r>
      <w:r w:rsidR="00D930F6" w:rsidRPr="00D930F6">
        <w:rPr>
          <w:rFonts w:asciiTheme="minorHAnsi" w:hAnsiTheme="minorHAnsi" w:cstheme="minorHAnsi"/>
          <w:sz w:val="22"/>
          <w:szCs w:val="22"/>
        </w:rPr>
        <w:t>Kč od VaK Prostějov, 1 946,59</w:t>
      </w:r>
      <w:r w:rsidR="00152F50" w:rsidRPr="00D930F6">
        <w:rPr>
          <w:rFonts w:asciiTheme="minorHAnsi" w:hAnsiTheme="minorHAnsi" w:cstheme="minorHAnsi"/>
          <w:sz w:val="22"/>
          <w:szCs w:val="22"/>
        </w:rPr>
        <w:t> </w:t>
      </w:r>
      <w:r w:rsidR="00A94499" w:rsidRPr="00D930F6">
        <w:rPr>
          <w:rFonts w:asciiTheme="minorHAnsi" w:hAnsiTheme="minorHAnsi" w:cstheme="minorHAnsi"/>
          <w:sz w:val="22"/>
          <w:szCs w:val="22"/>
        </w:rPr>
        <w:t>tis. </w:t>
      </w:r>
      <w:r w:rsidR="008B774E" w:rsidRPr="00D930F6">
        <w:rPr>
          <w:rFonts w:asciiTheme="minorHAnsi" w:hAnsiTheme="minorHAnsi" w:cstheme="minorHAnsi"/>
          <w:sz w:val="22"/>
          <w:szCs w:val="22"/>
        </w:rPr>
        <w:t>Kč od FCC a </w:t>
      </w:r>
      <w:r w:rsidR="00D930F6" w:rsidRPr="00D930F6">
        <w:rPr>
          <w:rFonts w:asciiTheme="minorHAnsi" w:hAnsiTheme="minorHAnsi" w:cstheme="minorHAnsi"/>
          <w:sz w:val="22"/>
          <w:szCs w:val="22"/>
        </w:rPr>
        <w:t>286,07</w:t>
      </w:r>
      <w:r w:rsidR="000A0AD3" w:rsidRPr="00D930F6">
        <w:rPr>
          <w:rFonts w:asciiTheme="minorHAnsi" w:hAnsiTheme="minorHAnsi" w:cstheme="minorHAnsi"/>
          <w:sz w:val="22"/>
          <w:szCs w:val="22"/>
        </w:rPr>
        <w:t> tis. </w:t>
      </w:r>
      <w:r w:rsidR="008B774E" w:rsidRPr="00D930F6">
        <w:rPr>
          <w:rFonts w:asciiTheme="minorHAnsi" w:hAnsiTheme="minorHAnsi" w:cstheme="minorHAnsi"/>
          <w:sz w:val="22"/>
          <w:szCs w:val="22"/>
        </w:rPr>
        <w:t>Kč od FTL.</w:t>
      </w:r>
    </w:p>
    <w:p w:rsidR="003B08F1" w:rsidRDefault="00F141B3" w:rsidP="00230C98">
      <w:pPr>
        <w:pStyle w:val="Nadpis3"/>
        <w:keepLines/>
        <w:rPr>
          <w:b w:val="0"/>
        </w:rPr>
      </w:pPr>
      <w:bookmarkStart w:id="13" w:name="_Toc39129500"/>
      <w:r w:rsidRPr="003B206F">
        <w:rPr>
          <w:b w:val="0"/>
        </w:rPr>
        <w:t xml:space="preserve">Příjmy z vlastní činnosti a odvody přebytků organizací s přímým </w:t>
      </w:r>
      <w:r w:rsidR="000E028E" w:rsidRPr="003B206F">
        <w:rPr>
          <w:b w:val="0"/>
        </w:rPr>
        <w:t>vztahem</w:t>
      </w:r>
      <w:r w:rsidR="007840A1" w:rsidRPr="003B206F">
        <w:rPr>
          <w:b w:val="0"/>
        </w:rPr>
        <w:t xml:space="preserve"> v letech 201</w:t>
      </w:r>
      <w:r w:rsidR="003E40CF" w:rsidRPr="003B206F">
        <w:rPr>
          <w:b w:val="0"/>
        </w:rPr>
        <w:t>9 – 2021</w:t>
      </w:r>
      <w:r w:rsidR="007840A1" w:rsidRPr="003B206F">
        <w:rPr>
          <w:b w:val="0"/>
        </w:rPr>
        <w:t xml:space="preserve"> (v Kč)</w:t>
      </w:r>
      <w:bookmarkEnd w:id="13"/>
    </w:p>
    <w:tbl>
      <w:tblPr>
        <w:tblW w:w="9101" w:type="dxa"/>
        <w:tblCellMar>
          <w:left w:w="70" w:type="dxa"/>
          <w:right w:w="70" w:type="dxa"/>
        </w:tblCellMar>
        <w:tblLook w:val="04A0" w:firstRow="1" w:lastRow="0" w:firstColumn="1" w:lastColumn="0" w:noHBand="0" w:noVBand="1"/>
      </w:tblPr>
      <w:tblGrid>
        <w:gridCol w:w="414"/>
        <w:gridCol w:w="505"/>
        <w:gridCol w:w="4343"/>
        <w:gridCol w:w="1300"/>
        <w:gridCol w:w="1320"/>
        <w:gridCol w:w="1280"/>
      </w:tblGrid>
      <w:tr w:rsidR="003B206F" w:rsidTr="000C7BB7">
        <w:trPr>
          <w:trHeight w:val="114"/>
        </w:trPr>
        <w:tc>
          <w:tcPr>
            <w:tcW w:w="5201" w:type="dxa"/>
            <w:gridSpan w:val="3"/>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3B206F" w:rsidRPr="003B206F" w:rsidRDefault="003B206F">
            <w:pPr>
              <w:jc w:val="center"/>
              <w:rPr>
                <w:rFonts w:ascii="Calibri" w:hAnsi="Calibri" w:cs="Calibri"/>
                <w:color w:val="000000"/>
                <w:sz w:val="18"/>
                <w:szCs w:val="18"/>
              </w:rPr>
            </w:pPr>
            <w:r w:rsidRPr="003B206F">
              <w:rPr>
                <w:rFonts w:ascii="Calibri" w:hAnsi="Calibri" w:cs="Calibri"/>
                <w:color w:val="000000"/>
                <w:sz w:val="18"/>
                <w:szCs w:val="18"/>
              </w:rPr>
              <w:t> </w:t>
            </w:r>
          </w:p>
        </w:tc>
        <w:tc>
          <w:tcPr>
            <w:tcW w:w="1300" w:type="dxa"/>
            <w:tcBorders>
              <w:top w:val="single" w:sz="4" w:space="0" w:color="auto"/>
              <w:left w:val="nil"/>
              <w:bottom w:val="single" w:sz="4" w:space="0" w:color="auto"/>
              <w:right w:val="single" w:sz="4" w:space="0" w:color="auto"/>
            </w:tcBorders>
            <w:shd w:val="clear" w:color="D6A100" w:fill="FFC000"/>
            <w:noWrap/>
            <w:vAlign w:val="bottom"/>
            <w:hideMark/>
          </w:tcPr>
          <w:p w:rsidR="003B206F" w:rsidRPr="003B206F" w:rsidRDefault="003B206F">
            <w:pPr>
              <w:jc w:val="center"/>
              <w:rPr>
                <w:rFonts w:ascii="Calibri" w:hAnsi="Calibri" w:cs="Calibri"/>
                <w:color w:val="000000"/>
                <w:sz w:val="18"/>
                <w:szCs w:val="18"/>
              </w:rPr>
            </w:pPr>
            <w:r w:rsidRPr="003B206F">
              <w:rPr>
                <w:rFonts w:ascii="Calibri" w:hAnsi="Calibri" w:cs="Calibri"/>
                <w:color w:val="000000"/>
                <w:sz w:val="18"/>
                <w:szCs w:val="18"/>
              </w:rPr>
              <w:t>2019</w:t>
            </w:r>
          </w:p>
        </w:tc>
        <w:tc>
          <w:tcPr>
            <w:tcW w:w="1320" w:type="dxa"/>
            <w:tcBorders>
              <w:top w:val="single" w:sz="4" w:space="0" w:color="auto"/>
              <w:left w:val="nil"/>
              <w:bottom w:val="single" w:sz="4" w:space="0" w:color="auto"/>
              <w:right w:val="single" w:sz="4" w:space="0" w:color="auto"/>
            </w:tcBorders>
            <w:shd w:val="clear" w:color="D6A100" w:fill="FFC000"/>
            <w:noWrap/>
            <w:vAlign w:val="bottom"/>
            <w:hideMark/>
          </w:tcPr>
          <w:p w:rsidR="003B206F" w:rsidRPr="003B206F" w:rsidRDefault="003B206F">
            <w:pPr>
              <w:jc w:val="center"/>
              <w:rPr>
                <w:rFonts w:ascii="Calibri" w:hAnsi="Calibri" w:cs="Calibri"/>
                <w:color w:val="000000"/>
                <w:sz w:val="18"/>
                <w:szCs w:val="18"/>
              </w:rPr>
            </w:pPr>
            <w:r w:rsidRPr="003B206F">
              <w:rPr>
                <w:rFonts w:ascii="Calibri" w:hAnsi="Calibri" w:cs="Calibri"/>
                <w:color w:val="000000"/>
                <w:sz w:val="18"/>
                <w:szCs w:val="18"/>
              </w:rPr>
              <w:t>2020</w:t>
            </w:r>
          </w:p>
        </w:tc>
        <w:tc>
          <w:tcPr>
            <w:tcW w:w="1280" w:type="dxa"/>
            <w:tcBorders>
              <w:top w:val="single" w:sz="4" w:space="0" w:color="auto"/>
              <w:left w:val="nil"/>
              <w:bottom w:val="single" w:sz="4" w:space="0" w:color="auto"/>
              <w:right w:val="single" w:sz="4" w:space="0" w:color="auto"/>
            </w:tcBorders>
            <w:shd w:val="clear" w:color="D6A100" w:fill="FFC000"/>
            <w:noWrap/>
            <w:vAlign w:val="bottom"/>
            <w:hideMark/>
          </w:tcPr>
          <w:p w:rsidR="003B206F" w:rsidRPr="003B206F" w:rsidRDefault="003B206F">
            <w:pPr>
              <w:jc w:val="center"/>
              <w:rPr>
                <w:rFonts w:ascii="Calibri" w:hAnsi="Calibri" w:cs="Calibri"/>
                <w:color w:val="000000"/>
                <w:sz w:val="18"/>
                <w:szCs w:val="18"/>
              </w:rPr>
            </w:pPr>
            <w:r w:rsidRPr="003B206F">
              <w:rPr>
                <w:rFonts w:ascii="Calibri" w:hAnsi="Calibri" w:cs="Calibri"/>
                <w:color w:val="000000"/>
                <w:sz w:val="18"/>
                <w:szCs w:val="18"/>
              </w:rPr>
              <w:t>2021</w:t>
            </w:r>
          </w:p>
        </w:tc>
      </w:tr>
      <w:tr w:rsidR="003B206F" w:rsidTr="000C7BB7">
        <w:trPr>
          <w:trHeight w:val="315"/>
        </w:trPr>
        <w:tc>
          <w:tcPr>
            <w:tcW w:w="5201" w:type="dxa"/>
            <w:gridSpan w:val="3"/>
            <w:tcBorders>
              <w:top w:val="single" w:sz="4" w:space="0" w:color="auto"/>
              <w:left w:val="single" w:sz="4" w:space="0" w:color="auto"/>
              <w:bottom w:val="single" w:sz="4" w:space="0" w:color="auto"/>
              <w:right w:val="single" w:sz="4" w:space="0" w:color="000000"/>
            </w:tcBorders>
            <w:shd w:val="clear" w:color="FCD5B4" w:fill="FFE699"/>
            <w:noWrap/>
            <w:vAlign w:val="bottom"/>
            <w:hideMark/>
          </w:tcPr>
          <w:p w:rsidR="003B206F" w:rsidRPr="003B206F" w:rsidRDefault="003B206F">
            <w:pPr>
              <w:rPr>
                <w:rFonts w:ascii="Calibri" w:hAnsi="Calibri" w:cs="Calibri"/>
                <w:b/>
                <w:bCs/>
                <w:color w:val="000000"/>
                <w:sz w:val="18"/>
                <w:szCs w:val="18"/>
              </w:rPr>
            </w:pPr>
            <w:r w:rsidRPr="003B206F">
              <w:rPr>
                <w:rFonts w:ascii="Calibri" w:hAnsi="Calibri" w:cs="Calibri"/>
                <w:b/>
                <w:bCs/>
                <w:color w:val="000000"/>
                <w:sz w:val="18"/>
                <w:szCs w:val="18"/>
              </w:rPr>
              <w:t>Příjmy z vl.</w:t>
            </w:r>
            <w:r w:rsidR="00D509A0">
              <w:rPr>
                <w:rFonts w:ascii="Calibri" w:hAnsi="Calibri" w:cs="Calibri"/>
                <w:b/>
                <w:bCs/>
                <w:color w:val="000000"/>
                <w:sz w:val="18"/>
                <w:szCs w:val="18"/>
              </w:rPr>
              <w:t xml:space="preserve"> </w:t>
            </w:r>
            <w:r w:rsidRPr="003B206F">
              <w:rPr>
                <w:rFonts w:ascii="Calibri" w:hAnsi="Calibri" w:cs="Calibri"/>
                <w:b/>
                <w:bCs/>
                <w:color w:val="000000"/>
                <w:sz w:val="18"/>
                <w:szCs w:val="18"/>
              </w:rPr>
              <w:t>činnosti a odvody přebytků organizací s přímým vztahem</w:t>
            </w:r>
          </w:p>
        </w:tc>
        <w:tc>
          <w:tcPr>
            <w:tcW w:w="1300" w:type="dxa"/>
            <w:tcBorders>
              <w:top w:val="nil"/>
              <w:left w:val="nil"/>
              <w:bottom w:val="single" w:sz="4" w:space="0" w:color="auto"/>
              <w:right w:val="single" w:sz="4" w:space="0" w:color="auto"/>
            </w:tcBorders>
            <w:shd w:val="clear" w:color="FCD5B4" w:fill="FFE699"/>
            <w:noWrap/>
            <w:vAlign w:val="bottom"/>
            <w:hideMark/>
          </w:tcPr>
          <w:p w:rsidR="003B206F" w:rsidRPr="003B206F" w:rsidRDefault="003B206F">
            <w:pPr>
              <w:jc w:val="right"/>
              <w:rPr>
                <w:rFonts w:ascii="Calibri" w:hAnsi="Calibri" w:cs="Calibri"/>
                <w:b/>
                <w:bCs/>
                <w:color w:val="000000"/>
                <w:sz w:val="18"/>
                <w:szCs w:val="18"/>
              </w:rPr>
            </w:pPr>
            <w:r w:rsidRPr="003B206F">
              <w:rPr>
                <w:rFonts w:ascii="Calibri" w:hAnsi="Calibri" w:cs="Calibri"/>
                <w:b/>
                <w:bCs/>
                <w:color w:val="000000"/>
                <w:sz w:val="18"/>
                <w:szCs w:val="18"/>
              </w:rPr>
              <w:t>112 971 647,15</w:t>
            </w:r>
          </w:p>
        </w:tc>
        <w:tc>
          <w:tcPr>
            <w:tcW w:w="1320" w:type="dxa"/>
            <w:tcBorders>
              <w:top w:val="nil"/>
              <w:left w:val="nil"/>
              <w:bottom w:val="single" w:sz="4" w:space="0" w:color="auto"/>
              <w:right w:val="single" w:sz="4" w:space="0" w:color="auto"/>
            </w:tcBorders>
            <w:shd w:val="clear" w:color="FCD5B4" w:fill="FFE699"/>
            <w:noWrap/>
            <w:vAlign w:val="bottom"/>
            <w:hideMark/>
          </w:tcPr>
          <w:p w:rsidR="003B206F" w:rsidRPr="003B206F" w:rsidRDefault="003B206F">
            <w:pPr>
              <w:jc w:val="right"/>
              <w:rPr>
                <w:rFonts w:ascii="Calibri" w:hAnsi="Calibri" w:cs="Calibri"/>
                <w:b/>
                <w:bCs/>
                <w:color w:val="000000"/>
                <w:sz w:val="18"/>
                <w:szCs w:val="18"/>
              </w:rPr>
            </w:pPr>
            <w:r w:rsidRPr="003B206F">
              <w:rPr>
                <w:rFonts w:ascii="Calibri" w:hAnsi="Calibri" w:cs="Calibri"/>
                <w:b/>
                <w:bCs/>
                <w:color w:val="000000"/>
                <w:sz w:val="18"/>
                <w:szCs w:val="18"/>
              </w:rPr>
              <w:t>130 358 570,27</w:t>
            </w:r>
          </w:p>
        </w:tc>
        <w:tc>
          <w:tcPr>
            <w:tcW w:w="1280" w:type="dxa"/>
            <w:tcBorders>
              <w:top w:val="nil"/>
              <w:left w:val="nil"/>
              <w:bottom w:val="single" w:sz="4" w:space="0" w:color="auto"/>
              <w:right w:val="single" w:sz="4" w:space="0" w:color="auto"/>
            </w:tcBorders>
            <w:shd w:val="clear" w:color="FCD5B4" w:fill="FFE699"/>
            <w:noWrap/>
            <w:vAlign w:val="bottom"/>
            <w:hideMark/>
          </w:tcPr>
          <w:p w:rsidR="003B206F" w:rsidRPr="003B206F" w:rsidRDefault="003B206F">
            <w:pPr>
              <w:jc w:val="right"/>
              <w:rPr>
                <w:rFonts w:ascii="Calibri" w:hAnsi="Calibri" w:cs="Calibri"/>
                <w:b/>
                <w:bCs/>
                <w:color w:val="000000"/>
                <w:sz w:val="18"/>
                <w:szCs w:val="18"/>
              </w:rPr>
            </w:pPr>
            <w:r w:rsidRPr="003B206F">
              <w:rPr>
                <w:rFonts w:ascii="Calibri" w:hAnsi="Calibri" w:cs="Calibri"/>
                <w:b/>
                <w:bCs/>
                <w:color w:val="000000"/>
                <w:sz w:val="18"/>
                <w:szCs w:val="18"/>
              </w:rPr>
              <w:t>124 079 317,48</w:t>
            </w:r>
          </w:p>
        </w:tc>
      </w:tr>
      <w:tr w:rsidR="003B206F" w:rsidTr="000C7BB7">
        <w:trPr>
          <w:trHeight w:val="263"/>
        </w:trPr>
        <w:tc>
          <w:tcPr>
            <w:tcW w:w="373" w:type="dxa"/>
            <w:tcBorders>
              <w:top w:val="nil"/>
              <w:left w:val="single" w:sz="4" w:space="0" w:color="auto"/>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211</w:t>
            </w:r>
          </w:p>
        </w:tc>
        <w:tc>
          <w:tcPr>
            <w:tcW w:w="4828"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Příjmy z vlastní činnosti</w:t>
            </w:r>
          </w:p>
        </w:tc>
        <w:tc>
          <w:tcPr>
            <w:tcW w:w="130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30 392 007,03</w:t>
            </w:r>
          </w:p>
        </w:tc>
        <w:tc>
          <w:tcPr>
            <w:tcW w:w="132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29 965 569,61</w:t>
            </w:r>
          </w:p>
        </w:tc>
        <w:tc>
          <w:tcPr>
            <w:tcW w:w="128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30 578 436,76</w:t>
            </w:r>
          </w:p>
        </w:tc>
      </w:tr>
      <w:tr w:rsidR="003B206F" w:rsidTr="003B206F">
        <w:trPr>
          <w:trHeight w:val="300"/>
        </w:trPr>
        <w:tc>
          <w:tcPr>
            <w:tcW w:w="3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B206F" w:rsidRPr="003B206F" w:rsidRDefault="003B206F">
            <w:pPr>
              <w:jc w:val="center"/>
              <w:rPr>
                <w:rFonts w:ascii="Calibri" w:hAnsi="Calibri" w:cs="Calibri"/>
                <w:color w:val="000000"/>
                <w:sz w:val="18"/>
                <w:szCs w:val="18"/>
              </w:rPr>
            </w:pPr>
            <w:r w:rsidRPr="003B206F">
              <w:rPr>
                <w:rFonts w:ascii="Calibri" w:hAnsi="Calibri" w:cs="Calibri"/>
                <w:color w:val="000000"/>
                <w:sz w:val="18"/>
                <w:szCs w:val="18"/>
              </w:rPr>
              <w:t> </w:t>
            </w: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2111</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Příjmy z poskytování služeb a výrobků</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28 913 905,55</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28 726 381,09</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28 842 584,18</w:t>
            </w:r>
          </w:p>
        </w:tc>
      </w:tr>
      <w:tr w:rsidR="003B206F" w:rsidTr="003B206F">
        <w:trPr>
          <w:trHeight w:val="300"/>
        </w:trPr>
        <w:tc>
          <w:tcPr>
            <w:tcW w:w="373" w:type="dxa"/>
            <w:vMerge/>
            <w:tcBorders>
              <w:top w:val="nil"/>
              <w:left w:val="single" w:sz="4" w:space="0" w:color="auto"/>
              <w:bottom w:val="single" w:sz="4" w:space="0" w:color="auto"/>
              <w:right w:val="single" w:sz="4" w:space="0" w:color="auto"/>
            </w:tcBorders>
            <w:vAlign w:val="center"/>
            <w:hideMark/>
          </w:tcPr>
          <w:p w:rsidR="003B206F" w:rsidRPr="003B206F" w:rsidRDefault="003B206F">
            <w:pPr>
              <w:rPr>
                <w:rFonts w:ascii="Calibri" w:hAnsi="Calibri" w:cs="Calibri"/>
                <w:color w:val="000000"/>
                <w:sz w:val="18"/>
                <w:szCs w:val="18"/>
              </w:rPr>
            </w:pP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2112</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Příjmy z prodeje zboží</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253 716,00</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48 249,00</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14 732,00</w:t>
            </w:r>
          </w:p>
        </w:tc>
      </w:tr>
      <w:tr w:rsidR="003B206F" w:rsidTr="003B206F">
        <w:trPr>
          <w:trHeight w:val="300"/>
        </w:trPr>
        <w:tc>
          <w:tcPr>
            <w:tcW w:w="373" w:type="dxa"/>
            <w:vMerge/>
            <w:tcBorders>
              <w:top w:val="nil"/>
              <w:left w:val="single" w:sz="4" w:space="0" w:color="auto"/>
              <w:bottom w:val="single" w:sz="4" w:space="0" w:color="auto"/>
              <w:right w:val="single" w:sz="4" w:space="0" w:color="auto"/>
            </w:tcBorders>
            <w:vAlign w:val="center"/>
            <w:hideMark/>
          </w:tcPr>
          <w:p w:rsidR="003B206F" w:rsidRPr="003B206F" w:rsidRDefault="003B206F">
            <w:pPr>
              <w:rPr>
                <w:rFonts w:ascii="Calibri" w:hAnsi="Calibri" w:cs="Calibri"/>
                <w:color w:val="000000"/>
                <w:sz w:val="18"/>
                <w:szCs w:val="18"/>
              </w:rPr>
            </w:pP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2119</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Ostatní příjmy z vlastní činnosti</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1 224 385,48</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1 190 939,52</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1 721 120,58</w:t>
            </w:r>
          </w:p>
        </w:tc>
      </w:tr>
      <w:tr w:rsidR="003B206F" w:rsidTr="003B206F">
        <w:trPr>
          <w:trHeight w:val="300"/>
        </w:trPr>
        <w:tc>
          <w:tcPr>
            <w:tcW w:w="373" w:type="dxa"/>
            <w:tcBorders>
              <w:top w:val="nil"/>
              <w:left w:val="single" w:sz="4" w:space="0" w:color="auto"/>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212</w:t>
            </w:r>
          </w:p>
        </w:tc>
        <w:tc>
          <w:tcPr>
            <w:tcW w:w="4828"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Odvody přebytků organizací s přímým vztahem</w:t>
            </w:r>
          </w:p>
        </w:tc>
        <w:tc>
          <w:tcPr>
            <w:tcW w:w="130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15 484 328,70</w:t>
            </w:r>
          </w:p>
        </w:tc>
        <w:tc>
          <w:tcPr>
            <w:tcW w:w="132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15 613 695,03</w:t>
            </w:r>
          </w:p>
        </w:tc>
        <w:tc>
          <w:tcPr>
            <w:tcW w:w="128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17 367 988,92</w:t>
            </w:r>
          </w:p>
        </w:tc>
      </w:tr>
      <w:tr w:rsidR="003B206F" w:rsidTr="003B206F">
        <w:trPr>
          <w:trHeight w:val="300"/>
        </w:trPr>
        <w:tc>
          <w:tcPr>
            <w:tcW w:w="3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B206F" w:rsidRPr="003B206F" w:rsidRDefault="003B206F">
            <w:pPr>
              <w:jc w:val="center"/>
              <w:rPr>
                <w:rFonts w:ascii="Calibri" w:hAnsi="Calibri" w:cs="Calibri"/>
                <w:color w:val="000000"/>
                <w:sz w:val="18"/>
                <w:szCs w:val="18"/>
              </w:rPr>
            </w:pPr>
            <w:r w:rsidRPr="003B206F">
              <w:rPr>
                <w:rFonts w:ascii="Calibri" w:hAnsi="Calibri" w:cs="Calibri"/>
                <w:color w:val="000000"/>
                <w:sz w:val="18"/>
                <w:szCs w:val="18"/>
              </w:rPr>
              <w:t> </w:t>
            </w: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2122</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Odvody příspěvkových organizací</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15 411 899,70</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15 613 695,03</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17 367 988,92</w:t>
            </w:r>
          </w:p>
        </w:tc>
      </w:tr>
      <w:tr w:rsidR="003B206F" w:rsidTr="003B206F">
        <w:trPr>
          <w:trHeight w:val="300"/>
        </w:trPr>
        <w:tc>
          <w:tcPr>
            <w:tcW w:w="373" w:type="dxa"/>
            <w:vMerge/>
            <w:tcBorders>
              <w:top w:val="nil"/>
              <w:left w:val="single" w:sz="4" w:space="0" w:color="auto"/>
              <w:bottom w:val="single" w:sz="4" w:space="0" w:color="auto"/>
              <w:right w:val="single" w:sz="4" w:space="0" w:color="auto"/>
            </w:tcBorders>
            <w:vAlign w:val="center"/>
            <w:hideMark/>
          </w:tcPr>
          <w:p w:rsidR="003B206F" w:rsidRPr="003B206F" w:rsidRDefault="003B206F">
            <w:pPr>
              <w:rPr>
                <w:rFonts w:ascii="Calibri" w:hAnsi="Calibri" w:cs="Calibri"/>
                <w:color w:val="000000"/>
                <w:sz w:val="18"/>
                <w:szCs w:val="18"/>
              </w:rPr>
            </w:pP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2123</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Ostatní odvody příspěvkových organizací</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72 429,00</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0,00</w:t>
            </w:r>
          </w:p>
        </w:tc>
      </w:tr>
      <w:tr w:rsidR="003B206F" w:rsidTr="003B206F">
        <w:trPr>
          <w:trHeight w:val="300"/>
        </w:trPr>
        <w:tc>
          <w:tcPr>
            <w:tcW w:w="373" w:type="dxa"/>
            <w:tcBorders>
              <w:top w:val="nil"/>
              <w:left w:val="single" w:sz="4" w:space="0" w:color="auto"/>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213</w:t>
            </w:r>
          </w:p>
        </w:tc>
        <w:tc>
          <w:tcPr>
            <w:tcW w:w="4828"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Příjmy z pronájmu majetku</w:t>
            </w:r>
          </w:p>
        </w:tc>
        <w:tc>
          <w:tcPr>
            <w:tcW w:w="130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61 958 047,85</w:t>
            </w:r>
          </w:p>
        </w:tc>
        <w:tc>
          <w:tcPr>
            <w:tcW w:w="132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81 543 069,64</w:t>
            </w:r>
          </w:p>
        </w:tc>
        <w:tc>
          <w:tcPr>
            <w:tcW w:w="128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71 613 639,09</w:t>
            </w:r>
          </w:p>
        </w:tc>
      </w:tr>
      <w:tr w:rsidR="003B206F" w:rsidTr="003B206F">
        <w:trPr>
          <w:trHeight w:val="300"/>
        </w:trPr>
        <w:tc>
          <w:tcPr>
            <w:tcW w:w="3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B206F" w:rsidRPr="003B206F" w:rsidRDefault="003B206F">
            <w:pPr>
              <w:jc w:val="center"/>
              <w:rPr>
                <w:rFonts w:ascii="Calibri" w:hAnsi="Calibri" w:cs="Calibri"/>
                <w:color w:val="000000"/>
                <w:sz w:val="18"/>
                <w:szCs w:val="18"/>
              </w:rPr>
            </w:pPr>
            <w:r w:rsidRPr="003B206F">
              <w:rPr>
                <w:rFonts w:ascii="Calibri" w:hAnsi="Calibri" w:cs="Calibri"/>
                <w:color w:val="000000"/>
                <w:sz w:val="18"/>
                <w:szCs w:val="18"/>
              </w:rPr>
              <w:t> </w:t>
            </w: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2131</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Příjmy z pronájmu pozemků</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5 837 024,40</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5 943 733,30</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6 582 608,12</w:t>
            </w:r>
          </w:p>
        </w:tc>
      </w:tr>
      <w:tr w:rsidR="003B206F" w:rsidTr="003B206F">
        <w:trPr>
          <w:trHeight w:val="300"/>
        </w:trPr>
        <w:tc>
          <w:tcPr>
            <w:tcW w:w="373" w:type="dxa"/>
            <w:vMerge/>
            <w:tcBorders>
              <w:top w:val="nil"/>
              <w:left w:val="single" w:sz="4" w:space="0" w:color="auto"/>
              <w:bottom w:val="single" w:sz="4" w:space="0" w:color="auto"/>
              <w:right w:val="single" w:sz="4" w:space="0" w:color="auto"/>
            </w:tcBorders>
            <w:vAlign w:val="center"/>
            <w:hideMark/>
          </w:tcPr>
          <w:p w:rsidR="003B206F" w:rsidRPr="003B206F" w:rsidRDefault="003B206F">
            <w:pPr>
              <w:rPr>
                <w:rFonts w:ascii="Calibri" w:hAnsi="Calibri" w:cs="Calibri"/>
                <w:color w:val="000000"/>
                <w:sz w:val="18"/>
                <w:szCs w:val="18"/>
              </w:rPr>
            </w:pP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2132</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rsidP="003B206F">
            <w:pPr>
              <w:rPr>
                <w:rFonts w:ascii="Calibri" w:hAnsi="Calibri" w:cs="Calibri"/>
                <w:color w:val="000000"/>
                <w:sz w:val="18"/>
                <w:szCs w:val="18"/>
              </w:rPr>
            </w:pPr>
            <w:r w:rsidRPr="003B206F">
              <w:rPr>
                <w:rFonts w:ascii="Calibri" w:hAnsi="Calibri" w:cs="Calibri"/>
                <w:color w:val="000000"/>
                <w:sz w:val="18"/>
                <w:szCs w:val="18"/>
              </w:rPr>
              <w:t>Příjmy z pronájmu ost. nemovitostí a jejich částí</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51 282 073,96</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53 224 186,04</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58 706 009,22</w:t>
            </w:r>
          </w:p>
        </w:tc>
      </w:tr>
      <w:tr w:rsidR="003B206F" w:rsidTr="003B206F">
        <w:trPr>
          <w:trHeight w:val="300"/>
        </w:trPr>
        <w:tc>
          <w:tcPr>
            <w:tcW w:w="373" w:type="dxa"/>
            <w:vMerge/>
            <w:tcBorders>
              <w:top w:val="nil"/>
              <w:left w:val="single" w:sz="4" w:space="0" w:color="auto"/>
              <w:bottom w:val="single" w:sz="4" w:space="0" w:color="auto"/>
              <w:right w:val="single" w:sz="4" w:space="0" w:color="auto"/>
            </w:tcBorders>
            <w:vAlign w:val="center"/>
            <w:hideMark/>
          </w:tcPr>
          <w:p w:rsidR="003B206F" w:rsidRPr="003B206F" w:rsidRDefault="003B206F">
            <w:pPr>
              <w:rPr>
                <w:rFonts w:ascii="Calibri" w:hAnsi="Calibri" w:cs="Calibri"/>
                <w:color w:val="000000"/>
                <w:sz w:val="18"/>
                <w:szCs w:val="18"/>
              </w:rPr>
            </w:pP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2133</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Příjmy z pronájmu movitých věcí</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1 446 599,66</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837 990,48</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538 270,08</w:t>
            </w:r>
          </w:p>
        </w:tc>
      </w:tr>
      <w:tr w:rsidR="003B206F" w:rsidTr="003B206F">
        <w:trPr>
          <w:trHeight w:val="300"/>
        </w:trPr>
        <w:tc>
          <w:tcPr>
            <w:tcW w:w="373" w:type="dxa"/>
            <w:vMerge/>
            <w:tcBorders>
              <w:top w:val="nil"/>
              <w:left w:val="single" w:sz="4" w:space="0" w:color="auto"/>
              <w:bottom w:val="single" w:sz="4" w:space="0" w:color="auto"/>
              <w:right w:val="single" w:sz="4" w:space="0" w:color="auto"/>
            </w:tcBorders>
            <w:vAlign w:val="center"/>
            <w:hideMark/>
          </w:tcPr>
          <w:p w:rsidR="003B206F" w:rsidRPr="003B206F" w:rsidRDefault="003B206F">
            <w:pPr>
              <w:rPr>
                <w:rFonts w:ascii="Calibri" w:hAnsi="Calibri" w:cs="Calibri"/>
                <w:color w:val="000000"/>
                <w:sz w:val="18"/>
                <w:szCs w:val="18"/>
              </w:rPr>
            </w:pP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2139</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Ostatní příjmy z pronájmu majetku</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3 392 349,83</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21 537 159,82</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5 786 751,67</w:t>
            </w:r>
          </w:p>
        </w:tc>
      </w:tr>
      <w:tr w:rsidR="003B206F" w:rsidTr="003B206F">
        <w:trPr>
          <w:trHeight w:val="300"/>
        </w:trPr>
        <w:tc>
          <w:tcPr>
            <w:tcW w:w="373" w:type="dxa"/>
            <w:tcBorders>
              <w:top w:val="nil"/>
              <w:left w:val="single" w:sz="4" w:space="0" w:color="auto"/>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214</w:t>
            </w:r>
          </w:p>
        </w:tc>
        <w:tc>
          <w:tcPr>
            <w:tcW w:w="4828"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Výnosy z finančního majetku</w:t>
            </w:r>
          </w:p>
        </w:tc>
        <w:tc>
          <w:tcPr>
            <w:tcW w:w="130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5 137 263,57</w:t>
            </w:r>
          </w:p>
        </w:tc>
        <w:tc>
          <w:tcPr>
            <w:tcW w:w="132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3 236 235,99</w:t>
            </w:r>
          </w:p>
        </w:tc>
        <w:tc>
          <w:tcPr>
            <w:tcW w:w="1280" w:type="dxa"/>
            <w:tcBorders>
              <w:top w:val="nil"/>
              <w:left w:val="nil"/>
              <w:bottom w:val="single" w:sz="4" w:space="0" w:color="auto"/>
              <w:right w:val="single" w:sz="4" w:space="0" w:color="auto"/>
            </w:tcBorders>
            <w:shd w:val="clear" w:color="FDE9D9" w:fill="FFF2CC"/>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4 519 252,71</w:t>
            </w:r>
          </w:p>
        </w:tc>
      </w:tr>
      <w:tr w:rsidR="003B206F" w:rsidTr="000C7BB7">
        <w:trPr>
          <w:trHeight w:val="234"/>
        </w:trPr>
        <w:tc>
          <w:tcPr>
            <w:tcW w:w="37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B206F" w:rsidRPr="003B206F" w:rsidRDefault="003B206F">
            <w:pPr>
              <w:jc w:val="center"/>
              <w:rPr>
                <w:rFonts w:ascii="Calibri" w:hAnsi="Calibri" w:cs="Calibri"/>
                <w:color w:val="000000"/>
                <w:sz w:val="18"/>
                <w:szCs w:val="18"/>
              </w:rPr>
            </w:pPr>
            <w:r w:rsidRPr="003B206F">
              <w:rPr>
                <w:rFonts w:ascii="Calibri" w:hAnsi="Calibri" w:cs="Calibri"/>
                <w:color w:val="000000"/>
                <w:sz w:val="18"/>
                <w:szCs w:val="18"/>
              </w:rPr>
              <w:t> </w:t>
            </w: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2141</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Příjmy z úroků (část)</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1 957 745,69</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894 773,12</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134 826,61</w:t>
            </w:r>
          </w:p>
        </w:tc>
      </w:tr>
      <w:tr w:rsidR="003B206F" w:rsidTr="000C7BB7">
        <w:trPr>
          <w:trHeight w:val="209"/>
        </w:trPr>
        <w:tc>
          <w:tcPr>
            <w:tcW w:w="373" w:type="dxa"/>
            <w:vMerge/>
            <w:tcBorders>
              <w:top w:val="nil"/>
              <w:left w:val="single" w:sz="4" w:space="0" w:color="auto"/>
              <w:bottom w:val="single" w:sz="4" w:space="0" w:color="auto"/>
              <w:right w:val="single" w:sz="4" w:space="0" w:color="auto"/>
            </w:tcBorders>
            <w:vAlign w:val="center"/>
            <w:hideMark/>
          </w:tcPr>
          <w:p w:rsidR="003B206F" w:rsidRPr="003B206F" w:rsidRDefault="003B206F">
            <w:pPr>
              <w:rPr>
                <w:rFonts w:ascii="Calibri" w:hAnsi="Calibri" w:cs="Calibri"/>
                <w:color w:val="000000"/>
                <w:sz w:val="18"/>
                <w:szCs w:val="18"/>
              </w:rPr>
            </w:pP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2142</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Příjmy z podílů na zisku a z dividend</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3 176 108,95</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2 341 462,87</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4 384 137,02</w:t>
            </w:r>
          </w:p>
        </w:tc>
      </w:tr>
      <w:tr w:rsidR="003B206F" w:rsidTr="000C7BB7">
        <w:trPr>
          <w:trHeight w:val="186"/>
        </w:trPr>
        <w:tc>
          <w:tcPr>
            <w:tcW w:w="373" w:type="dxa"/>
            <w:vMerge/>
            <w:tcBorders>
              <w:top w:val="nil"/>
              <w:left w:val="single" w:sz="4" w:space="0" w:color="auto"/>
              <w:bottom w:val="single" w:sz="4" w:space="0" w:color="auto"/>
              <w:right w:val="single" w:sz="4" w:space="0" w:color="auto"/>
            </w:tcBorders>
            <w:vAlign w:val="center"/>
            <w:hideMark/>
          </w:tcPr>
          <w:p w:rsidR="003B206F" w:rsidRPr="003B206F" w:rsidRDefault="003B206F">
            <w:pPr>
              <w:rPr>
                <w:rFonts w:ascii="Calibri" w:hAnsi="Calibri" w:cs="Calibri"/>
                <w:color w:val="000000"/>
                <w:sz w:val="18"/>
                <w:szCs w:val="18"/>
              </w:rPr>
            </w:pPr>
          </w:p>
        </w:tc>
        <w:tc>
          <w:tcPr>
            <w:tcW w:w="485"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2143</w:t>
            </w:r>
          </w:p>
        </w:tc>
        <w:tc>
          <w:tcPr>
            <w:tcW w:w="4343"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rPr>
                <w:rFonts w:ascii="Calibri" w:hAnsi="Calibri" w:cs="Calibri"/>
                <w:color w:val="000000"/>
                <w:sz w:val="18"/>
                <w:szCs w:val="18"/>
              </w:rPr>
            </w:pPr>
            <w:r w:rsidRPr="003B206F">
              <w:rPr>
                <w:rFonts w:ascii="Calibri" w:hAnsi="Calibri" w:cs="Calibri"/>
                <w:color w:val="000000"/>
                <w:sz w:val="18"/>
                <w:szCs w:val="18"/>
              </w:rPr>
              <w:t>Kursové rozdíly v příjmech</w:t>
            </w:r>
          </w:p>
        </w:tc>
        <w:tc>
          <w:tcPr>
            <w:tcW w:w="130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3 408,93</w:t>
            </w:r>
          </w:p>
        </w:tc>
        <w:tc>
          <w:tcPr>
            <w:tcW w:w="132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0,00</w:t>
            </w:r>
          </w:p>
        </w:tc>
        <w:tc>
          <w:tcPr>
            <w:tcW w:w="1280" w:type="dxa"/>
            <w:tcBorders>
              <w:top w:val="nil"/>
              <w:left w:val="nil"/>
              <w:bottom w:val="single" w:sz="4" w:space="0" w:color="auto"/>
              <w:right w:val="single" w:sz="4" w:space="0" w:color="auto"/>
            </w:tcBorders>
            <w:shd w:val="clear" w:color="auto" w:fill="auto"/>
            <w:noWrap/>
            <w:vAlign w:val="bottom"/>
            <w:hideMark/>
          </w:tcPr>
          <w:p w:rsidR="003B206F" w:rsidRPr="003B206F" w:rsidRDefault="003B206F">
            <w:pPr>
              <w:jc w:val="right"/>
              <w:rPr>
                <w:rFonts w:ascii="Calibri" w:hAnsi="Calibri" w:cs="Calibri"/>
                <w:color w:val="000000"/>
                <w:sz w:val="18"/>
                <w:szCs w:val="18"/>
              </w:rPr>
            </w:pPr>
            <w:r w:rsidRPr="003B206F">
              <w:rPr>
                <w:rFonts w:ascii="Calibri" w:hAnsi="Calibri" w:cs="Calibri"/>
                <w:color w:val="000000"/>
                <w:sz w:val="18"/>
                <w:szCs w:val="18"/>
              </w:rPr>
              <w:t>289,08</w:t>
            </w:r>
          </w:p>
        </w:tc>
      </w:tr>
    </w:tbl>
    <w:p w:rsidR="003B206F" w:rsidRPr="003B206F" w:rsidRDefault="003B206F" w:rsidP="003B206F"/>
    <w:p w:rsidR="003E40CF" w:rsidRDefault="000C7BB7" w:rsidP="000C7BB7">
      <w:pPr>
        <w:jc w:val="center"/>
      </w:pPr>
      <w:r>
        <w:rPr>
          <w:noProof/>
        </w:rPr>
        <w:drawing>
          <wp:inline distT="0" distB="0" distL="0" distR="0" wp14:anchorId="02601471" wp14:editId="21E29833">
            <wp:extent cx="4571365" cy="2847975"/>
            <wp:effectExtent l="0" t="0" r="635" b="9525"/>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E40CF" w:rsidRPr="003E40CF" w:rsidRDefault="003E40CF" w:rsidP="003E40CF"/>
    <w:p w:rsidR="00BB0601" w:rsidRDefault="00BB0601" w:rsidP="000E028E">
      <w:pPr>
        <w:jc w:val="center"/>
        <w:rPr>
          <w:rFonts w:ascii="Calibri" w:hAnsi="Calibri"/>
          <w:b/>
          <w:sz w:val="20"/>
          <w:szCs w:val="20"/>
        </w:rPr>
      </w:pPr>
    </w:p>
    <w:p w:rsidR="007C1499" w:rsidRPr="000C7BB7" w:rsidRDefault="007C1499" w:rsidP="007C1499">
      <w:pPr>
        <w:pStyle w:val="Nadpis2"/>
      </w:pPr>
      <w:r w:rsidRPr="000C7BB7">
        <w:t>Přijaté sankční platby a vratky transferů</w:t>
      </w:r>
    </w:p>
    <w:p w:rsidR="00287487" w:rsidRPr="00926ED0" w:rsidRDefault="00287487" w:rsidP="0055622D">
      <w:pPr>
        <w:jc w:val="both"/>
        <w:rPr>
          <w:rFonts w:asciiTheme="minorHAnsi" w:hAnsiTheme="minorHAnsi" w:cstheme="minorHAnsi"/>
          <w:sz w:val="22"/>
          <w:szCs w:val="22"/>
        </w:rPr>
      </w:pPr>
      <w:r w:rsidRPr="00926ED0">
        <w:rPr>
          <w:rFonts w:asciiTheme="minorHAnsi" w:hAnsiTheme="minorHAnsi" w:cstheme="minorHAnsi"/>
          <w:sz w:val="22"/>
          <w:szCs w:val="22"/>
        </w:rPr>
        <w:t xml:space="preserve">Město Prostějov </w:t>
      </w:r>
      <w:r w:rsidR="00B41A4F" w:rsidRPr="00926ED0">
        <w:rPr>
          <w:rFonts w:asciiTheme="minorHAnsi" w:hAnsiTheme="minorHAnsi" w:cstheme="minorHAnsi"/>
          <w:sz w:val="22"/>
          <w:szCs w:val="22"/>
        </w:rPr>
        <w:t xml:space="preserve">přijalo </w:t>
      </w:r>
      <w:r w:rsidR="00B41A4F" w:rsidRPr="00926ED0">
        <w:rPr>
          <w:rFonts w:asciiTheme="minorHAnsi" w:hAnsiTheme="minorHAnsi" w:cstheme="minorHAnsi"/>
          <w:sz w:val="22"/>
          <w:szCs w:val="22"/>
          <w:u w:val="single"/>
        </w:rPr>
        <w:t>sankční platby</w:t>
      </w:r>
      <w:r w:rsidR="00B41A4F" w:rsidRPr="00926ED0">
        <w:rPr>
          <w:rFonts w:asciiTheme="minorHAnsi" w:hAnsiTheme="minorHAnsi" w:cstheme="minorHAnsi"/>
          <w:sz w:val="22"/>
          <w:szCs w:val="22"/>
        </w:rPr>
        <w:t xml:space="preserve"> ve výši</w:t>
      </w:r>
      <w:r w:rsidR="00BA37BE" w:rsidRPr="00926ED0">
        <w:rPr>
          <w:rFonts w:asciiTheme="minorHAnsi" w:hAnsiTheme="minorHAnsi" w:cstheme="minorHAnsi"/>
          <w:sz w:val="22"/>
          <w:szCs w:val="22"/>
        </w:rPr>
        <w:t xml:space="preserve"> </w:t>
      </w:r>
      <w:r w:rsidR="000C7BB7" w:rsidRPr="00926ED0">
        <w:rPr>
          <w:rFonts w:asciiTheme="minorHAnsi" w:hAnsiTheme="minorHAnsi" w:cstheme="minorHAnsi"/>
          <w:sz w:val="22"/>
          <w:szCs w:val="22"/>
        </w:rPr>
        <w:t>9,36</w:t>
      </w:r>
      <w:r w:rsidR="00E805DC" w:rsidRPr="00926ED0">
        <w:rPr>
          <w:rFonts w:asciiTheme="minorHAnsi" w:hAnsiTheme="minorHAnsi" w:cstheme="minorHAnsi"/>
          <w:sz w:val="22"/>
          <w:szCs w:val="22"/>
        </w:rPr>
        <w:t xml:space="preserve"> </w:t>
      </w:r>
      <w:r w:rsidR="00404A90" w:rsidRPr="00926ED0">
        <w:rPr>
          <w:rFonts w:asciiTheme="minorHAnsi" w:hAnsiTheme="minorHAnsi" w:cstheme="minorHAnsi"/>
          <w:sz w:val="22"/>
          <w:szCs w:val="22"/>
        </w:rPr>
        <w:t>mil. K</w:t>
      </w:r>
      <w:r w:rsidR="00866DE7" w:rsidRPr="00926ED0">
        <w:rPr>
          <w:rFonts w:asciiTheme="minorHAnsi" w:hAnsiTheme="minorHAnsi" w:cstheme="minorHAnsi"/>
          <w:sz w:val="22"/>
          <w:szCs w:val="22"/>
        </w:rPr>
        <w:t>č:</w:t>
      </w:r>
    </w:p>
    <w:p w:rsidR="00926ED0" w:rsidRPr="00926ED0" w:rsidRDefault="00926ED0" w:rsidP="0055622D">
      <w:pPr>
        <w:pStyle w:val="Odstavecseseznamem"/>
        <w:numPr>
          <w:ilvl w:val="0"/>
          <w:numId w:val="12"/>
        </w:numPr>
        <w:ind w:left="714" w:hanging="357"/>
        <w:rPr>
          <w:rFonts w:asciiTheme="minorHAnsi" w:hAnsiTheme="minorHAnsi" w:cstheme="minorHAnsi"/>
          <w:sz w:val="22"/>
          <w:szCs w:val="22"/>
        </w:rPr>
      </w:pPr>
      <w:r w:rsidRPr="00926ED0">
        <w:rPr>
          <w:rFonts w:asciiTheme="minorHAnsi" w:hAnsiTheme="minorHAnsi" w:cstheme="minorHAnsi"/>
          <w:sz w:val="22"/>
          <w:szCs w:val="22"/>
        </w:rPr>
        <w:t>kap. 11 – správa a zabezpečení (215,90 tis. K</w:t>
      </w:r>
      <w:r w:rsidR="00110068">
        <w:rPr>
          <w:rFonts w:asciiTheme="minorHAnsi" w:hAnsiTheme="minorHAnsi" w:cstheme="minorHAnsi"/>
          <w:sz w:val="22"/>
          <w:szCs w:val="22"/>
        </w:rPr>
        <w:t>č) – jedná se</w:t>
      </w:r>
      <w:bookmarkStart w:id="14" w:name="_GoBack"/>
      <w:bookmarkEnd w:id="14"/>
      <w:r w:rsidR="009816C5">
        <w:rPr>
          <w:rFonts w:asciiTheme="minorHAnsi" w:hAnsiTheme="minorHAnsi" w:cstheme="minorHAnsi"/>
          <w:sz w:val="22"/>
          <w:szCs w:val="22"/>
        </w:rPr>
        <w:t xml:space="preserve"> o doplatek na volby do 1/3 Senátu Parlamentu ČR a do zastupitelstev krajů,</w:t>
      </w:r>
    </w:p>
    <w:p w:rsidR="00926ED0" w:rsidRPr="00926ED0" w:rsidRDefault="00926ED0" w:rsidP="00926ED0">
      <w:pPr>
        <w:pStyle w:val="Odstavecseseznamem"/>
        <w:numPr>
          <w:ilvl w:val="0"/>
          <w:numId w:val="12"/>
        </w:numPr>
        <w:ind w:left="714" w:hanging="357"/>
        <w:rPr>
          <w:rFonts w:asciiTheme="minorHAnsi" w:hAnsiTheme="minorHAnsi" w:cstheme="minorHAnsi"/>
          <w:sz w:val="22"/>
          <w:szCs w:val="22"/>
        </w:rPr>
      </w:pPr>
      <w:r w:rsidRPr="00926ED0">
        <w:rPr>
          <w:rFonts w:asciiTheme="minorHAnsi" w:hAnsiTheme="minorHAnsi" w:cstheme="minorHAnsi"/>
          <w:sz w:val="22"/>
          <w:szCs w:val="22"/>
        </w:rPr>
        <w:t>kap. 13 - městská policie (</w:t>
      </w:r>
      <w:r w:rsidR="008E172F">
        <w:rPr>
          <w:rFonts w:asciiTheme="minorHAnsi" w:hAnsiTheme="minorHAnsi" w:cstheme="minorHAnsi"/>
          <w:sz w:val="22"/>
          <w:szCs w:val="22"/>
        </w:rPr>
        <w:t>826, 43</w:t>
      </w:r>
      <w:r w:rsidRPr="00926ED0">
        <w:rPr>
          <w:rFonts w:asciiTheme="minorHAnsi" w:hAnsiTheme="minorHAnsi" w:cstheme="minorHAnsi"/>
          <w:sz w:val="22"/>
          <w:szCs w:val="22"/>
        </w:rPr>
        <w:t xml:space="preserve"> tis. Kč),</w:t>
      </w:r>
    </w:p>
    <w:p w:rsidR="0079490E" w:rsidRPr="00926ED0" w:rsidRDefault="00404A90" w:rsidP="0055622D">
      <w:pPr>
        <w:pStyle w:val="Odstavecseseznamem"/>
        <w:numPr>
          <w:ilvl w:val="0"/>
          <w:numId w:val="12"/>
        </w:numPr>
        <w:ind w:left="714" w:hanging="357"/>
        <w:rPr>
          <w:rFonts w:asciiTheme="minorHAnsi" w:hAnsiTheme="minorHAnsi" w:cstheme="minorHAnsi"/>
          <w:sz w:val="22"/>
          <w:szCs w:val="22"/>
        </w:rPr>
      </w:pPr>
      <w:r w:rsidRPr="00926ED0">
        <w:rPr>
          <w:rFonts w:asciiTheme="minorHAnsi" w:hAnsiTheme="minorHAnsi" w:cstheme="minorHAnsi"/>
          <w:sz w:val="22"/>
          <w:szCs w:val="22"/>
        </w:rPr>
        <w:t>kap. 16</w:t>
      </w:r>
      <w:r w:rsidR="00A12ADA" w:rsidRPr="00926ED0">
        <w:rPr>
          <w:rFonts w:asciiTheme="minorHAnsi" w:hAnsiTheme="minorHAnsi" w:cstheme="minorHAnsi"/>
          <w:sz w:val="22"/>
          <w:szCs w:val="22"/>
        </w:rPr>
        <w:t xml:space="preserve"> - </w:t>
      </w:r>
      <w:r w:rsidRPr="00926ED0">
        <w:rPr>
          <w:rFonts w:asciiTheme="minorHAnsi" w:hAnsiTheme="minorHAnsi" w:cstheme="minorHAnsi"/>
          <w:sz w:val="22"/>
          <w:szCs w:val="22"/>
        </w:rPr>
        <w:t xml:space="preserve"> </w:t>
      </w:r>
      <w:r w:rsidR="00727AF1" w:rsidRPr="00926ED0">
        <w:rPr>
          <w:rFonts w:asciiTheme="minorHAnsi" w:hAnsiTheme="minorHAnsi" w:cstheme="minorHAnsi"/>
          <w:sz w:val="22"/>
          <w:szCs w:val="22"/>
        </w:rPr>
        <w:t>občanské záležitosti (</w:t>
      </w:r>
      <w:r w:rsidR="00926ED0" w:rsidRPr="00926ED0">
        <w:rPr>
          <w:rFonts w:asciiTheme="minorHAnsi" w:hAnsiTheme="minorHAnsi" w:cstheme="minorHAnsi"/>
          <w:sz w:val="22"/>
          <w:szCs w:val="22"/>
        </w:rPr>
        <w:t>6 819,21</w:t>
      </w:r>
      <w:r w:rsidR="00866DE7" w:rsidRPr="00926ED0">
        <w:rPr>
          <w:rFonts w:asciiTheme="minorHAnsi" w:hAnsiTheme="minorHAnsi" w:cstheme="minorHAnsi"/>
          <w:sz w:val="22"/>
          <w:szCs w:val="22"/>
        </w:rPr>
        <w:t xml:space="preserve"> tis. Kč) –</w:t>
      </w:r>
      <w:r w:rsidR="006B6A43" w:rsidRPr="00926ED0">
        <w:rPr>
          <w:rFonts w:asciiTheme="minorHAnsi" w:hAnsiTheme="minorHAnsi" w:cstheme="minorHAnsi"/>
          <w:sz w:val="22"/>
          <w:szCs w:val="22"/>
        </w:rPr>
        <w:t xml:space="preserve"> </w:t>
      </w:r>
      <w:r w:rsidR="00926ED0" w:rsidRPr="00926ED0">
        <w:rPr>
          <w:rFonts w:asciiTheme="minorHAnsi" w:hAnsiTheme="minorHAnsi" w:cstheme="minorHAnsi"/>
          <w:sz w:val="22"/>
          <w:szCs w:val="22"/>
        </w:rPr>
        <w:t xml:space="preserve">z toho </w:t>
      </w:r>
      <w:r w:rsidR="00B70C65" w:rsidRPr="00926ED0">
        <w:rPr>
          <w:rFonts w:asciiTheme="minorHAnsi" w:hAnsiTheme="minorHAnsi" w:cstheme="minorHAnsi"/>
          <w:sz w:val="22"/>
          <w:szCs w:val="22"/>
        </w:rPr>
        <w:t xml:space="preserve">sankční platby </w:t>
      </w:r>
      <w:r w:rsidR="00363084" w:rsidRPr="00926ED0">
        <w:rPr>
          <w:rFonts w:asciiTheme="minorHAnsi" w:hAnsiTheme="minorHAnsi" w:cstheme="minorHAnsi"/>
          <w:sz w:val="22"/>
          <w:szCs w:val="22"/>
        </w:rPr>
        <w:t>na úseku dopravy</w:t>
      </w:r>
      <w:r w:rsidR="00926ED0" w:rsidRPr="00926ED0">
        <w:rPr>
          <w:rFonts w:asciiTheme="minorHAnsi" w:hAnsiTheme="minorHAnsi" w:cstheme="minorHAnsi"/>
          <w:sz w:val="22"/>
          <w:szCs w:val="22"/>
        </w:rPr>
        <w:t xml:space="preserve"> 5 924,00 </w:t>
      </w:r>
      <w:r w:rsidR="00621EFE" w:rsidRPr="00926ED0">
        <w:rPr>
          <w:rFonts w:asciiTheme="minorHAnsi" w:hAnsiTheme="minorHAnsi" w:cstheme="minorHAnsi"/>
          <w:sz w:val="22"/>
          <w:szCs w:val="22"/>
        </w:rPr>
        <w:t>tis</w:t>
      </w:r>
      <w:r w:rsidR="00B70C65" w:rsidRPr="00926ED0">
        <w:rPr>
          <w:rFonts w:asciiTheme="minorHAnsi" w:hAnsiTheme="minorHAnsi" w:cstheme="minorHAnsi"/>
          <w:sz w:val="22"/>
          <w:szCs w:val="22"/>
        </w:rPr>
        <w:t>. Kč</w:t>
      </w:r>
      <w:r w:rsidR="00926ED0" w:rsidRPr="00926ED0">
        <w:rPr>
          <w:rFonts w:asciiTheme="minorHAnsi" w:hAnsiTheme="minorHAnsi" w:cstheme="minorHAnsi"/>
          <w:sz w:val="22"/>
          <w:szCs w:val="22"/>
        </w:rPr>
        <w:t>.</w:t>
      </w:r>
      <w:r w:rsidR="00B730D4" w:rsidRPr="00926ED0">
        <w:rPr>
          <w:rFonts w:asciiTheme="minorHAnsi" w:hAnsiTheme="minorHAnsi" w:cstheme="minorHAnsi"/>
          <w:sz w:val="22"/>
          <w:szCs w:val="22"/>
        </w:rPr>
        <w:t xml:space="preserve"> </w:t>
      </w:r>
    </w:p>
    <w:p w:rsidR="00926ED0" w:rsidRPr="00926ED0" w:rsidRDefault="00926ED0" w:rsidP="0055622D">
      <w:pPr>
        <w:pStyle w:val="Odstavecseseznamem"/>
        <w:numPr>
          <w:ilvl w:val="0"/>
          <w:numId w:val="12"/>
        </w:numPr>
        <w:ind w:left="714" w:hanging="357"/>
        <w:rPr>
          <w:rFonts w:asciiTheme="minorHAnsi" w:hAnsiTheme="minorHAnsi" w:cstheme="minorHAnsi"/>
          <w:sz w:val="22"/>
          <w:szCs w:val="22"/>
        </w:rPr>
      </w:pPr>
      <w:r w:rsidRPr="00926ED0">
        <w:rPr>
          <w:rFonts w:asciiTheme="minorHAnsi" w:hAnsiTheme="minorHAnsi" w:cstheme="minorHAnsi"/>
          <w:sz w:val="22"/>
          <w:szCs w:val="22"/>
        </w:rPr>
        <w:t>kap. 21 – sociální věci (0,71 tis. Kč),</w:t>
      </w:r>
    </w:p>
    <w:p w:rsidR="00926ED0" w:rsidRPr="00926ED0" w:rsidRDefault="00926ED0" w:rsidP="0055622D">
      <w:pPr>
        <w:pStyle w:val="Odstavecseseznamem"/>
        <w:numPr>
          <w:ilvl w:val="0"/>
          <w:numId w:val="12"/>
        </w:numPr>
        <w:ind w:left="714" w:hanging="357"/>
        <w:rPr>
          <w:rFonts w:asciiTheme="minorHAnsi" w:hAnsiTheme="minorHAnsi" w:cstheme="minorHAnsi"/>
          <w:sz w:val="22"/>
          <w:szCs w:val="22"/>
        </w:rPr>
      </w:pPr>
      <w:r w:rsidRPr="00926ED0">
        <w:rPr>
          <w:rFonts w:asciiTheme="minorHAnsi" w:hAnsiTheme="minorHAnsi" w:cstheme="minorHAnsi"/>
          <w:sz w:val="22"/>
          <w:szCs w:val="22"/>
        </w:rPr>
        <w:t>kap. 30 - obecní živnostenský úřad (110,90 tis. Kč),</w:t>
      </w:r>
    </w:p>
    <w:p w:rsidR="00926ED0" w:rsidRPr="00926ED0" w:rsidRDefault="00926ED0" w:rsidP="00926ED0">
      <w:pPr>
        <w:pStyle w:val="Odstavecseseznamem"/>
        <w:numPr>
          <w:ilvl w:val="0"/>
          <w:numId w:val="12"/>
        </w:numPr>
        <w:rPr>
          <w:rFonts w:asciiTheme="minorHAnsi" w:hAnsiTheme="minorHAnsi" w:cstheme="minorHAnsi"/>
          <w:sz w:val="22"/>
          <w:szCs w:val="22"/>
        </w:rPr>
      </w:pPr>
      <w:r w:rsidRPr="00926ED0">
        <w:rPr>
          <w:rFonts w:asciiTheme="minorHAnsi" w:hAnsiTheme="minorHAnsi" w:cstheme="minorHAnsi"/>
          <w:sz w:val="22"/>
          <w:szCs w:val="22"/>
        </w:rPr>
        <w:t>kap. 40 - životní prostředí (60,02 tis. Kč),</w:t>
      </w:r>
    </w:p>
    <w:p w:rsidR="00886DDB" w:rsidRPr="00926ED0" w:rsidRDefault="00886DDB" w:rsidP="0055622D">
      <w:pPr>
        <w:pStyle w:val="Odstavecseseznamem"/>
        <w:numPr>
          <w:ilvl w:val="0"/>
          <w:numId w:val="12"/>
        </w:numPr>
        <w:ind w:left="714" w:hanging="357"/>
        <w:rPr>
          <w:rFonts w:asciiTheme="minorHAnsi" w:hAnsiTheme="minorHAnsi" w:cstheme="minorHAnsi"/>
          <w:sz w:val="22"/>
          <w:szCs w:val="22"/>
        </w:rPr>
      </w:pPr>
      <w:r w:rsidRPr="00926ED0">
        <w:rPr>
          <w:rFonts w:asciiTheme="minorHAnsi" w:hAnsiTheme="minorHAnsi" w:cstheme="minorHAnsi"/>
          <w:sz w:val="22"/>
          <w:szCs w:val="22"/>
        </w:rPr>
        <w:t>kap. 90 - správa a údržba majetku města (</w:t>
      </w:r>
      <w:r w:rsidR="00926ED0">
        <w:rPr>
          <w:rFonts w:asciiTheme="minorHAnsi" w:hAnsiTheme="minorHAnsi" w:cstheme="minorHAnsi"/>
          <w:sz w:val="22"/>
          <w:szCs w:val="22"/>
        </w:rPr>
        <w:t>1 178,87</w:t>
      </w:r>
      <w:r w:rsidRPr="00926ED0">
        <w:rPr>
          <w:rFonts w:asciiTheme="minorHAnsi" w:hAnsiTheme="minorHAnsi" w:cstheme="minorHAnsi"/>
          <w:sz w:val="22"/>
          <w:szCs w:val="22"/>
        </w:rPr>
        <w:t xml:space="preserve"> tis. Kč),</w:t>
      </w:r>
    </w:p>
    <w:p w:rsidR="00886DDB" w:rsidRPr="00926ED0" w:rsidRDefault="00886DDB" w:rsidP="00886DDB">
      <w:pPr>
        <w:pStyle w:val="Odstavecseseznamem"/>
        <w:numPr>
          <w:ilvl w:val="0"/>
          <w:numId w:val="12"/>
        </w:numPr>
        <w:rPr>
          <w:rFonts w:asciiTheme="minorHAnsi" w:hAnsiTheme="minorHAnsi" w:cstheme="minorHAnsi"/>
          <w:sz w:val="22"/>
          <w:szCs w:val="22"/>
        </w:rPr>
      </w:pPr>
      <w:r w:rsidRPr="00926ED0">
        <w:rPr>
          <w:rFonts w:asciiTheme="minorHAnsi" w:hAnsiTheme="minorHAnsi" w:cstheme="minorHAnsi"/>
          <w:sz w:val="22"/>
          <w:szCs w:val="22"/>
        </w:rPr>
        <w:t>kap. 61 - stavební úřad (</w:t>
      </w:r>
      <w:r w:rsidR="00926ED0" w:rsidRPr="00926ED0">
        <w:rPr>
          <w:rFonts w:asciiTheme="minorHAnsi" w:hAnsiTheme="minorHAnsi" w:cstheme="minorHAnsi"/>
          <w:sz w:val="22"/>
          <w:szCs w:val="22"/>
        </w:rPr>
        <w:t>143,47 tis. Kč).</w:t>
      </w:r>
    </w:p>
    <w:p w:rsidR="005E0565" w:rsidRDefault="005E0565" w:rsidP="0024764D">
      <w:pPr>
        <w:pStyle w:val="Nadpis3"/>
        <w:rPr>
          <w:b w:val="0"/>
        </w:rPr>
      </w:pPr>
      <w:bookmarkStart w:id="15" w:name="_Toc39129501"/>
    </w:p>
    <w:p w:rsidR="00552EE6" w:rsidRDefault="00552EE6" w:rsidP="0024764D">
      <w:pPr>
        <w:pStyle w:val="Nadpis3"/>
        <w:rPr>
          <w:b w:val="0"/>
        </w:rPr>
      </w:pPr>
      <w:r w:rsidRPr="00B42442">
        <w:rPr>
          <w:b w:val="0"/>
        </w:rPr>
        <w:t>Srovnání přijatých sankčních plateb a vratek transferů v letech 201</w:t>
      </w:r>
      <w:r w:rsidR="00BB0601" w:rsidRPr="00B42442">
        <w:rPr>
          <w:b w:val="0"/>
        </w:rPr>
        <w:t>9 – 2021</w:t>
      </w:r>
      <w:r w:rsidRPr="00B42442">
        <w:rPr>
          <w:b w:val="0"/>
        </w:rPr>
        <w:t xml:space="preserve"> (v Kč)</w:t>
      </w:r>
      <w:bookmarkEnd w:id="15"/>
    </w:p>
    <w:tbl>
      <w:tblPr>
        <w:tblW w:w="9563" w:type="dxa"/>
        <w:tblCellMar>
          <w:left w:w="70" w:type="dxa"/>
          <w:right w:w="70" w:type="dxa"/>
        </w:tblCellMar>
        <w:tblLook w:val="04A0" w:firstRow="1" w:lastRow="0" w:firstColumn="1" w:lastColumn="0" w:noHBand="0" w:noVBand="1"/>
      </w:tblPr>
      <w:tblGrid>
        <w:gridCol w:w="445"/>
        <w:gridCol w:w="546"/>
        <w:gridCol w:w="4746"/>
        <w:gridCol w:w="1276"/>
        <w:gridCol w:w="1276"/>
        <w:gridCol w:w="1346"/>
      </w:tblGrid>
      <w:tr w:rsidR="005E0565" w:rsidTr="005E0565">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5E0565" w:rsidRPr="005E0565" w:rsidRDefault="005E0565">
            <w:pPr>
              <w:jc w:val="center"/>
              <w:rPr>
                <w:rFonts w:ascii="Calibri" w:hAnsi="Calibri" w:cs="Calibri"/>
                <w:color w:val="000000"/>
                <w:sz w:val="20"/>
                <w:szCs w:val="20"/>
              </w:rPr>
            </w:pPr>
            <w:r w:rsidRPr="005E0565">
              <w:rPr>
                <w:rFonts w:ascii="Calibri" w:hAnsi="Calibri" w:cs="Calibri"/>
                <w:color w:val="000000"/>
                <w:sz w:val="20"/>
                <w:szCs w:val="20"/>
              </w:rPr>
              <w:t> </w:t>
            </w:r>
          </w:p>
        </w:tc>
        <w:tc>
          <w:tcPr>
            <w:tcW w:w="1276" w:type="dxa"/>
            <w:tcBorders>
              <w:top w:val="single" w:sz="4" w:space="0" w:color="auto"/>
              <w:left w:val="nil"/>
              <w:bottom w:val="single" w:sz="4" w:space="0" w:color="auto"/>
              <w:right w:val="single" w:sz="4" w:space="0" w:color="auto"/>
            </w:tcBorders>
            <w:shd w:val="clear" w:color="D6A100" w:fill="FFC000"/>
            <w:noWrap/>
            <w:vAlign w:val="bottom"/>
            <w:hideMark/>
          </w:tcPr>
          <w:p w:rsidR="005E0565" w:rsidRPr="005E0565" w:rsidRDefault="005E0565">
            <w:pPr>
              <w:jc w:val="center"/>
              <w:rPr>
                <w:rFonts w:ascii="Calibri" w:hAnsi="Calibri" w:cs="Calibri"/>
                <w:color w:val="000000"/>
                <w:sz w:val="20"/>
                <w:szCs w:val="20"/>
              </w:rPr>
            </w:pPr>
            <w:r w:rsidRPr="005E0565">
              <w:rPr>
                <w:rFonts w:ascii="Calibri" w:hAnsi="Calibri" w:cs="Calibri"/>
                <w:color w:val="000000"/>
                <w:sz w:val="20"/>
                <w:szCs w:val="20"/>
              </w:rPr>
              <w:t>2019</w:t>
            </w:r>
          </w:p>
        </w:tc>
        <w:tc>
          <w:tcPr>
            <w:tcW w:w="1276" w:type="dxa"/>
            <w:tcBorders>
              <w:top w:val="single" w:sz="4" w:space="0" w:color="auto"/>
              <w:left w:val="nil"/>
              <w:bottom w:val="single" w:sz="4" w:space="0" w:color="auto"/>
              <w:right w:val="single" w:sz="4" w:space="0" w:color="auto"/>
            </w:tcBorders>
            <w:shd w:val="clear" w:color="D6A100" w:fill="FFC000"/>
            <w:noWrap/>
            <w:vAlign w:val="bottom"/>
            <w:hideMark/>
          </w:tcPr>
          <w:p w:rsidR="005E0565" w:rsidRPr="005E0565" w:rsidRDefault="005E0565">
            <w:pPr>
              <w:jc w:val="center"/>
              <w:rPr>
                <w:rFonts w:ascii="Calibri" w:hAnsi="Calibri" w:cs="Calibri"/>
                <w:color w:val="000000"/>
                <w:sz w:val="20"/>
                <w:szCs w:val="20"/>
              </w:rPr>
            </w:pPr>
            <w:r w:rsidRPr="005E0565">
              <w:rPr>
                <w:rFonts w:ascii="Calibri" w:hAnsi="Calibri" w:cs="Calibri"/>
                <w:color w:val="000000"/>
                <w:sz w:val="20"/>
                <w:szCs w:val="20"/>
              </w:rPr>
              <w:t>2020</w:t>
            </w:r>
          </w:p>
        </w:tc>
        <w:tc>
          <w:tcPr>
            <w:tcW w:w="1346" w:type="dxa"/>
            <w:tcBorders>
              <w:top w:val="single" w:sz="4" w:space="0" w:color="auto"/>
              <w:left w:val="nil"/>
              <w:bottom w:val="single" w:sz="4" w:space="0" w:color="auto"/>
              <w:right w:val="single" w:sz="4" w:space="0" w:color="auto"/>
            </w:tcBorders>
            <w:shd w:val="clear" w:color="D6A100" w:fill="FFC000"/>
            <w:noWrap/>
            <w:vAlign w:val="bottom"/>
            <w:hideMark/>
          </w:tcPr>
          <w:p w:rsidR="005E0565" w:rsidRPr="005E0565" w:rsidRDefault="005E0565">
            <w:pPr>
              <w:jc w:val="center"/>
              <w:rPr>
                <w:rFonts w:ascii="Calibri" w:hAnsi="Calibri" w:cs="Calibri"/>
                <w:color w:val="000000"/>
                <w:sz w:val="20"/>
                <w:szCs w:val="20"/>
              </w:rPr>
            </w:pPr>
            <w:r w:rsidRPr="005E0565">
              <w:rPr>
                <w:rFonts w:ascii="Calibri" w:hAnsi="Calibri" w:cs="Calibri"/>
                <w:color w:val="000000"/>
                <w:sz w:val="20"/>
                <w:szCs w:val="20"/>
              </w:rPr>
              <w:t>2021</w:t>
            </w:r>
          </w:p>
        </w:tc>
      </w:tr>
      <w:tr w:rsidR="005E0565" w:rsidTr="005E0565">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FCD5B4" w:fill="FFE699"/>
            <w:noWrap/>
            <w:vAlign w:val="bottom"/>
            <w:hideMark/>
          </w:tcPr>
          <w:p w:rsidR="005E0565" w:rsidRPr="005E0565" w:rsidRDefault="005E0565">
            <w:pPr>
              <w:rPr>
                <w:rFonts w:ascii="Calibri" w:hAnsi="Calibri" w:cs="Calibri"/>
                <w:b/>
                <w:color w:val="000000"/>
                <w:sz w:val="20"/>
                <w:szCs w:val="20"/>
              </w:rPr>
            </w:pPr>
            <w:r w:rsidRPr="005E0565">
              <w:rPr>
                <w:rFonts w:ascii="Calibri" w:hAnsi="Calibri" w:cs="Calibri"/>
                <w:b/>
                <w:color w:val="000000"/>
                <w:sz w:val="20"/>
                <w:szCs w:val="20"/>
              </w:rPr>
              <w:t>Přijaté sankční platby a vratky transferů</w:t>
            </w:r>
          </w:p>
        </w:tc>
        <w:tc>
          <w:tcPr>
            <w:tcW w:w="1276" w:type="dxa"/>
            <w:tcBorders>
              <w:top w:val="nil"/>
              <w:left w:val="nil"/>
              <w:bottom w:val="single" w:sz="4" w:space="0" w:color="auto"/>
              <w:right w:val="single" w:sz="4" w:space="0" w:color="auto"/>
            </w:tcBorders>
            <w:shd w:val="clear" w:color="FCD5B4" w:fill="FFE699"/>
            <w:noWrap/>
            <w:vAlign w:val="bottom"/>
            <w:hideMark/>
          </w:tcPr>
          <w:p w:rsidR="005E0565" w:rsidRPr="005E0565" w:rsidRDefault="005E0565">
            <w:pPr>
              <w:jc w:val="right"/>
              <w:rPr>
                <w:rFonts w:ascii="Calibri" w:hAnsi="Calibri" w:cs="Calibri"/>
                <w:b/>
                <w:color w:val="000000"/>
                <w:sz w:val="20"/>
                <w:szCs w:val="20"/>
              </w:rPr>
            </w:pPr>
            <w:r w:rsidRPr="005E0565">
              <w:rPr>
                <w:rFonts w:ascii="Calibri" w:hAnsi="Calibri" w:cs="Calibri"/>
                <w:b/>
                <w:color w:val="000000"/>
                <w:sz w:val="20"/>
                <w:szCs w:val="20"/>
              </w:rPr>
              <w:t>7 849 965,09</w:t>
            </w:r>
          </w:p>
        </w:tc>
        <w:tc>
          <w:tcPr>
            <w:tcW w:w="1276" w:type="dxa"/>
            <w:tcBorders>
              <w:top w:val="nil"/>
              <w:left w:val="nil"/>
              <w:bottom w:val="single" w:sz="4" w:space="0" w:color="auto"/>
              <w:right w:val="single" w:sz="4" w:space="0" w:color="auto"/>
            </w:tcBorders>
            <w:shd w:val="clear" w:color="FCD5B4" w:fill="FFE699"/>
            <w:noWrap/>
            <w:vAlign w:val="bottom"/>
            <w:hideMark/>
          </w:tcPr>
          <w:p w:rsidR="005E0565" w:rsidRPr="005E0565" w:rsidRDefault="005E0565">
            <w:pPr>
              <w:jc w:val="right"/>
              <w:rPr>
                <w:rFonts w:ascii="Calibri" w:hAnsi="Calibri" w:cs="Calibri"/>
                <w:b/>
                <w:color w:val="000000"/>
                <w:sz w:val="20"/>
                <w:szCs w:val="20"/>
              </w:rPr>
            </w:pPr>
            <w:r w:rsidRPr="005E0565">
              <w:rPr>
                <w:rFonts w:ascii="Calibri" w:hAnsi="Calibri" w:cs="Calibri"/>
                <w:b/>
                <w:color w:val="000000"/>
                <w:sz w:val="20"/>
                <w:szCs w:val="20"/>
              </w:rPr>
              <w:t>6 898 727,52</w:t>
            </w:r>
          </w:p>
        </w:tc>
        <w:tc>
          <w:tcPr>
            <w:tcW w:w="1346" w:type="dxa"/>
            <w:tcBorders>
              <w:top w:val="nil"/>
              <w:left w:val="nil"/>
              <w:bottom w:val="single" w:sz="4" w:space="0" w:color="auto"/>
              <w:right w:val="single" w:sz="4" w:space="0" w:color="auto"/>
            </w:tcBorders>
            <w:shd w:val="clear" w:color="FCD5B4" w:fill="FFE699"/>
            <w:noWrap/>
            <w:vAlign w:val="bottom"/>
            <w:hideMark/>
          </w:tcPr>
          <w:p w:rsidR="005E0565" w:rsidRPr="005E0565" w:rsidRDefault="005E0565">
            <w:pPr>
              <w:jc w:val="right"/>
              <w:rPr>
                <w:rFonts w:ascii="Calibri" w:hAnsi="Calibri" w:cs="Calibri"/>
                <w:b/>
                <w:color w:val="000000"/>
                <w:sz w:val="20"/>
                <w:szCs w:val="20"/>
              </w:rPr>
            </w:pPr>
            <w:r w:rsidRPr="005E0565">
              <w:rPr>
                <w:rFonts w:ascii="Calibri" w:hAnsi="Calibri" w:cs="Calibri"/>
                <w:b/>
                <w:color w:val="000000"/>
                <w:sz w:val="20"/>
                <w:szCs w:val="20"/>
              </w:rPr>
              <w:t>9 355 511,82</w:t>
            </w:r>
          </w:p>
        </w:tc>
      </w:tr>
      <w:tr w:rsidR="005E0565" w:rsidTr="005E0565">
        <w:trPr>
          <w:trHeight w:val="300"/>
        </w:trPr>
        <w:tc>
          <w:tcPr>
            <w:tcW w:w="414" w:type="dxa"/>
            <w:tcBorders>
              <w:top w:val="nil"/>
              <w:left w:val="single" w:sz="4" w:space="0" w:color="auto"/>
              <w:bottom w:val="single" w:sz="4" w:space="0" w:color="auto"/>
              <w:right w:val="single" w:sz="4" w:space="0" w:color="auto"/>
            </w:tcBorders>
            <w:shd w:val="clear" w:color="FDE9D9" w:fill="FFF2CC"/>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221</w:t>
            </w:r>
          </w:p>
        </w:tc>
        <w:tc>
          <w:tcPr>
            <w:tcW w:w="5251"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5E0565" w:rsidRPr="005E0565" w:rsidRDefault="005E0565">
            <w:pPr>
              <w:rPr>
                <w:rFonts w:ascii="Calibri" w:hAnsi="Calibri" w:cs="Calibri"/>
                <w:color w:val="000000"/>
                <w:sz w:val="20"/>
                <w:szCs w:val="20"/>
              </w:rPr>
            </w:pPr>
            <w:r w:rsidRPr="005E0565">
              <w:rPr>
                <w:rFonts w:ascii="Calibri" w:hAnsi="Calibri" w:cs="Calibri"/>
                <w:color w:val="000000"/>
                <w:sz w:val="20"/>
                <w:szCs w:val="20"/>
              </w:rPr>
              <w:t>Přijaté sankční platby</w:t>
            </w:r>
          </w:p>
        </w:tc>
        <w:tc>
          <w:tcPr>
            <w:tcW w:w="1276" w:type="dxa"/>
            <w:tcBorders>
              <w:top w:val="nil"/>
              <w:left w:val="nil"/>
              <w:bottom w:val="single" w:sz="4" w:space="0" w:color="auto"/>
              <w:right w:val="single" w:sz="4" w:space="0" w:color="auto"/>
            </w:tcBorders>
            <w:shd w:val="clear" w:color="FDE9D9" w:fill="FFF2CC"/>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6 951 783,77</w:t>
            </w:r>
          </w:p>
        </w:tc>
        <w:tc>
          <w:tcPr>
            <w:tcW w:w="1276" w:type="dxa"/>
            <w:tcBorders>
              <w:top w:val="nil"/>
              <w:left w:val="nil"/>
              <w:bottom w:val="single" w:sz="4" w:space="0" w:color="auto"/>
              <w:right w:val="single" w:sz="4" w:space="0" w:color="auto"/>
            </w:tcBorders>
            <w:shd w:val="clear" w:color="FDE9D9" w:fill="FFF2CC"/>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6 811 663,38</w:t>
            </w:r>
          </w:p>
        </w:tc>
        <w:tc>
          <w:tcPr>
            <w:tcW w:w="1346" w:type="dxa"/>
            <w:tcBorders>
              <w:top w:val="nil"/>
              <w:left w:val="nil"/>
              <w:bottom w:val="single" w:sz="4" w:space="0" w:color="auto"/>
              <w:right w:val="single" w:sz="4" w:space="0" w:color="auto"/>
            </w:tcBorders>
            <w:shd w:val="clear" w:color="FDE9D9" w:fill="FFF2CC"/>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9 138 905,90</w:t>
            </w:r>
          </w:p>
        </w:tc>
      </w:tr>
      <w:tr w:rsidR="005E0565" w:rsidTr="005E0565">
        <w:trPr>
          <w:trHeight w:val="300"/>
        </w:trPr>
        <w:tc>
          <w:tcPr>
            <w:tcW w:w="4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65" w:rsidRPr="005E0565" w:rsidRDefault="005E0565">
            <w:pPr>
              <w:jc w:val="center"/>
              <w:rPr>
                <w:rFonts w:ascii="Calibri" w:hAnsi="Calibri" w:cs="Calibri"/>
                <w:color w:val="000000"/>
                <w:sz w:val="20"/>
                <w:szCs w:val="20"/>
              </w:rPr>
            </w:pPr>
            <w:r w:rsidRPr="005E0565">
              <w:rPr>
                <w:rFonts w:ascii="Calibri" w:hAnsi="Calibri" w:cs="Calibri"/>
                <w:color w:val="000000"/>
                <w:sz w:val="20"/>
                <w:szCs w:val="20"/>
              </w:rPr>
              <w:t> </w:t>
            </w:r>
          </w:p>
        </w:tc>
        <w:tc>
          <w:tcPr>
            <w:tcW w:w="505"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2211</w:t>
            </w:r>
          </w:p>
        </w:tc>
        <w:tc>
          <w:tcPr>
            <w:tcW w:w="474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rPr>
                <w:rFonts w:ascii="Calibri" w:hAnsi="Calibri" w:cs="Calibri"/>
                <w:color w:val="000000"/>
                <w:sz w:val="20"/>
                <w:szCs w:val="20"/>
              </w:rPr>
            </w:pPr>
            <w:r w:rsidRPr="005E0565">
              <w:rPr>
                <w:rFonts w:ascii="Calibri" w:hAnsi="Calibri" w:cs="Calibri"/>
                <w:color w:val="000000"/>
                <w:sz w:val="20"/>
                <w:szCs w:val="20"/>
              </w:rPr>
              <w:t>Sankční platby přijaté od státu, obcí a krajů</w:t>
            </w:r>
          </w:p>
        </w:tc>
        <w:tc>
          <w:tcPr>
            <w:tcW w:w="127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0,00</w:t>
            </w:r>
          </w:p>
        </w:tc>
      </w:tr>
      <w:tr w:rsidR="005E0565" w:rsidTr="005E0565">
        <w:trPr>
          <w:trHeight w:val="300"/>
        </w:trPr>
        <w:tc>
          <w:tcPr>
            <w:tcW w:w="414" w:type="dxa"/>
            <w:vMerge/>
            <w:tcBorders>
              <w:top w:val="nil"/>
              <w:left w:val="single" w:sz="4" w:space="0" w:color="auto"/>
              <w:bottom w:val="single" w:sz="4" w:space="0" w:color="auto"/>
              <w:right w:val="single" w:sz="4" w:space="0" w:color="auto"/>
            </w:tcBorders>
            <w:vAlign w:val="center"/>
            <w:hideMark/>
          </w:tcPr>
          <w:p w:rsidR="005E0565" w:rsidRPr="005E0565" w:rsidRDefault="005E0565">
            <w:pPr>
              <w:rPr>
                <w:rFonts w:ascii="Calibri" w:hAnsi="Calibri" w:cs="Calibri"/>
                <w:color w:val="000000"/>
                <w:sz w:val="20"/>
                <w:szCs w:val="20"/>
              </w:rPr>
            </w:pPr>
          </w:p>
        </w:tc>
        <w:tc>
          <w:tcPr>
            <w:tcW w:w="505"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2212</w:t>
            </w:r>
          </w:p>
        </w:tc>
        <w:tc>
          <w:tcPr>
            <w:tcW w:w="474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rPr>
                <w:rFonts w:ascii="Calibri" w:hAnsi="Calibri" w:cs="Calibri"/>
                <w:color w:val="000000"/>
                <w:sz w:val="20"/>
                <w:szCs w:val="20"/>
              </w:rPr>
            </w:pPr>
            <w:r w:rsidRPr="005E0565">
              <w:rPr>
                <w:rFonts w:ascii="Calibri" w:hAnsi="Calibri" w:cs="Calibri"/>
                <w:color w:val="000000"/>
                <w:sz w:val="20"/>
                <w:szCs w:val="20"/>
              </w:rPr>
              <w:t>Sankční platby přijaté od jiných subjektů</w:t>
            </w:r>
          </w:p>
        </w:tc>
        <w:tc>
          <w:tcPr>
            <w:tcW w:w="127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6 951 783,77</w:t>
            </w:r>
          </w:p>
        </w:tc>
        <w:tc>
          <w:tcPr>
            <w:tcW w:w="127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6 811 663,38</w:t>
            </w:r>
          </w:p>
        </w:tc>
        <w:tc>
          <w:tcPr>
            <w:tcW w:w="134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9 138 905,90</w:t>
            </w:r>
          </w:p>
        </w:tc>
      </w:tr>
      <w:tr w:rsidR="005E0565" w:rsidTr="005E0565">
        <w:trPr>
          <w:trHeight w:val="300"/>
        </w:trPr>
        <w:tc>
          <w:tcPr>
            <w:tcW w:w="414" w:type="dxa"/>
            <w:tcBorders>
              <w:top w:val="nil"/>
              <w:left w:val="single" w:sz="4" w:space="0" w:color="auto"/>
              <w:bottom w:val="single" w:sz="4" w:space="0" w:color="auto"/>
              <w:right w:val="single" w:sz="4" w:space="0" w:color="auto"/>
            </w:tcBorders>
            <w:shd w:val="clear" w:color="FDE9D9" w:fill="FFF2CC"/>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222</w:t>
            </w:r>
          </w:p>
        </w:tc>
        <w:tc>
          <w:tcPr>
            <w:tcW w:w="5251"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5E0565" w:rsidRPr="005E0565" w:rsidRDefault="005E0565">
            <w:pPr>
              <w:rPr>
                <w:rFonts w:ascii="Calibri" w:hAnsi="Calibri" w:cs="Calibri"/>
                <w:color w:val="000000"/>
                <w:sz w:val="20"/>
                <w:szCs w:val="20"/>
              </w:rPr>
            </w:pPr>
            <w:r w:rsidRPr="005E0565">
              <w:rPr>
                <w:rFonts w:ascii="Calibri" w:hAnsi="Calibri" w:cs="Calibri"/>
                <w:color w:val="000000"/>
                <w:sz w:val="20"/>
                <w:szCs w:val="20"/>
              </w:rPr>
              <w:t>Přijaté vratky transferů a ost. příjmy z fin. vypořádání</w:t>
            </w:r>
          </w:p>
        </w:tc>
        <w:tc>
          <w:tcPr>
            <w:tcW w:w="1276" w:type="dxa"/>
            <w:tcBorders>
              <w:top w:val="nil"/>
              <w:left w:val="nil"/>
              <w:bottom w:val="single" w:sz="4" w:space="0" w:color="auto"/>
              <w:right w:val="single" w:sz="4" w:space="0" w:color="auto"/>
            </w:tcBorders>
            <w:shd w:val="clear" w:color="FDE9D9" w:fill="FFF2CC"/>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898 181,32</w:t>
            </w:r>
          </w:p>
        </w:tc>
        <w:tc>
          <w:tcPr>
            <w:tcW w:w="1276" w:type="dxa"/>
            <w:tcBorders>
              <w:top w:val="nil"/>
              <w:left w:val="nil"/>
              <w:bottom w:val="single" w:sz="4" w:space="0" w:color="auto"/>
              <w:right w:val="single" w:sz="4" w:space="0" w:color="auto"/>
            </w:tcBorders>
            <w:shd w:val="clear" w:color="FDE9D9" w:fill="FFF2CC"/>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87 064,14</w:t>
            </w:r>
          </w:p>
        </w:tc>
        <w:tc>
          <w:tcPr>
            <w:tcW w:w="1346" w:type="dxa"/>
            <w:tcBorders>
              <w:top w:val="nil"/>
              <w:left w:val="nil"/>
              <w:bottom w:val="single" w:sz="4" w:space="0" w:color="auto"/>
              <w:right w:val="single" w:sz="4" w:space="0" w:color="auto"/>
            </w:tcBorders>
            <w:shd w:val="clear" w:color="FDE9D9" w:fill="FFF2CC"/>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216 605,92</w:t>
            </w:r>
          </w:p>
        </w:tc>
      </w:tr>
      <w:tr w:rsidR="005E0565" w:rsidTr="005E0565">
        <w:trPr>
          <w:trHeight w:val="300"/>
        </w:trPr>
        <w:tc>
          <w:tcPr>
            <w:tcW w:w="4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E0565" w:rsidRPr="005E0565" w:rsidRDefault="005E0565">
            <w:pPr>
              <w:jc w:val="center"/>
              <w:rPr>
                <w:rFonts w:ascii="Calibri" w:hAnsi="Calibri" w:cs="Calibri"/>
                <w:color w:val="000000"/>
                <w:sz w:val="20"/>
                <w:szCs w:val="20"/>
              </w:rPr>
            </w:pPr>
            <w:r w:rsidRPr="005E0565">
              <w:rPr>
                <w:rFonts w:ascii="Calibri" w:hAnsi="Calibri" w:cs="Calibri"/>
                <w:color w:val="000000"/>
                <w:sz w:val="20"/>
                <w:szCs w:val="20"/>
              </w:rPr>
              <w:t> </w:t>
            </w:r>
          </w:p>
        </w:tc>
        <w:tc>
          <w:tcPr>
            <w:tcW w:w="505"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2221</w:t>
            </w:r>
          </w:p>
        </w:tc>
        <w:tc>
          <w:tcPr>
            <w:tcW w:w="474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rPr>
                <w:rFonts w:ascii="Calibri" w:hAnsi="Calibri" w:cs="Calibri"/>
                <w:color w:val="000000"/>
                <w:sz w:val="20"/>
                <w:szCs w:val="20"/>
              </w:rPr>
            </w:pPr>
            <w:r w:rsidRPr="005E0565">
              <w:rPr>
                <w:rFonts w:ascii="Calibri" w:hAnsi="Calibri" w:cs="Calibri"/>
                <w:color w:val="000000"/>
                <w:sz w:val="20"/>
                <w:szCs w:val="20"/>
              </w:rPr>
              <w:t>Přijaté vratky transferů od jiných veřejných rozpočtů</w:t>
            </w:r>
          </w:p>
        </w:tc>
        <w:tc>
          <w:tcPr>
            <w:tcW w:w="127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0,00</w:t>
            </w:r>
          </w:p>
        </w:tc>
        <w:tc>
          <w:tcPr>
            <w:tcW w:w="134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0,00</w:t>
            </w:r>
          </w:p>
        </w:tc>
      </w:tr>
      <w:tr w:rsidR="005E0565" w:rsidTr="005E0565">
        <w:trPr>
          <w:trHeight w:val="465"/>
        </w:trPr>
        <w:tc>
          <w:tcPr>
            <w:tcW w:w="414" w:type="dxa"/>
            <w:vMerge/>
            <w:tcBorders>
              <w:top w:val="nil"/>
              <w:left w:val="single" w:sz="4" w:space="0" w:color="auto"/>
              <w:bottom w:val="single" w:sz="4" w:space="0" w:color="auto"/>
              <w:right w:val="single" w:sz="4" w:space="0" w:color="auto"/>
            </w:tcBorders>
            <w:vAlign w:val="center"/>
            <w:hideMark/>
          </w:tcPr>
          <w:p w:rsidR="005E0565" w:rsidRPr="005E0565" w:rsidRDefault="005E0565">
            <w:pPr>
              <w:rPr>
                <w:rFonts w:ascii="Calibri" w:hAnsi="Calibri" w:cs="Calibri"/>
                <w:color w:val="000000"/>
                <w:sz w:val="20"/>
                <w:szCs w:val="20"/>
              </w:rPr>
            </w:pPr>
          </w:p>
        </w:tc>
        <w:tc>
          <w:tcPr>
            <w:tcW w:w="505"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2222</w:t>
            </w:r>
          </w:p>
        </w:tc>
        <w:tc>
          <w:tcPr>
            <w:tcW w:w="4746" w:type="dxa"/>
            <w:tcBorders>
              <w:top w:val="nil"/>
              <w:left w:val="nil"/>
              <w:bottom w:val="single" w:sz="4" w:space="0" w:color="auto"/>
              <w:right w:val="single" w:sz="4" w:space="0" w:color="auto"/>
            </w:tcBorders>
            <w:shd w:val="clear" w:color="auto" w:fill="auto"/>
            <w:vAlign w:val="bottom"/>
            <w:hideMark/>
          </w:tcPr>
          <w:p w:rsidR="005E0565" w:rsidRPr="005E0565" w:rsidRDefault="005E0565">
            <w:pPr>
              <w:rPr>
                <w:rFonts w:ascii="Calibri" w:hAnsi="Calibri" w:cs="Calibri"/>
                <w:color w:val="000000"/>
                <w:sz w:val="20"/>
                <w:szCs w:val="20"/>
              </w:rPr>
            </w:pPr>
            <w:r w:rsidRPr="005E0565">
              <w:rPr>
                <w:rFonts w:ascii="Calibri" w:hAnsi="Calibri" w:cs="Calibri"/>
                <w:color w:val="000000"/>
                <w:sz w:val="20"/>
                <w:szCs w:val="20"/>
              </w:rPr>
              <w:t>Ostatní příjmy z finančního vypořádání předchozích let od jiných veřejných rozpočtů</w:t>
            </w:r>
          </w:p>
        </w:tc>
        <w:tc>
          <w:tcPr>
            <w:tcW w:w="1276" w:type="dxa"/>
            <w:tcBorders>
              <w:top w:val="nil"/>
              <w:left w:val="nil"/>
              <w:bottom w:val="single" w:sz="4" w:space="0" w:color="auto"/>
              <w:right w:val="single" w:sz="4" w:space="0" w:color="auto"/>
            </w:tcBorders>
            <w:shd w:val="clear" w:color="auto" w:fill="auto"/>
            <w:noWrap/>
            <w:vAlign w:val="center"/>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882 150,79</w:t>
            </w:r>
          </w:p>
        </w:tc>
        <w:tc>
          <w:tcPr>
            <w:tcW w:w="1276" w:type="dxa"/>
            <w:tcBorders>
              <w:top w:val="nil"/>
              <w:left w:val="nil"/>
              <w:bottom w:val="single" w:sz="4" w:space="0" w:color="auto"/>
              <w:right w:val="single" w:sz="4" w:space="0" w:color="auto"/>
            </w:tcBorders>
            <w:shd w:val="clear" w:color="auto" w:fill="auto"/>
            <w:noWrap/>
            <w:vAlign w:val="center"/>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86 265,53</w:t>
            </w:r>
          </w:p>
        </w:tc>
        <w:tc>
          <w:tcPr>
            <w:tcW w:w="1346" w:type="dxa"/>
            <w:tcBorders>
              <w:top w:val="nil"/>
              <w:left w:val="nil"/>
              <w:bottom w:val="single" w:sz="4" w:space="0" w:color="auto"/>
              <w:right w:val="single" w:sz="4" w:space="0" w:color="auto"/>
            </w:tcBorders>
            <w:shd w:val="clear" w:color="auto" w:fill="auto"/>
            <w:noWrap/>
            <w:vAlign w:val="center"/>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215 895,05</w:t>
            </w:r>
          </w:p>
        </w:tc>
      </w:tr>
      <w:tr w:rsidR="005E0565" w:rsidTr="005E0565">
        <w:trPr>
          <w:trHeight w:val="300"/>
        </w:trPr>
        <w:tc>
          <w:tcPr>
            <w:tcW w:w="414" w:type="dxa"/>
            <w:vMerge/>
            <w:tcBorders>
              <w:top w:val="nil"/>
              <w:left w:val="single" w:sz="4" w:space="0" w:color="auto"/>
              <w:bottom w:val="single" w:sz="4" w:space="0" w:color="auto"/>
              <w:right w:val="single" w:sz="4" w:space="0" w:color="auto"/>
            </w:tcBorders>
            <w:vAlign w:val="center"/>
            <w:hideMark/>
          </w:tcPr>
          <w:p w:rsidR="005E0565" w:rsidRPr="005E0565" w:rsidRDefault="005E0565">
            <w:pPr>
              <w:rPr>
                <w:rFonts w:ascii="Calibri" w:hAnsi="Calibri" w:cs="Calibri"/>
                <w:color w:val="000000"/>
                <w:sz w:val="20"/>
                <w:szCs w:val="20"/>
              </w:rPr>
            </w:pPr>
          </w:p>
        </w:tc>
        <w:tc>
          <w:tcPr>
            <w:tcW w:w="505"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2229</w:t>
            </w:r>
          </w:p>
        </w:tc>
        <w:tc>
          <w:tcPr>
            <w:tcW w:w="474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rPr>
                <w:rFonts w:ascii="Calibri" w:hAnsi="Calibri" w:cs="Calibri"/>
                <w:color w:val="000000"/>
                <w:sz w:val="20"/>
                <w:szCs w:val="20"/>
              </w:rPr>
            </w:pPr>
            <w:r w:rsidRPr="005E0565">
              <w:rPr>
                <w:rFonts w:ascii="Calibri" w:hAnsi="Calibri" w:cs="Calibri"/>
                <w:color w:val="000000"/>
                <w:sz w:val="20"/>
                <w:szCs w:val="20"/>
              </w:rPr>
              <w:t>Ostatní přijaté vratky transferů</w:t>
            </w:r>
          </w:p>
        </w:tc>
        <w:tc>
          <w:tcPr>
            <w:tcW w:w="127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16 030,53</w:t>
            </w:r>
          </w:p>
        </w:tc>
        <w:tc>
          <w:tcPr>
            <w:tcW w:w="127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798,61</w:t>
            </w:r>
          </w:p>
        </w:tc>
        <w:tc>
          <w:tcPr>
            <w:tcW w:w="1346" w:type="dxa"/>
            <w:tcBorders>
              <w:top w:val="nil"/>
              <w:left w:val="nil"/>
              <w:bottom w:val="single" w:sz="4" w:space="0" w:color="auto"/>
              <w:right w:val="single" w:sz="4" w:space="0" w:color="auto"/>
            </w:tcBorders>
            <w:shd w:val="clear" w:color="auto" w:fill="auto"/>
            <w:noWrap/>
            <w:vAlign w:val="bottom"/>
            <w:hideMark/>
          </w:tcPr>
          <w:p w:rsidR="005E0565" w:rsidRPr="005E0565" w:rsidRDefault="005E0565">
            <w:pPr>
              <w:jc w:val="right"/>
              <w:rPr>
                <w:rFonts w:ascii="Calibri" w:hAnsi="Calibri" w:cs="Calibri"/>
                <w:color w:val="000000"/>
                <w:sz w:val="20"/>
                <w:szCs w:val="20"/>
              </w:rPr>
            </w:pPr>
            <w:r w:rsidRPr="005E0565">
              <w:rPr>
                <w:rFonts w:ascii="Calibri" w:hAnsi="Calibri" w:cs="Calibri"/>
                <w:color w:val="000000"/>
                <w:sz w:val="20"/>
                <w:szCs w:val="20"/>
              </w:rPr>
              <w:t>710,87</w:t>
            </w:r>
          </w:p>
        </w:tc>
      </w:tr>
    </w:tbl>
    <w:p w:rsidR="005E0565" w:rsidRDefault="005E0565" w:rsidP="005E0565"/>
    <w:p w:rsidR="005E0565" w:rsidRPr="005E0565" w:rsidRDefault="005E0565" w:rsidP="005E0565"/>
    <w:p w:rsidR="00BB0601" w:rsidRDefault="005E0565" w:rsidP="005E0565">
      <w:pPr>
        <w:jc w:val="center"/>
      </w:pPr>
      <w:r>
        <w:rPr>
          <w:noProof/>
        </w:rPr>
        <w:lastRenderedPageBreak/>
        <w:drawing>
          <wp:inline distT="0" distB="0" distL="0" distR="0" wp14:anchorId="78F432E4" wp14:editId="2979E1D1">
            <wp:extent cx="4571365" cy="2867025"/>
            <wp:effectExtent l="0" t="0" r="635" b="9525"/>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601" w:rsidRDefault="00BB0601" w:rsidP="00BB0601"/>
    <w:p w:rsidR="00BB0601" w:rsidRPr="00BB0601" w:rsidRDefault="00BB0601" w:rsidP="00BB0601"/>
    <w:p w:rsidR="003B5D3D" w:rsidRPr="005E0565" w:rsidRDefault="003B5D3D" w:rsidP="003B5D3D">
      <w:pPr>
        <w:pStyle w:val="Nadpis2"/>
        <w:keepLines/>
      </w:pPr>
      <w:r w:rsidRPr="005E0565">
        <w:t>Příjmy z prodeje nekapitálového majetku a ostatní nedaňové příjmy</w:t>
      </w:r>
    </w:p>
    <w:p w:rsidR="003936CB" w:rsidRDefault="003936CB" w:rsidP="0024764D">
      <w:pPr>
        <w:pStyle w:val="Nadpis3"/>
        <w:rPr>
          <w:b w:val="0"/>
        </w:rPr>
      </w:pPr>
      <w:bookmarkStart w:id="16" w:name="_Toc39129502"/>
      <w:r w:rsidRPr="00CF7DBD">
        <w:rPr>
          <w:b w:val="0"/>
        </w:rPr>
        <w:t>Srovnání příjmů z prodeje nekapitálového majetku a ostatní nedaňové příjmy v letech 201</w:t>
      </w:r>
      <w:r w:rsidR="00F90F6A" w:rsidRPr="00CF7DBD">
        <w:rPr>
          <w:b w:val="0"/>
        </w:rPr>
        <w:t xml:space="preserve">9 – 2021 </w:t>
      </w:r>
      <w:r w:rsidR="00BD7287" w:rsidRPr="00CF7DBD">
        <w:rPr>
          <w:b w:val="0"/>
        </w:rPr>
        <w:t>(v </w:t>
      </w:r>
      <w:r w:rsidRPr="00CF7DBD">
        <w:rPr>
          <w:b w:val="0"/>
        </w:rPr>
        <w:t>Kč)</w:t>
      </w:r>
      <w:bookmarkEnd w:id="16"/>
    </w:p>
    <w:p w:rsidR="00CF7DBD" w:rsidRDefault="00CF7DBD" w:rsidP="00CF7DBD"/>
    <w:tbl>
      <w:tblPr>
        <w:tblW w:w="9531" w:type="dxa"/>
        <w:tblCellMar>
          <w:left w:w="70" w:type="dxa"/>
          <w:right w:w="70" w:type="dxa"/>
        </w:tblCellMar>
        <w:tblLook w:val="04A0" w:firstRow="1" w:lastRow="0" w:firstColumn="1" w:lastColumn="0" w:noHBand="0" w:noVBand="1"/>
      </w:tblPr>
      <w:tblGrid>
        <w:gridCol w:w="414"/>
        <w:gridCol w:w="505"/>
        <w:gridCol w:w="4746"/>
        <w:gridCol w:w="1276"/>
        <w:gridCol w:w="1276"/>
        <w:gridCol w:w="1314"/>
      </w:tblGrid>
      <w:tr w:rsidR="00CF7DBD" w:rsidTr="00CF7DBD">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CF7DBD" w:rsidRDefault="00CF7DBD">
            <w:pPr>
              <w:jc w:val="center"/>
              <w:rPr>
                <w:rFonts w:ascii="Calibri" w:hAnsi="Calibri" w:cs="Calibri"/>
                <w:color w:val="000000"/>
                <w:sz w:val="18"/>
                <w:szCs w:val="18"/>
              </w:rPr>
            </w:pPr>
            <w:r>
              <w:rPr>
                <w:rFonts w:ascii="Calibri" w:hAnsi="Calibr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D6A100" w:fill="FFC000"/>
            <w:noWrap/>
            <w:vAlign w:val="bottom"/>
            <w:hideMark/>
          </w:tcPr>
          <w:p w:rsidR="00CF7DBD" w:rsidRDefault="00CF7DBD">
            <w:pPr>
              <w:jc w:val="center"/>
              <w:rPr>
                <w:rFonts w:ascii="Calibri" w:hAnsi="Calibri" w:cs="Calibri"/>
                <w:color w:val="000000"/>
                <w:sz w:val="18"/>
                <w:szCs w:val="18"/>
              </w:rPr>
            </w:pPr>
            <w:r>
              <w:rPr>
                <w:rFonts w:ascii="Calibri" w:hAnsi="Calibri" w:cs="Calibri"/>
                <w:color w:val="000000"/>
                <w:sz w:val="18"/>
                <w:szCs w:val="18"/>
              </w:rPr>
              <w:t>2019</w:t>
            </w:r>
          </w:p>
        </w:tc>
        <w:tc>
          <w:tcPr>
            <w:tcW w:w="1276" w:type="dxa"/>
            <w:tcBorders>
              <w:top w:val="single" w:sz="4" w:space="0" w:color="auto"/>
              <w:left w:val="nil"/>
              <w:bottom w:val="single" w:sz="4" w:space="0" w:color="auto"/>
              <w:right w:val="single" w:sz="4" w:space="0" w:color="auto"/>
            </w:tcBorders>
            <w:shd w:val="clear" w:color="D6A100" w:fill="FFC000"/>
            <w:noWrap/>
            <w:vAlign w:val="bottom"/>
            <w:hideMark/>
          </w:tcPr>
          <w:p w:rsidR="00CF7DBD" w:rsidRDefault="00CF7DBD">
            <w:pPr>
              <w:jc w:val="center"/>
              <w:rPr>
                <w:rFonts w:ascii="Calibri" w:hAnsi="Calibri" w:cs="Calibri"/>
                <w:color w:val="000000"/>
                <w:sz w:val="18"/>
                <w:szCs w:val="18"/>
              </w:rPr>
            </w:pPr>
            <w:r>
              <w:rPr>
                <w:rFonts w:ascii="Calibri" w:hAnsi="Calibri" w:cs="Calibri"/>
                <w:color w:val="000000"/>
                <w:sz w:val="18"/>
                <w:szCs w:val="18"/>
              </w:rPr>
              <w:t>2020</w:t>
            </w:r>
          </w:p>
        </w:tc>
        <w:tc>
          <w:tcPr>
            <w:tcW w:w="1314" w:type="dxa"/>
            <w:tcBorders>
              <w:top w:val="single" w:sz="4" w:space="0" w:color="auto"/>
              <w:left w:val="nil"/>
              <w:bottom w:val="single" w:sz="4" w:space="0" w:color="auto"/>
              <w:right w:val="single" w:sz="4" w:space="0" w:color="auto"/>
            </w:tcBorders>
            <w:shd w:val="clear" w:color="D6A100" w:fill="FFC000"/>
            <w:noWrap/>
            <w:vAlign w:val="bottom"/>
            <w:hideMark/>
          </w:tcPr>
          <w:p w:rsidR="00CF7DBD" w:rsidRDefault="00CF7DBD">
            <w:pPr>
              <w:jc w:val="center"/>
              <w:rPr>
                <w:rFonts w:ascii="Calibri" w:hAnsi="Calibri" w:cs="Calibri"/>
                <w:color w:val="000000"/>
                <w:sz w:val="18"/>
                <w:szCs w:val="18"/>
              </w:rPr>
            </w:pPr>
            <w:r>
              <w:rPr>
                <w:rFonts w:ascii="Calibri" w:hAnsi="Calibri" w:cs="Calibri"/>
                <w:color w:val="000000"/>
                <w:sz w:val="18"/>
                <w:szCs w:val="18"/>
              </w:rPr>
              <w:t>2021</w:t>
            </w:r>
          </w:p>
        </w:tc>
      </w:tr>
      <w:tr w:rsidR="00CF7DBD" w:rsidTr="00CF7DBD">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FFE699" w:fill="FFD965"/>
            <w:noWrap/>
            <w:vAlign w:val="bottom"/>
            <w:hideMark/>
          </w:tcPr>
          <w:p w:rsidR="00CF7DBD" w:rsidRDefault="00CF7DBD">
            <w:pPr>
              <w:rPr>
                <w:rFonts w:ascii="Calibri" w:hAnsi="Calibri" w:cs="Calibri"/>
                <w:b/>
                <w:bCs/>
                <w:color w:val="000000"/>
                <w:sz w:val="18"/>
                <w:szCs w:val="18"/>
              </w:rPr>
            </w:pPr>
            <w:r>
              <w:rPr>
                <w:rFonts w:ascii="Calibri" w:hAnsi="Calibri" w:cs="Calibri"/>
                <w:b/>
                <w:bCs/>
                <w:color w:val="000000"/>
                <w:sz w:val="18"/>
                <w:szCs w:val="18"/>
              </w:rPr>
              <w:t>Příjmy z prodeje nekapitálového majetku a ostatní nedaňové příjmy</w:t>
            </w:r>
          </w:p>
        </w:tc>
        <w:tc>
          <w:tcPr>
            <w:tcW w:w="1276" w:type="dxa"/>
            <w:tcBorders>
              <w:top w:val="nil"/>
              <w:left w:val="nil"/>
              <w:bottom w:val="single" w:sz="4" w:space="0" w:color="auto"/>
              <w:right w:val="single" w:sz="4" w:space="0" w:color="auto"/>
            </w:tcBorders>
            <w:shd w:val="clear" w:color="FFE699" w:fill="FFD965"/>
            <w:noWrap/>
            <w:vAlign w:val="bottom"/>
            <w:hideMark/>
          </w:tcPr>
          <w:p w:rsidR="00CF7DBD" w:rsidRDefault="00CF7DBD">
            <w:pPr>
              <w:jc w:val="right"/>
              <w:rPr>
                <w:rFonts w:ascii="Calibri" w:hAnsi="Calibri" w:cs="Calibri"/>
                <w:b/>
                <w:bCs/>
                <w:color w:val="000000"/>
                <w:sz w:val="18"/>
                <w:szCs w:val="18"/>
              </w:rPr>
            </w:pPr>
            <w:r>
              <w:rPr>
                <w:rFonts w:ascii="Calibri" w:hAnsi="Calibri" w:cs="Calibri"/>
                <w:b/>
                <w:bCs/>
                <w:color w:val="000000"/>
                <w:sz w:val="18"/>
                <w:szCs w:val="18"/>
              </w:rPr>
              <w:t>10 741 764,92</w:t>
            </w:r>
          </w:p>
        </w:tc>
        <w:tc>
          <w:tcPr>
            <w:tcW w:w="1276" w:type="dxa"/>
            <w:tcBorders>
              <w:top w:val="nil"/>
              <w:left w:val="nil"/>
              <w:bottom w:val="single" w:sz="4" w:space="0" w:color="auto"/>
              <w:right w:val="single" w:sz="4" w:space="0" w:color="auto"/>
            </w:tcBorders>
            <w:shd w:val="clear" w:color="FFE699" w:fill="FFD965"/>
            <w:noWrap/>
            <w:vAlign w:val="bottom"/>
            <w:hideMark/>
          </w:tcPr>
          <w:p w:rsidR="00CF7DBD" w:rsidRDefault="00CF7DBD">
            <w:pPr>
              <w:jc w:val="right"/>
              <w:rPr>
                <w:rFonts w:ascii="Calibri" w:hAnsi="Calibri" w:cs="Calibri"/>
                <w:b/>
                <w:bCs/>
                <w:color w:val="000000"/>
                <w:sz w:val="18"/>
                <w:szCs w:val="18"/>
              </w:rPr>
            </w:pPr>
            <w:r>
              <w:rPr>
                <w:rFonts w:ascii="Calibri" w:hAnsi="Calibri" w:cs="Calibri"/>
                <w:b/>
                <w:bCs/>
                <w:color w:val="000000"/>
                <w:sz w:val="18"/>
                <w:szCs w:val="18"/>
              </w:rPr>
              <w:t>10 376 821,64</w:t>
            </w:r>
          </w:p>
        </w:tc>
        <w:tc>
          <w:tcPr>
            <w:tcW w:w="1314" w:type="dxa"/>
            <w:tcBorders>
              <w:top w:val="nil"/>
              <w:left w:val="nil"/>
              <w:bottom w:val="single" w:sz="4" w:space="0" w:color="auto"/>
              <w:right w:val="single" w:sz="4" w:space="0" w:color="auto"/>
            </w:tcBorders>
            <w:shd w:val="clear" w:color="FFE699" w:fill="FFD965"/>
            <w:noWrap/>
            <w:vAlign w:val="bottom"/>
            <w:hideMark/>
          </w:tcPr>
          <w:p w:rsidR="00CF7DBD" w:rsidRDefault="00CF7DBD">
            <w:pPr>
              <w:jc w:val="right"/>
              <w:rPr>
                <w:rFonts w:ascii="Calibri" w:hAnsi="Calibri" w:cs="Calibri"/>
                <w:b/>
                <w:bCs/>
                <w:color w:val="000000"/>
                <w:sz w:val="18"/>
                <w:szCs w:val="18"/>
              </w:rPr>
            </w:pPr>
            <w:r>
              <w:rPr>
                <w:rFonts w:ascii="Calibri" w:hAnsi="Calibri" w:cs="Calibri"/>
                <w:b/>
                <w:bCs/>
                <w:color w:val="000000"/>
                <w:sz w:val="18"/>
                <w:szCs w:val="18"/>
              </w:rPr>
              <w:t>16 298 604,64</w:t>
            </w:r>
          </w:p>
        </w:tc>
      </w:tr>
      <w:tr w:rsidR="00CF7DBD" w:rsidTr="00CF7DBD">
        <w:trPr>
          <w:trHeight w:val="300"/>
        </w:trPr>
        <w:tc>
          <w:tcPr>
            <w:tcW w:w="414" w:type="dxa"/>
            <w:tcBorders>
              <w:top w:val="nil"/>
              <w:left w:val="single" w:sz="4" w:space="0" w:color="auto"/>
              <w:bottom w:val="single" w:sz="4" w:space="0" w:color="auto"/>
              <w:right w:val="single" w:sz="4" w:space="0" w:color="auto"/>
            </w:tcBorders>
            <w:shd w:val="clear" w:color="FDE9D9" w:fill="FFF2CC"/>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231</w:t>
            </w:r>
          </w:p>
        </w:tc>
        <w:tc>
          <w:tcPr>
            <w:tcW w:w="5251"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CF7DBD" w:rsidRDefault="00CF7DBD">
            <w:pPr>
              <w:rPr>
                <w:rFonts w:ascii="Calibri" w:hAnsi="Calibri" w:cs="Calibri"/>
                <w:color w:val="000000"/>
                <w:sz w:val="18"/>
                <w:szCs w:val="18"/>
              </w:rPr>
            </w:pPr>
            <w:r>
              <w:rPr>
                <w:rFonts w:ascii="Calibri" w:hAnsi="Calibri" w:cs="Calibri"/>
                <w:color w:val="000000"/>
                <w:sz w:val="18"/>
                <w:szCs w:val="18"/>
              </w:rPr>
              <w:t>Příjmy z prodeje krátkodobého a drobného dlouhodobého majetku</w:t>
            </w:r>
          </w:p>
        </w:tc>
        <w:tc>
          <w:tcPr>
            <w:tcW w:w="1276" w:type="dxa"/>
            <w:tcBorders>
              <w:top w:val="nil"/>
              <w:left w:val="nil"/>
              <w:bottom w:val="single" w:sz="4" w:space="0" w:color="auto"/>
              <w:right w:val="single" w:sz="4" w:space="0" w:color="auto"/>
            </w:tcBorders>
            <w:shd w:val="clear" w:color="FDE9D9" w:fill="FFF2CC"/>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281 067,00</w:t>
            </w:r>
          </w:p>
        </w:tc>
        <w:tc>
          <w:tcPr>
            <w:tcW w:w="1276" w:type="dxa"/>
            <w:tcBorders>
              <w:top w:val="nil"/>
              <w:left w:val="nil"/>
              <w:bottom w:val="single" w:sz="4" w:space="0" w:color="auto"/>
              <w:right w:val="single" w:sz="4" w:space="0" w:color="auto"/>
            </w:tcBorders>
            <w:shd w:val="clear" w:color="FDE9D9" w:fill="FFF2CC"/>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257 510,00</w:t>
            </w:r>
          </w:p>
        </w:tc>
        <w:tc>
          <w:tcPr>
            <w:tcW w:w="1314" w:type="dxa"/>
            <w:tcBorders>
              <w:top w:val="nil"/>
              <w:left w:val="nil"/>
              <w:bottom w:val="single" w:sz="4" w:space="0" w:color="auto"/>
              <w:right w:val="single" w:sz="4" w:space="0" w:color="auto"/>
            </w:tcBorders>
            <w:shd w:val="clear" w:color="FDE9D9" w:fill="FFF2CC"/>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150 995,00</w:t>
            </w:r>
          </w:p>
        </w:tc>
      </w:tr>
      <w:tr w:rsidR="00CF7DBD" w:rsidTr="00CF7DBD">
        <w:trPr>
          <w:trHeight w:val="51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CF7DBD" w:rsidRDefault="00CF7DBD">
            <w:pPr>
              <w:rPr>
                <w:rFonts w:ascii="Calibri" w:hAnsi="Calibri" w:cs="Calibri"/>
                <w:color w:val="000000"/>
                <w:sz w:val="18"/>
                <w:szCs w:val="18"/>
              </w:rPr>
            </w:pPr>
            <w:r>
              <w:rPr>
                <w:rFonts w:ascii="Calibri" w:hAnsi="Calibri" w:cs="Calibri"/>
                <w:color w:val="000000"/>
                <w:sz w:val="18"/>
                <w:szCs w:val="18"/>
              </w:rPr>
              <w:t> </w:t>
            </w:r>
          </w:p>
        </w:tc>
        <w:tc>
          <w:tcPr>
            <w:tcW w:w="505" w:type="dxa"/>
            <w:tcBorders>
              <w:top w:val="nil"/>
              <w:left w:val="nil"/>
              <w:bottom w:val="single" w:sz="4" w:space="0" w:color="auto"/>
              <w:right w:val="single" w:sz="4" w:space="0" w:color="auto"/>
            </w:tcBorders>
            <w:shd w:val="clear" w:color="auto" w:fill="auto"/>
            <w:noWrap/>
            <w:vAlign w:val="center"/>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2310</w:t>
            </w:r>
          </w:p>
        </w:tc>
        <w:tc>
          <w:tcPr>
            <w:tcW w:w="4746" w:type="dxa"/>
            <w:tcBorders>
              <w:top w:val="nil"/>
              <w:left w:val="nil"/>
              <w:bottom w:val="single" w:sz="4" w:space="0" w:color="auto"/>
              <w:right w:val="single" w:sz="4" w:space="0" w:color="auto"/>
            </w:tcBorders>
            <w:shd w:val="clear" w:color="auto" w:fill="auto"/>
            <w:vAlign w:val="bottom"/>
            <w:hideMark/>
          </w:tcPr>
          <w:p w:rsidR="00CF7DBD" w:rsidRDefault="00CF7DBD">
            <w:pPr>
              <w:rPr>
                <w:rFonts w:ascii="Calibri" w:hAnsi="Calibri" w:cs="Calibri"/>
                <w:color w:val="000000"/>
                <w:sz w:val="18"/>
                <w:szCs w:val="18"/>
              </w:rPr>
            </w:pPr>
            <w:r>
              <w:rPr>
                <w:rFonts w:ascii="Calibri" w:hAnsi="Calibri" w:cs="Calibri"/>
                <w:color w:val="000000"/>
                <w:sz w:val="18"/>
                <w:szCs w:val="18"/>
              </w:rPr>
              <w:t>Příjmy z prodeje krátkodobého a drobného dlouhodobého majetku</w:t>
            </w:r>
          </w:p>
        </w:tc>
        <w:tc>
          <w:tcPr>
            <w:tcW w:w="1276" w:type="dxa"/>
            <w:tcBorders>
              <w:top w:val="nil"/>
              <w:left w:val="nil"/>
              <w:bottom w:val="single" w:sz="4" w:space="0" w:color="auto"/>
              <w:right w:val="single" w:sz="4" w:space="0" w:color="auto"/>
            </w:tcBorders>
            <w:shd w:val="clear" w:color="auto" w:fill="auto"/>
            <w:noWrap/>
            <w:vAlign w:val="center"/>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281 067,00</w:t>
            </w:r>
          </w:p>
        </w:tc>
        <w:tc>
          <w:tcPr>
            <w:tcW w:w="1276" w:type="dxa"/>
            <w:tcBorders>
              <w:top w:val="nil"/>
              <w:left w:val="nil"/>
              <w:bottom w:val="single" w:sz="4" w:space="0" w:color="auto"/>
              <w:right w:val="single" w:sz="4" w:space="0" w:color="auto"/>
            </w:tcBorders>
            <w:shd w:val="clear" w:color="auto" w:fill="auto"/>
            <w:noWrap/>
            <w:vAlign w:val="center"/>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257 510,00</w:t>
            </w:r>
          </w:p>
        </w:tc>
        <w:tc>
          <w:tcPr>
            <w:tcW w:w="1314" w:type="dxa"/>
            <w:tcBorders>
              <w:top w:val="nil"/>
              <w:left w:val="nil"/>
              <w:bottom w:val="single" w:sz="4" w:space="0" w:color="auto"/>
              <w:right w:val="single" w:sz="4" w:space="0" w:color="auto"/>
            </w:tcBorders>
            <w:shd w:val="clear" w:color="auto" w:fill="auto"/>
            <w:noWrap/>
            <w:vAlign w:val="center"/>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150 995,00</w:t>
            </w:r>
          </w:p>
        </w:tc>
      </w:tr>
      <w:tr w:rsidR="00CF7DBD" w:rsidTr="00CF7DBD">
        <w:trPr>
          <w:trHeight w:val="300"/>
        </w:trPr>
        <w:tc>
          <w:tcPr>
            <w:tcW w:w="414" w:type="dxa"/>
            <w:tcBorders>
              <w:top w:val="nil"/>
              <w:left w:val="single" w:sz="4" w:space="0" w:color="auto"/>
              <w:bottom w:val="single" w:sz="4" w:space="0" w:color="auto"/>
              <w:right w:val="single" w:sz="4" w:space="0" w:color="auto"/>
            </w:tcBorders>
            <w:shd w:val="clear" w:color="FDE9D9" w:fill="FFF2CC"/>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232</w:t>
            </w:r>
          </w:p>
        </w:tc>
        <w:tc>
          <w:tcPr>
            <w:tcW w:w="5251"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CF7DBD" w:rsidRDefault="00CF7DBD">
            <w:pPr>
              <w:rPr>
                <w:rFonts w:ascii="Calibri" w:hAnsi="Calibri" w:cs="Calibri"/>
                <w:color w:val="000000"/>
                <w:sz w:val="18"/>
                <w:szCs w:val="18"/>
              </w:rPr>
            </w:pPr>
            <w:r>
              <w:rPr>
                <w:rFonts w:ascii="Calibri" w:hAnsi="Calibri" w:cs="Calibri"/>
                <w:color w:val="000000"/>
                <w:sz w:val="18"/>
                <w:szCs w:val="18"/>
              </w:rPr>
              <w:t>Ostatní nedaňové příjmy</w:t>
            </w:r>
          </w:p>
        </w:tc>
        <w:tc>
          <w:tcPr>
            <w:tcW w:w="1276" w:type="dxa"/>
            <w:tcBorders>
              <w:top w:val="nil"/>
              <w:left w:val="nil"/>
              <w:bottom w:val="single" w:sz="4" w:space="0" w:color="auto"/>
              <w:right w:val="single" w:sz="4" w:space="0" w:color="auto"/>
            </w:tcBorders>
            <w:shd w:val="clear" w:color="FDE9D9" w:fill="FFF2CC"/>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10 460 697,92</w:t>
            </w:r>
          </w:p>
        </w:tc>
        <w:tc>
          <w:tcPr>
            <w:tcW w:w="1276" w:type="dxa"/>
            <w:tcBorders>
              <w:top w:val="nil"/>
              <w:left w:val="nil"/>
              <w:bottom w:val="single" w:sz="4" w:space="0" w:color="auto"/>
              <w:right w:val="single" w:sz="4" w:space="0" w:color="auto"/>
            </w:tcBorders>
            <w:shd w:val="clear" w:color="FDE9D9" w:fill="FFF2CC"/>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10 119 311,64</w:t>
            </w:r>
          </w:p>
        </w:tc>
        <w:tc>
          <w:tcPr>
            <w:tcW w:w="1314" w:type="dxa"/>
            <w:tcBorders>
              <w:top w:val="nil"/>
              <w:left w:val="nil"/>
              <w:bottom w:val="single" w:sz="4" w:space="0" w:color="auto"/>
              <w:right w:val="single" w:sz="4" w:space="0" w:color="auto"/>
            </w:tcBorders>
            <w:shd w:val="clear" w:color="FDE9D9" w:fill="FFF2CC"/>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16 147 609,64</w:t>
            </w:r>
          </w:p>
        </w:tc>
      </w:tr>
      <w:tr w:rsidR="00CF7DBD" w:rsidTr="00CF7DBD">
        <w:trPr>
          <w:trHeight w:val="300"/>
        </w:trPr>
        <w:tc>
          <w:tcPr>
            <w:tcW w:w="41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F7DBD" w:rsidRDefault="00CF7DBD">
            <w:pPr>
              <w:jc w:val="center"/>
              <w:rPr>
                <w:rFonts w:ascii="Calibri" w:hAnsi="Calibri" w:cs="Calibri"/>
                <w:color w:val="000000"/>
                <w:sz w:val="18"/>
                <w:szCs w:val="18"/>
              </w:rPr>
            </w:pPr>
            <w:r>
              <w:rPr>
                <w:rFonts w:ascii="Calibri" w:hAnsi="Calibri" w:cs="Calibri"/>
                <w:color w:val="000000"/>
                <w:sz w:val="18"/>
                <w:szCs w:val="18"/>
              </w:rPr>
              <w:t> </w:t>
            </w:r>
          </w:p>
        </w:tc>
        <w:tc>
          <w:tcPr>
            <w:tcW w:w="505"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2321</w:t>
            </w:r>
          </w:p>
        </w:tc>
        <w:tc>
          <w:tcPr>
            <w:tcW w:w="4746" w:type="dxa"/>
            <w:tcBorders>
              <w:top w:val="nil"/>
              <w:left w:val="nil"/>
              <w:bottom w:val="single" w:sz="4" w:space="0" w:color="auto"/>
              <w:right w:val="single" w:sz="4" w:space="0" w:color="auto"/>
            </w:tcBorders>
            <w:shd w:val="clear" w:color="auto" w:fill="auto"/>
            <w:noWrap/>
            <w:vAlign w:val="bottom"/>
            <w:hideMark/>
          </w:tcPr>
          <w:p w:rsidR="00CF7DBD" w:rsidRDefault="00CF7DBD">
            <w:pPr>
              <w:rPr>
                <w:rFonts w:ascii="Calibri" w:hAnsi="Calibri" w:cs="Calibri"/>
                <w:color w:val="000000"/>
                <w:sz w:val="18"/>
                <w:szCs w:val="18"/>
              </w:rPr>
            </w:pPr>
            <w:r>
              <w:rPr>
                <w:rFonts w:ascii="Calibri" w:hAnsi="Calibri" w:cs="Calibri"/>
                <w:color w:val="000000"/>
                <w:sz w:val="18"/>
                <w:szCs w:val="18"/>
              </w:rPr>
              <w:t>Přijaté neinvestiční dary</w:t>
            </w:r>
          </w:p>
        </w:tc>
        <w:tc>
          <w:tcPr>
            <w:tcW w:w="1276"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3 000,00</w:t>
            </w:r>
          </w:p>
        </w:tc>
        <w:tc>
          <w:tcPr>
            <w:tcW w:w="1314"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0,00</w:t>
            </w:r>
          </w:p>
        </w:tc>
      </w:tr>
      <w:tr w:rsidR="00CF7DBD" w:rsidTr="00CF7DBD">
        <w:trPr>
          <w:trHeight w:val="300"/>
        </w:trPr>
        <w:tc>
          <w:tcPr>
            <w:tcW w:w="414" w:type="dxa"/>
            <w:vMerge/>
            <w:tcBorders>
              <w:top w:val="nil"/>
              <w:left w:val="single" w:sz="4" w:space="0" w:color="auto"/>
              <w:bottom w:val="single" w:sz="4" w:space="0" w:color="auto"/>
              <w:right w:val="single" w:sz="4" w:space="0" w:color="auto"/>
            </w:tcBorders>
            <w:vAlign w:val="center"/>
            <w:hideMark/>
          </w:tcPr>
          <w:p w:rsidR="00CF7DBD" w:rsidRDefault="00CF7DBD">
            <w:pPr>
              <w:rPr>
                <w:rFonts w:ascii="Calibri" w:hAnsi="Calibri" w:cs="Calibr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2322</w:t>
            </w:r>
          </w:p>
        </w:tc>
        <w:tc>
          <w:tcPr>
            <w:tcW w:w="4746" w:type="dxa"/>
            <w:tcBorders>
              <w:top w:val="nil"/>
              <w:left w:val="nil"/>
              <w:bottom w:val="single" w:sz="4" w:space="0" w:color="auto"/>
              <w:right w:val="single" w:sz="4" w:space="0" w:color="auto"/>
            </w:tcBorders>
            <w:shd w:val="clear" w:color="auto" w:fill="auto"/>
            <w:noWrap/>
            <w:vAlign w:val="bottom"/>
            <w:hideMark/>
          </w:tcPr>
          <w:p w:rsidR="00CF7DBD" w:rsidRDefault="00CF7DBD">
            <w:pPr>
              <w:rPr>
                <w:rFonts w:ascii="Calibri" w:hAnsi="Calibri" w:cs="Calibri"/>
                <w:color w:val="000000"/>
                <w:sz w:val="18"/>
                <w:szCs w:val="18"/>
              </w:rPr>
            </w:pPr>
            <w:r>
              <w:rPr>
                <w:rFonts w:ascii="Calibri" w:hAnsi="Calibri" w:cs="Calibri"/>
                <w:color w:val="000000"/>
                <w:sz w:val="18"/>
                <w:szCs w:val="18"/>
              </w:rPr>
              <w:t>Přijaté pojistné náhrady</w:t>
            </w:r>
          </w:p>
        </w:tc>
        <w:tc>
          <w:tcPr>
            <w:tcW w:w="1276"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2 154 970,00</w:t>
            </w:r>
          </w:p>
        </w:tc>
        <w:tc>
          <w:tcPr>
            <w:tcW w:w="1276"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368 649,00</w:t>
            </w:r>
          </w:p>
        </w:tc>
        <w:tc>
          <w:tcPr>
            <w:tcW w:w="1314"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1 483 856,00</w:t>
            </w:r>
          </w:p>
        </w:tc>
      </w:tr>
      <w:tr w:rsidR="00CF7DBD" w:rsidTr="00CF7DBD">
        <w:trPr>
          <w:trHeight w:val="300"/>
        </w:trPr>
        <w:tc>
          <w:tcPr>
            <w:tcW w:w="414" w:type="dxa"/>
            <w:vMerge/>
            <w:tcBorders>
              <w:top w:val="nil"/>
              <w:left w:val="single" w:sz="4" w:space="0" w:color="auto"/>
              <w:bottom w:val="single" w:sz="4" w:space="0" w:color="auto"/>
              <w:right w:val="single" w:sz="4" w:space="0" w:color="auto"/>
            </w:tcBorders>
            <w:vAlign w:val="center"/>
            <w:hideMark/>
          </w:tcPr>
          <w:p w:rsidR="00CF7DBD" w:rsidRDefault="00CF7DBD">
            <w:pPr>
              <w:rPr>
                <w:rFonts w:ascii="Calibri" w:hAnsi="Calibri" w:cs="Calibr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2324</w:t>
            </w:r>
          </w:p>
        </w:tc>
        <w:tc>
          <w:tcPr>
            <w:tcW w:w="4746" w:type="dxa"/>
            <w:tcBorders>
              <w:top w:val="nil"/>
              <w:left w:val="nil"/>
              <w:bottom w:val="single" w:sz="4" w:space="0" w:color="auto"/>
              <w:right w:val="single" w:sz="4" w:space="0" w:color="auto"/>
            </w:tcBorders>
            <w:shd w:val="clear" w:color="auto" w:fill="auto"/>
            <w:noWrap/>
            <w:vAlign w:val="bottom"/>
            <w:hideMark/>
          </w:tcPr>
          <w:p w:rsidR="00CF7DBD" w:rsidRDefault="00CF7DBD">
            <w:pPr>
              <w:rPr>
                <w:rFonts w:ascii="Calibri" w:hAnsi="Calibri" w:cs="Calibri"/>
                <w:color w:val="000000"/>
                <w:sz w:val="18"/>
                <w:szCs w:val="18"/>
              </w:rPr>
            </w:pPr>
            <w:r>
              <w:rPr>
                <w:rFonts w:ascii="Calibri" w:hAnsi="Calibri" w:cs="Calibri"/>
                <w:color w:val="000000"/>
                <w:sz w:val="18"/>
                <w:szCs w:val="18"/>
              </w:rPr>
              <w:t>Přijaté nekapitálové příspěvky a náhrady</w:t>
            </w:r>
          </w:p>
        </w:tc>
        <w:tc>
          <w:tcPr>
            <w:tcW w:w="1276"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8 012 742,29</w:t>
            </w:r>
          </w:p>
        </w:tc>
        <w:tc>
          <w:tcPr>
            <w:tcW w:w="1276"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9 379 996,50</w:t>
            </w:r>
          </w:p>
        </w:tc>
        <w:tc>
          <w:tcPr>
            <w:tcW w:w="1314"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11 210 408,54</w:t>
            </w:r>
          </w:p>
        </w:tc>
      </w:tr>
      <w:tr w:rsidR="00CF7DBD" w:rsidTr="00CF7DBD">
        <w:trPr>
          <w:trHeight w:val="300"/>
        </w:trPr>
        <w:tc>
          <w:tcPr>
            <w:tcW w:w="414" w:type="dxa"/>
            <w:vMerge/>
            <w:tcBorders>
              <w:top w:val="nil"/>
              <w:left w:val="single" w:sz="4" w:space="0" w:color="auto"/>
              <w:bottom w:val="single" w:sz="4" w:space="0" w:color="auto"/>
              <w:right w:val="single" w:sz="4" w:space="0" w:color="auto"/>
            </w:tcBorders>
            <w:vAlign w:val="center"/>
            <w:hideMark/>
          </w:tcPr>
          <w:p w:rsidR="00CF7DBD" w:rsidRDefault="00CF7DBD">
            <w:pPr>
              <w:rPr>
                <w:rFonts w:ascii="Calibri" w:hAnsi="Calibri" w:cs="Calibri"/>
                <w:color w:val="000000"/>
                <w:sz w:val="18"/>
                <w:szCs w:val="18"/>
              </w:rPr>
            </w:pPr>
          </w:p>
        </w:tc>
        <w:tc>
          <w:tcPr>
            <w:tcW w:w="505"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2329</w:t>
            </w:r>
          </w:p>
        </w:tc>
        <w:tc>
          <w:tcPr>
            <w:tcW w:w="4746" w:type="dxa"/>
            <w:tcBorders>
              <w:top w:val="nil"/>
              <w:left w:val="nil"/>
              <w:bottom w:val="single" w:sz="4" w:space="0" w:color="auto"/>
              <w:right w:val="single" w:sz="4" w:space="0" w:color="auto"/>
            </w:tcBorders>
            <w:shd w:val="clear" w:color="auto" w:fill="auto"/>
            <w:noWrap/>
            <w:vAlign w:val="bottom"/>
            <w:hideMark/>
          </w:tcPr>
          <w:p w:rsidR="00CF7DBD" w:rsidRDefault="00CF7DBD">
            <w:pPr>
              <w:rPr>
                <w:rFonts w:ascii="Calibri" w:hAnsi="Calibri" w:cs="Calibri"/>
                <w:color w:val="000000"/>
                <w:sz w:val="18"/>
                <w:szCs w:val="18"/>
              </w:rPr>
            </w:pPr>
            <w:r>
              <w:rPr>
                <w:rFonts w:ascii="Calibri" w:hAnsi="Calibri" w:cs="Calibri"/>
                <w:color w:val="000000"/>
                <w:sz w:val="18"/>
                <w:szCs w:val="18"/>
              </w:rPr>
              <w:t>Ostatní nedaňové příjmy jinde nezařazené</w:t>
            </w:r>
          </w:p>
        </w:tc>
        <w:tc>
          <w:tcPr>
            <w:tcW w:w="1276"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292 985,63</w:t>
            </w:r>
          </w:p>
        </w:tc>
        <w:tc>
          <w:tcPr>
            <w:tcW w:w="1276"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367 666,14</w:t>
            </w:r>
          </w:p>
        </w:tc>
        <w:tc>
          <w:tcPr>
            <w:tcW w:w="1314" w:type="dxa"/>
            <w:tcBorders>
              <w:top w:val="nil"/>
              <w:left w:val="nil"/>
              <w:bottom w:val="single" w:sz="4" w:space="0" w:color="auto"/>
              <w:right w:val="single" w:sz="4" w:space="0" w:color="auto"/>
            </w:tcBorders>
            <w:shd w:val="clear" w:color="auto" w:fill="auto"/>
            <w:noWrap/>
            <w:vAlign w:val="bottom"/>
            <w:hideMark/>
          </w:tcPr>
          <w:p w:rsidR="00CF7DBD" w:rsidRDefault="00CF7DBD">
            <w:pPr>
              <w:jc w:val="right"/>
              <w:rPr>
                <w:rFonts w:ascii="Calibri" w:hAnsi="Calibri" w:cs="Calibri"/>
                <w:color w:val="000000"/>
                <w:sz w:val="18"/>
                <w:szCs w:val="18"/>
              </w:rPr>
            </w:pPr>
            <w:r>
              <w:rPr>
                <w:rFonts w:ascii="Calibri" w:hAnsi="Calibri" w:cs="Calibri"/>
                <w:color w:val="000000"/>
                <w:sz w:val="18"/>
                <w:szCs w:val="18"/>
              </w:rPr>
              <w:t>3 453 345,10</w:t>
            </w:r>
          </w:p>
        </w:tc>
      </w:tr>
    </w:tbl>
    <w:p w:rsidR="00CF7DBD" w:rsidRPr="00CF7DBD" w:rsidRDefault="00CF7DBD" w:rsidP="00CF7DBD"/>
    <w:p w:rsidR="00F90F6A" w:rsidRDefault="00CF7DBD" w:rsidP="00CF7DBD">
      <w:pPr>
        <w:jc w:val="center"/>
      </w:pPr>
      <w:r>
        <w:rPr>
          <w:noProof/>
        </w:rPr>
        <w:drawing>
          <wp:inline distT="0" distB="0" distL="0" distR="0" wp14:anchorId="4E3A4553" wp14:editId="0FC00A14">
            <wp:extent cx="4571365" cy="2828925"/>
            <wp:effectExtent l="0" t="0" r="635" b="9525"/>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36CB" w:rsidRDefault="008A549C" w:rsidP="008A549C">
      <w:pPr>
        <w:pStyle w:val="Nadpis2"/>
      </w:pPr>
      <w:r>
        <w:lastRenderedPageBreak/>
        <w:t>Splátky půjčených prostředků od obyvatelstva</w:t>
      </w:r>
    </w:p>
    <w:p w:rsidR="003936CB" w:rsidRDefault="003936CB" w:rsidP="0024764D">
      <w:pPr>
        <w:pStyle w:val="Nadpis3"/>
        <w:rPr>
          <w:b w:val="0"/>
        </w:rPr>
      </w:pPr>
      <w:bookmarkStart w:id="17" w:name="_Toc39129503"/>
      <w:r w:rsidRPr="00061ECB">
        <w:rPr>
          <w:b w:val="0"/>
        </w:rPr>
        <w:t>Srovnání splátek půjčených prostředků od obyvatelstva v letech 201</w:t>
      </w:r>
      <w:r w:rsidR="00F90F6A" w:rsidRPr="00061ECB">
        <w:rPr>
          <w:b w:val="0"/>
        </w:rPr>
        <w:t>9</w:t>
      </w:r>
      <w:r w:rsidR="00C30798" w:rsidRPr="00061ECB">
        <w:rPr>
          <w:b w:val="0"/>
        </w:rPr>
        <w:t xml:space="preserve"> – 202</w:t>
      </w:r>
      <w:r w:rsidR="00F90F6A" w:rsidRPr="00061ECB">
        <w:rPr>
          <w:b w:val="0"/>
        </w:rPr>
        <w:t>1</w:t>
      </w:r>
      <w:r w:rsidRPr="00061ECB">
        <w:rPr>
          <w:b w:val="0"/>
        </w:rPr>
        <w:t xml:space="preserve"> (v Kč)</w:t>
      </w:r>
      <w:bookmarkEnd w:id="17"/>
    </w:p>
    <w:p w:rsidR="00061ECB" w:rsidRDefault="00061ECB" w:rsidP="00061ECB"/>
    <w:tbl>
      <w:tblPr>
        <w:tblW w:w="9493" w:type="dxa"/>
        <w:tblCellMar>
          <w:left w:w="70" w:type="dxa"/>
          <w:right w:w="70" w:type="dxa"/>
        </w:tblCellMar>
        <w:tblLook w:val="04A0" w:firstRow="1" w:lastRow="0" w:firstColumn="1" w:lastColumn="0" w:noHBand="0" w:noVBand="1"/>
      </w:tblPr>
      <w:tblGrid>
        <w:gridCol w:w="414"/>
        <w:gridCol w:w="505"/>
        <w:gridCol w:w="4605"/>
        <w:gridCol w:w="1275"/>
        <w:gridCol w:w="1418"/>
        <w:gridCol w:w="1276"/>
      </w:tblGrid>
      <w:tr w:rsidR="00061ECB" w:rsidTr="00061ECB">
        <w:trPr>
          <w:trHeight w:val="300"/>
        </w:trPr>
        <w:tc>
          <w:tcPr>
            <w:tcW w:w="5524" w:type="dxa"/>
            <w:gridSpan w:val="3"/>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061ECB" w:rsidRDefault="00061ECB">
            <w:pPr>
              <w:jc w:val="center"/>
              <w:rPr>
                <w:rFonts w:ascii="Calibri" w:hAnsi="Calibri" w:cs="Calibri"/>
                <w:color w:val="000000"/>
                <w:sz w:val="18"/>
                <w:szCs w:val="18"/>
              </w:rPr>
            </w:pPr>
            <w:r>
              <w:rPr>
                <w:rFonts w:ascii="Calibri" w:hAnsi="Calibri" w:cs="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D6A100" w:fill="FFC000"/>
            <w:noWrap/>
            <w:vAlign w:val="bottom"/>
            <w:hideMark/>
          </w:tcPr>
          <w:p w:rsidR="00061ECB" w:rsidRDefault="00061ECB">
            <w:pPr>
              <w:jc w:val="center"/>
              <w:rPr>
                <w:rFonts w:ascii="Calibri" w:hAnsi="Calibri" w:cs="Calibri"/>
                <w:color w:val="000000"/>
                <w:sz w:val="18"/>
                <w:szCs w:val="18"/>
              </w:rPr>
            </w:pPr>
            <w:r>
              <w:rPr>
                <w:rFonts w:ascii="Calibri" w:hAnsi="Calibri" w:cs="Calibri"/>
                <w:color w:val="000000"/>
                <w:sz w:val="18"/>
                <w:szCs w:val="18"/>
              </w:rPr>
              <w:t>2019</w:t>
            </w:r>
          </w:p>
        </w:tc>
        <w:tc>
          <w:tcPr>
            <w:tcW w:w="1418" w:type="dxa"/>
            <w:tcBorders>
              <w:top w:val="single" w:sz="4" w:space="0" w:color="auto"/>
              <w:left w:val="nil"/>
              <w:bottom w:val="single" w:sz="4" w:space="0" w:color="auto"/>
              <w:right w:val="single" w:sz="4" w:space="0" w:color="auto"/>
            </w:tcBorders>
            <w:shd w:val="clear" w:color="D6A100" w:fill="FFC000"/>
            <w:noWrap/>
            <w:vAlign w:val="bottom"/>
            <w:hideMark/>
          </w:tcPr>
          <w:p w:rsidR="00061ECB" w:rsidRDefault="00061ECB">
            <w:pPr>
              <w:jc w:val="center"/>
              <w:rPr>
                <w:rFonts w:ascii="Calibri" w:hAnsi="Calibri" w:cs="Calibri"/>
                <w:color w:val="000000"/>
                <w:sz w:val="18"/>
                <w:szCs w:val="18"/>
              </w:rPr>
            </w:pPr>
            <w:r>
              <w:rPr>
                <w:rFonts w:ascii="Calibri" w:hAnsi="Calibri" w:cs="Calibri"/>
                <w:color w:val="000000"/>
                <w:sz w:val="18"/>
                <w:szCs w:val="18"/>
              </w:rPr>
              <w:t>2020</w:t>
            </w:r>
          </w:p>
        </w:tc>
        <w:tc>
          <w:tcPr>
            <w:tcW w:w="1276" w:type="dxa"/>
            <w:tcBorders>
              <w:top w:val="single" w:sz="4" w:space="0" w:color="auto"/>
              <w:left w:val="nil"/>
              <w:bottom w:val="single" w:sz="4" w:space="0" w:color="auto"/>
              <w:right w:val="single" w:sz="4" w:space="0" w:color="auto"/>
            </w:tcBorders>
            <w:shd w:val="clear" w:color="D6A100" w:fill="FFC000"/>
            <w:noWrap/>
            <w:vAlign w:val="bottom"/>
            <w:hideMark/>
          </w:tcPr>
          <w:p w:rsidR="00061ECB" w:rsidRDefault="00061ECB">
            <w:pPr>
              <w:jc w:val="center"/>
              <w:rPr>
                <w:rFonts w:ascii="Calibri" w:hAnsi="Calibri" w:cs="Calibri"/>
                <w:color w:val="000000"/>
                <w:sz w:val="18"/>
                <w:szCs w:val="18"/>
              </w:rPr>
            </w:pPr>
            <w:r>
              <w:rPr>
                <w:rFonts w:ascii="Calibri" w:hAnsi="Calibri" w:cs="Calibri"/>
                <w:color w:val="000000"/>
                <w:sz w:val="18"/>
                <w:szCs w:val="18"/>
              </w:rPr>
              <w:t>2021</w:t>
            </w:r>
          </w:p>
        </w:tc>
      </w:tr>
      <w:tr w:rsidR="00061ECB" w:rsidTr="00061ECB">
        <w:trPr>
          <w:trHeight w:val="300"/>
        </w:trPr>
        <w:tc>
          <w:tcPr>
            <w:tcW w:w="5524" w:type="dxa"/>
            <w:gridSpan w:val="3"/>
            <w:tcBorders>
              <w:top w:val="single" w:sz="4" w:space="0" w:color="auto"/>
              <w:left w:val="single" w:sz="4" w:space="0" w:color="auto"/>
              <w:bottom w:val="single" w:sz="4" w:space="0" w:color="auto"/>
              <w:right w:val="single" w:sz="4" w:space="0" w:color="auto"/>
            </w:tcBorders>
            <w:shd w:val="clear" w:color="FFE699" w:fill="FFD965"/>
            <w:noWrap/>
            <w:vAlign w:val="bottom"/>
            <w:hideMark/>
          </w:tcPr>
          <w:p w:rsidR="00061ECB" w:rsidRDefault="00061ECB">
            <w:pPr>
              <w:rPr>
                <w:rFonts w:ascii="Calibri" w:hAnsi="Calibri" w:cs="Calibri"/>
                <w:b/>
                <w:bCs/>
                <w:color w:val="000000"/>
                <w:sz w:val="18"/>
                <w:szCs w:val="18"/>
              </w:rPr>
            </w:pPr>
            <w:r>
              <w:rPr>
                <w:rFonts w:ascii="Calibri" w:hAnsi="Calibri" w:cs="Calibri"/>
                <w:b/>
                <w:bCs/>
                <w:color w:val="000000"/>
                <w:sz w:val="18"/>
                <w:szCs w:val="18"/>
              </w:rPr>
              <w:t>Přijaté splátky půjčených prostředků</w:t>
            </w:r>
          </w:p>
        </w:tc>
        <w:tc>
          <w:tcPr>
            <w:tcW w:w="1275" w:type="dxa"/>
            <w:tcBorders>
              <w:top w:val="nil"/>
              <w:left w:val="nil"/>
              <w:bottom w:val="single" w:sz="4" w:space="0" w:color="auto"/>
              <w:right w:val="single" w:sz="4" w:space="0" w:color="auto"/>
            </w:tcBorders>
            <w:shd w:val="clear" w:color="FFE699" w:fill="FFD965"/>
            <w:noWrap/>
            <w:vAlign w:val="bottom"/>
            <w:hideMark/>
          </w:tcPr>
          <w:p w:rsidR="00061ECB" w:rsidRDefault="00061ECB">
            <w:pPr>
              <w:jc w:val="right"/>
              <w:rPr>
                <w:rFonts w:ascii="Calibri" w:hAnsi="Calibri" w:cs="Calibri"/>
                <w:b/>
                <w:bCs/>
                <w:color w:val="000000"/>
                <w:sz w:val="18"/>
                <w:szCs w:val="18"/>
              </w:rPr>
            </w:pPr>
            <w:r>
              <w:rPr>
                <w:rFonts w:ascii="Calibri" w:hAnsi="Calibri" w:cs="Calibri"/>
                <w:b/>
                <w:bCs/>
                <w:color w:val="000000"/>
                <w:sz w:val="18"/>
                <w:szCs w:val="18"/>
              </w:rPr>
              <w:t>181 705,00</w:t>
            </w:r>
          </w:p>
        </w:tc>
        <w:tc>
          <w:tcPr>
            <w:tcW w:w="1418" w:type="dxa"/>
            <w:tcBorders>
              <w:top w:val="nil"/>
              <w:left w:val="nil"/>
              <w:bottom w:val="single" w:sz="4" w:space="0" w:color="auto"/>
              <w:right w:val="single" w:sz="4" w:space="0" w:color="auto"/>
            </w:tcBorders>
            <w:shd w:val="clear" w:color="FFE699" w:fill="FFD965"/>
            <w:noWrap/>
            <w:vAlign w:val="bottom"/>
            <w:hideMark/>
          </w:tcPr>
          <w:p w:rsidR="00061ECB" w:rsidRDefault="00061ECB">
            <w:pPr>
              <w:jc w:val="right"/>
              <w:rPr>
                <w:rFonts w:ascii="Calibri" w:hAnsi="Calibri" w:cs="Calibri"/>
                <w:b/>
                <w:bCs/>
                <w:color w:val="000000"/>
                <w:sz w:val="18"/>
                <w:szCs w:val="18"/>
              </w:rPr>
            </w:pPr>
            <w:r>
              <w:rPr>
                <w:rFonts w:ascii="Calibri" w:hAnsi="Calibri" w:cs="Calibri"/>
                <w:b/>
                <w:bCs/>
                <w:color w:val="000000"/>
                <w:sz w:val="18"/>
                <w:szCs w:val="18"/>
              </w:rPr>
              <w:t>194 865,00</w:t>
            </w:r>
          </w:p>
        </w:tc>
        <w:tc>
          <w:tcPr>
            <w:tcW w:w="1276" w:type="dxa"/>
            <w:tcBorders>
              <w:top w:val="nil"/>
              <w:left w:val="nil"/>
              <w:bottom w:val="single" w:sz="4" w:space="0" w:color="auto"/>
              <w:right w:val="single" w:sz="4" w:space="0" w:color="auto"/>
            </w:tcBorders>
            <w:shd w:val="clear" w:color="FFE699" w:fill="FFD965"/>
            <w:noWrap/>
            <w:vAlign w:val="bottom"/>
            <w:hideMark/>
          </w:tcPr>
          <w:p w:rsidR="00061ECB" w:rsidRDefault="00061ECB">
            <w:pPr>
              <w:jc w:val="right"/>
              <w:rPr>
                <w:rFonts w:ascii="Calibri" w:hAnsi="Calibri" w:cs="Calibri"/>
                <w:b/>
                <w:bCs/>
                <w:color w:val="000000"/>
                <w:sz w:val="18"/>
                <w:szCs w:val="18"/>
              </w:rPr>
            </w:pPr>
            <w:r>
              <w:rPr>
                <w:rFonts w:ascii="Calibri" w:hAnsi="Calibri" w:cs="Calibri"/>
                <w:b/>
                <w:bCs/>
                <w:color w:val="000000"/>
                <w:sz w:val="18"/>
                <w:szCs w:val="18"/>
              </w:rPr>
              <w:t>646 623,00</w:t>
            </w:r>
          </w:p>
        </w:tc>
      </w:tr>
      <w:tr w:rsidR="00061ECB" w:rsidTr="00061ECB">
        <w:trPr>
          <w:trHeight w:val="300"/>
        </w:trPr>
        <w:tc>
          <w:tcPr>
            <w:tcW w:w="414" w:type="dxa"/>
            <w:tcBorders>
              <w:top w:val="nil"/>
              <w:left w:val="single" w:sz="4" w:space="0" w:color="auto"/>
              <w:bottom w:val="single" w:sz="4" w:space="0" w:color="auto"/>
              <w:right w:val="single" w:sz="4" w:space="0" w:color="auto"/>
            </w:tcBorders>
            <w:shd w:val="clear" w:color="FDE9D9" w:fill="FFF2CC"/>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241</w:t>
            </w:r>
          </w:p>
        </w:tc>
        <w:tc>
          <w:tcPr>
            <w:tcW w:w="5110"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061ECB" w:rsidRDefault="00061ECB">
            <w:pPr>
              <w:rPr>
                <w:rFonts w:ascii="Calibri" w:hAnsi="Calibri" w:cs="Calibri"/>
                <w:color w:val="000000"/>
                <w:sz w:val="18"/>
                <w:szCs w:val="18"/>
              </w:rPr>
            </w:pPr>
            <w:r>
              <w:rPr>
                <w:rFonts w:ascii="Calibri" w:hAnsi="Calibri" w:cs="Calibri"/>
                <w:color w:val="000000"/>
                <w:sz w:val="18"/>
                <w:szCs w:val="18"/>
              </w:rPr>
              <w:t>Splátky půjčených prostředků od podnikatelů</w:t>
            </w:r>
          </w:p>
        </w:tc>
        <w:tc>
          <w:tcPr>
            <w:tcW w:w="1275" w:type="dxa"/>
            <w:tcBorders>
              <w:top w:val="nil"/>
              <w:left w:val="nil"/>
              <w:bottom w:val="single" w:sz="4" w:space="0" w:color="auto"/>
              <w:right w:val="single" w:sz="4" w:space="0" w:color="auto"/>
            </w:tcBorders>
            <w:shd w:val="clear" w:color="FDE9D9" w:fill="FFF2CC"/>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FDE9D9" w:fill="FFF2CC"/>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nil"/>
              <w:left w:val="nil"/>
              <w:bottom w:val="single" w:sz="4" w:space="0" w:color="auto"/>
              <w:right w:val="single" w:sz="4" w:space="0" w:color="auto"/>
            </w:tcBorders>
            <w:shd w:val="clear" w:color="FDE9D9" w:fill="FFF2CC"/>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410 000,00</w:t>
            </w:r>
          </w:p>
        </w:tc>
      </w:tr>
      <w:tr w:rsidR="00061ECB" w:rsidTr="00061ECB">
        <w:trPr>
          <w:trHeight w:val="495"/>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061ECB" w:rsidRDefault="00061ECB">
            <w:pPr>
              <w:rPr>
                <w:rFonts w:ascii="Calibri" w:hAnsi="Calibri" w:cs="Calibri"/>
                <w:color w:val="000000"/>
                <w:sz w:val="18"/>
                <w:szCs w:val="18"/>
              </w:rPr>
            </w:pPr>
            <w:r>
              <w:rPr>
                <w:rFonts w:ascii="Calibri" w:hAnsi="Calibri" w:cs="Calibri"/>
                <w:color w:val="000000"/>
                <w:sz w:val="18"/>
                <w:szCs w:val="18"/>
              </w:rPr>
              <w:t> </w:t>
            </w:r>
          </w:p>
        </w:tc>
        <w:tc>
          <w:tcPr>
            <w:tcW w:w="505" w:type="dxa"/>
            <w:tcBorders>
              <w:top w:val="nil"/>
              <w:left w:val="nil"/>
              <w:bottom w:val="single" w:sz="4" w:space="0" w:color="auto"/>
              <w:right w:val="single" w:sz="4" w:space="0" w:color="auto"/>
            </w:tcBorders>
            <w:shd w:val="clear" w:color="auto" w:fill="auto"/>
            <w:noWrap/>
            <w:vAlign w:val="center"/>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2412</w:t>
            </w:r>
          </w:p>
        </w:tc>
        <w:tc>
          <w:tcPr>
            <w:tcW w:w="4605" w:type="dxa"/>
            <w:tcBorders>
              <w:top w:val="nil"/>
              <w:left w:val="nil"/>
              <w:bottom w:val="single" w:sz="4" w:space="0" w:color="auto"/>
              <w:right w:val="single" w:sz="4" w:space="0" w:color="auto"/>
            </w:tcBorders>
            <w:shd w:val="clear" w:color="auto" w:fill="auto"/>
            <w:vAlign w:val="bottom"/>
            <w:hideMark/>
          </w:tcPr>
          <w:p w:rsidR="00061ECB" w:rsidRDefault="00061ECB">
            <w:pPr>
              <w:rPr>
                <w:rFonts w:ascii="Calibri" w:hAnsi="Calibri" w:cs="Calibri"/>
                <w:color w:val="000000"/>
                <w:sz w:val="18"/>
                <w:szCs w:val="18"/>
              </w:rPr>
            </w:pPr>
            <w:r>
              <w:rPr>
                <w:rFonts w:ascii="Calibri" w:hAnsi="Calibri" w:cs="Calibri"/>
                <w:color w:val="000000"/>
                <w:sz w:val="18"/>
                <w:szCs w:val="18"/>
              </w:rPr>
              <w:t>Splátky půjčených prostředků od podnikatelských nefinančních subjektů - právnických osob</w:t>
            </w:r>
          </w:p>
        </w:tc>
        <w:tc>
          <w:tcPr>
            <w:tcW w:w="1275" w:type="dxa"/>
            <w:tcBorders>
              <w:top w:val="nil"/>
              <w:left w:val="nil"/>
              <w:bottom w:val="single" w:sz="4" w:space="0" w:color="auto"/>
              <w:right w:val="single" w:sz="4" w:space="0" w:color="auto"/>
            </w:tcBorders>
            <w:shd w:val="clear" w:color="auto" w:fill="auto"/>
            <w:noWrap/>
            <w:vAlign w:val="center"/>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410 000,00</w:t>
            </w:r>
          </w:p>
        </w:tc>
      </w:tr>
      <w:tr w:rsidR="00061ECB" w:rsidTr="00061ECB">
        <w:trPr>
          <w:trHeight w:val="300"/>
        </w:trPr>
        <w:tc>
          <w:tcPr>
            <w:tcW w:w="414" w:type="dxa"/>
            <w:tcBorders>
              <w:top w:val="nil"/>
              <w:left w:val="single" w:sz="4" w:space="0" w:color="auto"/>
              <w:bottom w:val="single" w:sz="4" w:space="0" w:color="auto"/>
              <w:right w:val="single" w:sz="4" w:space="0" w:color="auto"/>
            </w:tcBorders>
            <w:shd w:val="clear" w:color="FDE9D9" w:fill="FFF2CC"/>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245</w:t>
            </w:r>
          </w:p>
        </w:tc>
        <w:tc>
          <w:tcPr>
            <w:tcW w:w="5110" w:type="dxa"/>
            <w:gridSpan w:val="2"/>
            <w:tcBorders>
              <w:top w:val="single" w:sz="4" w:space="0" w:color="auto"/>
              <w:left w:val="nil"/>
              <w:bottom w:val="single" w:sz="4" w:space="0" w:color="auto"/>
              <w:right w:val="single" w:sz="4" w:space="0" w:color="auto"/>
            </w:tcBorders>
            <w:shd w:val="clear" w:color="FDE9D9" w:fill="FFF2CC"/>
            <w:noWrap/>
            <w:vAlign w:val="center"/>
            <w:hideMark/>
          </w:tcPr>
          <w:p w:rsidR="00061ECB" w:rsidRDefault="00061ECB">
            <w:pPr>
              <w:rPr>
                <w:rFonts w:ascii="Calibri" w:hAnsi="Calibri" w:cs="Calibri"/>
                <w:color w:val="000000"/>
                <w:sz w:val="18"/>
                <w:szCs w:val="18"/>
              </w:rPr>
            </w:pPr>
            <w:r>
              <w:rPr>
                <w:rFonts w:ascii="Calibri" w:hAnsi="Calibri" w:cs="Calibri"/>
                <w:color w:val="000000"/>
                <w:sz w:val="18"/>
                <w:szCs w:val="18"/>
              </w:rPr>
              <w:t>Splátky půjčených prostředků od zřízených a podob. subjektů</w:t>
            </w:r>
          </w:p>
        </w:tc>
        <w:tc>
          <w:tcPr>
            <w:tcW w:w="1275" w:type="dxa"/>
            <w:tcBorders>
              <w:top w:val="nil"/>
              <w:left w:val="nil"/>
              <w:bottom w:val="single" w:sz="4" w:space="0" w:color="auto"/>
              <w:right w:val="single" w:sz="4" w:space="0" w:color="auto"/>
            </w:tcBorders>
            <w:shd w:val="clear" w:color="FDE9D9" w:fill="FFF2CC"/>
            <w:noWrap/>
            <w:vAlign w:val="center"/>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FDE9D9" w:fill="FFF2CC"/>
            <w:noWrap/>
            <w:vAlign w:val="center"/>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nil"/>
              <w:left w:val="nil"/>
              <w:bottom w:val="single" w:sz="4" w:space="0" w:color="auto"/>
              <w:right w:val="single" w:sz="4" w:space="0" w:color="auto"/>
            </w:tcBorders>
            <w:shd w:val="clear" w:color="FDE9D9" w:fill="FFF2CC"/>
            <w:noWrap/>
            <w:vAlign w:val="center"/>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0,00</w:t>
            </w:r>
          </w:p>
        </w:tc>
      </w:tr>
      <w:tr w:rsidR="00061ECB" w:rsidTr="00061ECB">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061ECB" w:rsidRDefault="00061ECB">
            <w:pPr>
              <w:rPr>
                <w:rFonts w:ascii="Calibri" w:hAnsi="Calibri" w:cs="Calibri"/>
                <w:color w:val="000000"/>
                <w:sz w:val="18"/>
                <w:szCs w:val="18"/>
              </w:rPr>
            </w:pPr>
            <w:r>
              <w:rPr>
                <w:rFonts w:ascii="Calibri" w:hAnsi="Calibri" w:cs="Calibri"/>
                <w:color w:val="000000"/>
                <w:sz w:val="18"/>
                <w:szCs w:val="18"/>
              </w:rPr>
              <w:t> </w:t>
            </w:r>
          </w:p>
        </w:tc>
        <w:tc>
          <w:tcPr>
            <w:tcW w:w="505" w:type="dxa"/>
            <w:tcBorders>
              <w:top w:val="nil"/>
              <w:left w:val="nil"/>
              <w:bottom w:val="single" w:sz="4" w:space="0" w:color="auto"/>
              <w:right w:val="single" w:sz="4" w:space="0" w:color="auto"/>
            </w:tcBorders>
            <w:shd w:val="clear" w:color="auto" w:fill="auto"/>
            <w:noWrap/>
            <w:vAlign w:val="center"/>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2451</w:t>
            </w:r>
          </w:p>
        </w:tc>
        <w:tc>
          <w:tcPr>
            <w:tcW w:w="4605" w:type="dxa"/>
            <w:tcBorders>
              <w:top w:val="nil"/>
              <w:left w:val="nil"/>
              <w:bottom w:val="single" w:sz="4" w:space="0" w:color="auto"/>
              <w:right w:val="single" w:sz="4" w:space="0" w:color="auto"/>
            </w:tcBorders>
            <w:shd w:val="clear" w:color="auto" w:fill="auto"/>
            <w:vAlign w:val="bottom"/>
            <w:hideMark/>
          </w:tcPr>
          <w:p w:rsidR="00061ECB" w:rsidRDefault="00061ECB">
            <w:pPr>
              <w:rPr>
                <w:rFonts w:ascii="Calibri" w:hAnsi="Calibri" w:cs="Calibri"/>
                <w:color w:val="000000"/>
                <w:sz w:val="18"/>
                <w:szCs w:val="18"/>
              </w:rPr>
            </w:pPr>
            <w:r>
              <w:rPr>
                <w:rFonts w:ascii="Calibri" w:hAnsi="Calibri" w:cs="Calibri"/>
                <w:color w:val="000000"/>
                <w:sz w:val="18"/>
                <w:szCs w:val="18"/>
              </w:rPr>
              <w:t>Splátky půjčených prostředků od příspěvkových organizací</w:t>
            </w:r>
          </w:p>
        </w:tc>
        <w:tc>
          <w:tcPr>
            <w:tcW w:w="1275" w:type="dxa"/>
            <w:tcBorders>
              <w:top w:val="nil"/>
              <w:left w:val="nil"/>
              <w:bottom w:val="single" w:sz="4" w:space="0" w:color="auto"/>
              <w:right w:val="single" w:sz="4" w:space="0" w:color="auto"/>
            </w:tcBorders>
            <w:shd w:val="clear" w:color="auto" w:fill="auto"/>
            <w:noWrap/>
            <w:vAlign w:val="center"/>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0,00</w:t>
            </w:r>
          </w:p>
        </w:tc>
      </w:tr>
      <w:tr w:rsidR="00061ECB" w:rsidTr="00061ECB">
        <w:trPr>
          <w:trHeight w:val="300"/>
        </w:trPr>
        <w:tc>
          <w:tcPr>
            <w:tcW w:w="414" w:type="dxa"/>
            <w:tcBorders>
              <w:top w:val="nil"/>
              <w:left w:val="single" w:sz="4" w:space="0" w:color="auto"/>
              <w:bottom w:val="single" w:sz="4" w:space="0" w:color="auto"/>
              <w:right w:val="single" w:sz="4" w:space="0" w:color="auto"/>
            </w:tcBorders>
            <w:shd w:val="clear" w:color="FDE9D9" w:fill="FFF2CC"/>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246</w:t>
            </w:r>
          </w:p>
        </w:tc>
        <w:tc>
          <w:tcPr>
            <w:tcW w:w="5110"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061ECB" w:rsidRDefault="00061ECB">
            <w:pPr>
              <w:rPr>
                <w:rFonts w:ascii="Calibri" w:hAnsi="Calibri" w:cs="Calibri"/>
                <w:color w:val="000000"/>
                <w:sz w:val="18"/>
                <w:szCs w:val="18"/>
              </w:rPr>
            </w:pPr>
            <w:r>
              <w:rPr>
                <w:rFonts w:ascii="Calibri" w:hAnsi="Calibri" w:cs="Calibri"/>
                <w:color w:val="000000"/>
                <w:sz w:val="18"/>
                <w:szCs w:val="18"/>
              </w:rPr>
              <w:t>Splátky půjčených prostředků od obyvatelstva</w:t>
            </w:r>
          </w:p>
        </w:tc>
        <w:tc>
          <w:tcPr>
            <w:tcW w:w="1275" w:type="dxa"/>
            <w:tcBorders>
              <w:top w:val="nil"/>
              <w:left w:val="nil"/>
              <w:bottom w:val="single" w:sz="4" w:space="0" w:color="auto"/>
              <w:right w:val="single" w:sz="4" w:space="0" w:color="auto"/>
            </w:tcBorders>
            <w:shd w:val="clear" w:color="FDE9D9" w:fill="FFF2CC"/>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181 705,00</w:t>
            </w:r>
          </w:p>
        </w:tc>
        <w:tc>
          <w:tcPr>
            <w:tcW w:w="1418" w:type="dxa"/>
            <w:tcBorders>
              <w:top w:val="nil"/>
              <w:left w:val="nil"/>
              <w:bottom w:val="single" w:sz="4" w:space="0" w:color="auto"/>
              <w:right w:val="single" w:sz="4" w:space="0" w:color="auto"/>
            </w:tcBorders>
            <w:shd w:val="clear" w:color="FDE9D9" w:fill="FFF2CC"/>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194 865,00</w:t>
            </w:r>
          </w:p>
        </w:tc>
        <w:tc>
          <w:tcPr>
            <w:tcW w:w="1276" w:type="dxa"/>
            <w:tcBorders>
              <w:top w:val="nil"/>
              <w:left w:val="nil"/>
              <w:bottom w:val="single" w:sz="4" w:space="0" w:color="auto"/>
              <w:right w:val="single" w:sz="4" w:space="0" w:color="auto"/>
            </w:tcBorders>
            <w:shd w:val="clear" w:color="FDE9D9" w:fill="FFF2CC"/>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236 623,00</w:t>
            </w:r>
          </w:p>
        </w:tc>
      </w:tr>
      <w:tr w:rsidR="00061ECB" w:rsidTr="00061ECB">
        <w:trPr>
          <w:trHeight w:val="300"/>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061ECB" w:rsidRDefault="00061ECB">
            <w:pPr>
              <w:rPr>
                <w:rFonts w:ascii="Calibri" w:hAnsi="Calibri" w:cs="Calibri"/>
                <w:color w:val="000000"/>
                <w:sz w:val="18"/>
                <w:szCs w:val="18"/>
              </w:rPr>
            </w:pPr>
            <w:r>
              <w:rPr>
                <w:rFonts w:ascii="Calibri" w:hAnsi="Calibri" w:cs="Calibri"/>
                <w:color w:val="000000"/>
                <w:sz w:val="18"/>
                <w:szCs w:val="18"/>
              </w:rPr>
              <w:t> </w:t>
            </w:r>
          </w:p>
        </w:tc>
        <w:tc>
          <w:tcPr>
            <w:tcW w:w="505" w:type="dxa"/>
            <w:tcBorders>
              <w:top w:val="nil"/>
              <w:left w:val="nil"/>
              <w:bottom w:val="single" w:sz="4" w:space="0" w:color="auto"/>
              <w:right w:val="single" w:sz="4" w:space="0" w:color="auto"/>
            </w:tcBorders>
            <w:shd w:val="clear" w:color="auto" w:fill="auto"/>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2460</w:t>
            </w:r>
          </w:p>
        </w:tc>
        <w:tc>
          <w:tcPr>
            <w:tcW w:w="4605" w:type="dxa"/>
            <w:tcBorders>
              <w:top w:val="nil"/>
              <w:left w:val="nil"/>
              <w:bottom w:val="single" w:sz="4" w:space="0" w:color="auto"/>
              <w:right w:val="single" w:sz="4" w:space="0" w:color="auto"/>
            </w:tcBorders>
            <w:shd w:val="clear" w:color="auto" w:fill="auto"/>
            <w:noWrap/>
            <w:vAlign w:val="bottom"/>
            <w:hideMark/>
          </w:tcPr>
          <w:p w:rsidR="00061ECB" w:rsidRDefault="00061ECB">
            <w:pPr>
              <w:rPr>
                <w:rFonts w:ascii="Calibri" w:hAnsi="Calibri" w:cs="Calibri"/>
                <w:color w:val="000000"/>
                <w:sz w:val="18"/>
                <w:szCs w:val="18"/>
              </w:rPr>
            </w:pPr>
            <w:r>
              <w:rPr>
                <w:rFonts w:ascii="Calibri" w:hAnsi="Calibri" w:cs="Calibri"/>
                <w:color w:val="000000"/>
                <w:sz w:val="18"/>
                <w:szCs w:val="18"/>
              </w:rPr>
              <w:t>Splátky půjčených prostředků od obyvatelstva</w:t>
            </w:r>
          </w:p>
        </w:tc>
        <w:tc>
          <w:tcPr>
            <w:tcW w:w="1275" w:type="dxa"/>
            <w:tcBorders>
              <w:top w:val="nil"/>
              <w:left w:val="nil"/>
              <w:bottom w:val="single" w:sz="4" w:space="0" w:color="auto"/>
              <w:right w:val="single" w:sz="4" w:space="0" w:color="auto"/>
            </w:tcBorders>
            <w:shd w:val="clear" w:color="auto" w:fill="auto"/>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181 705,00</w:t>
            </w:r>
          </w:p>
        </w:tc>
        <w:tc>
          <w:tcPr>
            <w:tcW w:w="1418" w:type="dxa"/>
            <w:tcBorders>
              <w:top w:val="nil"/>
              <w:left w:val="nil"/>
              <w:bottom w:val="single" w:sz="4" w:space="0" w:color="auto"/>
              <w:right w:val="single" w:sz="4" w:space="0" w:color="auto"/>
            </w:tcBorders>
            <w:shd w:val="clear" w:color="auto" w:fill="auto"/>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194 865,00</w:t>
            </w:r>
          </w:p>
        </w:tc>
        <w:tc>
          <w:tcPr>
            <w:tcW w:w="1276" w:type="dxa"/>
            <w:tcBorders>
              <w:top w:val="nil"/>
              <w:left w:val="nil"/>
              <w:bottom w:val="single" w:sz="4" w:space="0" w:color="auto"/>
              <w:right w:val="single" w:sz="4" w:space="0" w:color="auto"/>
            </w:tcBorders>
            <w:shd w:val="clear" w:color="auto" w:fill="auto"/>
            <w:noWrap/>
            <w:vAlign w:val="bottom"/>
            <w:hideMark/>
          </w:tcPr>
          <w:p w:rsidR="00061ECB" w:rsidRDefault="00061ECB">
            <w:pPr>
              <w:jc w:val="right"/>
              <w:rPr>
                <w:rFonts w:ascii="Calibri" w:hAnsi="Calibri" w:cs="Calibri"/>
                <w:color w:val="000000"/>
                <w:sz w:val="18"/>
                <w:szCs w:val="18"/>
              </w:rPr>
            </w:pPr>
            <w:r>
              <w:rPr>
                <w:rFonts w:ascii="Calibri" w:hAnsi="Calibri" w:cs="Calibri"/>
                <w:color w:val="000000"/>
                <w:sz w:val="18"/>
                <w:szCs w:val="18"/>
              </w:rPr>
              <w:t>236 623,00</w:t>
            </w:r>
          </w:p>
        </w:tc>
      </w:tr>
    </w:tbl>
    <w:p w:rsidR="00061ECB" w:rsidRDefault="00061ECB" w:rsidP="00061ECB"/>
    <w:p w:rsidR="00061ECB" w:rsidRDefault="00061ECB" w:rsidP="00061ECB"/>
    <w:p w:rsidR="00061ECB" w:rsidRPr="00061ECB" w:rsidRDefault="00061ECB" w:rsidP="00061ECB"/>
    <w:p w:rsidR="003936CB" w:rsidRDefault="00061ECB" w:rsidP="003936CB">
      <w:pPr>
        <w:jc w:val="center"/>
      </w:pPr>
      <w:r>
        <w:rPr>
          <w:noProof/>
        </w:rPr>
        <w:drawing>
          <wp:inline distT="0" distB="0" distL="0" distR="0" wp14:anchorId="5373FF3A" wp14:editId="5ABF468C">
            <wp:extent cx="4571365" cy="2962275"/>
            <wp:effectExtent l="0" t="0" r="635" b="9525"/>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36CB" w:rsidRDefault="003936CB" w:rsidP="003936CB">
      <w:pPr>
        <w:jc w:val="center"/>
      </w:pPr>
    </w:p>
    <w:p w:rsidR="00D46DCD" w:rsidRDefault="00D46DCD" w:rsidP="003936CB">
      <w:pPr>
        <w:jc w:val="center"/>
      </w:pPr>
    </w:p>
    <w:p w:rsidR="002D4F4D" w:rsidRDefault="002D4F4D" w:rsidP="003936CB">
      <w:pPr>
        <w:jc w:val="center"/>
      </w:pPr>
    </w:p>
    <w:p w:rsidR="003936CB" w:rsidRDefault="003936CB" w:rsidP="003936CB">
      <w:pPr>
        <w:jc w:val="center"/>
      </w:pPr>
    </w:p>
    <w:p w:rsidR="004E040E" w:rsidRDefault="004E040E" w:rsidP="003936CB">
      <w:pPr>
        <w:jc w:val="center"/>
      </w:pPr>
    </w:p>
    <w:p w:rsidR="004E040E" w:rsidRDefault="004E040E" w:rsidP="003936CB">
      <w:pPr>
        <w:jc w:val="center"/>
      </w:pPr>
    </w:p>
    <w:p w:rsidR="003936CB" w:rsidRDefault="003936CB" w:rsidP="003936CB">
      <w:pPr>
        <w:jc w:val="center"/>
      </w:pPr>
    </w:p>
    <w:p w:rsidR="00AF4E49" w:rsidRDefault="00AF4E49" w:rsidP="003936CB">
      <w:pPr>
        <w:jc w:val="center"/>
      </w:pPr>
    </w:p>
    <w:p w:rsidR="003936CB" w:rsidRPr="00130374" w:rsidRDefault="00E03BA8" w:rsidP="00061ECB">
      <w:pPr>
        <w:pStyle w:val="Nadpis2"/>
        <w:keepLines/>
      </w:pPr>
      <w:bookmarkStart w:id="18" w:name="_Toc39129504"/>
      <w:r w:rsidRPr="00130374">
        <w:lastRenderedPageBreak/>
        <w:t xml:space="preserve">Třída 3: </w:t>
      </w:r>
      <w:r w:rsidR="003936CB" w:rsidRPr="00130374">
        <w:t>Kapitálové příjmy</w:t>
      </w:r>
      <w:r w:rsidR="00674616">
        <w:t xml:space="preserve"> (</w:t>
      </w:r>
      <w:r w:rsidR="00A02F05">
        <w:t>6,01</w:t>
      </w:r>
      <w:r w:rsidR="00A41823" w:rsidRPr="00130374">
        <w:t xml:space="preserve"> mil. Kč)</w:t>
      </w:r>
      <w:bookmarkEnd w:id="18"/>
    </w:p>
    <w:p w:rsidR="003936CB" w:rsidRPr="00130374" w:rsidRDefault="00674616" w:rsidP="004E040E">
      <w:pPr>
        <w:keepNext/>
        <w:keepLines/>
        <w:jc w:val="both"/>
        <w:rPr>
          <w:rFonts w:asciiTheme="minorHAnsi" w:hAnsiTheme="minorHAnsi" w:cstheme="minorHAnsi"/>
          <w:sz w:val="22"/>
          <w:szCs w:val="22"/>
        </w:rPr>
      </w:pPr>
      <w:r>
        <w:rPr>
          <w:rFonts w:asciiTheme="minorHAnsi" w:hAnsiTheme="minorHAnsi" w:cstheme="minorHAnsi"/>
          <w:sz w:val="22"/>
          <w:szCs w:val="22"/>
        </w:rPr>
        <w:t xml:space="preserve">Kapitálové příjmy </w:t>
      </w:r>
      <w:r w:rsidR="00E84F58">
        <w:rPr>
          <w:rFonts w:asciiTheme="minorHAnsi" w:hAnsiTheme="minorHAnsi" w:cstheme="minorHAnsi"/>
          <w:sz w:val="22"/>
          <w:szCs w:val="22"/>
        </w:rPr>
        <w:t xml:space="preserve">byly </w:t>
      </w:r>
      <w:r>
        <w:rPr>
          <w:rFonts w:asciiTheme="minorHAnsi" w:hAnsiTheme="minorHAnsi" w:cstheme="minorHAnsi"/>
          <w:sz w:val="22"/>
          <w:szCs w:val="22"/>
        </w:rPr>
        <w:t>v roce 202</w:t>
      </w:r>
      <w:r w:rsidR="00A02F05">
        <w:rPr>
          <w:rFonts w:asciiTheme="minorHAnsi" w:hAnsiTheme="minorHAnsi" w:cstheme="minorHAnsi"/>
          <w:sz w:val="22"/>
          <w:szCs w:val="22"/>
        </w:rPr>
        <w:t>1</w:t>
      </w:r>
      <w:r w:rsidR="003936CB" w:rsidRPr="00130374">
        <w:rPr>
          <w:rFonts w:asciiTheme="minorHAnsi" w:hAnsiTheme="minorHAnsi" w:cstheme="minorHAnsi"/>
          <w:sz w:val="22"/>
          <w:szCs w:val="22"/>
        </w:rPr>
        <w:t xml:space="preserve"> plněny na </w:t>
      </w:r>
      <w:r w:rsidR="00A02F05">
        <w:rPr>
          <w:rFonts w:asciiTheme="minorHAnsi" w:hAnsiTheme="minorHAnsi" w:cstheme="minorHAnsi"/>
          <w:sz w:val="22"/>
          <w:szCs w:val="22"/>
        </w:rPr>
        <w:t>100,22</w:t>
      </w:r>
      <w:r w:rsidR="003936CB" w:rsidRPr="00130374">
        <w:rPr>
          <w:rFonts w:asciiTheme="minorHAnsi" w:hAnsiTheme="minorHAnsi" w:cstheme="minorHAnsi"/>
          <w:sz w:val="22"/>
          <w:szCs w:val="22"/>
        </w:rPr>
        <w:t xml:space="preserve"> % a jejich podíl na celkových skutečný</w:t>
      </w:r>
      <w:r w:rsidR="00061ECB">
        <w:rPr>
          <w:rFonts w:asciiTheme="minorHAnsi" w:hAnsiTheme="minorHAnsi" w:cstheme="minorHAnsi"/>
          <w:sz w:val="22"/>
          <w:szCs w:val="22"/>
        </w:rPr>
        <w:t>ch příjmech po </w:t>
      </w:r>
      <w:r w:rsidR="00FF35E1">
        <w:rPr>
          <w:rFonts w:asciiTheme="minorHAnsi" w:hAnsiTheme="minorHAnsi" w:cstheme="minorHAnsi"/>
          <w:sz w:val="22"/>
          <w:szCs w:val="22"/>
        </w:rPr>
        <w:t>konsolidaci činil</w:t>
      </w:r>
      <w:r>
        <w:rPr>
          <w:rFonts w:asciiTheme="minorHAnsi" w:hAnsiTheme="minorHAnsi" w:cstheme="minorHAnsi"/>
          <w:sz w:val="22"/>
          <w:szCs w:val="22"/>
        </w:rPr>
        <w:t xml:space="preserve"> </w:t>
      </w:r>
      <w:r w:rsidR="00A02F05">
        <w:rPr>
          <w:rFonts w:asciiTheme="minorHAnsi" w:hAnsiTheme="minorHAnsi" w:cstheme="minorHAnsi"/>
          <w:sz w:val="22"/>
          <w:szCs w:val="22"/>
        </w:rPr>
        <w:t>0,53</w:t>
      </w:r>
      <w:r w:rsidR="003936CB" w:rsidRPr="00130374">
        <w:rPr>
          <w:rFonts w:asciiTheme="minorHAnsi" w:hAnsiTheme="minorHAnsi" w:cstheme="minorHAnsi"/>
          <w:sz w:val="22"/>
          <w:szCs w:val="22"/>
        </w:rPr>
        <w:t xml:space="preserve"> %.</w:t>
      </w:r>
    </w:p>
    <w:p w:rsidR="00A41823" w:rsidRPr="00BE5757" w:rsidRDefault="00A41823" w:rsidP="004E040E">
      <w:pPr>
        <w:keepNext/>
        <w:keepLines/>
        <w:jc w:val="both"/>
        <w:rPr>
          <w:rFonts w:asciiTheme="minorHAnsi" w:hAnsiTheme="minorHAnsi" w:cstheme="minorHAnsi"/>
          <w:color w:val="A6A6A6" w:themeColor="background1" w:themeShade="A6"/>
          <w:sz w:val="22"/>
          <w:szCs w:val="22"/>
        </w:rPr>
      </w:pPr>
    </w:p>
    <w:p w:rsidR="00CF7937" w:rsidRPr="001F28BE" w:rsidRDefault="00CF7937" w:rsidP="00CF7937">
      <w:pPr>
        <w:pStyle w:val="Nadpis2"/>
      </w:pPr>
      <w:bookmarkStart w:id="19" w:name="_Toc39129505"/>
      <w:r w:rsidRPr="001F28BE">
        <w:t>P</w:t>
      </w:r>
      <w:r w:rsidR="00061ECB">
        <w:t>říjmy z prodeje pozemků</w:t>
      </w:r>
      <w:r w:rsidR="00FD688B" w:rsidRPr="001F28BE">
        <w:t xml:space="preserve"> (</w:t>
      </w:r>
      <w:r w:rsidR="00A02F05">
        <w:t>6 014</w:t>
      </w:r>
      <w:r w:rsidR="00FD688B" w:rsidRPr="001F28BE">
        <w:t xml:space="preserve"> tis. Kč)</w:t>
      </w:r>
      <w:bookmarkEnd w:id="19"/>
    </w:p>
    <w:p w:rsidR="00A41823" w:rsidRPr="00A02F05" w:rsidRDefault="00A41823" w:rsidP="006D5A4F">
      <w:pPr>
        <w:keepNext/>
        <w:keepLines/>
        <w:jc w:val="both"/>
        <w:rPr>
          <w:rFonts w:asciiTheme="minorHAnsi" w:hAnsiTheme="minorHAnsi" w:cstheme="minorHAnsi"/>
          <w:color w:val="A6A6A6" w:themeColor="background1" w:themeShade="A6"/>
          <w:sz w:val="22"/>
          <w:szCs w:val="22"/>
        </w:rPr>
      </w:pPr>
      <w:r w:rsidRPr="00061ECB">
        <w:rPr>
          <w:rFonts w:asciiTheme="minorHAnsi" w:hAnsiTheme="minorHAnsi" w:cstheme="minorHAnsi"/>
          <w:sz w:val="22"/>
          <w:szCs w:val="22"/>
        </w:rPr>
        <w:t xml:space="preserve">Kapitálové příjmy jsou tvořeny </w:t>
      </w:r>
      <w:r w:rsidR="00061ECB" w:rsidRPr="00061ECB">
        <w:rPr>
          <w:rFonts w:asciiTheme="minorHAnsi" w:hAnsiTheme="minorHAnsi" w:cstheme="minorHAnsi"/>
          <w:sz w:val="22"/>
          <w:szCs w:val="22"/>
        </w:rPr>
        <w:t>pouze</w:t>
      </w:r>
      <w:r w:rsidRPr="00061ECB">
        <w:rPr>
          <w:rFonts w:asciiTheme="minorHAnsi" w:hAnsiTheme="minorHAnsi" w:cstheme="minorHAnsi"/>
          <w:sz w:val="22"/>
          <w:szCs w:val="22"/>
        </w:rPr>
        <w:t xml:space="preserve"> příj</w:t>
      </w:r>
      <w:r w:rsidR="00AA2BCB" w:rsidRPr="00061ECB">
        <w:rPr>
          <w:rFonts w:asciiTheme="minorHAnsi" w:hAnsiTheme="minorHAnsi" w:cstheme="minorHAnsi"/>
          <w:sz w:val="22"/>
          <w:szCs w:val="22"/>
        </w:rPr>
        <w:t xml:space="preserve">my z prodeje pozemků. </w:t>
      </w:r>
    </w:p>
    <w:p w:rsidR="00896D4F" w:rsidRPr="00AA2BCB" w:rsidRDefault="00896D4F" w:rsidP="004E040E">
      <w:pPr>
        <w:keepNext/>
        <w:keepLines/>
        <w:jc w:val="both"/>
        <w:rPr>
          <w:rFonts w:asciiTheme="minorHAnsi" w:hAnsiTheme="minorHAnsi" w:cstheme="minorHAnsi"/>
          <w:sz w:val="22"/>
          <w:szCs w:val="22"/>
        </w:rPr>
      </w:pPr>
    </w:p>
    <w:p w:rsidR="000E2DA2" w:rsidRPr="00C366C4" w:rsidRDefault="000E2DA2" w:rsidP="0024764D">
      <w:pPr>
        <w:pStyle w:val="Nadpis3"/>
        <w:rPr>
          <w:b w:val="0"/>
        </w:rPr>
      </w:pPr>
      <w:bookmarkStart w:id="20" w:name="_Toc39129506"/>
      <w:r w:rsidRPr="00C366C4">
        <w:rPr>
          <w:b w:val="0"/>
        </w:rPr>
        <w:t>Srovnání kapitálových příjmů v letech 201</w:t>
      </w:r>
      <w:r w:rsidR="00F6152C" w:rsidRPr="00C366C4">
        <w:rPr>
          <w:b w:val="0"/>
        </w:rPr>
        <w:t>4</w:t>
      </w:r>
      <w:r w:rsidR="00D24B82" w:rsidRPr="00C366C4">
        <w:rPr>
          <w:b w:val="0"/>
        </w:rPr>
        <w:t xml:space="preserve"> – 202</w:t>
      </w:r>
      <w:r w:rsidR="00F6152C" w:rsidRPr="00C366C4">
        <w:rPr>
          <w:b w:val="0"/>
        </w:rPr>
        <w:t>1</w:t>
      </w:r>
      <w:r w:rsidRPr="00C366C4">
        <w:rPr>
          <w:b w:val="0"/>
        </w:rPr>
        <w:t xml:space="preserve"> (v tis. Kč)</w:t>
      </w:r>
      <w:bookmarkEnd w:id="20"/>
    </w:p>
    <w:tbl>
      <w:tblPr>
        <w:tblW w:w="9493" w:type="dxa"/>
        <w:tblCellMar>
          <w:left w:w="70" w:type="dxa"/>
          <w:right w:w="70" w:type="dxa"/>
        </w:tblCellMar>
        <w:tblLook w:val="04A0" w:firstRow="1" w:lastRow="0" w:firstColumn="1" w:lastColumn="0" w:noHBand="0" w:noVBand="1"/>
      </w:tblPr>
      <w:tblGrid>
        <w:gridCol w:w="3681"/>
        <w:gridCol w:w="709"/>
        <w:gridCol w:w="708"/>
        <w:gridCol w:w="709"/>
        <w:gridCol w:w="709"/>
        <w:gridCol w:w="709"/>
        <w:gridCol w:w="708"/>
        <w:gridCol w:w="709"/>
        <w:gridCol w:w="851"/>
      </w:tblGrid>
      <w:tr w:rsidR="00C366C4" w:rsidTr="00C366C4">
        <w:trPr>
          <w:trHeight w:val="300"/>
        </w:trPr>
        <w:tc>
          <w:tcPr>
            <w:tcW w:w="3681" w:type="dxa"/>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C366C4" w:rsidRDefault="00C366C4">
            <w:pPr>
              <w:rPr>
                <w:rFonts w:ascii="Calibri" w:hAnsi="Calibri" w:cs="Calibri"/>
                <w:color w:val="000000"/>
                <w:sz w:val="18"/>
                <w:szCs w:val="18"/>
              </w:rPr>
            </w:pPr>
            <w:r>
              <w:rPr>
                <w:rFonts w:ascii="Calibri" w:hAnsi="Calibri" w:cs="Calibri"/>
                <w:color w:val="000000"/>
                <w:sz w:val="18"/>
                <w:szCs w:val="18"/>
              </w:rPr>
              <w:t> </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C366C4" w:rsidRDefault="00C366C4">
            <w:pPr>
              <w:jc w:val="center"/>
              <w:rPr>
                <w:rFonts w:ascii="Calibri" w:hAnsi="Calibri" w:cs="Calibri"/>
                <w:color w:val="000000"/>
                <w:sz w:val="18"/>
                <w:szCs w:val="18"/>
              </w:rPr>
            </w:pPr>
            <w:r>
              <w:rPr>
                <w:rFonts w:ascii="Calibri" w:hAnsi="Calibri" w:cs="Calibri"/>
                <w:color w:val="000000"/>
                <w:sz w:val="18"/>
                <w:szCs w:val="18"/>
              </w:rPr>
              <w:t>2014</w:t>
            </w:r>
          </w:p>
        </w:tc>
        <w:tc>
          <w:tcPr>
            <w:tcW w:w="708" w:type="dxa"/>
            <w:tcBorders>
              <w:top w:val="single" w:sz="4" w:space="0" w:color="auto"/>
              <w:left w:val="nil"/>
              <w:bottom w:val="single" w:sz="4" w:space="0" w:color="auto"/>
              <w:right w:val="single" w:sz="4" w:space="0" w:color="auto"/>
            </w:tcBorders>
            <w:shd w:val="clear" w:color="D6A100" w:fill="FFC000"/>
            <w:noWrap/>
            <w:vAlign w:val="bottom"/>
            <w:hideMark/>
          </w:tcPr>
          <w:p w:rsidR="00C366C4" w:rsidRDefault="00C366C4">
            <w:pPr>
              <w:jc w:val="center"/>
              <w:rPr>
                <w:rFonts w:ascii="Calibri" w:hAnsi="Calibri" w:cs="Calibri"/>
                <w:color w:val="000000"/>
                <w:sz w:val="18"/>
                <w:szCs w:val="18"/>
              </w:rPr>
            </w:pPr>
            <w:r>
              <w:rPr>
                <w:rFonts w:ascii="Calibri" w:hAnsi="Calibri" w:cs="Calibri"/>
                <w:color w:val="000000"/>
                <w:sz w:val="18"/>
                <w:szCs w:val="18"/>
              </w:rPr>
              <w:t>2015</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C366C4" w:rsidRDefault="00C366C4">
            <w:pPr>
              <w:jc w:val="center"/>
              <w:rPr>
                <w:rFonts w:ascii="Calibri" w:hAnsi="Calibri" w:cs="Calibri"/>
                <w:color w:val="000000"/>
                <w:sz w:val="18"/>
                <w:szCs w:val="18"/>
              </w:rPr>
            </w:pPr>
            <w:r>
              <w:rPr>
                <w:rFonts w:ascii="Calibri" w:hAnsi="Calibri" w:cs="Calibri"/>
                <w:color w:val="000000"/>
                <w:sz w:val="18"/>
                <w:szCs w:val="18"/>
              </w:rPr>
              <w:t>2016</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C366C4" w:rsidRDefault="00C366C4">
            <w:pPr>
              <w:jc w:val="center"/>
              <w:rPr>
                <w:rFonts w:ascii="Calibri" w:hAnsi="Calibri" w:cs="Calibri"/>
                <w:color w:val="000000"/>
                <w:sz w:val="18"/>
                <w:szCs w:val="18"/>
              </w:rPr>
            </w:pPr>
            <w:r>
              <w:rPr>
                <w:rFonts w:ascii="Calibri" w:hAnsi="Calibri" w:cs="Calibri"/>
                <w:color w:val="000000"/>
                <w:sz w:val="18"/>
                <w:szCs w:val="18"/>
              </w:rPr>
              <w:t>2017</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C366C4" w:rsidRDefault="00C366C4">
            <w:pPr>
              <w:jc w:val="center"/>
              <w:rPr>
                <w:rFonts w:ascii="Calibri" w:hAnsi="Calibri" w:cs="Calibri"/>
                <w:color w:val="000000"/>
                <w:sz w:val="18"/>
                <w:szCs w:val="18"/>
              </w:rPr>
            </w:pPr>
            <w:r>
              <w:rPr>
                <w:rFonts w:ascii="Calibri" w:hAnsi="Calibri" w:cs="Calibri"/>
                <w:color w:val="000000"/>
                <w:sz w:val="18"/>
                <w:szCs w:val="18"/>
              </w:rPr>
              <w:t>2018</w:t>
            </w:r>
          </w:p>
        </w:tc>
        <w:tc>
          <w:tcPr>
            <w:tcW w:w="708" w:type="dxa"/>
            <w:tcBorders>
              <w:top w:val="single" w:sz="4" w:space="0" w:color="auto"/>
              <w:left w:val="nil"/>
              <w:bottom w:val="single" w:sz="4" w:space="0" w:color="auto"/>
              <w:right w:val="single" w:sz="4" w:space="0" w:color="auto"/>
            </w:tcBorders>
            <w:shd w:val="clear" w:color="D6A100" w:fill="FFC000"/>
            <w:noWrap/>
            <w:vAlign w:val="bottom"/>
            <w:hideMark/>
          </w:tcPr>
          <w:p w:rsidR="00C366C4" w:rsidRDefault="00C366C4">
            <w:pPr>
              <w:jc w:val="center"/>
              <w:rPr>
                <w:rFonts w:ascii="Calibri" w:hAnsi="Calibri" w:cs="Calibri"/>
                <w:color w:val="000000"/>
                <w:sz w:val="18"/>
                <w:szCs w:val="18"/>
              </w:rPr>
            </w:pPr>
            <w:r>
              <w:rPr>
                <w:rFonts w:ascii="Calibri" w:hAnsi="Calibri" w:cs="Calibri"/>
                <w:color w:val="000000"/>
                <w:sz w:val="18"/>
                <w:szCs w:val="18"/>
              </w:rPr>
              <w:t>2019</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C366C4" w:rsidRDefault="00C366C4">
            <w:pPr>
              <w:jc w:val="center"/>
              <w:rPr>
                <w:rFonts w:ascii="Calibri" w:hAnsi="Calibri" w:cs="Calibri"/>
                <w:color w:val="000000"/>
                <w:sz w:val="18"/>
                <w:szCs w:val="18"/>
              </w:rPr>
            </w:pPr>
            <w:r>
              <w:rPr>
                <w:rFonts w:ascii="Calibri" w:hAnsi="Calibri" w:cs="Calibri"/>
                <w:color w:val="000000"/>
                <w:sz w:val="18"/>
                <w:szCs w:val="18"/>
              </w:rPr>
              <w:t>2020</w:t>
            </w:r>
          </w:p>
        </w:tc>
        <w:tc>
          <w:tcPr>
            <w:tcW w:w="851" w:type="dxa"/>
            <w:tcBorders>
              <w:top w:val="single" w:sz="4" w:space="0" w:color="auto"/>
              <w:left w:val="nil"/>
              <w:bottom w:val="single" w:sz="4" w:space="0" w:color="auto"/>
              <w:right w:val="single" w:sz="4" w:space="0" w:color="auto"/>
            </w:tcBorders>
            <w:shd w:val="clear" w:color="D6A100" w:fill="FFC000"/>
            <w:noWrap/>
            <w:vAlign w:val="bottom"/>
            <w:hideMark/>
          </w:tcPr>
          <w:p w:rsidR="00C366C4" w:rsidRDefault="00C366C4">
            <w:pPr>
              <w:jc w:val="center"/>
              <w:rPr>
                <w:rFonts w:ascii="Calibri" w:hAnsi="Calibri" w:cs="Calibri"/>
                <w:color w:val="000000"/>
                <w:sz w:val="18"/>
                <w:szCs w:val="18"/>
              </w:rPr>
            </w:pPr>
            <w:r>
              <w:rPr>
                <w:rFonts w:ascii="Calibri" w:hAnsi="Calibri" w:cs="Calibri"/>
                <w:color w:val="000000"/>
                <w:sz w:val="18"/>
                <w:szCs w:val="18"/>
              </w:rPr>
              <w:t>2021</w:t>
            </w:r>
          </w:p>
        </w:tc>
      </w:tr>
      <w:tr w:rsidR="00C366C4" w:rsidTr="00C366C4">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366C4" w:rsidRDefault="00C366C4">
            <w:pPr>
              <w:rPr>
                <w:rFonts w:ascii="Calibri" w:hAnsi="Calibri" w:cs="Calibri"/>
                <w:color w:val="000000"/>
                <w:sz w:val="18"/>
                <w:szCs w:val="18"/>
              </w:rPr>
            </w:pPr>
            <w:r>
              <w:rPr>
                <w:rFonts w:ascii="Calibri" w:hAnsi="Calibri" w:cs="Calibri"/>
                <w:color w:val="000000"/>
                <w:sz w:val="18"/>
                <w:szCs w:val="18"/>
              </w:rPr>
              <w:t>Příjmy z prodeje pozemků</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25 133</w:t>
            </w:r>
          </w:p>
        </w:tc>
        <w:tc>
          <w:tcPr>
            <w:tcW w:w="708"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7 619</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1 433</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6 797</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88 555</w:t>
            </w:r>
          </w:p>
        </w:tc>
        <w:tc>
          <w:tcPr>
            <w:tcW w:w="708"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20 244</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14 415</w:t>
            </w:r>
          </w:p>
        </w:tc>
        <w:tc>
          <w:tcPr>
            <w:tcW w:w="851"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6 015</w:t>
            </w:r>
          </w:p>
        </w:tc>
      </w:tr>
      <w:tr w:rsidR="00C366C4" w:rsidTr="00C366C4">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366C4" w:rsidRDefault="00C366C4">
            <w:pPr>
              <w:rPr>
                <w:rFonts w:ascii="Calibri" w:hAnsi="Calibri" w:cs="Calibri"/>
                <w:color w:val="000000"/>
                <w:sz w:val="18"/>
                <w:szCs w:val="18"/>
              </w:rPr>
            </w:pPr>
            <w:r>
              <w:rPr>
                <w:rFonts w:ascii="Calibri" w:hAnsi="Calibri" w:cs="Calibri"/>
                <w:color w:val="000000"/>
                <w:sz w:val="18"/>
                <w:szCs w:val="18"/>
              </w:rPr>
              <w:t>Příjmy z prodeje ostatních nemovitostí</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5 948</w:t>
            </w:r>
          </w:p>
        </w:tc>
        <w:tc>
          <w:tcPr>
            <w:tcW w:w="708"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2 923</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526</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838</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2 796</w:t>
            </w:r>
          </w:p>
        </w:tc>
        <w:tc>
          <w:tcPr>
            <w:tcW w:w="708"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r>
      <w:tr w:rsidR="00C366C4" w:rsidTr="00C366C4">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366C4" w:rsidRDefault="00C366C4">
            <w:pPr>
              <w:rPr>
                <w:rFonts w:ascii="Calibri" w:hAnsi="Calibri" w:cs="Calibri"/>
                <w:color w:val="000000"/>
                <w:sz w:val="18"/>
                <w:szCs w:val="18"/>
              </w:rPr>
            </w:pPr>
            <w:r>
              <w:rPr>
                <w:rFonts w:ascii="Calibri" w:hAnsi="Calibri" w:cs="Calibri"/>
                <w:color w:val="000000"/>
                <w:sz w:val="18"/>
                <w:szCs w:val="18"/>
              </w:rPr>
              <w:t>Příjmy z prodeje ostat.hmot.dlouhodob.majetku</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85</w:t>
            </w:r>
          </w:p>
        </w:tc>
        <w:tc>
          <w:tcPr>
            <w:tcW w:w="708"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165</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93</w:t>
            </w:r>
          </w:p>
        </w:tc>
        <w:tc>
          <w:tcPr>
            <w:tcW w:w="708"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60</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25</w:t>
            </w:r>
          </w:p>
        </w:tc>
        <w:tc>
          <w:tcPr>
            <w:tcW w:w="851"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r>
      <w:tr w:rsidR="00C366C4" w:rsidTr="00C366C4">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366C4" w:rsidRDefault="00C366C4">
            <w:pPr>
              <w:rPr>
                <w:rFonts w:ascii="Calibri" w:hAnsi="Calibri" w:cs="Calibri"/>
                <w:color w:val="000000"/>
                <w:sz w:val="18"/>
                <w:szCs w:val="18"/>
              </w:rPr>
            </w:pPr>
            <w:r>
              <w:rPr>
                <w:rFonts w:ascii="Calibri" w:hAnsi="Calibri" w:cs="Calibri"/>
                <w:color w:val="000000"/>
                <w:sz w:val="18"/>
                <w:szCs w:val="18"/>
              </w:rPr>
              <w:t>Přijaté dary na pořízení dlouhodobého majetku</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8"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120</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8"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100</w:t>
            </w:r>
          </w:p>
        </w:tc>
        <w:tc>
          <w:tcPr>
            <w:tcW w:w="851"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r>
      <w:tr w:rsidR="00C366C4" w:rsidTr="00C366C4">
        <w:trPr>
          <w:trHeight w:val="30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C366C4" w:rsidRDefault="00C366C4">
            <w:pPr>
              <w:rPr>
                <w:rFonts w:ascii="Calibri" w:hAnsi="Calibri" w:cs="Calibri"/>
                <w:color w:val="000000"/>
                <w:sz w:val="18"/>
                <w:szCs w:val="18"/>
              </w:rPr>
            </w:pPr>
            <w:r>
              <w:rPr>
                <w:rFonts w:ascii="Calibri" w:hAnsi="Calibri" w:cs="Calibri"/>
                <w:color w:val="000000"/>
                <w:sz w:val="18"/>
                <w:szCs w:val="18"/>
              </w:rPr>
              <w:t>Přijaté příspěvky na poř. dlouhodob. majetku</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8"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300</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8"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c>
          <w:tcPr>
            <w:tcW w:w="851" w:type="dxa"/>
            <w:tcBorders>
              <w:top w:val="nil"/>
              <w:left w:val="nil"/>
              <w:bottom w:val="single" w:sz="4" w:space="0" w:color="auto"/>
              <w:right w:val="single" w:sz="4" w:space="0" w:color="auto"/>
            </w:tcBorders>
            <w:shd w:val="clear" w:color="auto" w:fill="auto"/>
            <w:noWrap/>
            <w:vAlign w:val="bottom"/>
            <w:hideMark/>
          </w:tcPr>
          <w:p w:rsidR="00C366C4" w:rsidRDefault="00C366C4">
            <w:pPr>
              <w:jc w:val="right"/>
              <w:rPr>
                <w:rFonts w:ascii="Calibri" w:hAnsi="Calibri" w:cs="Calibri"/>
                <w:color w:val="000000"/>
                <w:sz w:val="18"/>
                <w:szCs w:val="18"/>
              </w:rPr>
            </w:pPr>
            <w:r>
              <w:rPr>
                <w:rFonts w:ascii="Calibri" w:hAnsi="Calibri" w:cs="Calibri"/>
                <w:color w:val="000000"/>
                <w:sz w:val="18"/>
                <w:szCs w:val="18"/>
              </w:rPr>
              <w:t>0</w:t>
            </w:r>
          </w:p>
        </w:tc>
      </w:tr>
      <w:tr w:rsidR="00C366C4" w:rsidTr="00C366C4">
        <w:trPr>
          <w:trHeight w:val="300"/>
        </w:trPr>
        <w:tc>
          <w:tcPr>
            <w:tcW w:w="3681" w:type="dxa"/>
            <w:tcBorders>
              <w:top w:val="nil"/>
              <w:left w:val="single" w:sz="4" w:space="0" w:color="auto"/>
              <w:bottom w:val="single" w:sz="4" w:space="0" w:color="auto"/>
              <w:right w:val="single" w:sz="4" w:space="0" w:color="auto"/>
            </w:tcBorders>
            <w:shd w:val="clear" w:color="FFE699" w:fill="FFD965"/>
            <w:noWrap/>
            <w:vAlign w:val="bottom"/>
            <w:hideMark/>
          </w:tcPr>
          <w:p w:rsidR="00C366C4" w:rsidRPr="00C366C4" w:rsidRDefault="00C366C4">
            <w:pPr>
              <w:rPr>
                <w:rFonts w:ascii="Calibri" w:hAnsi="Calibri" w:cs="Calibri"/>
                <w:b/>
                <w:color w:val="000000"/>
                <w:sz w:val="18"/>
                <w:szCs w:val="18"/>
              </w:rPr>
            </w:pPr>
            <w:r w:rsidRPr="00C366C4">
              <w:rPr>
                <w:rFonts w:ascii="Calibri" w:hAnsi="Calibri" w:cs="Calibri"/>
                <w:b/>
                <w:color w:val="000000"/>
                <w:sz w:val="18"/>
                <w:szCs w:val="18"/>
              </w:rPr>
              <w:t>Kapitálové příjmy celkem</w:t>
            </w:r>
          </w:p>
        </w:tc>
        <w:tc>
          <w:tcPr>
            <w:tcW w:w="709" w:type="dxa"/>
            <w:tcBorders>
              <w:top w:val="nil"/>
              <w:left w:val="nil"/>
              <w:bottom w:val="single" w:sz="4" w:space="0" w:color="auto"/>
              <w:right w:val="single" w:sz="4" w:space="0" w:color="auto"/>
            </w:tcBorders>
            <w:shd w:val="clear" w:color="FFE699" w:fill="FFD965"/>
            <w:noWrap/>
            <w:vAlign w:val="bottom"/>
            <w:hideMark/>
          </w:tcPr>
          <w:p w:rsidR="00C366C4" w:rsidRPr="00C366C4" w:rsidRDefault="00C366C4">
            <w:pPr>
              <w:jc w:val="right"/>
              <w:rPr>
                <w:rFonts w:ascii="Calibri" w:hAnsi="Calibri" w:cs="Calibri"/>
                <w:b/>
                <w:color w:val="000000"/>
                <w:sz w:val="18"/>
                <w:szCs w:val="18"/>
              </w:rPr>
            </w:pPr>
            <w:r w:rsidRPr="00C366C4">
              <w:rPr>
                <w:rFonts w:ascii="Calibri" w:hAnsi="Calibri" w:cs="Calibri"/>
                <w:b/>
                <w:color w:val="000000"/>
                <w:sz w:val="18"/>
                <w:szCs w:val="18"/>
              </w:rPr>
              <w:t>31 166</w:t>
            </w:r>
          </w:p>
        </w:tc>
        <w:tc>
          <w:tcPr>
            <w:tcW w:w="708" w:type="dxa"/>
            <w:tcBorders>
              <w:top w:val="nil"/>
              <w:left w:val="nil"/>
              <w:bottom w:val="single" w:sz="4" w:space="0" w:color="auto"/>
              <w:right w:val="single" w:sz="4" w:space="0" w:color="auto"/>
            </w:tcBorders>
            <w:shd w:val="clear" w:color="FFE699" w:fill="FFD965"/>
            <w:noWrap/>
            <w:vAlign w:val="bottom"/>
            <w:hideMark/>
          </w:tcPr>
          <w:p w:rsidR="00C366C4" w:rsidRPr="00C366C4" w:rsidRDefault="00C366C4">
            <w:pPr>
              <w:jc w:val="right"/>
              <w:rPr>
                <w:rFonts w:ascii="Calibri" w:hAnsi="Calibri" w:cs="Calibri"/>
                <w:b/>
                <w:color w:val="000000"/>
                <w:sz w:val="18"/>
                <w:szCs w:val="18"/>
              </w:rPr>
            </w:pPr>
            <w:r w:rsidRPr="00C366C4">
              <w:rPr>
                <w:rFonts w:ascii="Calibri" w:hAnsi="Calibri" w:cs="Calibri"/>
                <w:b/>
                <w:color w:val="000000"/>
                <w:sz w:val="18"/>
                <w:szCs w:val="18"/>
              </w:rPr>
              <w:t>10 662</w:t>
            </w:r>
          </w:p>
        </w:tc>
        <w:tc>
          <w:tcPr>
            <w:tcW w:w="709" w:type="dxa"/>
            <w:tcBorders>
              <w:top w:val="nil"/>
              <w:left w:val="nil"/>
              <w:bottom w:val="single" w:sz="4" w:space="0" w:color="auto"/>
              <w:right w:val="single" w:sz="4" w:space="0" w:color="auto"/>
            </w:tcBorders>
            <w:shd w:val="clear" w:color="FFE699" w:fill="FFD965"/>
            <w:noWrap/>
            <w:vAlign w:val="bottom"/>
            <w:hideMark/>
          </w:tcPr>
          <w:p w:rsidR="00C366C4" w:rsidRPr="00C366C4" w:rsidRDefault="00C366C4">
            <w:pPr>
              <w:jc w:val="right"/>
              <w:rPr>
                <w:rFonts w:ascii="Calibri" w:hAnsi="Calibri" w:cs="Calibri"/>
                <w:b/>
                <w:color w:val="000000"/>
                <w:sz w:val="18"/>
                <w:szCs w:val="18"/>
              </w:rPr>
            </w:pPr>
            <w:r w:rsidRPr="00C366C4">
              <w:rPr>
                <w:rFonts w:ascii="Calibri" w:hAnsi="Calibri" w:cs="Calibri"/>
                <w:b/>
                <w:color w:val="000000"/>
                <w:sz w:val="18"/>
                <w:szCs w:val="18"/>
              </w:rPr>
              <w:t>2 424</w:t>
            </w:r>
          </w:p>
        </w:tc>
        <w:tc>
          <w:tcPr>
            <w:tcW w:w="709" w:type="dxa"/>
            <w:tcBorders>
              <w:top w:val="nil"/>
              <w:left w:val="nil"/>
              <w:bottom w:val="single" w:sz="4" w:space="0" w:color="auto"/>
              <w:right w:val="single" w:sz="4" w:space="0" w:color="auto"/>
            </w:tcBorders>
            <w:shd w:val="clear" w:color="FFE699" w:fill="FFD965"/>
            <w:noWrap/>
            <w:vAlign w:val="bottom"/>
            <w:hideMark/>
          </w:tcPr>
          <w:p w:rsidR="00C366C4" w:rsidRPr="00C366C4" w:rsidRDefault="00C366C4">
            <w:pPr>
              <w:jc w:val="right"/>
              <w:rPr>
                <w:rFonts w:ascii="Calibri" w:hAnsi="Calibri" w:cs="Calibri"/>
                <w:b/>
                <w:color w:val="000000"/>
                <w:sz w:val="18"/>
                <w:szCs w:val="18"/>
              </w:rPr>
            </w:pPr>
            <w:r w:rsidRPr="00C366C4">
              <w:rPr>
                <w:rFonts w:ascii="Calibri" w:hAnsi="Calibri" w:cs="Calibri"/>
                <w:b/>
                <w:color w:val="000000"/>
                <w:sz w:val="18"/>
                <w:szCs w:val="18"/>
              </w:rPr>
              <w:t>7 636</w:t>
            </w:r>
          </w:p>
        </w:tc>
        <w:tc>
          <w:tcPr>
            <w:tcW w:w="709" w:type="dxa"/>
            <w:tcBorders>
              <w:top w:val="nil"/>
              <w:left w:val="nil"/>
              <w:bottom w:val="single" w:sz="4" w:space="0" w:color="auto"/>
              <w:right w:val="single" w:sz="4" w:space="0" w:color="auto"/>
            </w:tcBorders>
            <w:shd w:val="clear" w:color="FFE699" w:fill="FFD965"/>
            <w:noWrap/>
            <w:vAlign w:val="bottom"/>
            <w:hideMark/>
          </w:tcPr>
          <w:p w:rsidR="00C366C4" w:rsidRPr="00C366C4" w:rsidRDefault="00C366C4">
            <w:pPr>
              <w:jc w:val="right"/>
              <w:rPr>
                <w:rFonts w:ascii="Calibri" w:hAnsi="Calibri" w:cs="Calibri"/>
                <w:b/>
                <w:color w:val="000000"/>
                <w:sz w:val="18"/>
                <w:szCs w:val="18"/>
              </w:rPr>
            </w:pPr>
            <w:r w:rsidRPr="00C366C4">
              <w:rPr>
                <w:rFonts w:ascii="Calibri" w:hAnsi="Calibri" w:cs="Calibri"/>
                <w:b/>
                <w:color w:val="000000"/>
                <w:sz w:val="18"/>
                <w:szCs w:val="18"/>
              </w:rPr>
              <w:t>91 444</w:t>
            </w:r>
          </w:p>
        </w:tc>
        <w:tc>
          <w:tcPr>
            <w:tcW w:w="708" w:type="dxa"/>
            <w:tcBorders>
              <w:top w:val="nil"/>
              <w:left w:val="nil"/>
              <w:bottom w:val="single" w:sz="4" w:space="0" w:color="auto"/>
              <w:right w:val="single" w:sz="4" w:space="0" w:color="auto"/>
            </w:tcBorders>
            <w:shd w:val="clear" w:color="FFE699" w:fill="FFD965"/>
            <w:noWrap/>
            <w:vAlign w:val="bottom"/>
            <w:hideMark/>
          </w:tcPr>
          <w:p w:rsidR="00C366C4" w:rsidRPr="00C366C4" w:rsidRDefault="00C366C4">
            <w:pPr>
              <w:jc w:val="right"/>
              <w:rPr>
                <w:rFonts w:ascii="Calibri" w:hAnsi="Calibri" w:cs="Calibri"/>
                <w:b/>
                <w:color w:val="000000"/>
                <w:sz w:val="18"/>
                <w:szCs w:val="18"/>
              </w:rPr>
            </w:pPr>
            <w:r w:rsidRPr="00C366C4">
              <w:rPr>
                <w:rFonts w:ascii="Calibri" w:hAnsi="Calibri" w:cs="Calibri"/>
                <w:b/>
                <w:color w:val="000000"/>
                <w:sz w:val="18"/>
                <w:szCs w:val="18"/>
              </w:rPr>
              <w:t>20 304</w:t>
            </w:r>
          </w:p>
        </w:tc>
        <w:tc>
          <w:tcPr>
            <w:tcW w:w="709" w:type="dxa"/>
            <w:tcBorders>
              <w:top w:val="nil"/>
              <w:left w:val="nil"/>
              <w:bottom w:val="single" w:sz="4" w:space="0" w:color="auto"/>
              <w:right w:val="single" w:sz="4" w:space="0" w:color="auto"/>
            </w:tcBorders>
            <w:shd w:val="clear" w:color="FFE699" w:fill="FFD965"/>
            <w:noWrap/>
            <w:vAlign w:val="bottom"/>
            <w:hideMark/>
          </w:tcPr>
          <w:p w:rsidR="00C366C4" w:rsidRPr="00C366C4" w:rsidRDefault="00C366C4">
            <w:pPr>
              <w:jc w:val="right"/>
              <w:rPr>
                <w:rFonts w:ascii="Calibri" w:hAnsi="Calibri" w:cs="Calibri"/>
                <w:b/>
                <w:color w:val="000000"/>
                <w:sz w:val="18"/>
                <w:szCs w:val="18"/>
              </w:rPr>
            </w:pPr>
            <w:r w:rsidRPr="00C366C4">
              <w:rPr>
                <w:rFonts w:ascii="Calibri" w:hAnsi="Calibri" w:cs="Calibri"/>
                <w:b/>
                <w:color w:val="000000"/>
                <w:sz w:val="18"/>
                <w:szCs w:val="18"/>
              </w:rPr>
              <w:t>14 540</w:t>
            </w:r>
          </w:p>
        </w:tc>
        <w:tc>
          <w:tcPr>
            <w:tcW w:w="851" w:type="dxa"/>
            <w:tcBorders>
              <w:top w:val="nil"/>
              <w:left w:val="nil"/>
              <w:bottom w:val="single" w:sz="4" w:space="0" w:color="auto"/>
              <w:right w:val="single" w:sz="4" w:space="0" w:color="auto"/>
            </w:tcBorders>
            <w:shd w:val="clear" w:color="FFE699" w:fill="FFD965"/>
            <w:noWrap/>
            <w:vAlign w:val="bottom"/>
            <w:hideMark/>
          </w:tcPr>
          <w:p w:rsidR="00C366C4" w:rsidRPr="00C366C4" w:rsidRDefault="00C366C4">
            <w:pPr>
              <w:jc w:val="right"/>
              <w:rPr>
                <w:rFonts w:ascii="Calibri" w:hAnsi="Calibri" w:cs="Calibri"/>
                <w:b/>
                <w:color w:val="000000"/>
                <w:sz w:val="18"/>
                <w:szCs w:val="18"/>
              </w:rPr>
            </w:pPr>
            <w:r w:rsidRPr="00C366C4">
              <w:rPr>
                <w:rFonts w:ascii="Calibri" w:hAnsi="Calibri" w:cs="Calibri"/>
                <w:b/>
                <w:color w:val="000000"/>
                <w:sz w:val="18"/>
                <w:szCs w:val="18"/>
              </w:rPr>
              <w:t>6 015</w:t>
            </w:r>
          </w:p>
        </w:tc>
      </w:tr>
    </w:tbl>
    <w:p w:rsidR="00C366C4" w:rsidRDefault="00C366C4" w:rsidP="00C366C4"/>
    <w:p w:rsidR="00C366C4" w:rsidRPr="00C366C4" w:rsidRDefault="00C366C4" w:rsidP="00C366C4"/>
    <w:p w:rsidR="00F6152C" w:rsidRDefault="00D509A0" w:rsidP="00F6152C">
      <w:r>
        <w:rPr>
          <w:noProof/>
        </w:rPr>
        <w:drawing>
          <wp:inline distT="0" distB="0" distL="0" distR="0" wp14:anchorId="68532932" wp14:editId="0469E215">
            <wp:extent cx="6030595" cy="3057525"/>
            <wp:effectExtent l="0" t="0" r="8255"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05DC3" w:rsidRPr="00F6152C" w:rsidRDefault="00405DC3" w:rsidP="00F6152C"/>
    <w:tbl>
      <w:tblPr>
        <w:tblW w:w="9634" w:type="dxa"/>
        <w:tblCellMar>
          <w:left w:w="70" w:type="dxa"/>
          <w:right w:w="70" w:type="dxa"/>
        </w:tblCellMar>
        <w:tblLook w:val="04A0" w:firstRow="1" w:lastRow="0" w:firstColumn="1" w:lastColumn="0" w:noHBand="0" w:noVBand="1"/>
      </w:tblPr>
      <w:tblGrid>
        <w:gridCol w:w="3397"/>
        <w:gridCol w:w="709"/>
        <w:gridCol w:w="851"/>
        <w:gridCol w:w="850"/>
        <w:gridCol w:w="709"/>
        <w:gridCol w:w="850"/>
        <w:gridCol w:w="851"/>
        <w:gridCol w:w="709"/>
        <w:gridCol w:w="708"/>
      </w:tblGrid>
      <w:tr w:rsidR="00D509A0" w:rsidTr="00405DC3">
        <w:trPr>
          <w:trHeight w:val="300"/>
        </w:trPr>
        <w:tc>
          <w:tcPr>
            <w:tcW w:w="3397" w:type="dxa"/>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D509A0" w:rsidRDefault="00D509A0">
            <w:pPr>
              <w:rPr>
                <w:rFonts w:ascii="Calibri" w:hAnsi="Calibri" w:cs="Calibri"/>
                <w:color w:val="000000"/>
                <w:sz w:val="18"/>
                <w:szCs w:val="18"/>
              </w:rPr>
            </w:pPr>
            <w:r>
              <w:rPr>
                <w:rFonts w:ascii="Calibri" w:hAnsi="Calibri" w:cs="Calibri"/>
                <w:color w:val="000000"/>
                <w:sz w:val="18"/>
                <w:szCs w:val="18"/>
              </w:rPr>
              <w:t> </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D509A0" w:rsidRDefault="00D509A0">
            <w:pPr>
              <w:jc w:val="center"/>
              <w:rPr>
                <w:rFonts w:ascii="Calibri" w:hAnsi="Calibri" w:cs="Calibri"/>
                <w:color w:val="000000"/>
                <w:sz w:val="18"/>
                <w:szCs w:val="18"/>
              </w:rPr>
            </w:pPr>
            <w:r>
              <w:rPr>
                <w:rFonts w:ascii="Calibri" w:hAnsi="Calibri" w:cs="Calibri"/>
                <w:color w:val="000000"/>
                <w:sz w:val="18"/>
                <w:szCs w:val="18"/>
              </w:rPr>
              <w:t>2014</w:t>
            </w:r>
          </w:p>
        </w:tc>
        <w:tc>
          <w:tcPr>
            <w:tcW w:w="851" w:type="dxa"/>
            <w:tcBorders>
              <w:top w:val="single" w:sz="4" w:space="0" w:color="auto"/>
              <w:left w:val="nil"/>
              <w:bottom w:val="single" w:sz="4" w:space="0" w:color="auto"/>
              <w:right w:val="single" w:sz="4" w:space="0" w:color="auto"/>
            </w:tcBorders>
            <w:shd w:val="clear" w:color="D6A100" w:fill="FFC000"/>
            <w:noWrap/>
            <w:vAlign w:val="bottom"/>
            <w:hideMark/>
          </w:tcPr>
          <w:p w:rsidR="00D509A0" w:rsidRDefault="00D509A0">
            <w:pPr>
              <w:jc w:val="center"/>
              <w:rPr>
                <w:rFonts w:ascii="Calibri" w:hAnsi="Calibri" w:cs="Calibri"/>
                <w:color w:val="000000"/>
                <w:sz w:val="18"/>
                <w:szCs w:val="18"/>
              </w:rPr>
            </w:pPr>
            <w:r>
              <w:rPr>
                <w:rFonts w:ascii="Calibri" w:hAnsi="Calibri" w:cs="Calibri"/>
                <w:color w:val="000000"/>
                <w:sz w:val="18"/>
                <w:szCs w:val="18"/>
              </w:rPr>
              <w:t>2015</w:t>
            </w:r>
          </w:p>
        </w:tc>
        <w:tc>
          <w:tcPr>
            <w:tcW w:w="850" w:type="dxa"/>
            <w:tcBorders>
              <w:top w:val="single" w:sz="4" w:space="0" w:color="auto"/>
              <w:left w:val="nil"/>
              <w:bottom w:val="single" w:sz="4" w:space="0" w:color="auto"/>
              <w:right w:val="single" w:sz="4" w:space="0" w:color="auto"/>
            </w:tcBorders>
            <w:shd w:val="clear" w:color="D6A100" w:fill="FFC000"/>
            <w:noWrap/>
            <w:vAlign w:val="bottom"/>
            <w:hideMark/>
          </w:tcPr>
          <w:p w:rsidR="00D509A0" w:rsidRDefault="00D509A0">
            <w:pPr>
              <w:jc w:val="center"/>
              <w:rPr>
                <w:rFonts w:ascii="Calibri" w:hAnsi="Calibri" w:cs="Calibri"/>
                <w:color w:val="000000"/>
                <w:sz w:val="18"/>
                <w:szCs w:val="18"/>
              </w:rPr>
            </w:pPr>
            <w:r>
              <w:rPr>
                <w:rFonts w:ascii="Calibri" w:hAnsi="Calibri" w:cs="Calibri"/>
                <w:color w:val="000000"/>
                <w:sz w:val="18"/>
                <w:szCs w:val="18"/>
              </w:rPr>
              <w:t>2016</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D509A0" w:rsidRDefault="00D509A0">
            <w:pPr>
              <w:jc w:val="center"/>
              <w:rPr>
                <w:rFonts w:ascii="Calibri" w:hAnsi="Calibri" w:cs="Calibri"/>
                <w:color w:val="000000"/>
                <w:sz w:val="18"/>
                <w:szCs w:val="18"/>
              </w:rPr>
            </w:pPr>
            <w:r>
              <w:rPr>
                <w:rFonts w:ascii="Calibri" w:hAnsi="Calibri" w:cs="Calibri"/>
                <w:color w:val="000000"/>
                <w:sz w:val="18"/>
                <w:szCs w:val="18"/>
              </w:rPr>
              <w:t>2017</w:t>
            </w:r>
          </w:p>
        </w:tc>
        <w:tc>
          <w:tcPr>
            <w:tcW w:w="850" w:type="dxa"/>
            <w:tcBorders>
              <w:top w:val="single" w:sz="4" w:space="0" w:color="auto"/>
              <w:left w:val="nil"/>
              <w:bottom w:val="single" w:sz="4" w:space="0" w:color="auto"/>
              <w:right w:val="single" w:sz="4" w:space="0" w:color="auto"/>
            </w:tcBorders>
            <w:shd w:val="clear" w:color="D6A100" w:fill="FFC000"/>
            <w:noWrap/>
            <w:vAlign w:val="bottom"/>
            <w:hideMark/>
          </w:tcPr>
          <w:p w:rsidR="00D509A0" w:rsidRDefault="00D509A0">
            <w:pPr>
              <w:jc w:val="center"/>
              <w:rPr>
                <w:rFonts w:ascii="Calibri" w:hAnsi="Calibri" w:cs="Calibri"/>
                <w:color w:val="000000"/>
                <w:sz w:val="18"/>
                <w:szCs w:val="18"/>
              </w:rPr>
            </w:pPr>
            <w:r>
              <w:rPr>
                <w:rFonts w:ascii="Calibri" w:hAnsi="Calibri" w:cs="Calibri"/>
                <w:color w:val="000000"/>
                <w:sz w:val="18"/>
                <w:szCs w:val="18"/>
              </w:rPr>
              <w:t>2018</w:t>
            </w:r>
          </w:p>
        </w:tc>
        <w:tc>
          <w:tcPr>
            <w:tcW w:w="851" w:type="dxa"/>
            <w:tcBorders>
              <w:top w:val="single" w:sz="4" w:space="0" w:color="auto"/>
              <w:left w:val="nil"/>
              <w:bottom w:val="single" w:sz="4" w:space="0" w:color="auto"/>
              <w:right w:val="single" w:sz="4" w:space="0" w:color="auto"/>
            </w:tcBorders>
            <w:shd w:val="clear" w:color="D6A100" w:fill="FFC000"/>
            <w:noWrap/>
            <w:vAlign w:val="bottom"/>
            <w:hideMark/>
          </w:tcPr>
          <w:p w:rsidR="00D509A0" w:rsidRDefault="00D509A0">
            <w:pPr>
              <w:jc w:val="center"/>
              <w:rPr>
                <w:rFonts w:ascii="Calibri" w:hAnsi="Calibri" w:cs="Calibri"/>
                <w:color w:val="000000"/>
                <w:sz w:val="18"/>
                <w:szCs w:val="18"/>
              </w:rPr>
            </w:pPr>
            <w:r>
              <w:rPr>
                <w:rFonts w:ascii="Calibri" w:hAnsi="Calibri" w:cs="Calibri"/>
                <w:color w:val="000000"/>
                <w:sz w:val="18"/>
                <w:szCs w:val="18"/>
              </w:rPr>
              <w:t>2019</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D509A0" w:rsidRDefault="00D509A0">
            <w:pPr>
              <w:jc w:val="center"/>
              <w:rPr>
                <w:rFonts w:ascii="Calibri" w:hAnsi="Calibri" w:cs="Calibri"/>
                <w:color w:val="000000"/>
                <w:sz w:val="18"/>
                <w:szCs w:val="18"/>
              </w:rPr>
            </w:pPr>
            <w:r>
              <w:rPr>
                <w:rFonts w:ascii="Calibri" w:hAnsi="Calibri" w:cs="Calibri"/>
                <w:color w:val="000000"/>
                <w:sz w:val="18"/>
                <w:szCs w:val="18"/>
              </w:rPr>
              <w:t>2020</w:t>
            </w:r>
          </w:p>
        </w:tc>
        <w:tc>
          <w:tcPr>
            <w:tcW w:w="708" w:type="dxa"/>
            <w:tcBorders>
              <w:top w:val="single" w:sz="4" w:space="0" w:color="auto"/>
              <w:left w:val="nil"/>
              <w:bottom w:val="single" w:sz="4" w:space="0" w:color="auto"/>
              <w:right w:val="single" w:sz="4" w:space="0" w:color="auto"/>
            </w:tcBorders>
            <w:shd w:val="clear" w:color="D6A100" w:fill="FFC000"/>
            <w:noWrap/>
            <w:vAlign w:val="bottom"/>
            <w:hideMark/>
          </w:tcPr>
          <w:p w:rsidR="00D509A0" w:rsidRDefault="00D509A0">
            <w:pPr>
              <w:jc w:val="center"/>
              <w:rPr>
                <w:rFonts w:ascii="Calibri" w:hAnsi="Calibri" w:cs="Calibri"/>
                <w:color w:val="000000"/>
                <w:sz w:val="18"/>
                <w:szCs w:val="18"/>
              </w:rPr>
            </w:pPr>
            <w:r>
              <w:rPr>
                <w:rFonts w:ascii="Calibri" w:hAnsi="Calibri" w:cs="Calibri"/>
                <w:color w:val="000000"/>
                <w:sz w:val="18"/>
                <w:szCs w:val="18"/>
              </w:rPr>
              <w:t>2021</w:t>
            </w:r>
          </w:p>
        </w:tc>
      </w:tr>
      <w:tr w:rsidR="00D509A0" w:rsidTr="00405DC3">
        <w:trPr>
          <w:trHeight w:val="143"/>
        </w:trPr>
        <w:tc>
          <w:tcPr>
            <w:tcW w:w="3397" w:type="dxa"/>
            <w:tcBorders>
              <w:top w:val="nil"/>
              <w:left w:val="single" w:sz="4" w:space="0" w:color="auto"/>
              <w:bottom w:val="single" w:sz="4" w:space="0" w:color="auto"/>
              <w:right w:val="single" w:sz="4" w:space="0" w:color="auto"/>
            </w:tcBorders>
            <w:shd w:val="clear" w:color="FCD5B4" w:fill="FFE699"/>
            <w:noWrap/>
            <w:vAlign w:val="bottom"/>
            <w:hideMark/>
          </w:tcPr>
          <w:p w:rsidR="00D509A0" w:rsidRDefault="00D509A0">
            <w:pPr>
              <w:rPr>
                <w:rFonts w:ascii="Calibri" w:hAnsi="Calibri" w:cs="Calibri"/>
                <w:color w:val="000000"/>
                <w:sz w:val="18"/>
                <w:szCs w:val="18"/>
              </w:rPr>
            </w:pPr>
            <w:r>
              <w:rPr>
                <w:rFonts w:ascii="Calibri" w:hAnsi="Calibri" w:cs="Calibri"/>
                <w:color w:val="000000"/>
                <w:sz w:val="18"/>
                <w:szCs w:val="18"/>
              </w:rPr>
              <w:t>Kapitálové příjmy celkem</w:t>
            </w:r>
          </w:p>
        </w:tc>
        <w:tc>
          <w:tcPr>
            <w:tcW w:w="709" w:type="dxa"/>
            <w:tcBorders>
              <w:top w:val="nil"/>
              <w:left w:val="nil"/>
              <w:bottom w:val="single" w:sz="4" w:space="0" w:color="auto"/>
              <w:right w:val="single" w:sz="4" w:space="0" w:color="auto"/>
            </w:tcBorders>
            <w:shd w:val="clear" w:color="FCD5B4" w:fill="FFE699"/>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31 166</w:t>
            </w:r>
          </w:p>
        </w:tc>
        <w:tc>
          <w:tcPr>
            <w:tcW w:w="851" w:type="dxa"/>
            <w:tcBorders>
              <w:top w:val="nil"/>
              <w:left w:val="nil"/>
              <w:bottom w:val="single" w:sz="4" w:space="0" w:color="auto"/>
              <w:right w:val="single" w:sz="4" w:space="0" w:color="auto"/>
            </w:tcBorders>
            <w:shd w:val="clear" w:color="FCD5B4" w:fill="FFE699"/>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10 662</w:t>
            </w:r>
          </w:p>
        </w:tc>
        <w:tc>
          <w:tcPr>
            <w:tcW w:w="850" w:type="dxa"/>
            <w:tcBorders>
              <w:top w:val="nil"/>
              <w:left w:val="nil"/>
              <w:bottom w:val="single" w:sz="4" w:space="0" w:color="auto"/>
              <w:right w:val="single" w:sz="4" w:space="0" w:color="auto"/>
            </w:tcBorders>
            <w:shd w:val="clear" w:color="FCD5B4" w:fill="FFE699"/>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2 424</w:t>
            </w:r>
          </w:p>
        </w:tc>
        <w:tc>
          <w:tcPr>
            <w:tcW w:w="709" w:type="dxa"/>
            <w:tcBorders>
              <w:top w:val="nil"/>
              <w:left w:val="nil"/>
              <w:bottom w:val="single" w:sz="4" w:space="0" w:color="auto"/>
              <w:right w:val="single" w:sz="4" w:space="0" w:color="auto"/>
            </w:tcBorders>
            <w:shd w:val="clear" w:color="FCD5B4" w:fill="FFE699"/>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7 636</w:t>
            </w:r>
          </w:p>
        </w:tc>
        <w:tc>
          <w:tcPr>
            <w:tcW w:w="850" w:type="dxa"/>
            <w:tcBorders>
              <w:top w:val="nil"/>
              <w:left w:val="nil"/>
              <w:bottom w:val="single" w:sz="4" w:space="0" w:color="auto"/>
              <w:right w:val="single" w:sz="4" w:space="0" w:color="auto"/>
            </w:tcBorders>
            <w:shd w:val="clear" w:color="FCD5B4" w:fill="FFE699"/>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91 444</w:t>
            </w:r>
          </w:p>
        </w:tc>
        <w:tc>
          <w:tcPr>
            <w:tcW w:w="851" w:type="dxa"/>
            <w:tcBorders>
              <w:top w:val="nil"/>
              <w:left w:val="nil"/>
              <w:bottom w:val="single" w:sz="4" w:space="0" w:color="auto"/>
              <w:right w:val="single" w:sz="4" w:space="0" w:color="auto"/>
            </w:tcBorders>
            <w:shd w:val="clear" w:color="FCD5B4" w:fill="FFE699"/>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20 304</w:t>
            </w:r>
          </w:p>
        </w:tc>
        <w:tc>
          <w:tcPr>
            <w:tcW w:w="709" w:type="dxa"/>
            <w:tcBorders>
              <w:top w:val="nil"/>
              <w:left w:val="nil"/>
              <w:bottom w:val="single" w:sz="4" w:space="0" w:color="auto"/>
              <w:right w:val="single" w:sz="4" w:space="0" w:color="auto"/>
            </w:tcBorders>
            <w:shd w:val="clear" w:color="FCD5B4" w:fill="FFE699"/>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14 540</w:t>
            </w:r>
          </w:p>
        </w:tc>
        <w:tc>
          <w:tcPr>
            <w:tcW w:w="708" w:type="dxa"/>
            <w:tcBorders>
              <w:top w:val="nil"/>
              <w:left w:val="nil"/>
              <w:bottom w:val="single" w:sz="4" w:space="0" w:color="auto"/>
              <w:right w:val="single" w:sz="4" w:space="0" w:color="auto"/>
            </w:tcBorders>
            <w:shd w:val="clear" w:color="FCD5B4" w:fill="FFE699"/>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6 015</w:t>
            </w:r>
          </w:p>
        </w:tc>
      </w:tr>
      <w:tr w:rsidR="00D509A0" w:rsidTr="00405DC3">
        <w:trPr>
          <w:trHeight w:val="120"/>
        </w:trPr>
        <w:tc>
          <w:tcPr>
            <w:tcW w:w="3397" w:type="dxa"/>
            <w:tcBorders>
              <w:top w:val="nil"/>
              <w:left w:val="single" w:sz="4" w:space="0" w:color="auto"/>
              <w:bottom w:val="single" w:sz="4" w:space="0" w:color="auto"/>
              <w:right w:val="single" w:sz="4" w:space="0" w:color="auto"/>
            </w:tcBorders>
            <w:shd w:val="clear" w:color="FDE9D9" w:fill="FFF2CC"/>
            <w:noWrap/>
            <w:vAlign w:val="bottom"/>
            <w:hideMark/>
          </w:tcPr>
          <w:p w:rsidR="00D509A0" w:rsidRDefault="00D509A0">
            <w:pPr>
              <w:rPr>
                <w:rFonts w:ascii="Calibri" w:hAnsi="Calibri" w:cs="Calibri"/>
                <w:color w:val="000000"/>
                <w:sz w:val="18"/>
                <w:szCs w:val="18"/>
              </w:rPr>
            </w:pPr>
            <w:r>
              <w:rPr>
                <w:rFonts w:ascii="Calibri" w:hAnsi="Calibri" w:cs="Calibri"/>
                <w:color w:val="000000"/>
                <w:sz w:val="18"/>
                <w:szCs w:val="18"/>
              </w:rPr>
              <w:t>Meziroční změna absolutně</w:t>
            </w:r>
          </w:p>
        </w:tc>
        <w:tc>
          <w:tcPr>
            <w:tcW w:w="709"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w:t>
            </w:r>
          </w:p>
        </w:tc>
        <w:tc>
          <w:tcPr>
            <w:tcW w:w="851"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-20 504</w:t>
            </w:r>
          </w:p>
        </w:tc>
        <w:tc>
          <w:tcPr>
            <w:tcW w:w="850"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-8 238</w:t>
            </w:r>
          </w:p>
        </w:tc>
        <w:tc>
          <w:tcPr>
            <w:tcW w:w="709"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5 212</w:t>
            </w:r>
          </w:p>
        </w:tc>
        <w:tc>
          <w:tcPr>
            <w:tcW w:w="850"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83 808</w:t>
            </w:r>
          </w:p>
        </w:tc>
        <w:tc>
          <w:tcPr>
            <w:tcW w:w="851"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-71 140</w:t>
            </w:r>
          </w:p>
        </w:tc>
        <w:tc>
          <w:tcPr>
            <w:tcW w:w="709"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-5 764</w:t>
            </w:r>
          </w:p>
        </w:tc>
        <w:tc>
          <w:tcPr>
            <w:tcW w:w="708"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-8 525</w:t>
            </w:r>
          </w:p>
        </w:tc>
      </w:tr>
      <w:tr w:rsidR="00D509A0" w:rsidTr="00405DC3">
        <w:trPr>
          <w:trHeight w:val="237"/>
        </w:trPr>
        <w:tc>
          <w:tcPr>
            <w:tcW w:w="3397" w:type="dxa"/>
            <w:tcBorders>
              <w:top w:val="nil"/>
              <w:left w:val="single" w:sz="4" w:space="0" w:color="auto"/>
              <w:bottom w:val="single" w:sz="4" w:space="0" w:color="auto"/>
              <w:right w:val="single" w:sz="4" w:space="0" w:color="auto"/>
            </w:tcBorders>
            <w:shd w:val="clear" w:color="FDE9D9" w:fill="FFF2CC"/>
            <w:noWrap/>
            <w:vAlign w:val="bottom"/>
            <w:hideMark/>
          </w:tcPr>
          <w:p w:rsidR="00D509A0" w:rsidRDefault="00D509A0">
            <w:pPr>
              <w:rPr>
                <w:rFonts w:ascii="Calibri" w:hAnsi="Calibri" w:cs="Calibri"/>
                <w:color w:val="000000"/>
                <w:sz w:val="18"/>
                <w:szCs w:val="18"/>
              </w:rPr>
            </w:pPr>
            <w:r>
              <w:rPr>
                <w:rFonts w:ascii="Calibri" w:hAnsi="Calibri" w:cs="Calibri"/>
                <w:color w:val="000000"/>
                <w:sz w:val="18"/>
                <w:szCs w:val="18"/>
              </w:rPr>
              <w:t>Meziroční změna procentuálně</w:t>
            </w:r>
          </w:p>
        </w:tc>
        <w:tc>
          <w:tcPr>
            <w:tcW w:w="709"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w:t>
            </w:r>
          </w:p>
        </w:tc>
        <w:tc>
          <w:tcPr>
            <w:tcW w:w="851"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-66 %</w:t>
            </w:r>
          </w:p>
        </w:tc>
        <w:tc>
          <w:tcPr>
            <w:tcW w:w="850"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-77 %</w:t>
            </w:r>
          </w:p>
        </w:tc>
        <w:tc>
          <w:tcPr>
            <w:tcW w:w="709"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215 %</w:t>
            </w:r>
          </w:p>
        </w:tc>
        <w:tc>
          <w:tcPr>
            <w:tcW w:w="850"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1098 %</w:t>
            </w:r>
          </w:p>
        </w:tc>
        <w:tc>
          <w:tcPr>
            <w:tcW w:w="851"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-78 %</w:t>
            </w:r>
          </w:p>
        </w:tc>
        <w:tc>
          <w:tcPr>
            <w:tcW w:w="709"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-28 %</w:t>
            </w:r>
          </w:p>
        </w:tc>
        <w:tc>
          <w:tcPr>
            <w:tcW w:w="708"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-59 %</w:t>
            </w:r>
          </w:p>
        </w:tc>
      </w:tr>
      <w:tr w:rsidR="00D509A0" w:rsidTr="00405DC3">
        <w:trPr>
          <w:trHeight w:val="200"/>
        </w:trPr>
        <w:tc>
          <w:tcPr>
            <w:tcW w:w="3397" w:type="dxa"/>
            <w:tcBorders>
              <w:top w:val="nil"/>
              <w:left w:val="single" w:sz="4" w:space="0" w:color="auto"/>
              <w:bottom w:val="single" w:sz="4" w:space="0" w:color="auto"/>
              <w:right w:val="single" w:sz="4" w:space="0" w:color="auto"/>
            </w:tcBorders>
            <w:shd w:val="clear" w:color="FDE9D9" w:fill="FFF2CC"/>
            <w:noWrap/>
            <w:vAlign w:val="bottom"/>
            <w:hideMark/>
          </w:tcPr>
          <w:p w:rsidR="00D509A0" w:rsidRDefault="00405DC3">
            <w:pPr>
              <w:rPr>
                <w:rFonts w:ascii="Calibri" w:hAnsi="Calibri" w:cs="Calibri"/>
                <w:color w:val="000000"/>
                <w:sz w:val="18"/>
                <w:szCs w:val="18"/>
              </w:rPr>
            </w:pPr>
            <w:r>
              <w:rPr>
                <w:rFonts w:ascii="Calibri" w:hAnsi="Calibri" w:cs="Calibri"/>
                <w:color w:val="000000"/>
                <w:sz w:val="18"/>
                <w:szCs w:val="18"/>
              </w:rPr>
              <w:t>Podíl kapitál. příjmů na celkových</w:t>
            </w:r>
            <w:r w:rsidR="00D509A0">
              <w:rPr>
                <w:rFonts w:ascii="Calibri" w:hAnsi="Calibri" w:cs="Calibri"/>
                <w:color w:val="000000"/>
                <w:sz w:val="18"/>
                <w:szCs w:val="18"/>
              </w:rPr>
              <w:t xml:space="preserve"> příjmech</w:t>
            </w:r>
          </w:p>
        </w:tc>
        <w:tc>
          <w:tcPr>
            <w:tcW w:w="709"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4 %</w:t>
            </w:r>
          </w:p>
        </w:tc>
        <w:tc>
          <w:tcPr>
            <w:tcW w:w="851"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1 %</w:t>
            </w:r>
          </w:p>
        </w:tc>
        <w:tc>
          <w:tcPr>
            <w:tcW w:w="850"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0 %</w:t>
            </w:r>
          </w:p>
        </w:tc>
        <w:tc>
          <w:tcPr>
            <w:tcW w:w="709"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1 %</w:t>
            </w:r>
          </w:p>
        </w:tc>
        <w:tc>
          <w:tcPr>
            <w:tcW w:w="850"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8 %</w:t>
            </w:r>
          </w:p>
        </w:tc>
        <w:tc>
          <w:tcPr>
            <w:tcW w:w="851"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2 %</w:t>
            </w:r>
          </w:p>
        </w:tc>
        <w:tc>
          <w:tcPr>
            <w:tcW w:w="709"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1 %</w:t>
            </w:r>
          </w:p>
        </w:tc>
        <w:tc>
          <w:tcPr>
            <w:tcW w:w="708" w:type="dxa"/>
            <w:tcBorders>
              <w:top w:val="nil"/>
              <w:left w:val="nil"/>
              <w:bottom w:val="single" w:sz="4" w:space="0" w:color="auto"/>
              <w:right w:val="single" w:sz="4" w:space="0" w:color="auto"/>
            </w:tcBorders>
            <w:shd w:val="clear" w:color="FDE9D9" w:fill="FFF2CC"/>
            <w:noWrap/>
            <w:vAlign w:val="bottom"/>
            <w:hideMark/>
          </w:tcPr>
          <w:p w:rsidR="00D509A0" w:rsidRDefault="00D509A0">
            <w:pPr>
              <w:jc w:val="right"/>
              <w:rPr>
                <w:rFonts w:ascii="Calibri" w:hAnsi="Calibri" w:cs="Calibri"/>
                <w:color w:val="000000"/>
                <w:sz w:val="18"/>
                <w:szCs w:val="18"/>
              </w:rPr>
            </w:pPr>
            <w:r>
              <w:rPr>
                <w:rFonts w:ascii="Calibri" w:hAnsi="Calibri" w:cs="Calibri"/>
                <w:color w:val="000000"/>
                <w:sz w:val="18"/>
                <w:szCs w:val="18"/>
              </w:rPr>
              <w:t>1 %</w:t>
            </w:r>
          </w:p>
        </w:tc>
      </w:tr>
    </w:tbl>
    <w:p w:rsidR="006D5A4F" w:rsidRDefault="006D5A4F" w:rsidP="00405DC3">
      <w:pPr>
        <w:pStyle w:val="Nadpis2"/>
        <w:keepLines/>
      </w:pPr>
      <w:bookmarkStart w:id="21" w:name="_Toc39129507"/>
      <w:bookmarkStart w:id="22" w:name="_Ref39394880"/>
    </w:p>
    <w:p w:rsidR="006D5A4F" w:rsidRPr="006D5A4F" w:rsidRDefault="006D5A4F" w:rsidP="006D5A4F"/>
    <w:p w:rsidR="0087769D" w:rsidRDefault="00E03BA8" w:rsidP="00405DC3">
      <w:pPr>
        <w:pStyle w:val="Nadpis2"/>
        <w:keepLines/>
      </w:pPr>
      <w:r>
        <w:lastRenderedPageBreak/>
        <w:t xml:space="preserve">Třída 4: </w:t>
      </w:r>
      <w:r w:rsidR="0087769D">
        <w:t>Přijaté transfery</w:t>
      </w:r>
      <w:r w:rsidR="007E7FE7">
        <w:t xml:space="preserve"> (</w:t>
      </w:r>
      <w:r w:rsidR="00DF05E4">
        <w:t>146,83</w:t>
      </w:r>
      <w:r w:rsidR="007E7FE7">
        <w:t xml:space="preserve"> mil. Kč)</w:t>
      </w:r>
      <w:bookmarkEnd w:id="21"/>
      <w:bookmarkEnd w:id="22"/>
    </w:p>
    <w:p w:rsidR="0087769D" w:rsidRPr="005E2168" w:rsidRDefault="00405DC3" w:rsidP="0069071E">
      <w:pPr>
        <w:keepNext/>
        <w:keepLines/>
        <w:jc w:val="both"/>
        <w:rPr>
          <w:rFonts w:asciiTheme="minorHAnsi" w:hAnsiTheme="minorHAnsi" w:cstheme="minorHAnsi"/>
          <w:sz w:val="22"/>
          <w:szCs w:val="22"/>
        </w:rPr>
      </w:pPr>
      <w:r>
        <w:rPr>
          <w:rFonts w:asciiTheme="minorHAnsi" w:hAnsiTheme="minorHAnsi" w:cstheme="minorHAnsi"/>
          <w:sz w:val="22"/>
          <w:szCs w:val="22"/>
        </w:rPr>
        <w:t>Příjmy z přijatých transferů</w:t>
      </w:r>
      <w:r w:rsidR="0087769D" w:rsidRPr="005E2168">
        <w:rPr>
          <w:rFonts w:asciiTheme="minorHAnsi" w:hAnsiTheme="minorHAnsi" w:cstheme="minorHAnsi"/>
          <w:sz w:val="22"/>
          <w:szCs w:val="22"/>
        </w:rPr>
        <w:t xml:space="preserve"> v roce 20</w:t>
      </w:r>
      <w:r w:rsidR="00DF05E4">
        <w:rPr>
          <w:rFonts w:asciiTheme="minorHAnsi" w:hAnsiTheme="minorHAnsi" w:cstheme="minorHAnsi"/>
          <w:sz w:val="22"/>
          <w:szCs w:val="22"/>
        </w:rPr>
        <w:t>21</w:t>
      </w:r>
      <w:r w:rsidR="0087769D" w:rsidRPr="005E2168">
        <w:rPr>
          <w:rFonts w:asciiTheme="minorHAnsi" w:hAnsiTheme="minorHAnsi" w:cstheme="minorHAnsi"/>
          <w:sz w:val="22"/>
          <w:szCs w:val="22"/>
        </w:rPr>
        <w:t xml:space="preserve"> byly plněny na </w:t>
      </w:r>
      <w:r w:rsidR="00DF05E4">
        <w:rPr>
          <w:rFonts w:asciiTheme="minorHAnsi" w:hAnsiTheme="minorHAnsi" w:cstheme="minorHAnsi"/>
          <w:sz w:val="22"/>
          <w:szCs w:val="22"/>
        </w:rPr>
        <w:t>89,56</w:t>
      </w:r>
      <w:r w:rsidR="0087769D" w:rsidRPr="005E2168">
        <w:rPr>
          <w:rFonts w:asciiTheme="minorHAnsi" w:hAnsiTheme="minorHAnsi" w:cstheme="minorHAnsi"/>
          <w:sz w:val="22"/>
          <w:szCs w:val="22"/>
        </w:rPr>
        <w:t xml:space="preserve"> % a jejich podíl na celkových skutečných příjmech po konsolidaci činil </w:t>
      </w:r>
      <w:r w:rsidR="00DF05E4">
        <w:rPr>
          <w:rFonts w:asciiTheme="minorHAnsi" w:hAnsiTheme="minorHAnsi" w:cstheme="minorHAnsi"/>
          <w:sz w:val="22"/>
          <w:szCs w:val="22"/>
        </w:rPr>
        <w:t>12,97</w:t>
      </w:r>
      <w:r w:rsidR="0087769D" w:rsidRPr="005E2168">
        <w:rPr>
          <w:rFonts w:asciiTheme="minorHAnsi" w:hAnsiTheme="minorHAnsi" w:cstheme="minorHAnsi"/>
          <w:sz w:val="22"/>
          <w:szCs w:val="22"/>
        </w:rPr>
        <w:t xml:space="preserve"> %.</w:t>
      </w:r>
    </w:p>
    <w:p w:rsidR="00022E6A" w:rsidRDefault="00022E6A" w:rsidP="0024764D">
      <w:pPr>
        <w:pStyle w:val="Nadpis3"/>
        <w:rPr>
          <w:b w:val="0"/>
        </w:rPr>
      </w:pPr>
      <w:bookmarkStart w:id="23" w:name="_Toc39129508"/>
      <w:r w:rsidRPr="00405DC3">
        <w:rPr>
          <w:b w:val="0"/>
        </w:rPr>
        <w:t>Srovnání p</w:t>
      </w:r>
      <w:r w:rsidR="00575B95" w:rsidRPr="00405DC3">
        <w:rPr>
          <w:b w:val="0"/>
        </w:rPr>
        <w:t>řijatých transferů v letech 201</w:t>
      </w:r>
      <w:r w:rsidR="00DF05E4" w:rsidRPr="00405DC3">
        <w:rPr>
          <w:b w:val="0"/>
        </w:rPr>
        <w:t>4</w:t>
      </w:r>
      <w:r w:rsidR="004A44EC" w:rsidRPr="00405DC3">
        <w:rPr>
          <w:b w:val="0"/>
        </w:rPr>
        <w:t xml:space="preserve"> </w:t>
      </w:r>
      <w:r w:rsidRPr="00405DC3">
        <w:rPr>
          <w:b w:val="0"/>
        </w:rPr>
        <w:t>-</w:t>
      </w:r>
      <w:r w:rsidR="004A44EC" w:rsidRPr="00405DC3">
        <w:rPr>
          <w:b w:val="0"/>
        </w:rPr>
        <w:t xml:space="preserve"> </w:t>
      </w:r>
      <w:r w:rsidR="00575B95" w:rsidRPr="00405DC3">
        <w:rPr>
          <w:b w:val="0"/>
        </w:rPr>
        <w:t>202</w:t>
      </w:r>
      <w:r w:rsidR="00DF05E4" w:rsidRPr="00405DC3">
        <w:rPr>
          <w:b w:val="0"/>
        </w:rPr>
        <w:t>1</w:t>
      </w:r>
      <w:r w:rsidRPr="00405DC3">
        <w:rPr>
          <w:b w:val="0"/>
        </w:rPr>
        <w:t xml:space="preserve"> v tis. Kč</w:t>
      </w:r>
      <w:bookmarkEnd w:id="23"/>
    </w:p>
    <w:tbl>
      <w:tblPr>
        <w:tblW w:w="9493" w:type="dxa"/>
        <w:tblCellMar>
          <w:left w:w="70" w:type="dxa"/>
          <w:right w:w="70" w:type="dxa"/>
        </w:tblCellMar>
        <w:tblLook w:val="04A0" w:firstRow="1" w:lastRow="0" w:firstColumn="1" w:lastColumn="0" w:noHBand="0" w:noVBand="1"/>
      </w:tblPr>
      <w:tblGrid>
        <w:gridCol w:w="3397"/>
        <w:gridCol w:w="709"/>
        <w:gridCol w:w="709"/>
        <w:gridCol w:w="709"/>
        <w:gridCol w:w="708"/>
        <w:gridCol w:w="709"/>
        <w:gridCol w:w="799"/>
        <w:gridCol w:w="902"/>
        <w:gridCol w:w="851"/>
      </w:tblGrid>
      <w:tr w:rsidR="00E5615D" w:rsidTr="00E5615D">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15D" w:rsidRDefault="00E5615D">
            <w:pPr>
              <w:rPr>
                <w:rFonts w:ascii="Calibri" w:hAnsi="Calibri" w:cs="Calibri"/>
                <w:color w:val="000000"/>
                <w:sz w:val="22"/>
                <w:szCs w:val="22"/>
              </w:rPr>
            </w:pPr>
            <w:r>
              <w:rPr>
                <w:rFonts w:ascii="Calibri" w:hAnsi="Calibri" w:cs="Calibri"/>
                <w:color w:val="000000"/>
                <w:sz w:val="22"/>
                <w:szCs w:val="22"/>
              </w:rPr>
              <w:t> </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E5615D" w:rsidRDefault="00E5615D">
            <w:pPr>
              <w:jc w:val="center"/>
              <w:rPr>
                <w:rFonts w:ascii="Calibri" w:hAnsi="Calibri" w:cs="Calibri"/>
                <w:color w:val="000000"/>
                <w:sz w:val="18"/>
                <w:szCs w:val="18"/>
              </w:rPr>
            </w:pPr>
            <w:r>
              <w:rPr>
                <w:rFonts w:ascii="Calibri" w:hAnsi="Calibri" w:cs="Calibri"/>
                <w:color w:val="000000"/>
                <w:sz w:val="18"/>
                <w:szCs w:val="18"/>
              </w:rPr>
              <w:t>2014</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E5615D" w:rsidRDefault="00E5615D">
            <w:pPr>
              <w:jc w:val="center"/>
              <w:rPr>
                <w:rFonts w:ascii="Calibri" w:hAnsi="Calibri" w:cs="Calibri"/>
                <w:color w:val="000000"/>
                <w:sz w:val="18"/>
                <w:szCs w:val="18"/>
              </w:rPr>
            </w:pPr>
            <w:r>
              <w:rPr>
                <w:rFonts w:ascii="Calibri" w:hAnsi="Calibri" w:cs="Calibri"/>
                <w:color w:val="000000"/>
                <w:sz w:val="18"/>
                <w:szCs w:val="18"/>
              </w:rPr>
              <w:t>2015</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E5615D" w:rsidRDefault="00E5615D">
            <w:pPr>
              <w:jc w:val="center"/>
              <w:rPr>
                <w:rFonts w:ascii="Calibri" w:hAnsi="Calibri" w:cs="Calibri"/>
                <w:color w:val="000000"/>
                <w:sz w:val="18"/>
                <w:szCs w:val="18"/>
              </w:rPr>
            </w:pPr>
            <w:r>
              <w:rPr>
                <w:rFonts w:ascii="Calibri" w:hAnsi="Calibri" w:cs="Calibri"/>
                <w:color w:val="000000"/>
                <w:sz w:val="18"/>
                <w:szCs w:val="18"/>
              </w:rPr>
              <w:t>2016</w:t>
            </w:r>
          </w:p>
        </w:tc>
        <w:tc>
          <w:tcPr>
            <w:tcW w:w="708" w:type="dxa"/>
            <w:tcBorders>
              <w:top w:val="single" w:sz="4" w:space="0" w:color="auto"/>
              <w:left w:val="nil"/>
              <w:bottom w:val="single" w:sz="4" w:space="0" w:color="auto"/>
              <w:right w:val="single" w:sz="4" w:space="0" w:color="auto"/>
            </w:tcBorders>
            <w:shd w:val="clear" w:color="D6A100" w:fill="FFC000"/>
            <w:noWrap/>
            <w:vAlign w:val="bottom"/>
            <w:hideMark/>
          </w:tcPr>
          <w:p w:rsidR="00E5615D" w:rsidRDefault="00E5615D">
            <w:pPr>
              <w:jc w:val="center"/>
              <w:rPr>
                <w:rFonts w:ascii="Calibri" w:hAnsi="Calibri" w:cs="Calibri"/>
                <w:color w:val="000000"/>
                <w:sz w:val="18"/>
                <w:szCs w:val="18"/>
              </w:rPr>
            </w:pPr>
            <w:r>
              <w:rPr>
                <w:rFonts w:ascii="Calibri" w:hAnsi="Calibri" w:cs="Calibri"/>
                <w:color w:val="000000"/>
                <w:sz w:val="18"/>
                <w:szCs w:val="18"/>
              </w:rPr>
              <w:t>2017</w:t>
            </w:r>
          </w:p>
        </w:tc>
        <w:tc>
          <w:tcPr>
            <w:tcW w:w="709" w:type="dxa"/>
            <w:tcBorders>
              <w:top w:val="single" w:sz="4" w:space="0" w:color="auto"/>
              <w:left w:val="nil"/>
              <w:bottom w:val="single" w:sz="4" w:space="0" w:color="auto"/>
              <w:right w:val="single" w:sz="4" w:space="0" w:color="auto"/>
            </w:tcBorders>
            <w:shd w:val="clear" w:color="D6A100" w:fill="FFC000"/>
            <w:noWrap/>
            <w:vAlign w:val="bottom"/>
            <w:hideMark/>
          </w:tcPr>
          <w:p w:rsidR="00E5615D" w:rsidRDefault="00E5615D">
            <w:pPr>
              <w:jc w:val="center"/>
              <w:rPr>
                <w:rFonts w:ascii="Calibri" w:hAnsi="Calibri" w:cs="Calibri"/>
                <w:color w:val="000000"/>
                <w:sz w:val="18"/>
                <w:szCs w:val="18"/>
              </w:rPr>
            </w:pPr>
            <w:r>
              <w:rPr>
                <w:rFonts w:ascii="Calibri" w:hAnsi="Calibri" w:cs="Calibri"/>
                <w:color w:val="000000"/>
                <w:sz w:val="18"/>
                <w:szCs w:val="18"/>
              </w:rPr>
              <w:t>2018</w:t>
            </w:r>
          </w:p>
        </w:tc>
        <w:tc>
          <w:tcPr>
            <w:tcW w:w="799" w:type="dxa"/>
            <w:tcBorders>
              <w:top w:val="single" w:sz="4" w:space="0" w:color="auto"/>
              <w:left w:val="nil"/>
              <w:bottom w:val="single" w:sz="4" w:space="0" w:color="auto"/>
              <w:right w:val="single" w:sz="4" w:space="0" w:color="auto"/>
            </w:tcBorders>
            <w:shd w:val="clear" w:color="D6A100" w:fill="FFC000"/>
            <w:noWrap/>
            <w:vAlign w:val="bottom"/>
            <w:hideMark/>
          </w:tcPr>
          <w:p w:rsidR="00E5615D" w:rsidRDefault="00E5615D">
            <w:pPr>
              <w:jc w:val="center"/>
              <w:rPr>
                <w:rFonts w:ascii="Calibri" w:hAnsi="Calibri" w:cs="Calibri"/>
                <w:color w:val="000000"/>
                <w:sz w:val="18"/>
                <w:szCs w:val="18"/>
              </w:rPr>
            </w:pPr>
            <w:r>
              <w:rPr>
                <w:rFonts w:ascii="Calibri" w:hAnsi="Calibri" w:cs="Calibri"/>
                <w:color w:val="000000"/>
                <w:sz w:val="18"/>
                <w:szCs w:val="18"/>
              </w:rPr>
              <w:t>2019</w:t>
            </w:r>
          </w:p>
        </w:tc>
        <w:tc>
          <w:tcPr>
            <w:tcW w:w="902" w:type="dxa"/>
            <w:tcBorders>
              <w:top w:val="single" w:sz="4" w:space="0" w:color="auto"/>
              <w:left w:val="nil"/>
              <w:bottom w:val="single" w:sz="4" w:space="0" w:color="auto"/>
              <w:right w:val="single" w:sz="4" w:space="0" w:color="auto"/>
            </w:tcBorders>
            <w:shd w:val="clear" w:color="D6A100" w:fill="FFC000"/>
            <w:noWrap/>
            <w:vAlign w:val="bottom"/>
            <w:hideMark/>
          </w:tcPr>
          <w:p w:rsidR="00E5615D" w:rsidRDefault="00E5615D">
            <w:pPr>
              <w:jc w:val="center"/>
              <w:rPr>
                <w:rFonts w:ascii="Calibri" w:hAnsi="Calibri" w:cs="Calibri"/>
                <w:color w:val="000000"/>
                <w:sz w:val="18"/>
                <w:szCs w:val="18"/>
              </w:rPr>
            </w:pPr>
            <w:r>
              <w:rPr>
                <w:rFonts w:ascii="Calibri" w:hAnsi="Calibri" w:cs="Calibri"/>
                <w:color w:val="000000"/>
                <w:sz w:val="18"/>
                <w:szCs w:val="18"/>
              </w:rPr>
              <w:t>2020</w:t>
            </w:r>
          </w:p>
        </w:tc>
        <w:tc>
          <w:tcPr>
            <w:tcW w:w="851" w:type="dxa"/>
            <w:tcBorders>
              <w:top w:val="single" w:sz="4" w:space="0" w:color="auto"/>
              <w:left w:val="nil"/>
              <w:bottom w:val="single" w:sz="4" w:space="0" w:color="auto"/>
              <w:right w:val="single" w:sz="4" w:space="0" w:color="auto"/>
            </w:tcBorders>
            <w:shd w:val="clear" w:color="D6A100" w:fill="FFC000"/>
            <w:noWrap/>
            <w:vAlign w:val="bottom"/>
            <w:hideMark/>
          </w:tcPr>
          <w:p w:rsidR="00E5615D" w:rsidRDefault="00E5615D">
            <w:pPr>
              <w:jc w:val="center"/>
              <w:rPr>
                <w:rFonts w:ascii="Calibri" w:hAnsi="Calibri" w:cs="Calibri"/>
                <w:color w:val="000000"/>
                <w:sz w:val="18"/>
                <w:szCs w:val="18"/>
              </w:rPr>
            </w:pPr>
            <w:r>
              <w:rPr>
                <w:rFonts w:ascii="Calibri" w:hAnsi="Calibri" w:cs="Calibri"/>
                <w:color w:val="000000"/>
                <w:sz w:val="18"/>
                <w:szCs w:val="18"/>
              </w:rPr>
              <w:t>2021</w:t>
            </w:r>
          </w:p>
        </w:tc>
      </w:tr>
      <w:tr w:rsidR="00E5615D" w:rsidTr="00E5615D">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15D" w:rsidRDefault="00E5615D">
            <w:pPr>
              <w:rPr>
                <w:rFonts w:ascii="Calibri" w:hAnsi="Calibri" w:cs="Calibri"/>
                <w:color w:val="000000"/>
                <w:sz w:val="18"/>
                <w:szCs w:val="18"/>
              </w:rPr>
            </w:pPr>
            <w:r>
              <w:rPr>
                <w:rFonts w:ascii="Calibri" w:hAnsi="Calibri" w:cs="Calibri"/>
                <w:color w:val="000000"/>
                <w:sz w:val="18"/>
                <w:szCs w:val="18"/>
              </w:rPr>
              <w:t>Neinvestiční přijaté transfery</w:t>
            </w:r>
          </w:p>
        </w:tc>
        <w:tc>
          <w:tcPr>
            <w:tcW w:w="709"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71 120</w:t>
            </w:r>
          </w:p>
        </w:tc>
        <w:tc>
          <w:tcPr>
            <w:tcW w:w="709"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75 780</w:t>
            </w:r>
          </w:p>
        </w:tc>
        <w:tc>
          <w:tcPr>
            <w:tcW w:w="709"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72 781</w:t>
            </w:r>
          </w:p>
        </w:tc>
        <w:tc>
          <w:tcPr>
            <w:tcW w:w="708"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89 631</w:t>
            </w:r>
          </w:p>
        </w:tc>
        <w:tc>
          <w:tcPr>
            <w:tcW w:w="709"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96 872</w:t>
            </w:r>
          </w:p>
        </w:tc>
        <w:tc>
          <w:tcPr>
            <w:tcW w:w="799"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132 253</w:t>
            </w:r>
          </w:p>
        </w:tc>
        <w:tc>
          <w:tcPr>
            <w:tcW w:w="902"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191 728</w:t>
            </w:r>
          </w:p>
        </w:tc>
        <w:tc>
          <w:tcPr>
            <w:tcW w:w="851"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121 981</w:t>
            </w:r>
          </w:p>
        </w:tc>
      </w:tr>
      <w:tr w:rsidR="00E5615D" w:rsidTr="00E5615D">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15D" w:rsidRDefault="00E5615D">
            <w:pPr>
              <w:rPr>
                <w:rFonts w:ascii="Calibri" w:hAnsi="Calibri" w:cs="Calibri"/>
                <w:color w:val="000000"/>
                <w:sz w:val="18"/>
                <w:szCs w:val="18"/>
              </w:rPr>
            </w:pPr>
            <w:r>
              <w:rPr>
                <w:rFonts w:ascii="Calibri" w:hAnsi="Calibri" w:cs="Calibri"/>
                <w:color w:val="000000"/>
                <w:sz w:val="18"/>
                <w:szCs w:val="18"/>
              </w:rPr>
              <w:t>Investiční přijaté transfery</w:t>
            </w:r>
          </w:p>
        </w:tc>
        <w:tc>
          <w:tcPr>
            <w:tcW w:w="709"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42 052</w:t>
            </w:r>
          </w:p>
        </w:tc>
        <w:tc>
          <w:tcPr>
            <w:tcW w:w="709"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33 960</w:t>
            </w:r>
          </w:p>
        </w:tc>
        <w:tc>
          <w:tcPr>
            <w:tcW w:w="709"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602</w:t>
            </w:r>
          </w:p>
        </w:tc>
        <w:tc>
          <w:tcPr>
            <w:tcW w:w="708"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9 543</w:t>
            </w:r>
          </w:p>
        </w:tc>
        <w:tc>
          <w:tcPr>
            <w:tcW w:w="709"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19 812</w:t>
            </w:r>
          </w:p>
        </w:tc>
        <w:tc>
          <w:tcPr>
            <w:tcW w:w="799"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42 427</w:t>
            </w:r>
          </w:p>
        </w:tc>
        <w:tc>
          <w:tcPr>
            <w:tcW w:w="902"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99 381</w:t>
            </w:r>
          </w:p>
        </w:tc>
        <w:tc>
          <w:tcPr>
            <w:tcW w:w="851" w:type="dxa"/>
            <w:tcBorders>
              <w:top w:val="nil"/>
              <w:left w:val="nil"/>
              <w:bottom w:val="single" w:sz="4" w:space="0" w:color="auto"/>
              <w:right w:val="single" w:sz="4" w:space="0" w:color="auto"/>
            </w:tcBorders>
            <w:shd w:val="clear" w:color="auto" w:fill="auto"/>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24 849</w:t>
            </w:r>
          </w:p>
        </w:tc>
      </w:tr>
      <w:tr w:rsidR="00E5615D" w:rsidTr="00E5615D">
        <w:trPr>
          <w:trHeight w:val="300"/>
        </w:trPr>
        <w:tc>
          <w:tcPr>
            <w:tcW w:w="3397" w:type="dxa"/>
            <w:tcBorders>
              <w:top w:val="single" w:sz="4" w:space="0" w:color="auto"/>
              <w:left w:val="single" w:sz="4" w:space="0" w:color="auto"/>
              <w:bottom w:val="single" w:sz="4" w:space="0" w:color="auto"/>
              <w:right w:val="single" w:sz="4" w:space="0" w:color="auto"/>
            </w:tcBorders>
            <w:shd w:val="clear" w:color="FCD5B4" w:fill="FFE699"/>
            <w:noWrap/>
            <w:vAlign w:val="bottom"/>
            <w:hideMark/>
          </w:tcPr>
          <w:p w:rsidR="00E5615D" w:rsidRPr="00E5615D" w:rsidRDefault="00E5615D">
            <w:pPr>
              <w:rPr>
                <w:rFonts w:ascii="Calibri" w:hAnsi="Calibri" w:cs="Calibri"/>
                <w:b/>
                <w:bCs/>
                <w:color w:val="000000"/>
                <w:sz w:val="17"/>
                <w:szCs w:val="17"/>
              </w:rPr>
            </w:pPr>
            <w:r w:rsidRPr="00E5615D">
              <w:rPr>
                <w:rFonts w:ascii="Calibri" w:hAnsi="Calibri" w:cs="Calibri"/>
                <w:b/>
                <w:bCs/>
                <w:color w:val="000000"/>
                <w:sz w:val="17"/>
                <w:szCs w:val="17"/>
              </w:rPr>
              <w:t>Přijaté transfery celkem</w:t>
            </w:r>
          </w:p>
        </w:tc>
        <w:tc>
          <w:tcPr>
            <w:tcW w:w="709" w:type="dxa"/>
            <w:tcBorders>
              <w:top w:val="nil"/>
              <w:left w:val="nil"/>
              <w:bottom w:val="single" w:sz="4" w:space="0" w:color="auto"/>
              <w:right w:val="single" w:sz="4" w:space="0" w:color="auto"/>
            </w:tcBorders>
            <w:shd w:val="clear" w:color="FCD5B4" w:fill="FFE699"/>
            <w:noWrap/>
            <w:vAlign w:val="bottom"/>
            <w:hideMark/>
          </w:tcPr>
          <w:p w:rsidR="00E5615D" w:rsidRPr="00E5615D" w:rsidRDefault="00E5615D">
            <w:pPr>
              <w:jc w:val="right"/>
              <w:rPr>
                <w:rFonts w:ascii="Calibri" w:hAnsi="Calibri" w:cs="Calibri"/>
                <w:b/>
                <w:bCs/>
                <w:color w:val="000000"/>
                <w:sz w:val="17"/>
                <w:szCs w:val="17"/>
              </w:rPr>
            </w:pPr>
            <w:r w:rsidRPr="00E5615D">
              <w:rPr>
                <w:rFonts w:ascii="Calibri" w:hAnsi="Calibri" w:cs="Calibri"/>
                <w:b/>
                <w:bCs/>
                <w:color w:val="000000"/>
                <w:sz w:val="17"/>
                <w:szCs w:val="17"/>
              </w:rPr>
              <w:t>113 172</w:t>
            </w:r>
          </w:p>
        </w:tc>
        <w:tc>
          <w:tcPr>
            <w:tcW w:w="709" w:type="dxa"/>
            <w:tcBorders>
              <w:top w:val="nil"/>
              <w:left w:val="nil"/>
              <w:bottom w:val="single" w:sz="4" w:space="0" w:color="auto"/>
              <w:right w:val="single" w:sz="4" w:space="0" w:color="auto"/>
            </w:tcBorders>
            <w:shd w:val="clear" w:color="FCD5B4" w:fill="FFE699"/>
            <w:noWrap/>
            <w:vAlign w:val="bottom"/>
            <w:hideMark/>
          </w:tcPr>
          <w:p w:rsidR="00E5615D" w:rsidRPr="00E5615D" w:rsidRDefault="00E5615D">
            <w:pPr>
              <w:jc w:val="right"/>
              <w:rPr>
                <w:rFonts w:ascii="Calibri" w:hAnsi="Calibri" w:cs="Calibri"/>
                <w:b/>
                <w:bCs/>
                <w:color w:val="000000"/>
                <w:sz w:val="17"/>
                <w:szCs w:val="17"/>
              </w:rPr>
            </w:pPr>
            <w:r w:rsidRPr="00E5615D">
              <w:rPr>
                <w:rFonts w:ascii="Calibri" w:hAnsi="Calibri" w:cs="Calibri"/>
                <w:b/>
                <w:bCs/>
                <w:color w:val="000000"/>
                <w:sz w:val="17"/>
                <w:szCs w:val="17"/>
              </w:rPr>
              <w:t>109 740</w:t>
            </w:r>
          </w:p>
        </w:tc>
        <w:tc>
          <w:tcPr>
            <w:tcW w:w="709" w:type="dxa"/>
            <w:tcBorders>
              <w:top w:val="nil"/>
              <w:left w:val="nil"/>
              <w:bottom w:val="single" w:sz="4" w:space="0" w:color="auto"/>
              <w:right w:val="single" w:sz="4" w:space="0" w:color="auto"/>
            </w:tcBorders>
            <w:shd w:val="clear" w:color="FCD5B4" w:fill="FFE699"/>
            <w:noWrap/>
            <w:vAlign w:val="bottom"/>
            <w:hideMark/>
          </w:tcPr>
          <w:p w:rsidR="00E5615D" w:rsidRPr="00E5615D" w:rsidRDefault="00E5615D">
            <w:pPr>
              <w:jc w:val="right"/>
              <w:rPr>
                <w:rFonts w:ascii="Calibri" w:hAnsi="Calibri" w:cs="Calibri"/>
                <w:b/>
                <w:bCs/>
                <w:color w:val="000000"/>
                <w:sz w:val="17"/>
                <w:szCs w:val="17"/>
              </w:rPr>
            </w:pPr>
            <w:r w:rsidRPr="00E5615D">
              <w:rPr>
                <w:rFonts w:ascii="Calibri" w:hAnsi="Calibri" w:cs="Calibri"/>
                <w:b/>
                <w:bCs/>
                <w:color w:val="000000"/>
                <w:sz w:val="17"/>
                <w:szCs w:val="17"/>
              </w:rPr>
              <w:t>73 383</w:t>
            </w:r>
          </w:p>
        </w:tc>
        <w:tc>
          <w:tcPr>
            <w:tcW w:w="708" w:type="dxa"/>
            <w:tcBorders>
              <w:top w:val="nil"/>
              <w:left w:val="nil"/>
              <w:bottom w:val="single" w:sz="4" w:space="0" w:color="auto"/>
              <w:right w:val="single" w:sz="4" w:space="0" w:color="auto"/>
            </w:tcBorders>
            <w:shd w:val="clear" w:color="FCD5B4" w:fill="FFE699"/>
            <w:noWrap/>
            <w:vAlign w:val="bottom"/>
            <w:hideMark/>
          </w:tcPr>
          <w:p w:rsidR="00E5615D" w:rsidRPr="00E5615D" w:rsidRDefault="00E5615D">
            <w:pPr>
              <w:jc w:val="right"/>
              <w:rPr>
                <w:rFonts w:ascii="Calibri" w:hAnsi="Calibri" w:cs="Calibri"/>
                <w:b/>
                <w:bCs/>
                <w:color w:val="000000"/>
                <w:sz w:val="17"/>
                <w:szCs w:val="17"/>
              </w:rPr>
            </w:pPr>
            <w:r w:rsidRPr="00E5615D">
              <w:rPr>
                <w:rFonts w:ascii="Calibri" w:hAnsi="Calibri" w:cs="Calibri"/>
                <w:b/>
                <w:bCs/>
                <w:color w:val="000000"/>
                <w:sz w:val="17"/>
                <w:szCs w:val="17"/>
              </w:rPr>
              <w:t>99 174</w:t>
            </w:r>
          </w:p>
        </w:tc>
        <w:tc>
          <w:tcPr>
            <w:tcW w:w="709" w:type="dxa"/>
            <w:tcBorders>
              <w:top w:val="nil"/>
              <w:left w:val="nil"/>
              <w:bottom w:val="single" w:sz="4" w:space="0" w:color="auto"/>
              <w:right w:val="single" w:sz="4" w:space="0" w:color="auto"/>
            </w:tcBorders>
            <w:shd w:val="clear" w:color="FCD5B4" w:fill="FFE699"/>
            <w:noWrap/>
            <w:vAlign w:val="bottom"/>
            <w:hideMark/>
          </w:tcPr>
          <w:p w:rsidR="00E5615D" w:rsidRPr="00E5615D" w:rsidRDefault="00E5615D">
            <w:pPr>
              <w:jc w:val="right"/>
              <w:rPr>
                <w:rFonts w:ascii="Calibri" w:hAnsi="Calibri" w:cs="Calibri"/>
                <w:b/>
                <w:bCs/>
                <w:color w:val="000000"/>
                <w:sz w:val="17"/>
                <w:szCs w:val="17"/>
              </w:rPr>
            </w:pPr>
            <w:r w:rsidRPr="00E5615D">
              <w:rPr>
                <w:rFonts w:ascii="Calibri" w:hAnsi="Calibri" w:cs="Calibri"/>
                <w:b/>
                <w:bCs/>
                <w:color w:val="000000"/>
                <w:sz w:val="17"/>
                <w:szCs w:val="17"/>
              </w:rPr>
              <w:t>116 684</w:t>
            </w:r>
          </w:p>
        </w:tc>
        <w:tc>
          <w:tcPr>
            <w:tcW w:w="799" w:type="dxa"/>
            <w:tcBorders>
              <w:top w:val="nil"/>
              <w:left w:val="nil"/>
              <w:bottom w:val="single" w:sz="4" w:space="0" w:color="auto"/>
              <w:right w:val="single" w:sz="4" w:space="0" w:color="auto"/>
            </w:tcBorders>
            <w:shd w:val="clear" w:color="FCD5B4" w:fill="FFE699"/>
            <w:noWrap/>
            <w:vAlign w:val="bottom"/>
            <w:hideMark/>
          </w:tcPr>
          <w:p w:rsidR="00E5615D" w:rsidRPr="00E5615D" w:rsidRDefault="00E5615D">
            <w:pPr>
              <w:jc w:val="right"/>
              <w:rPr>
                <w:rFonts w:ascii="Calibri" w:hAnsi="Calibri" w:cs="Calibri"/>
                <w:b/>
                <w:bCs/>
                <w:color w:val="000000"/>
                <w:sz w:val="17"/>
                <w:szCs w:val="17"/>
              </w:rPr>
            </w:pPr>
            <w:r w:rsidRPr="00E5615D">
              <w:rPr>
                <w:rFonts w:ascii="Calibri" w:hAnsi="Calibri" w:cs="Calibri"/>
                <w:b/>
                <w:bCs/>
                <w:color w:val="000000"/>
                <w:sz w:val="17"/>
                <w:szCs w:val="17"/>
              </w:rPr>
              <w:t>174 680</w:t>
            </w:r>
          </w:p>
        </w:tc>
        <w:tc>
          <w:tcPr>
            <w:tcW w:w="902" w:type="dxa"/>
            <w:tcBorders>
              <w:top w:val="nil"/>
              <w:left w:val="nil"/>
              <w:bottom w:val="single" w:sz="4" w:space="0" w:color="auto"/>
              <w:right w:val="single" w:sz="4" w:space="0" w:color="auto"/>
            </w:tcBorders>
            <w:shd w:val="clear" w:color="FCD5B4" w:fill="FFE699"/>
            <w:noWrap/>
            <w:vAlign w:val="bottom"/>
            <w:hideMark/>
          </w:tcPr>
          <w:p w:rsidR="00E5615D" w:rsidRPr="00E5615D" w:rsidRDefault="00E5615D">
            <w:pPr>
              <w:jc w:val="right"/>
              <w:rPr>
                <w:rFonts w:ascii="Calibri" w:hAnsi="Calibri" w:cs="Calibri"/>
                <w:b/>
                <w:bCs/>
                <w:color w:val="000000"/>
                <w:sz w:val="17"/>
                <w:szCs w:val="17"/>
              </w:rPr>
            </w:pPr>
            <w:r w:rsidRPr="00E5615D">
              <w:rPr>
                <w:rFonts w:ascii="Calibri" w:hAnsi="Calibri" w:cs="Calibri"/>
                <w:b/>
                <w:bCs/>
                <w:color w:val="000000"/>
                <w:sz w:val="17"/>
                <w:szCs w:val="17"/>
              </w:rPr>
              <w:t>291 109</w:t>
            </w:r>
          </w:p>
        </w:tc>
        <w:tc>
          <w:tcPr>
            <w:tcW w:w="851" w:type="dxa"/>
            <w:tcBorders>
              <w:top w:val="nil"/>
              <w:left w:val="nil"/>
              <w:bottom w:val="single" w:sz="4" w:space="0" w:color="auto"/>
              <w:right w:val="single" w:sz="4" w:space="0" w:color="auto"/>
            </w:tcBorders>
            <w:shd w:val="clear" w:color="FCD5B4" w:fill="FFE699"/>
            <w:noWrap/>
            <w:vAlign w:val="bottom"/>
            <w:hideMark/>
          </w:tcPr>
          <w:p w:rsidR="00E5615D" w:rsidRPr="00E5615D" w:rsidRDefault="00E5615D">
            <w:pPr>
              <w:jc w:val="right"/>
              <w:rPr>
                <w:rFonts w:ascii="Calibri" w:hAnsi="Calibri" w:cs="Calibri"/>
                <w:b/>
                <w:bCs/>
                <w:color w:val="000000"/>
                <w:sz w:val="17"/>
                <w:szCs w:val="17"/>
              </w:rPr>
            </w:pPr>
            <w:r w:rsidRPr="00E5615D">
              <w:rPr>
                <w:rFonts w:ascii="Calibri" w:hAnsi="Calibri" w:cs="Calibri"/>
                <w:b/>
                <w:bCs/>
                <w:color w:val="000000"/>
                <w:sz w:val="17"/>
                <w:szCs w:val="17"/>
              </w:rPr>
              <w:t>146 830</w:t>
            </w:r>
          </w:p>
        </w:tc>
      </w:tr>
      <w:tr w:rsidR="00E5615D" w:rsidTr="00E5615D">
        <w:trPr>
          <w:trHeight w:val="300"/>
        </w:trPr>
        <w:tc>
          <w:tcPr>
            <w:tcW w:w="3397" w:type="dxa"/>
            <w:tcBorders>
              <w:top w:val="single" w:sz="4" w:space="0" w:color="auto"/>
              <w:left w:val="single" w:sz="4" w:space="0" w:color="auto"/>
              <w:bottom w:val="single" w:sz="4" w:space="0" w:color="auto"/>
              <w:right w:val="single" w:sz="4" w:space="0" w:color="auto"/>
            </w:tcBorders>
            <w:shd w:val="clear" w:color="FDE9D9" w:fill="FFF2CC"/>
            <w:noWrap/>
            <w:vAlign w:val="bottom"/>
            <w:hideMark/>
          </w:tcPr>
          <w:p w:rsidR="00E5615D" w:rsidRDefault="00E5615D">
            <w:pPr>
              <w:rPr>
                <w:rFonts w:ascii="Calibri" w:hAnsi="Calibri" w:cs="Calibri"/>
                <w:color w:val="000000"/>
                <w:sz w:val="18"/>
                <w:szCs w:val="18"/>
              </w:rPr>
            </w:pPr>
            <w:r>
              <w:rPr>
                <w:rFonts w:ascii="Calibri" w:hAnsi="Calibri" w:cs="Calibri"/>
                <w:color w:val="000000"/>
                <w:sz w:val="18"/>
                <w:szCs w:val="18"/>
              </w:rPr>
              <w:t>Meziroční změna absolutně</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-3 431</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-36 357</w:t>
            </w:r>
          </w:p>
        </w:tc>
        <w:tc>
          <w:tcPr>
            <w:tcW w:w="708"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25 790</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17 511</w:t>
            </w:r>
          </w:p>
        </w:tc>
        <w:tc>
          <w:tcPr>
            <w:tcW w:w="79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57 996</w:t>
            </w:r>
          </w:p>
        </w:tc>
        <w:tc>
          <w:tcPr>
            <w:tcW w:w="902"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116 429</w:t>
            </w:r>
          </w:p>
        </w:tc>
        <w:tc>
          <w:tcPr>
            <w:tcW w:w="851"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-144 279</w:t>
            </w:r>
          </w:p>
        </w:tc>
      </w:tr>
      <w:tr w:rsidR="00E5615D" w:rsidTr="00E5615D">
        <w:trPr>
          <w:trHeight w:val="300"/>
        </w:trPr>
        <w:tc>
          <w:tcPr>
            <w:tcW w:w="3397" w:type="dxa"/>
            <w:tcBorders>
              <w:top w:val="single" w:sz="4" w:space="0" w:color="auto"/>
              <w:left w:val="single" w:sz="4" w:space="0" w:color="auto"/>
              <w:bottom w:val="single" w:sz="4" w:space="0" w:color="auto"/>
              <w:right w:val="single" w:sz="4" w:space="0" w:color="auto"/>
            </w:tcBorders>
            <w:shd w:val="clear" w:color="FDE9D9" w:fill="FFF2CC"/>
            <w:noWrap/>
            <w:vAlign w:val="bottom"/>
            <w:hideMark/>
          </w:tcPr>
          <w:p w:rsidR="00E5615D" w:rsidRDefault="00E5615D">
            <w:pPr>
              <w:rPr>
                <w:rFonts w:ascii="Calibri" w:hAnsi="Calibri" w:cs="Calibri"/>
                <w:color w:val="000000"/>
                <w:sz w:val="18"/>
                <w:szCs w:val="18"/>
              </w:rPr>
            </w:pPr>
            <w:r>
              <w:rPr>
                <w:rFonts w:ascii="Calibri" w:hAnsi="Calibri" w:cs="Calibri"/>
                <w:color w:val="000000"/>
                <w:sz w:val="18"/>
                <w:szCs w:val="18"/>
              </w:rPr>
              <w:t>Meziroční změna procentuálně</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-3 %</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-33 %</w:t>
            </w:r>
          </w:p>
        </w:tc>
        <w:tc>
          <w:tcPr>
            <w:tcW w:w="708"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35 %</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18 %</w:t>
            </w:r>
          </w:p>
        </w:tc>
        <w:tc>
          <w:tcPr>
            <w:tcW w:w="79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50 %</w:t>
            </w:r>
          </w:p>
        </w:tc>
        <w:tc>
          <w:tcPr>
            <w:tcW w:w="902"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67 %</w:t>
            </w:r>
          </w:p>
        </w:tc>
        <w:tc>
          <w:tcPr>
            <w:tcW w:w="851"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-50 %</w:t>
            </w:r>
          </w:p>
        </w:tc>
      </w:tr>
      <w:tr w:rsidR="00E5615D" w:rsidTr="00E5615D">
        <w:trPr>
          <w:trHeight w:val="300"/>
        </w:trPr>
        <w:tc>
          <w:tcPr>
            <w:tcW w:w="3397" w:type="dxa"/>
            <w:tcBorders>
              <w:top w:val="single" w:sz="4" w:space="0" w:color="auto"/>
              <w:left w:val="single" w:sz="4" w:space="0" w:color="auto"/>
              <w:bottom w:val="single" w:sz="4" w:space="0" w:color="auto"/>
              <w:right w:val="single" w:sz="4" w:space="0" w:color="auto"/>
            </w:tcBorders>
            <w:shd w:val="clear" w:color="FDE9D9" w:fill="FFF2CC"/>
            <w:noWrap/>
            <w:vAlign w:val="bottom"/>
            <w:hideMark/>
          </w:tcPr>
          <w:p w:rsidR="00E5615D" w:rsidRDefault="00E5615D">
            <w:pPr>
              <w:rPr>
                <w:rFonts w:ascii="Calibri" w:hAnsi="Calibri" w:cs="Calibri"/>
                <w:color w:val="000000"/>
                <w:sz w:val="18"/>
                <w:szCs w:val="18"/>
              </w:rPr>
            </w:pPr>
            <w:r>
              <w:rPr>
                <w:rFonts w:ascii="Calibri" w:hAnsi="Calibri" w:cs="Calibri"/>
                <w:color w:val="000000"/>
                <w:sz w:val="18"/>
                <w:szCs w:val="18"/>
              </w:rPr>
              <w:t>Podíl přijatých transferů na celk. příjmech</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13 %</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13 %</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9 %</w:t>
            </w:r>
          </w:p>
        </w:tc>
        <w:tc>
          <w:tcPr>
            <w:tcW w:w="708"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11 %</w:t>
            </w:r>
          </w:p>
        </w:tc>
        <w:tc>
          <w:tcPr>
            <w:tcW w:w="70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10 %</w:t>
            </w:r>
          </w:p>
        </w:tc>
        <w:tc>
          <w:tcPr>
            <w:tcW w:w="799"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15 %</w:t>
            </w:r>
          </w:p>
        </w:tc>
        <w:tc>
          <w:tcPr>
            <w:tcW w:w="902"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24 %</w:t>
            </w:r>
          </w:p>
        </w:tc>
        <w:tc>
          <w:tcPr>
            <w:tcW w:w="851" w:type="dxa"/>
            <w:tcBorders>
              <w:top w:val="nil"/>
              <w:left w:val="nil"/>
              <w:bottom w:val="single" w:sz="4" w:space="0" w:color="auto"/>
              <w:right w:val="single" w:sz="4" w:space="0" w:color="auto"/>
            </w:tcBorders>
            <w:shd w:val="clear" w:color="FDE9D9" w:fill="FFF2CC"/>
            <w:noWrap/>
            <w:vAlign w:val="bottom"/>
            <w:hideMark/>
          </w:tcPr>
          <w:p w:rsidR="00E5615D" w:rsidRDefault="00E5615D">
            <w:pPr>
              <w:jc w:val="right"/>
              <w:rPr>
                <w:rFonts w:ascii="Calibri" w:hAnsi="Calibri" w:cs="Calibri"/>
                <w:color w:val="000000"/>
                <w:sz w:val="18"/>
                <w:szCs w:val="18"/>
              </w:rPr>
            </w:pPr>
            <w:r>
              <w:rPr>
                <w:rFonts w:ascii="Calibri" w:hAnsi="Calibri" w:cs="Calibri"/>
                <w:color w:val="000000"/>
                <w:sz w:val="18"/>
                <w:szCs w:val="18"/>
              </w:rPr>
              <w:t>13 %</w:t>
            </w:r>
          </w:p>
        </w:tc>
      </w:tr>
    </w:tbl>
    <w:p w:rsidR="00405DC3" w:rsidRDefault="00405DC3" w:rsidP="00405DC3"/>
    <w:p w:rsidR="00405DC3" w:rsidRPr="00405DC3" w:rsidRDefault="00405DC3" w:rsidP="00405DC3"/>
    <w:p w:rsidR="007F6FC4" w:rsidRPr="007F6FC4" w:rsidRDefault="00E5615D" w:rsidP="00E5615D">
      <w:pPr>
        <w:jc w:val="center"/>
      </w:pPr>
      <w:r>
        <w:rPr>
          <w:noProof/>
        </w:rPr>
        <w:drawing>
          <wp:inline distT="0" distB="0" distL="0" distR="0" wp14:anchorId="44A3B0D1" wp14:editId="4924F1E2">
            <wp:extent cx="4571365" cy="2847975"/>
            <wp:effectExtent l="0" t="0" r="635" b="952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078A1" w:rsidRDefault="000078A1" w:rsidP="00575B95">
      <w:pPr>
        <w:jc w:val="center"/>
      </w:pPr>
    </w:p>
    <w:p w:rsidR="0087769D" w:rsidRDefault="0087769D" w:rsidP="008627B0">
      <w:pPr>
        <w:jc w:val="center"/>
        <w:rPr>
          <w:rFonts w:ascii="Calibri" w:hAnsi="Calibri"/>
          <w:b/>
          <w:sz w:val="20"/>
          <w:szCs w:val="20"/>
        </w:rPr>
      </w:pPr>
    </w:p>
    <w:p w:rsidR="0087769D" w:rsidRPr="00E5615D" w:rsidRDefault="00DF51C2" w:rsidP="00DF51C2">
      <w:pPr>
        <w:pStyle w:val="Nadpis2"/>
      </w:pPr>
      <w:bookmarkStart w:id="24" w:name="_Toc39129509"/>
      <w:r w:rsidRPr="00E5615D">
        <w:t>Neinvestiční transfery</w:t>
      </w:r>
      <w:bookmarkEnd w:id="24"/>
    </w:p>
    <w:p w:rsidR="00DF51C2" w:rsidRDefault="00DF51C2" w:rsidP="00DF51C2">
      <w:pPr>
        <w:jc w:val="both"/>
        <w:rPr>
          <w:rFonts w:asciiTheme="minorHAnsi" w:hAnsiTheme="minorHAnsi" w:cstheme="minorHAnsi"/>
          <w:sz w:val="22"/>
          <w:szCs w:val="22"/>
        </w:rPr>
      </w:pPr>
      <w:r w:rsidRPr="00E5615D">
        <w:rPr>
          <w:rFonts w:asciiTheme="minorHAnsi" w:hAnsiTheme="minorHAnsi" w:cstheme="minorHAnsi"/>
          <w:sz w:val="22"/>
          <w:szCs w:val="22"/>
        </w:rPr>
        <w:t>Město Prostějov obdrželo v roce 20</w:t>
      </w:r>
      <w:r w:rsidR="002C2707" w:rsidRPr="00E5615D">
        <w:rPr>
          <w:rFonts w:asciiTheme="minorHAnsi" w:hAnsiTheme="minorHAnsi" w:cstheme="minorHAnsi"/>
          <w:sz w:val="22"/>
          <w:szCs w:val="22"/>
        </w:rPr>
        <w:t>2</w:t>
      </w:r>
      <w:r w:rsidR="00E5615D" w:rsidRPr="00E5615D">
        <w:rPr>
          <w:rFonts w:asciiTheme="minorHAnsi" w:hAnsiTheme="minorHAnsi" w:cstheme="minorHAnsi"/>
          <w:sz w:val="22"/>
          <w:szCs w:val="22"/>
        </w:rPr>
        <w:t>1</w:t>
      </w:r>
      <w:r w:rsidRPr="00E5615D">
        <w:rPr>
          <w:rFonts w:asciiTheme="minorHAnsi" w:hAnsiTheme="minorHAnsi" w:cstheme="minorHAnsi"/>
          <w:sz w:val="22"/>
          <w:szCs w:val="22"/>
        </w:rPr>
        <w:t xml:space="preserve"> tyto neinvestiční dotace </w:t>
      </w:r>
      <w:r w:rsidRPr="00E5615D">
        <w:rPr>
          <w:rFonts w:asciiTheme="minorHAnsi" w:hAnsiTheme="minorHAnsi" w:cstheme="minorHAnsi"/>
          <w:sz w:val="22"/>
          <w:szCs w:val="22"/>
          <w:u w:val="single"/>
        </w:rPr>
        <w:t>ze státního rozpočtu</w:t>
      </w:r>
      <w:r w:rsidRPr="00E5615D">
        <w:rPr>
          <w:rFonts w:asciiTheme="minorHAnsi" w:hAnsiTheme="minorHAnsi" w:cstheme="minorHAnsi"/>
          <w:sz w:val="22"/>
          <w:szCs w:val="22"/>
        </w:rPr>
        <w:t>:</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sčítání lidí, domů a bytů v roce 2021 (16,5 tis. Kč),</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jednorázový příspěvek ze SR – covid (10,29 mil. Kč),</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účelová dotace na výdaje při volbách do Parlamentu ČR (1,38 mil. Kč),</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výkon státní správy (69,20 mil. Kč),</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státní příspěvek na výkon pěstounské péče (672 tis. Kč),</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SPOD (13,91 mil. Kč),</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výkon sociální práce mimo SPOD (3,71 mil. Kč),</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mimořádné odměny pro sociální pracovníky na obecních úřadech (216,76 tis. Kč),</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aktivní politika zaměstnanosti (428,71 tis. Kč),</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zabezpečení akceschopnosti JSDH (271,40 tis. Kč),</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prevence kriminality (34,52 tis. Kč),</w:t>
      </w:r>
    </w:p>
    <w:p w:rsidR="00D6578A" w:rsidRDefault="00D6578A"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odměna strážníkům – covid (275 tis. Kč),</w:t>
      </w:r>
    </w:p>
    <w:p w:rsidR="00D6578A" w:rsidRDefault="00BF624E"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 xml:space="preserve">soutěže (276,10 tis. Kč), </w:t>
      </w:r>
    </w:p>
    <w:p w:rsidR="00BF624E" w:rsidRDefault="00BF624E"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účelové dotace na rozvoj informační sítě veřejných knihoven (73 tis. Kč),</w:t>
      </w:r>
    </w:p>
    <w:p w:rsidR="00BF624E" w:rsidRDefault="00BF624E"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účelová dotace na Program regenerace městské památkové rezervace (1,21 mil. Kč),</w:t>
      </w:r>
    </w:p>
    <w:p w:rsidR="00BF624E" w:rsidRDefault="00BF624E"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lastRenderedPageBreak/>
        <w:t>účelové dotace na kulturní akce (300 tis. Kč),</w:t>
      </w:r>
    </w:p>
    <w:p w:rsidR="00BF624E" w:rsidRDefault="00BF624E"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OP VVV – projekty využívající zjednodušené vykazování (13,3 mil. Kč),</w:t>
      </w:r>
    </w:p>
    <w:p w:rsidR="00BF624E" w:rsidRDefault="00BF624E"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veřejně prospěšné práce (656,87 tis. Kč),</w:t>
      </w:r>
    </w:p>
    <w:p w:rsidR="00BF624E" w:rsidRDefault="00BF624E" w:rsidP="00D6578A">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operační program životní prostředí – Nový park – jih (63,72 tis. Kč)</w:t>
      </w:r>
      <w:r w:rsidR="00983D5F">
        <w:rPr>
          <w:rFonts w:asciiTheme="minorHAnsi" w:hAnsiTheme="minorHAnsi" w:cstheme="minorHAnsi"/>
          <w:sz w:val="22"/>
          <w:szCs w:val="22"/>
        </w:rPr>
        <w:t>,</w:t>
      </w:r>
    </w:p>
    <w:p w:rsidR="00DF51C2" w:rsidRPr="00A01052" w:rsidRDefault="00983D5F" w:rsidP="00A01052">
      <w:pPr>
        <w:pStyle w:val="Odstavecseseznamem"/>
        <w:numPr>
          <w:ilvl w:val="0"/>
          <w:numId w:val="12"/>
        </w:numPr>
        <w:rPr>
          <w:rFonts w:asciiTheme="minorHAnsi" w:hAnsiTheme="minorHAnsi" w:cstheme="minorHAnsi"/>
          <w:sz w:val="22"/>
          <w:szCs w:val="22"/>
        </w:rPr>
      </w:pPr>
      <w:r>
        <w:rPr>
          <w:rFonts w:asciiTheme="minorHAnsi" w:hAnsiTheme="minorHAnsi" w:cstheme="minorHAnsi"/>
          <w:sz w:val="22"/>
          <w:szCs w:val="22"/>
        </w:rPr>
        <w:t>CS Prostějov – Žešov I.etapa (81,24 tis. K</w:t>
      </w:r>
      <w:r w:rsidR="00E40CC2">
        <w:rPr>
          <w:rFonts w:asciiTheme="minorHAnsi" w:hAnsiTheme="minorHAnsi" w:cstheme="minorHAnsi"/>
          <w:sz w:val="22"/>
          <w:szCs w:val="22"/>
        </w:rPr>
        <w:t>č).</w:t>
      </w:r>
    </w:p>
    <w:p w:rsidR="00051747" w:rsidRPr="00A33345" w:rsidRDefault="00051747" w:rsidP="00DF51C2">
      <w:pPr>
        <w:jc w:val="both"/>
        <w:rPr>
          <w:rFonts w:asciiTheme="minorHAnsi" w:hAnsiTheme="minorHAnsi" w:cstheme="minorHAnsi"/>
          <w:color w:val="A6A6A6" w:themeColor="background1" w:themeShade="A6"/>
          <w:sz w:val="22"/>
          <w:szCs w:val="22"/>
        </w:rPr>
      </w:pPr>
    </w:p>
    <w:p w:rsidR="00DF51C2" w:rsidRPr="00FC7050" w:rsidRDefault="00DF51C2" w:rsidP="00DF51C2">
      <w:pPr>
        <w:jc w:val="both"/>
        <w:rPr>
          <w:rFonts w:asciiTheme="minorHAnsi" w:hAnsiTheme="minorHAnsi" w:cstheme="minorHAnsi"/>
          <w:sz w:val="22"/>
          <w:szCs w:val="22"/>
        </w:rPr>
      </w:pPr>
      <w:r w:rsidRPr="00FC7050">
        <w:rPr>
          <w:rFonts w:asciiTheme="minorHAnsi" w:hAnsiTheme="minorHAnsi" w:cstheme="minorHAnsi"/>
          <w:sz w:val="22"/>
          <w:szCs w:val="22"/>
          <w:u w:val="single"/>
        </w:rPr>
        <w:t>Od Olomouckého kraje</w:t>
      </w:r>
      <w:r w:rsidRPr="00FC7050">
        <w:rPr>
          <w:rFonts w:asciiTheme="minorHAnsi" w:hAnsiTheme="minorHAnsi" w:cstheme="minorHAnsi"/>
          <w:sz w:val="22"/>
          <w:szCs w:val="22"/>
        </w:rPr>
        <w:t xml:space="preserve"> město obdrželo neinvestiční </w:t>
      </w:r>
      <w:r w:rsidR="00AC70D1" w:rsidRPr="00FC7050">
        <w:rPr>
          <w:rFonts w:asciiTheme="minorHAnsi" w:hAnsiTheme="minorHAnsi" w:cstheme="minorHAnsi"/>
          <w:sz w:val="22"/>
          <w:szCs w:val="22"/>
        </w:rPr>
        <w:t xml:space="preserve">dotace v celkové výši </w:t>
      </w:r>
      <w:r w:rsidR="00A356C3" w:rsidRPr="00FC7050">
        <w:rPr>
          <w:rFonts w:asciiTheme="minorHAnsi" w:hAnsiTheme="minorHAnsi" w:cstheme="minorHAnsi"/>
          <w:sz w:val="22"/>
          <w:szCs w:val="22"/>
        </w:rPr>
        <w:t>4,</w:t>
      </w:r>
      <w:r w:rsidR="00FC7050" w:rsidRPr="00FC7050">
        <w:rPr>
          <w:rFonts w:asciiTheme="minorHAnsi" w:hAnsiTheme="minorHAnsi" w:cstheme="minorHAnsi"/>
          <w:sz w:val="22"/>
          <w:szCs w:val="22"/>
        </w:rPr>
        <w:t>25</w:t>
      </w:r>
      <w:r w:rsidR="00A356C3" w:rsidRPr="00FC7050">
        <w:rPr>
          <w:rFonts w:asciiTheme="minorHAnsi" w:hAnsiTheme="minorHAnsi" w:cstheme="minorHAnsi"/>
          <w:sz w:val="22"/>
          <w:szCs w:val="22"/>
        </w:rPr>
        <w:t xml:space="preserve"> </w:t>
      </w:r>
      <w:r w:rsidR="00AC70D1" w:rsidRPr="00FC7050">
        <w:rPr>
          <w:rFonts w:asciiTheme="minorHAnsi" w:hAnsiTheme="minorHAnsi" w:cstheme="minorHAnsi"/>
          <w:sz w:val="22"/>
          <w:szCs w:val="22"/>
        </w:rPr>
        <w:t>mil. </w:t>
      </w:r>
      <w:r w:rsidRPr="00FC7050">
        <w:rPr>
          <w:rFonts w:asciiTheme="minorHAnsi" w:hAnsiTheme="minorHAnsi" w:cstheme="minorHAnsi"/>
          <w:sz w:val="22"/>
          <w:szCs w:val="22"/>
        </w:rPr>
        <w:t>Kč. Šlo např. o tyto dotace:</w:t>
      </w:r>
    </w:p>
    <w:p w:rsidR="00DF51C2" w:rsidRPr="007733D2" w:rsidRDefault="00DF51C2" w:rsidP="001F580B">
      <w:pPr>
        <w:pStyle w:val="Odstavecseseznamem"/>
        <w:numPr>
          <w:ilvl w:val="0"/>
          <w:numId w:val="7"/>
        </w:numPr>
        <w:spacing w:after="100" w:afterAutospacing="1"/>
        <w:ind w:left="714" w:hanging="357"/>
        <w:rPr>
          <w:rFonts w:asciiTheme="minorHAnsi" w:hAnsiTheme="minorHAnsi" w:cstheme="minorHAnsi"/>
          <w:sz w:val="22"/>
          <w:szCs w:val="22"/>
        </w:rPr>
      </w:pPr>
      <w:r w:rsidRPr="007733D2">
        <w:rPr>
          <w:rFonts w:asciiTheme="minorHAnsi" w:hAnsiTheme="minorHAnsi" w:cstheme="minorHAnsi"/>
          <w:sz w:val="22"/>
          <w:szCs w:val="22"/>
        </w:rPr>
        <w:t>pro Městskou knihovnu na zajištěn</w:t>
      </w:r>
      <w:r w:rsidR="00A356C3" w:rsidRPr="007733D2">
        <w:rPr>
          <w:rFonts w:asciiTheme="minorHAnsi" w:hAnsiTheme="minorHAnsi" w:cstheme="minorHAnsi"/>
          <w:sz w:val="22"/>
          <w:szCs w:val="22"/>
        </w:rPr>
        <w:t xml:space="preserve">í regionálních </w:t>
      </w:r>
      <w:r w:rsidR="00FC7050" w:rsidRPr="007733D2">
        <w:rPr>
          <w:rFonts w:asciiTheme="minorHAnsi" w:hAnsiTheme="minorHAnsi" w:cstheme="minorHAnsi"/>
          <w:sz w:val="22"/>
          <w:szCs w:val="22"/>
        </w:rPr>
        <w:t>funkcí v roce 2021</w:t>
      </w:r>
      <w:r w:rsidR="00A356C3" w:rsidRPr="007733D2">
        <w:rPr>
          <w:rFonts w:asciiTheme="minorHAnsi" w:hAnsiTheme="minorHAnsi" w:cstheme="minorHAnsi"/>
          <w:sz w:val="22"/>
          <w:szCs w:val="22"/>
        </w:rPr>
        <w:t xml:space="preserve"> (2,</w:t>
      </w:r>
      <w:r w:rsidR="00FC7050" w:rsidRPr="007733D2">
        <w:rPr>
          <w:rFonts w:asciiTheme="minorHAnsi" w:hAnsiTheme="minorHAnsi" w:cstheme="minorHAnsi"/>
          <w:sz w:val="22"/>
          <w:szCs w:val="22"/>
        </w:rPr>
        <w:t>5</w:t>
      </w:r>
      <w:r w:rsidRPr="007733D2">
        <w:rPr>
          <w:rFonts w:asciiTheme="minorHAnsi" w:hAnsiTheme="minorHAnsi" w:cstheme="minorHAnsi"/>
          <w:sz w:val="22"/>
          <w:szCs w:val="22"/>
        </w:rPr>
        <w:t xml:space="preserve"> mil. Kč),</w:t>
      </w:r>
    </w:p>
    <w:p w:rsidR="00FC7050" w:rsidRPr="007733D2" w:rsidRDefault="00FC7050" w:rsidP="001F580B">
      <w:pPr>
        <w:pStyle w:val="Odstavecseseznamem"/>
        <w:numPr>
          <w:ilvl w:val="0"/>
          <w:numId w:val="7"/>
        </w:numPr>
        <w:spacing w:after="100" w:afterAutospacing="1"/>
        <w:ind w:left="714" w:hanging="357"/>
        <w:rPr>
          <w:rFonts w:asciiTheme="minorHAnsi" w:hAnsiTheme="minorHAnsi" w:cstheme="minorHAnsi"/>
          <w:sz w:val="22"/>
          <w:szCs w:val="22"/>
        </w:rPr>
      </w:pPr>
      <w:r w:rsidRPr="007733D2">
        <w:rPr>
          <w:rFonts w:asciiTheme="minorHAnsi" w:hAnsiTheme="minorHAnsi" w:cstheme="minorHAnsi"/>
          <w:sz w:val="22"/>
          <w:szCs w:val="22"/>
        </w:rPr>
        <w:t>BESIP (1 mil. Kč),</w:t>
      </w:r>
    </w:p>
    <w:p w:rsidR="00FC7050" w:rsidRPr="007733D2" w:rsidRDefault="007733D2" w:rsidP="001F580B">
      <w:pPr>
        <w:pStyle w:val="Odstavecseseznamem"/>
        <w:numPr>
          <w:ilvl w:val="0"/>
          <w:numId w:val="7"/>
        </w:numPr>
        <w:spacing w:after="100" w:afterAutospacing="1"/>
        <w:ind w:left="714" w:hanging="357"/>
        <w:rPr>
          <w:rFonts w:asciiTheme="minorHAnsi" w:hAnsiTheme="minorHAnsi" w:cstheme="minorHAnsi"/>
          <w:sz w:val="22"/>
          <w:szCs w:val="22"/>
        </w:rPr>
      </w:pPr>
      <w:r w:rsidRPr="007733D2">
        <w:rPr>
          <w:rFonts w:asciiTheme="minorHAnsi" w:hAnsiTheme="minorHAnsi" w:cstheme="minorHAnsi"/>
          <w:sz w:val="22"/>
          <w:szCs w:val="22"/>
        </w:rPr>
        <w:t>JSDH – zajištění akceschopnosti jednotky sboru dobrovolných hasičů (127,8 tis. Kč).</w:t>
      </w:r>
    </w:p>
    <w:p w:rsidR="00A356C3" w:rsidRPr="007733D2" w:rsidRDefault="00A356C3" w:rsidP="001F580B">
      <w:pPr>
        <w:pStyle w:val="Odstavecseseznamem"/>
        <w:numPr>
          <w:ilvl w:val="0"/>
          <w:numId w:val="7"/>
        </w:numPr>
        <w:spacing w:after="100" w:afterAutospacing="1"/>
        <w:ind w:left="714" w:hanging="357"/>
        <w:rPr>
          <w:rFonts w:asciiTheme="minorHAnsi" w:hAnsiTheme="minorHAnsi" w:cstheme="minorHAnsi"/>
          <w:sz w:val="22"/>
          <w:szCs w:val="22"/>
        </w:rPr>
      </w:pPr>
      <w:r w:rsidRPr="007733D2">
        <w:rPr>
          <w:rFonts w:asciiTheme="minorHAnsi" w:hAnsiTheme="minorHAnsi" w:cstheme="minorHAnsi"/>
          <w:sz w:val="22"/>
          <w:szCs w:val="22"/>
        </w:rPr>
        <w:t>p</w:t>
      </w:r>
      <w:r w:rsidR="007733D2" w:rsidRPr="007733D2">
        <w:rPr>
          <w:rFonts w:asciiTheme="minorHAnsi" w:hAnsiTheme="minorHAnsi" w:cstheme="minorHAnsi"/>
          <w:sz w:val="22"/>
          <w:szCs w:val="22"/>
        </w:rPr>
        <w:t>odpora kulturních aktivit (500 tis</w:t>
      </w:r>
      <w:r w:rsidRPr="007733D2">
        <w:rPr>
          <w:rFonts w:asciiTheme="minorHAnsi" w:hAnsiTheme="minorHAnsi" w:cstheme="minorHAnsi"/>
          <w:sz w:val="22"/>
          <w:szCs w:val="22"/>
        </w:rPr>
        <w:t>. Kč),</w:t>
      </w:r>
    </w:p>
    <w:p w:rsidR="00DF51C2" w:rsidRPr="007733D2" w:rsidRDefault="007733D2" w:rsidP="001F580B">
      <w:pPr>
        <w:pStyle w:val="Odstavecseseznamem"/>
        <w:numPr>
          <w:ilvl w:val="0"/>
          <w:numId w:val="7"/>
        </w:numPr>
        <w:spacing w:after="100" w:afterAutospacing="1"/>
        <w:ind w:left="714" w:hanging="357"/>
        <w:rPr>
          <w:rFonts w:asciiTheme="minorHAnsi" w:hAnsiTheme="minorHAnsi" w:cstheme="minorHAnsi"/>
          <w:sz w:val="22"/>
          <w:szCs w:val="22"/>
        </w:rPr>
      </w:pPr>
      <w:r w:rsidRPr="007733D2">
        <w:rPr>
          <w:rFonts w:asciiTheme="minorHAnsi" w:hAnsiTheme="minorHAnsi" w:cstheme="minorHAnsi"/>
          <w:sz w:val="22"/>
          <w:szCs w:val="22"/>
        </w:rPr>
        <w:t>podpora průvodcovských služeb TIC (20 tis. Kč),</w:t>
      </w:r>
    </w:p>
    <w:p w:rsidR="007733D2" w:rsidRPr="007733D2" w:rsidRDefault="007733D2" w:rsidP="001F580B">
      <w:pPr>
        <w:pStyle w:val="Odstavecseseznamem"/>
        <w:numPr>
          <w:ilvl w:val="0"/>
          <w:numId w:val="7"/>
        </w:numPr>
        <w:spacing w:after="100" w:afterAutospacing="1"/>
        <w:ind w:left="714" w:hanging="357"/>
        <w:rPr>
          <w:rFonts w:asciiTheme="minorHAnsi" w:hAnsiTheme="minorHAnsi" w:cstheme="minorHAnsi"/>
          <w:sz w:val="22"/>
          <w:szCs w:val="22"/>
        </w:rPr>
      </w:pPr>
      <w:r w:rsidRPr="007733D2">
        <w:rPr>
          <w:rFonts w:asciiTheme="minorHAnsi" w:hAnsiTheme="minorHAnsi" w:cstheme="minorHAnsi"/>
          <w:sz w:val="22"/>
          <w:szCs w:val="22"/>
        </w:rPr>
        <w:t>vybudování zázemí dětského dopravního hřiště (70 tis. Kč),</w:t>
      </w:r>
    </w:p>
    <w:p w:rsidR="007733D2" w:rsidRPr="007733D2" w:rsidRDefault="007733D2" w:rsidP="001F580B">
      <w:pPr>
        <w:pStyle w:val="Odstavecseseznamem"/>
        <w:numPr>
          <w:ilvl w:val="0"/>
          <w:numId w:val="7"/>
        </w:numPr>
        <w:spacing w:after="100" w:afterAutospacing="1"/>
        <w:ind w:left="714" w:hanging="357"/>
        <w:rPr>
          <w:rFonts w:asciiTheme="minorHAnsi" w:hAnsiTheme="minorHAnsi" w:cstheme="minorHAnsi"/>
          <w:sz w:val="22"/>
          <w:szCs w:val="22"/>
        </w:rPr>
      </w:pPr>
      <w:r w:rsidRPr="007733D2">
        <w:rPr>
          <w:rFonts w:asciiTheme="minorHAnsi" w:hAnsiTheme="minorHAnsi" w:cstheme="minorHAnsi"/>
          <w:sz w:val="22"/>
          <w:szCs w:val="22"/>
        </w:rPr>
        <w:t>Kino Metro reproduktory (32 tis. Kč).</w:t>
      </w:r>
    </w:p>
    <w:p w:rsidR="00DF51C2" w:rsidRPr="007733D2" w:rsidRDefault="007733D2" w:rsidP="00DF51C2">
      <w:pPr>
        <w:spacing w:after="100" w:afterAutospacing="1"/>
        <w:jc w:val="both"/>
        <w:rPr>
          <w:rFonts w:asciiTheme="minorHAnsi" w:hAnsiTheme="minorHAnsi" w:cstheme="minorHAnsi"/>
          <w:sz w:val="22"/>
          <w:szCs w:val="22"/>
        </w:rPr>
      </w:pPr>
      <w:r w:rsidRPr="007733D2">
        <w:rPr>
          <w:rFonts w:asciiTheme="minorHAnsi" w:hAnsiTheme="minorHAnsi" w:cstheme="minorHAnsi"/>
          <w:sz w:val="22"/>
          <w:szCs w:val="22"/>
        </w:rPr>
        <w:t>V n</w:t>
      </w:r>
      <w:r w:rsidR="00DF51C2" w:rsidRPr="007733D2">
        <w:rPr>
          <w:rFonts w:asciiTheme="minorHAnsi" w:hAnsiTheme="minorHAnsi" w:cstheme="minorHAnsi"/>
          <w:sz w:val="22"/>
          <w:szCs w:val="22"/>
        </w:rPr>
        <w:t>einvestiční</w:t>
      </w:r>
      <w:r w:rsidRPr="007733D2">
        <w:rPr>
          <w:rFonts w:asciiTheme="minorHAnsi" w:hAnsiTheme="minorHAnsi" w:cstheme="minorHAnsi"/>
          <w:sz w:val="22"/>
          <w:szCs w:val="22"/>
        </w:rPr>
        <w:t>ch transferech</w:t>
      </w:r>
      <w:r w:rsidR="00DF51C2" w:rsidRPr="007733D2">
        <w:rPr>
          <w:rFonts w:asciiTheme="minorHAnsi" w:hAnsiTheme="minorHAnsi" w:cstheme="minorHAnsi"/>
          <w:sz w:val="22"/>
          <w:szCs w:val="22"/>
        </w:rPr>
        <w:t xml:space="preserve"> </w:t>
      </w:r>
      <w:r w:rsidR="00DF51C2" w:rsidRPr="007733D2">
        <w:rPr>
          <w:rFonts w:asciiTheme="minorHAnsi" w:hAnsiTheme="minorHAnsi" w:cstheme="minorHAnsi"/>
          <w:sz w:val="22"/>
          <w:szCs w:val="22"/>
          <w:u w:val="single"/>
        </w:rPr>
        <w:t>od obcí</w:t>
      </w:r>
      <w:r w:rsidR="00DF51C2" w:rsidRPr="007733D2">
        <w:rPr>
          <w:rFonts w:asciiTheme="minorHAnsi" w:hAnsiTheme="minorHAnsi" w:cstheme="minorHAnsi"/>
          <w:sz w:val="22"/>
          <w:szCs w:val="22"/>
        </w:rPr>
        <w:t xml:space="preserve"> </w:t>
      </w:r>
      <w:r w:rsidRPr="007733D2">
        <w:rPr>
          <w:rFonts w:asciiTheme="minorHAnsi" w:hAnsiTheme="minorHAnsi" w:cstheme="minorHAnsi"/>
          <w:sz w:val="22"/>
          <w:szCs w:val="22"/>
        </w:rPr>
        <w:t>jsou zahrnuty</w:t>
      </w:r>
      <w:r w:rsidR="00DF51C2" w:rsidRPr="007733D2">
        <w:rPr>
          <w:rFonts w:asciiTheme="minorHAnsi" w:hAnsiTheme="minorHAnsi" w:cstheme="minorHAnsi"/>
          <w:sz w:val="22"/>
          <w:szCs w:val="22"/>
        </w:rPr>
        <w:t xml:space="preserve"> příjmy z veřejnosprávních smluv o zajišťování výkonu přenesené působnosti na úseku projednávání přestupků. V roce 202</w:t>
      </w:r>
      <w:r w:rsidRPr="007733D2">
        <w:rPr>
          <w:rFonts w:asciiTheme="minorHAnsi" w:hAnsiTheme="minorHAnsi" w:cstheme="minorHAnsi"/>
          <w:sz w:val="22"/>
          <w:szCs w:val="22"/>
        </w:rPr>
        <w:t>1</w:t>
      </w:r>
      <w:r w:rsidR="00DF51C2" w:rsidRPr="007733D2">
        <w:rPr>
          <w:rFonts w:asciiTheme="minorHAnsi" w:hAnsiTheme="minorHAnsi" w:cstheme="minorHAnsi"/>
          <w:sz w:val="22"/>
          <w:szCs w:val="22"/>
        </w:rPr>
        <w:t xml:space="preserve"> šlo</w:t>
      </w:r>
      <w:r w:rsidR="00AC70D1" w:rsidRPr="007733D2">
        <w:rPr>
          <w:rFonts w:asciiTheme="minorHAnsi" w:hAnsiTheme="minorHAnsi" w:cstheme="minorHAnsi"/>
          <w:sz w:val="22"/>
          <w:szCs w:val="22"/>
        </w:rPr>
        <w:t xml:space="preserve"> o příjmy ve výši </w:t>
      </w:r>
      <w:r w:rsidRPr="007733D2">
        <w:rPr>
          <w:rFonts w:asciiTheme="minorHAnsi" w:hAnsiTheme="minorHAnsi" w:cstheme="minorHAnsi"/>
          <w:sz w:val="22"/>
          <w:szCs w:val="22"/>
        </w:rPr>
        <w:t>937,56</w:t>
      </w:r>
      <w:r w:rsidR="00AC70D1" w:rsidRPr="007733D2">
        <w:rPr>
          <w:rFonts w:asciiTheme="minorHAnsi" w:hAnsiTheme="minorHAnsi" w:cstheme="minorHAnsi"/>
          <w:sz w:val="22"/>
          <w:szCs w:val="22"/>
        </w:rPr>
        <w:t> tis. Kč.</w:t>
      </w:r>
    </w:p>
    <w:p w:rsidR="00BD5A21" w:rsidRPr="007733D2" w:rsidRDefault="00634D48" w:rsidP="0024764D">
      <w:pPr>
        <w:pStyle w:val="Nadpis3"/>
        <w:rPr>
          <w:b w:val="0"/>
        </w:rPr>
      </w:pPr>
      <w:bookmarkStart w:id="25" w:name="_Toc39129510"/>
      <w:r w:rsidRPr="007733D2">
        <w:rPr>
          <w:b w:val="0"/>
        </w:rPr>
        <w:t>Srovnání neinvestičních přijatých transferů v letech 201</w:t>
      </w:r>
      <w:r w:rsidR="00A168BD" w:rsidRPr="007733D2">
        <w:rPr>
          <w:b w:val="0"/>
        </w:rPr>
        <w:t>9</w:t>
      </w:r>
      <w:r w:rsidR="000A42D8" w:rsidRPr="007733D2">
        <w:rPr>
          <w:b w:val="0"/>
        </w:rPr>
        <w:t xml:space="preserve"> – 202</w:t>
      </w:r>
      <w:r w:rsidR="00A168BD" w:rsidRPr="007733D2">
        <w:rPr>
          <w:b w:val="0"/>
        </w:rPr>
        <w:t>1</w:t>
      </w:r>
      <w:r w:rsidR="00F32C73" w:rsidRPr="007733D2">
        <w:rPr>
          <w:b w:val="0"/>
        </w:rPr>
        <w:t xml:space="preserve"> (v </w:t>
      </w:r>
      <w:r w:rsidRPr="007733D2">
        <w:rPr>
          <w:b w:val="0"/>
        </w:rPr>
        <w:t>Kč)</w:t>
      </w:r>
      <w:bookmarkEnd w:id="25"/>
    </w:p>
    <w:tbl>
      <w:tblPr>
        <w:tblW w:w="9493" w:type="dxa"/>
        <w:tblCellMar>
          <w:left w:w="70" w:type="dxa"/>
          <w:right w:w="70" w:type="dxa"/>
        </w:tblCellMar>
        <w:tblLook w:val="04A0" w:firstRow="1" w:lastRow="0" w:firstColumn="1" w:lastColumn="0" w:noHBand="0" w:noVBand="1"/>
      </w:tblPr>
      <w:tblGrid>
        <w:gridCol w:w="384"/>
        <w:gridCol w:w="465"/>
        <w:gridCol w:w="4816"/>
        <w:gridCol w:w="1276"/>
        <w:gridCol w:w="1276"/>
        <w:gridCol w:w="1276"/>
      </w:tblGrid>
      <w:tr w:rsidR="007733D2" w:rsidTr="00C70240">
        <w:trPr>
          <w:trHeight w:val="208"/>
        </w:trPr>
        <w:tc>
          <w:tcPr>
            <w:tcW w:w="5665" w:type="dxa"/>
            <w:gridSpan w:val="3"/>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7733D2" w:rsidRDefault="007733D2">
            <w:pPr>
              <w:jc w:val="center"/>
              <w:rPr>
                <w:rFonts w:ascii="Calibri" w:hAnsi="Calibri" w:cs="Calibri"/>
                <w:color w:val="000000"/>
                <w:sz w:val="16"/>
                <w:szCs w:val="16"/>
              </w:rPr>
            </w:pPr>
            <w:r>
              <w:rPr>
                <w:rFonts w:ascii="Calibri" w:hAnsi="Calibri" w:cs="Calibri"/>
                <w:color w:val="000000"/>
                <w:sz w:val="16"/>
                <w:szCs w:val="16"/>
              </w:rPr>
              <w:t> </w:t>
            </w:r>
          </w:p>
        </w:tc>
        <w:tc>
          <w:tcPr>
            <w:tcW w:w="1276" w:type="dxa"/>
            <w:tcBorders>
              <w:top w:val="single" w:sz="4" w:space="0" w:color="auto"/>
              <w:left w:val="nil"/>
              <w:bottom w:val="single" w:sz="4" w:space="0" w:color="auto"/>
              <w:right w:val="single" w:sz="4" w:space="0" w:color="auto"/>
            </w:tcBorders>
            <w:shd w:val="clear" w:color="D6A100" w:fill="FFC000"/>
            <w:noWrap/>
            <w:vAlign w:val="center"/>
            <w:hideMark/>
          </w:tcPr>
          <w:p w:rsidR="007733D2" w:rsidRDefault="007733D2">
            <w:pPr>
              <w:jc w:val="center"/>
              <w:rPr>
                <w:rFonts w:ascii="Calibri" w:hAnsi="Calibri" w:cs="Calibri"/>
                <w:color w:val="000000"/>
                <w:sz w:val="16"/>
                <w:szCs w:val="16"/>
              </w:rPr>
            </w:pPr>
            <w:r>
              <w:rPr>
                <w:rFonts w:ascii="Calibri" w:hAnsi="Calibri" w:cs="Calibri"/>
                <w:color w:val="000000"/>
                <w:sz w:val="16"/>
                <w:szCs w:val="16"/>
              </w:rPr>
              <w:t>2019</w:t>
            </w:r>
          </w:p>
        </w:tc>
        <w:tc>
          <w:tcPr>
            <w:tcW w:w="1276" w:type="dxa"/>
            <w:tcBorders>
              <w:top w:val="single" w:sz="4" w:space="0" w:color="auto"/>
              <w:left w:val="nil"/>
              <w:bottom w:val="single" w:sz="4" w:space="0" w:color="auto"/>
              <w:right w:val="single" w:sz="4" w:space="0" w:color="auto"/>
            </w:tcBorders>
            <w:shd w:val="clear" w:color="D6A100" w:fill="FFC000"/>
            <w:noWrap/>
            <w:vAlign w:val="center"/>
            <w:hideMark/>
          </w:tcPr>
          <w:p w:rsidR="007733D2" w:rsidRDefault="007733D2">
            <w:pPr>
              <w:jc w:val="center"/>
              <w:rPr>
                <w:rFonts w:ascii="Calibri" w:hAnsi="Calibri" w:cs="Calibri"/>
                <w:color w:val="000000"/>
                <w:sz w:val="16"/>
                <w:szCs w:val="16"/>
              </w:rPr>
            </w:pPr>
            <w:r>
              <w:rPr>
                <w:rFonts w:ascii="Calibri" w:hAnsi="Calibri" w:cs="Calibri"/>
                <w:color w:val="000000"/>
                <w:sz w:val="16"/>
                <w:szCs w:val="16"/>
              </w:rPr>
              <w:t>2020</w:t>
            </w:r>
          </w:p>
        </w:tc>
        <w:tc>
          <w:tcPr>
            <w:tcW w:w="1276" w:type="dxa"/>
            <w:tcBorders>
              <w:top w:val="single" w:sz="4" w:space="0" w:color="auto"/>
              <w:left w:val="nil"/>
              <w:bottom w:val="single" w:sz="4" w:space="0" w:color="auto"/>
              <w:right w:val="single" w:sz="4" w:space="0" w:color="auto"/>
            </w:tcBorders>
            <w:shd w:val="clear" w:color="D6A100" w:fill="FFC000"/>
            <w:noWrap/>
            <w:vAlign w:val="center"/>
            <w:hideMark/>
          </w:tcPr>
          <w:p w:rsidR="007733D2" w:rsidRDefault="007733D2">
            <w:pPr>
              <w:jc w:val="center"/>
              <w:rPr>
                <w:rFonts w:ascii="Calibri" w:hAnsi="Calibri" w:cs="Calibri"/>
                <w:color w:val="000000"/>
                <w:sz w:val="16"/>
                <w:szCs w:val="16"/>
              </w:rPr>
            </w:pPr>
            <w:r>
              <w:rPr>
                <w:rFonts w:ascii="Calibri" w:hAnsi="Calibri" w:cs="Calibri"/>
                <w:color w:val="000000"/>
                <w:sz w:val="16"/>
                <w:szCs w:val="16"/>
              </w:rPr>
              <w:t>2021</w:t>
            </w:r>
          </w:p>
        </w:tc>
      </w:tr>
      <w:tr w:rsidR="007733D2" w:rsidTr="00C70240">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FCD5B4" w:fill="FFE699"/>
            <w:noWrap/>
            <w:vAlign w:val="center"/>
            <w:hideMark/>
          </w:tcPr>
          <w:p w:rsidR="007733D2" w:rsidRDefault="007733D2">
            <w:pPr>
              <w:rPr>
                <w:rFonts w:ascii="Calibri" w:hAnsi="Calibri" w:cs="Calibri"/>
                <w:b/>
                <w:bCs/>
                <w:color w:val="000000"/>
                <w:sz w:val="16"/>
                <w:szCs w:val="16"/>
              </w:rPr>
            </w:pPr>
            <w:r>
              <w:rPr>
                <w:rFonts w:ascii="Calibri" w:hAnsi="Calibri" w:cs="Calibri"/>
                <w:b/>
                <w:bCs/>
                <w:color w:val="000000"/>
                <w:sz w:val="16"/>
                <w:szCs w:val="16"/>
              </w:rPr>
              <w:t>Neinvestiční přijaté transfery</w:t>
            </w:r>
          </w:p>
        </w:tc>
        <w:tc>
          <w:tcPr>
            <w:tcW w:w="1276" w:type="dxa"/>
            <w:tcBorders>
              <w:top w:val="nil"/>
              <w:left w:val="nil"/>
              <w:bottom w:val="single" w:sz="4" w:space="0" w:color="auto"/>
              <w:right w:val="single" w:sz="4" w:space="0" w:color="auto"/>
            </w:tcBorders>
            <w:shd w:val="clear" w:color="FCD5B4" w:fill="FFE699"/>
            <w:noWrap/>
            <w:vAlign w:val="center"/>
            <w:hideMark/>
          </w:tcPr>
          <w:p w:rsidR="007733D2" w:rsidRDefault="007733D2">
            <w:pPr>
              <w:jc w:val="right"/>
              <w:rPr>
                <w:rFonts w:ascii="Calibri" w:hAnsi="Calibri" w:cs="Calibri"/>
                <w:b/>
                <w:bCs/>
                <w:color w:val="000000"/>
                <w:sz w:val="16"/>
                <w:szCs w:val="16"/>
              </w:rPr>
            </w:pPr>
            <w:r>
              <w:rPr>
                <w:rFonts w:ascii="Calibri" w:hAnsi="Calibri" w:cs="Calibri"/>
                <w:b/>
                <w:bCs/>
                <w:color w:val="000000"/>
                <w:sz w:val="16"/>
                <w:szCs w:val="16"/>
              </w:rPr>
              <w:t>132 253 109,84</w:t>
            </w:r>
          </w:p>
        </w:tc>
        <w:tc>
          <w:tcPr>
            <w:tcW w:w="1276" w:type="dxa"/>
            <w:tcBorders>
              <w:top w:val="nil"/>
              <w:left w:val="nil"/>
              <w:bottom w:val="single" w:sz="4" w:space="0" w:color="auto"/>
              <w:right w:val="single" w:sz="4" w:space="0" w:color="auto"/>
            </w:tcBorders>
            <w:shd w:val="clear" w:color="FCD5B4" w:fill="FFE699"/>
            <w:noWrap/>
            <w:vAlign w:val="center"/>
            <w:hideMark/>
          </w:tcPr>
          <w:p w:rsidR="007733D2" w:rsidRDefault="007733D2">
            <w:pPr>
              <w:jc w:val="right"/>
              <w:rPr>
                <w:rFonts w:ascii="Calibri" w:hAnsi="Calibri" w:cs="Calibri"/>
                <w:b/>
                <w:bCs/>
                <w:color w:val="000000"/>
                <w:sz w:val="16"/>
                <w:szCs w:val="16"/>
              </w:rPr>
            </w:pPr>
            <w:r>
              <w:rPr>
                <w:rFonts w:ascii="Calibri" w:hAnsi="Calibri" w:cs="Calibri"/>
                <w:b/>
                <w:bCs/>
                <w:color w:val="000000"/>
                <w:sz w:val="16"/>
                <w:szCs w:val="16"/>
              </w:rPr>
              <w:t>191 728 452,28</w:t>
            </w:r>
          </w:p>
        </w:tc>
        <w:tc>
          <w:tcPr>
            <w:tcW w:w="1276" w:type="dxa"/>
            <w:tcBorders>
              <w:top w:val="nil"/>
              <w:left w:val="nil"/>
              <w:bottom w:val="single" w:sz="4" w:space="0" w:color="auto"/>
              <w:right w:val="single" w:sz="4" w:space="0" w:color="auto"/>
            </w:tcBorders>
            <w:shd w:val="clear" w:color="FCD5B4" w:fill="FFE699"/>
            <w:noWrap/>
            <w:vAlign w:val="center"/>
            <w:hideMark/>
          </w:tcPr>
          <w:p w:rsidR="007733D2" w:rsidRDefault="007733D2">
            <w:pPr>
              <w:jc w:val="right"/>
              <w:rPr>
                <w:rFonts w:ascii="Calibri" w:hAnsi="Calibri" w:cs="Calibri"/>
                <w:b/>
                <w:bCs/>
                <w:color w:val="000000"/>
                <w:sz w:val="16"/>
                <w:szCs w:val="16"/>
              </w:rPr>
            </w:pPr>
            <w:r>
              <w:rPr>
                <w:rFonts w:ascii="Calibri" w:hAnsi="Calibri" w:cs="Calibri"/>
                <w:b/>
                <w:bCs/>
                <w:color w:val="000000"/>
                <w:sz w:val="16"/>
                <w:szCs w:val="16"/>
              </w:rPr>
              <w:t>121 981 254,97</w:t>
            </w:r>
          </w:p>
        </w:tc>
      </w:tr>
      <w:tr w:rsidR="007733D2" w:rsidTr="00C70240">
        <w:trPr>
          <w:trHeight w:val="300"/>
        </w:trPr>
        <w:tc>
          <w:tcPr>
            <w:tcW w:w="384" w:type="dxa"/>
            <w:tcBorders>
              <w:top w:val="nil"/>
              <w:left w:val="single" w:sz="4" w:space="0" w:color="auto"/>
              <w:bottom w:val="single" w:sz="4" w:space="0" w:color="auto"/>
              <w:right w:val="single" w:sz="4" w:space="0" w:color="auto"/>
            </w:tcBorders>
            <w:shd w:val="clear" w:color="FDE9D9" w:fill="FFF2CC"/>
            <w:noWrap/>
            <w:vAlign w:val="bottom"/>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411</w:t>
            </w:r>
          </w:p>
        </w:tc>
        <w:tc>
          <w:tcPr>
            <w:tcW w:w="5281" w:type="dxa"/>
            <w:gridSpan w:val="2"/>
            <w:tcBorders>
              <w:top w:val="single" w:sz="4" w:space="0" w:color="auto"/>
              <w:left w:val="nil"/>
              <w:bottom w:val="single" w:sz="4" w:space="0" w:color="auto"/>
              <w:right w:val="single" w:sz="4" w:space="0" w:color="auto"/>
            </w:tcBorders>
            <w:shd w:val="clear" w:color="FDE9D9" w:fill="FFF2CC"/>
            <w:noWrap/>
            <w:vAlign w:val="center"/>
            <w:hideMark/>
          </w:tcPr>
          <w:p w:rsidR="007733D2" w:rsidRDefault="007733D2">
            <w:pPr>
              <w:rPr>
                <w:rFonts w:ascii="Calibri" w:hAnsi="Calibri" w:cs="Calibri"/>
                <w:color w:val="000000"/>
                <w:sz w:val="16"/>
                <w:szCs w:val="16"/>
              </w:rPr>
            </w:pPr>
            <w:r>
              <w:rPr>
                <w:rFonts w:ascii="Calibri" w:hAnsi="Calibri" w:cs="Calibri"/>
                <w:color w:val="000000"/>
                <w:sz w:val="16"/>
                <w:szCs w:val="16"/>
              </w:rPr>
              <w:t>Neinvestiční přijaté transfery od veřejných rozpočtů ústřední úrovně</w:t>
            </w:r>
          </w:p>
        </w:tc>
        <w:tc>
          <w:tcPr>
            <w:tcW w:w="1276" w:type="dxa"/>
            <w:tcBorders>
              <w:top w:val="nil"/>
              <w:left w:val="nil"/>
              <w:bottom w:val="single" w:sz="4" w:space="0" w:color="auto"/>
              <w:right w:val="single" w:sz="4" w:space="0" w:color="auto"/>
            </w:tcBorders>
            <w:shd w:val="clear" w:color="FDE9D9" w:fill="FFF2CC"/>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127 966 329,79</w:t>
            </w:r>
          </w:p>
        </w:tc>
        <w:tc>
          <w:tcPr>
            <w:tcW w:w="1276" w:type="dxa"/>
            <w:tcBorders>
              <w:top w:val="nil"/>
              <w:left w:val="nil"/>
              <w:bottom w:val="single" w:sz="4" w:space="0" w:color="auto"/>
              <w:right w:val="single" w:sz="4" w:space="0" w:color="auto"/>
            </w:tcBorders>
            <w:shd w:val="clear" w:color="FDE9D9" w:fill="FFF2CC"/>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186 418 028,78</w:t>
            </w:r>
          </w:p>
        </w:tc>
        <w:tc>
          <w:tcPr>
            <w:tcW w:w="1276" w:type="dxa"/>
            <w:tcBorders>
              <w:top w:val="nil"/>
              <w:left w:val="nil"/>
              <w:bottom w:val="single" w:sz="4" w:space="0" w:color="auto"/>
              <w:right w:val="single" w:sz="4" w:space="0" w:color="auto"/>
            </w:tcBorders>
            <w:shd w:val="clear" w:color="FDE9D9" w:fill="FFF2CC"/>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116 371 599,71</w:t>
            </w:r>
          </w:p>
        </w:tc>
      </w:tr>
      <w:tr w:rsidR="007733D2" w:rsidTr="00C70240">
        <w:trPr>
          <w:trHeight w:val="362"/>
        </w:trPr>
        <w:tc>
          <w:tcPr>
            <w:tcW w:w="3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733D2" w:rsidRDefault="007733D2">
            <w:pPr>
              <w:jc w:val="cente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4111</w:t>
            </w:r>
          </w:p>
        </w:tc>
        <w:tc>
          <w:tcPr>
            <w:tcW w:w="4816" w:type="dxa"/>
            <w:tcBorders>
              <w:top w:val="nil"/>
              <w:left w:val="nil"/>
              <w:bottom w:val="single" w:sz="4" w:space="0" w:color="auto"/>
              <w:right w:val="single" w:sz="4" w:space="0" w:color="auto"/>
            </w:tcBorders>
            <w:shd w:val="clear" w:color="auto" w:fill="auto"/>
            <w:vAlign w:val="center"/>
            <w:hideMark/>
          </w:tcPr>
          <w:p w:rsidR="007733D2" w:rsidRDefault="007733D2">
            <w:pPr>
              <w:rPr>
                <w:rFonts w:ascii="Calibri" w:hAnsi="Calibri" w:cs="Calibri"/>
                <w:color w:val="000000"/>
                <w:sz w:val="16"/>
                <w:szCs w:val="16"/>
              </w:rPr>
            </w:pPr>
            <w:r>
              <w:rPr>
                <w:rFonts w:ascii="Calibri" w:hAnsi="Calibri" w:cs="Calibri"/>
                <w:color w:val="000000"/>
                <w:sz w:val="16"/>
                <w:szCs w:val="16"/>
              </w:rPr>
              <w:t>Neinvestiční přijaté transfery z všeobecné pokladní správy stát. rozpočtu</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1 367 440,00</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56 068 719,40</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11 694 482,33</w:t>
            </w:r>
          </w:p>
        </w:tc>
      </w:tr>
      <w:tr w:rsidR="007733D2" w:rsidTr="00C70240">
        <w:trPr>
          <w:trHeight w:val="381"/>
        </w:trPr>
        <w:tc>
          <w:tcPr>
            <w:tcW w:w="384" w:type="dxa"/>
            <w:vMerge/>
            <w:tcBorders>
              <w:top w:val="nil"/>
              <w:left w:val="single" w:sz="4" w:space="0" w:color="auto"/>
              <w:bottom w:val="single" w:sz="4" w:space="0" w:color="auto"/>
              <w:right w:val="single" w:sz="4" w:space="0" w:color="auto"/>
            </w:tcBorders>
            <w:vAlign w:val="center"/>
            <w:hideMark/>
          </w:tcPr>
          <w:p w:rsidR="007733D2" w:rsidRDefault="007733D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4112</w:t>
            </w:r>
          </w:p>
        </w:tc>
        <w:tc>
          <w:tcPr>
            <w:tcW w:w="4816" w:type="dxa"/>
            <w:tcBorders>
              <w:top w:val="nil"/>
              <w:left w:val="nil"/>
              <w:bottom w:val="single" w:sz="4" w:space="0" w:color="auto"/>
              <w:right w:val="single" w:sz="4" w:space="0" w:color="auto"/>
            </w:tcBorders>
            <w:shd w:val="clear" w:color="auto" w:fill="auto"/>
            <w:vAlign w:val="center"/>
            <w:hideMark/>
          </w:tcPr>
          <w:p w:rsidR="007733D2" w:rsidRDefault="007733D2">
            <w:pPr>
              <w:rPr>
                <w:rFonts w:ascii="Calibri" w:hAnsi="Calibri" w:cs="Calibri"/>
                <w:color w:val="000000"/>
                <w:sz w:val="16"/>
                <w:szCs w:val="16"/>
              </w:rPr>
            </w:pPr>
            <w:r>
              <w:rPr>
                <w:rFonts w:ascii="Calibri" w:hAnsi="Calibri" w:cs="Calibri"/>
                <w:color w:val="000000"/>
                <w:sz w:val="16"/>
                <w:szCs w:val="16"/>
              </w:rPr>
              <w:t>Neinvestiční přijaté transfery ze státního rozpočtu v rámci souhrnného dotačního vztahu</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63 206 000,00</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66 047 600,00</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69 197 200,00</w:t>
            </w:r>
          </w:p>
        </w:tc>
      </w:tr>
      <w:tr w:rsidR="007733D2" w:rsidTr="00C70240">
        <w:trPr>
          <w:trHeight w:val="274"/>
        </w:trPr>
        <w:tc>
          <w:tcPr>
            <w:tcW w:w="384" w:type="dxa"/>
            <w:vMerge/>
            <w:tcBorders>
              <w:top w:val="nil"/>
              <w:left w:val="single" w:sz="4" w:space="0" w:color="auto"/>
              <w:bottom w:val="single" w:sz="4" w:space="0" w:color="auto"/>
              <w:right w:val="single" w:sz="4" w:space="0" w:color="auto"/>
            </w:tcBorders>
            <w:vAlign w:val="center"/>
            <w:hideMark/>
          </w:tcPr>
          <w:p w:rsidR="007733D2" w:rsidRDefault="007733D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4113</w:t>
            </w:r>
          </w:p>
        </w:tc>
        <w:tc>
          <w:tcPr>
            <w:tcW w:w="4816" w:type="dxa"/>
            <w:tcBorders>
              <w:top w:val="nil"/>
              <w:left w:val="nil"/>
              <w:bottom w:val="single" w:sz="4" w:space="0" w:color="auto"/>
              <w:right w:val="single" w:sz="4" w:space="0" w:color="auto"/>
            </w:tcBorders>
            <w:shd w:val="clear" w:color="auto" w:fill="auto"/>
            <w:noWrap/>
            <w:vAlign w:val="center"/>
            <w:hideMark/>
          </w:tcPr>
          <w:p w:rsidR="007733D2" w:rsidRDefault="007733D2">
            <w:pPr>
              <w:rPr>
                <w:rFonts w:ascii="Calibri" w:hAnsi="Calibri" w:cs="Calibri"/>
                <w:color w:val="000000"/>
                <w:sz w:val="16"/>
                <w:szCs w:val="16"/>
              </w:rPr>
            </w:pPr>
            <w:r>
              <w:rPr>
                <w:rFonts w:ascii="Calibri" w:hAnsi="Calibri" w:cs="Calibri"/>
                <w:color w:val="000000"/>
                <w:sz w:val="16"/>
                <w:szCs w:val="16"/>
              </w:rPr>
              <w:t>Neinvestiční přijaté transfery ze státních fondů</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0,00</w:t>
            </w:r>
          </w:p>
        </w:tc>
      </w:tr>
      <w:tr w:rsidR="007733D2" w:rsidTr="00C70240">
        <w:trPr>
          <w:trHeight w:val="278"/>
        </w:trPr>
        <w:tc>
          <w:tcPr>
            <w:tcW w:w="384" w:type="dxa"/>
            <w:vMerge/>
            <w:tcBorders>
              <w:top w:val="nil"/>
              <w:left w:val="single" w:sz="4" w:space="0" w:color="auto"/>
              <w:bottom w:val="single" w:sz="4" w:space="0" w:color="auto"/>
              <w:right w:val="single" w:sz="4" w:space="0" w:color="auto"/>
            </w:tcBorders>
            <w:vAlign w:val="center"/>
            <w:hideMark/>
          </w:tcPr>
          <w:p w:rsidR="007733D2" w:rsidRDefault="007733D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4116</w:t>
            </w:r>
          </w:p>
        </w:tc>
        <w:tc>
          <w:tcPr>
            <w:tcW w:w="4816" w:type="dxa"/>
            <w:tcBorders>
              <w:top w:val="nil"/>
              <w:left w:val="nil"/>
              <w:bottom w:val="single" w:sz="4" w:space="0" w:color="auto"/>
              <w:right w:val="single" w:sz="4" w:space="0" w:color="auto"/>
            </w:tcBorders>
            <w:shd w:val="clear" w:color="auto" w:fill="auto"/>
            <w:noWrap/>
            <w:vAlign w:val="center"/>
            <w:hideMark/>
          </w:tcPr>
          <w:p w:rsidR="007733D2" w:rsidRDefault="007733D2">
            <w:pPr>
              <w:rPr>
                <w:rFonts w:ascii="Calibri" w:hAnsi="Calibri" w:cs="Calibri"/>
                <w:color w:val="000000"/>
                <w:sz w:val="16"/>
                <w:szCs w:val="16"/>
              </w:rPr>
            </w:pPr>
            <w:r>
              <w:rPr>
                <w:rFonts w:ascii="Calibri" w:hAnsi="Calibri" w:cs="Calibri"/>
                <w:color w:val="000000"/>
                <w:sz w:val="16"/>
                <w:szCs w:val="16"/>
              </w:rPr>
              <w:t>Ostatní neinv.přijaté transfery ze státního rozpočtu</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63 392 889,79</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64 301 709,38</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35 479 917,38</w:t>
            </w:r>
          </w:p>
        </w:tc>
      </w:tr>
      <w:tr w:rsidR="007733D2" w:rsidTr="00C70240">
        <w:trPr>
          <w:trHeight w:val="300"/>
        </w:trPr>
        <w:tc>
          <w:tcPr>
            <w:tcW w:w="384" w:type="dxa"/>
            <w:tcBorders>
              <w:top w:val="nil"/>
              <w:left w:val="single" w:sz="4" w:space="0" w:color="auto"/>
              <w:bottom w:val="single" w:sz="4" w:space="0" w:color="auto"/>
              <w:right w:val="single" w:sz="4" w:space="0" w:color="auto"/>
            </w:tcBorders>
            <w:shd w:val="clear" w:color="FDE9D9" w:fill="FFF2CC"/>
            <w:noWrap/>
            <w:vAlign w:val="bottom"/>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412</w:t>
            </w:r>
          </w:p>
        </w:tc>
        <w:tc>
          <w:tcPr>
            <w:tcW w:w="5281" w:type="dxa"/>
            <w:gridSpan w:val="2"/>
            <w:tcBorders>
              <w:top w:val="single" w:sz="4" w:space="0" w:color="auto"/>
              <w:left w:val="nil"/>
              <w:bottom w:val="single" w:sz="4" w:space="0" w:color="auto"/>
              <w:right w:val="single" w:sz="4" w:space="0" w:color="auto"/>
            </w:tcBorders>
            <w:shd w:val="clear" w:color="FDE9D9" w:fill="FFF2CC"/>
            <w:noWrap/>
            <w:vAlign w:val="center"/>
            <w:hideMark/>
          </w:tcPr>
          <w:p w:rsidR="007733D2" w:rsidRDefault="007733D2">
            <w:pPr>
              <w:rPr>
                <w:rFonts w:ascii="Calibri" w:hAnsi="Calibri" w:cs="Calibri"/>
                <w:color w:val="000000"/>
                <w:sz w:val="16"/>
                <w:szCs w:val="16"/>
              </w:rPr>
            </w:pPr>
            <w:r>
              <w:rPr>
                <w:rFonts w:ascii="Calibri" w:hAnsi="Calibri" w:cs="Calibri"/>
                <w:color w:val="000000"/>
                <w:sz w:val="16"/>
                <w:szCs w:val="16"/>
              </w:rPr>
              <w:t>Neinvestiční přijaté transfery od veřejných rozpočtů územní úrovně</w:t>
            </w:r>
          </w:p>
        </w:tc>
        <w:tc>
          <w:tcPr>
            <w:tcW w:w="1276" w:type="dxa"/>
            <w:tcBorders>
              <w:top w:val="nil"/>
              <w:left w:val="nil"/>
              <w:bottom w:val="single" w:sz="4" w:space="0" w:color="auto"/>
              <w:right w:val="single" w:sz="4" w:space="0" w:color="auto"/>
            </w:tcBorders>
            <w:shd w:val="clear" w:color="FDE9D9" w:fill="FFF2CC"/>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4 286 780,05</w:t>
            </w:r>
          </w:p>
        </w:tc>
        <w:tc>
          <w:tcPr>
            <w:tcW w:w="1276" w:type="dxa"/>
            <w:tcBorders>
              <w:top w:val="nil"/>
              <w:left w:val="nil"/>
              <w:bottom w:val="single" w:sz="4" w:space="0" w:color="auto"/>
              <w:right w:val="single" w:sz="4" w:space="0" w:color="auto"/>
            </w:tcBorders>
            <w:shd w:val="clear" w:color="FDE9D9" w:fill="FFF2CC"/>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5 310 423,50</w:t>
            </w:r>
          </w:p>
        </w:tc>
        <w:tc>
          <w:tcPr>
            <w:tcW w:w="1276" w:type="dxa"/>
            <w:tcBorders>
              <w:top w:val="nil"/>
              <w:left w:val="nil"/>
              <w:bottom w:val="single" w:sz="4" w:space="0" w:color="auto"/>
              <w:right w:val="single" w:sz="4" w:space="0" w:color="auto"/>
            </w:tcBorders>
            <w:shd w:val="clear" w:color="FDE9D9" w:fill="FFF2CC"/>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5 609 655,26</w:t>
            </w:r>
          </w:p>
        </w:tc>
      </w:tr>
      <w:tr w:rsidR="007733D2" w:rsidTr="00C70240">
        <w:trPr>
          <w:trHeight w:val="300"/>
        </w:trPr>
        <w:tc>
          <w:tcPr>
            <w:tcW w:w="3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733D2" w:rsidRDefault="007733D2">
            <w:pPr>
              <w:jc w:val="cente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4121</w:t>
            </w:r>
          </w:p>
        </w:tc>
        <w:tc>
          <w:tcPr>
            <w:tcW w:w="4816" w:type="dxa"/>
            <w:tcBorders>
              <w:top w:val="nil"/>
              <w:left w:val="nil"/>
              <w:bottom w:val="single" w:sz="4" w:space="0" w:color="auto"/>
              <w:right w:val="single" w:sz="4" w:space="0" w:color="auto"/>
            </w:tcBorders>
            <w:shd w:val="clear" w:color="auto" w:fill="auto"/>
            <w:noWrap/>
            <w:vAlign w:val="center"/>
            <w:hideMark/>
          </w:tcPr>
          <w:p w:rsidR="007733D2" w:rsidRDefault="007733D2">
            <w:pPr>
              <w:rPr>
                <w:rFonts w:ascii="Calibri" w:hAnsi="Calibri" w:cs="Calibri"/>
                <w:color w:val="000000"/>
                <w:sz w:val="16"/>
                <w:szCs w:val="16"/>
              </w:rPr>
            </w:pPr>
            <w:r>
              <w:rPr>
                <w:rFonts w:ascii="Calibri" w:hAnsi="Calibri" w:cs="Calibri"/>
                <w:color w:val="000000"/>
                <w:sz w:val="16"/>
                <w:szCs w:val="16"/>
              </w:rPr>
              <w:t>Neinvestiční přijaté transfery od obcí</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654 809,50</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884 544,00</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1 107 427,22</w:t>
            </w:r>
          </w:p>
        </w:tc>
      </w:tr>
      <w:tr w:rsidR="007733D2" w:rsidTr="00C70240">
        <w:trPr>
          <w:trHeight w:val="300"/>
        </w:trPr>
        <w:tc>
          <w:tcPr>
            <w:tcW w:w="384" w:type="dxa"/>
            <w:vMerge/>
            <w:tcBorders>
              <w:top w:val="nil"/>
              <w:left w:val="single" w:sz="4" w:space="0" w:color="auto"/>
              <w:bottom w:val="single" w:sz="4" w:space="0" w:color="auto"/>
              <w:right w:val="single" w:sz="4" w:space="0" w:color="auto"/>
            </w:tcBorders>
            <w:vAlign w:val="center"/>
            <w:hideMark/>
          </w:tcPr>
          <w:p w:rsidR="007733D2" w:rsidRDefault="007733D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4122</w:t>
            </w:r>
          </w:p>
        </w:tc>
        <w:tc>
          <w:tcPr>
            <w:tcW w:w="4816" w:type="dxa"/>
            <w:tcBorders>
              <w:top w:val="nil"/>
              <w:left w:val="nil"/>
              <w:bottom w:val="single" w:sz="4" w:space="0" w:color="auto"/>
              <w:right w:val="single" w:sz="4" w:space="0" w:color="auto"/>
            </w:tcBorders>
            <w:shd w:val="clear" w:color="auto" w:fill="auto"/>
            <w:vAlign w:val="center"/>
            <w:hideMark/>
          </w:tcPr>
          <w:p w:rsidR="007733D2" w:rsidRDefault="007733D2">
            <w:pPr>
              <w:rPr>
                <w:rFonts w:ascii="Calibri" w:hAnsi="Calibri" w:cs="Calibri"/>
                <w:color w:val="000000"/>
                <w:sz w:val="16"/>
                <w:szCs w:val="16"/>
              </w:rPr>
            </w:pPr>
            <w:r>
              <w:rPr>
                <w:rFonts w:ascii="Calibri" w:hAnsi="Calibri" w:cs="Calibri"/>
                <w:color w:val="000000"/>
                <w:sz w:val="16"/>
                <w:szCs w:val="16"/>
              </w:rPr>
              <w:t>Neinvestiční přijaté transfery od krajů</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3 631 970,55</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4 425 879,50</w:t>
            </w:r>
          </w:p>
        </w:tc>
        <w:tc>
          <w:tcPr>
            <w:tcW w:w="1276" w:type="dxa"/>
            <w:tcBorders>
              <w:top w:val="nil"/>
              <w:left w:val="nil"/>
              <w:bottom w:val="single" w:sz="4" w:space="0" w:color="auto"/>
              <w:right w:val="single" w:sz="4" w:space="0" w:color="auto"/>
            </w:tcBorders>
            <w:shd w:val="clear" w:color="auto" w:fill="auto"/>
            <w:noWrap/>
            <w:vAlign w:val="center"/>
            <w:hideMark/>
          </w:tcPr>
          <w:p w:rsidR="007733D2" w:rsidRDefault="007733D2">
            <w:pPr>
              <w:jc w:val="right"/>
              <w:rPr>
                <w:rFonts w:ascii="Calibri" w:hAnsi="Calibri" w:cs="Calibri"/>
                <w:color w:val="000000"/>
                <w:sz w:val="16"/>
                <w:szCs w:val="16"/>
              </w:rPr>
            </w:pPr>
            <w:r>
              <w:rPr>
                <w:rFonts w:ascii="Calibri" w:hAnsi="Calibri" w:cs="Calibri"/>
                <w:color w:val="000000"/>
                <w:sz w:val="16"/>
                <w:szCs w:val="16"/>
              </w:rPr>
              <w:t>4 502 228,04</w:t>
            </w:r>
          </w:p>
        </w:tc>
      </w:tr>
    </w:tbl>
    <w:p w:rsidR="007733D2" w:rsidRPr="007733D2" w:rsidRDefault="007733D2" w:rsidP="007733D2"/>
    <w:p w:rsidR="001603EF" w:rsidRPr="001603EF" w:rsidRDefault="00C70240" w:rsidP="00C70240">
      <w:pPr>
        <w:jc w:val="center"/>
      </w:pPr>
      <w:r>
        <w:rPr>
          <w:noProof/>
        </w:rPr>
        <w:drawing>
          <wp:inline distT="0" distB="0" distL="0" distR="0" wp14:anchorId="741012D9" wp14:editId="14AC33AD">
            <wp:extent cx="4495165" cy="2886075"/>
            <wp:effectExtent l="0" t="0" r="635" b="952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2C73" w:rsidRDefault="00F32C73" w:rsidP="00F32C73"/>
    <w:p w:rsidR="009457D3" w:rsidRDefault="009457D3" w:rsidP="00F32C73"/>
    <w:p w:rsidR="00076F1E" w:rsidRPr="00C70240" w:rsidRDefault="00237609" w:rsidP="00237609">
      <w:pPr>
        <w:pStyle w:val="Nadpis2"/>
      </w:pPr>
      <w:bookmarkStart w:id="26" w:name="_Toc39129511"/>
      <w:bookmarkStart w:id="27" w:name="_Ref40164057"/>
      <w:r w:rsidRPr="00C70240">
        <w:lastRenderedPageBreak/>
        <w:t>Investiční transfery</w:t>
      </w:r>
      <w:bookmarkEnd w:id="26"/>
      <w:bookmarkEnd w:id="27"/>
    </w:p>
    <w:p w:rsidR="00E07CEE" w:rsidRPr="00C70240" w:rsidRDefault="00E07CEE" w:rsidP="00E07CEE">
      <w:pPr>
        <w:rPr>
          <w:rFonts w:asciiTheme="minorHAnsi" w:hAnsiTheme="minorHAnsi" w:cstheme="minorHAnsi"/>
          <w:sz w:val="22"/>
          <w:szCs w:val="22"/>
        </w:rPr>
      </w:pPr>
      <w:r w:rsidRPr="00C70240">
        <w:rPr>
          <w:rFonts w:asciiTheme="minorHAnsi" w:hAnsiTheme="minorHAnsi" w:cstheme="minorHAnsi"/>
          <w:sz w:val="22"/>
          <w:szCs w:val="22"/>
        </w:rPr>
        <w:t>Na investiční akce se městu Prostějov podařilo v roce 20</w:t>
      </w:r>
      <w:r w:rsidR="003A4240" w:rsidRPr="00C70240">
        <w:rPr>
          <w:rFonts w:asciiTheme="minorHAnsi" w:hAnsiTheme="minorHAnsi" w:cstheme="minorHAnsi"/>
          <w:sz w:val="22"/>
          <w:szCs w:val="22"/>
        </w:rPr>
        <w:t>2</w:t>
      </w:r>
      <w:r w:rsidR="00C70240" w:rsidRPr="00C70240">
        <w:rPr>
          <w:rFonts w:asciiTheme="minorHAnsi" w:hAnsiTheme="minorHAnsi" w:cstheme="minorHAnsi"/>
          <w:sz w:val="22"/>
          <w:szCs w:val="22"/>
        </w:rPr>
        <w:t>1</w:t>
      </w:r>
      <w:r w:rsidRPr="00C70240">
        <w:rPr>
          <w:rFonts w:asciiTheme="minorHAnsi" w:hAnsiTheme="minorHAnsi" w:cstheme="minorHAnsi"/>
          <w:sz w:val="22"/>
          <w:szCs w:val="22"/>
        </w:rPr>
        <w:t xml:space="preserve"> získat finanční prostředky</w:t>
      </w:r>
      <w:r w:rsidR="0093284C" w:rsidRPr="00C70240">
        <w:rPr>
          <w:rFonts w:asciiTheme="minorHAnsi" w:hAnsiTheme="minorHAnsi" w:cstheme="minorHAnsi"/>
          <w:sz w:val="22"/>
          <w:szCs w:val="22"/>
        </w:rPr>
        <w:t xml:space="preserve"> </w:t>
      </w:r>
      <w:r w:rsidR="0093284C" w:rsidRPr="00C70240">
        <w:rPr>
          <w:rFonts w:asciiTheme="minorHAnsi" w:hAnsiTheme="minorHAnsi" w:cstheme="minorHAnsi"/>
          <w:sz w:val="22"/>
          <w:szCs w:val="22"/>
          <w:u w:val="single"/>
        </w:rPr>
        <w:t>ze státního rozpočtu</w:t>
      </w:r>
      <w:r w:rsidRPr="00C70240">
        <w:rPr>
          <w:rFonts w:asciiTheme="minorHAnsi" w:hAnsiTheme="minorHAnsi" w:cstheme="minorHAnsi"/>
          <w:sz w:val="22"/>
          <w:szCs w:val="22"/>
        </w:rPr>
        <w:t xml:space="preserve"> ve výši </w:t>
      </w:r>
      <w:r w:rsidR="00C70240" w:rsidRPr="00C70240">
        <w:rPr>
          <w:rFonts w:asciiTheme="minorHAnsi" w:hAnsiTheme="minorHAnsi" w:cstheme="minorHAnsi"/>
          <w:sz w:val="22"/>
          <w:szCs w:val="22"/>
        </w:rPr>
        <w:t>22,55</w:t>
      </w:r>
      <w:r w:rsidRPr="00C70240">
        <w:rPr>
          <w:rFonts w:asciiTheme="minorHAnsi" w:hAnsiTheme="minorHAnsi" w:cstheme="minorHAnsi"/>
          <w:sz w:val="22"/>
          <w:szCs w:val="22"/>
        </w:rPr>
        <w:t> mil. Kč.</w:t>
      </w:r>
    </w:p>
    <w:p w:rsidR="00E07CEE" w:rsidRPr="00EC2546" w:rsidRDefault="00B04682" w:rsidP="00E07CEE">
      <w:pPr>
        <w:rPr>
          <w:rFonts w:asciiTheme="minorHAnsi" w:hAnsiTheme="minorHAnsi" w:cstheme="minorHAnsi"/>
          <w:sz w:val="22"/>
          <w:szCs w:val="22"/>
        </w:rPr>
      </w:pPr>
      <w:r w:rsidRPr="00EC2546">
        <w:rPr>
          <w:rFonts w:asciiTheme="minorHAnsi" w:hAnsiTheme="minorHAnsi" w:cstheme="minorHAnsi"/>
          <w:sz w:val="22"/>
          <w:szCs w:val="22"/>
        </w:rPr>
        <w:t>Největší finanční podporu</w:t>
      </w:r>
      <w:r w:rsidR="008B0937" w:rsidRPr="00EC2546">
        <w:rPr>
          <w:rFonts w:asciiTheme="minorHAnsi" w:hAnsiTheme="minorHAnsi" w:cstheme="minorHAnsi"/>
          <w:sz w:val="22"/>
          <w:szCs w:val="22"/>
        </w:rPr>
        <w:t xml:space="preserve"> </w:t>
      </w:r>
      <w:r w:rsidR="001603EF" w:rsidRPr="00EC2546">
        <w:rPr>
          <w:rFonts w:asciiTheme="minorHAnsi" w:hAnsiTheme="minorHAnsi" w:cstheme="minorHAnsi"/>
          <w:sz w:val="22"/>
          <w:szCs w:val="22"/>
        </w:rPr>
        <w:t>(nad 1 mil. Kč)</w:t>
      </w:r>
      <w:r w:rsidR="008B0937" w:rsidRPr="00EC2546">
        <w:rPr>
          <w:rFonts w:asciiTheme="minorHAnsi" w:hAnsiTheme="minorHAnsi" w:cstheme="minorHAnsi"/>
          <w:sz w:val="22"/>
          <w:szCs w:val="22"/>
        </w:rPr>
        <w:t xml:space="preserve"> v podobě investičních transferů</w:t>
      </w:r>
      <w:r w:rsidRPr="00EC2546">
        <w:rPr>
          <w:rFonts w:asciiTheme="minorHAnsi" w:hAnsiTheme="minorHAnsi" w:cstheme="minorHAnsi"/>
          <w:sz w:val="22"/>
          <w:szCs w:val="22"/>
        </w:rPr>
        <w:t xml:space="preserve"> získaly tyto</w:t>
      </w:r>
      <w:r w:rsidR="00B957DE" w:rsidRPr="00EC2546">
        <w:rPr>
          <w:rFonts w:asciiTheme="minorHAnsi" w:hAnsiTheme="minorHAnsi" w:cstheme="minorHAnsi"/>
          <w:sz w:val="22"/>
          <w:szCs w:val="22"/>
        </w:rPr>
        <w:t xml:space="preserve"> investice</w:t>
      </w:r>
      <w:r w:rsidR="008B0937" w:rsidRPr="00EC2546">
        <w:rPr>
          <w:rFonts w:asciiTheme="minorHAnsi" w:hAnsiTheme="minorHAnsi" w:cstheme="minorHAnsi"/>
          <w:sz w:val="22"/>
          <w:szCs w:val="22"/>
        </w:rPr>
        <w:t>:</w:t>
      </w:r>
    </w:p>
    <w:p w:rsidR="003A4240" w:rsidRPr="00EC2546" w:rsidRDefault="00EC2546" w:rsidP="003A4240">
      <w:pPr>
        <w:pStyle w:val="Odstavecseseznamem"/>
        <w:numPr>
          <w:ilvl w:val="0"/>
          <w:numId w:val="8"/>
        </w:numPr>
        <w:rPr>
          <w:rFonts w:asciiTheme="minorHAnsi" w:hAnsiTheme="minorHAnsi" w:cstheme="minorHAnsi"/>
          <w:sz w:val="22"/>
          <w:szCs w:val="22"/>
        </w:rPr>
      </w:pPr>
      <w:r w:rsidRPr="00EC2546">
        <w:rPr>
          <w:rFonts w:asciiTheme="minorHAnsi" w:hAnsiTheme="minorHAnsi" w:cstheme="minorHAnsi"/>
          <w:sz w:val="22"/>
          <w:szCs w:val="22"/>
        </w:rPr>
        <w:t>Rekonstrukce mostu přes D46 v Žešově (9,69 mil. Kč),</w:t>
      </w:r>
    </w:p>
    <w:p w:rsidR="00EC2546" w:rsidRPr="00EC2546" w:rsidRDefault="00EC2546" w:rsidP="003A4240">
      <w:pPr>
        <w:pStyle w:val="Odstavecseseznamem"/>
        <w:numPr>
          <w:ilvl w:val="0"/>
          <w:numId w:val="8"/>
        </w:numPr>
        <w:rPr>
          <w:rFonts w:asciiTheme="minorHAnsi" w:hAnsiTheme="minorHAnsi" w:cstheme="minorHAnsi"/>
          <w:sz w:val="22"/>
          <w:szCs w:val="22"/>
        </w:rPr>
      </w:pPr>
      <w:r w:rsidRPr="00EC2546">
        <w:rPr>
          <w:rFonts w:asciiTheme="minorHAnsi" w:hAnsiTheme="minorHAnsi" w:cstheme="minorHAnsi"/>
          <w:sz w:val="22"/>
          <w:szCs w:val="22"/>
        </w:rPr>
        <w:t>Sportcentrum DDM – PD na efektivní hospodaření se srážkovou vodou (2,81 mil. Kč),</w:t>
      </w:r>
    </w:p>
    <w:p w:rsidR="00EC2546" w:rsidRPr="00EC2546" w:rsidRDefault="00EC2546" w:rsidP="003A4240">
      <w:pPr>
        <w:pStyle w:val="Odstavecseseznamem"/>
        <w:numPr>
          <w:ilvl w:val="0"/>
          <w:numId w:val="8"/>
        </w:numPr>
        <w:rPr>
          <w:rFonts w:asciiTheme="minorHAnsi" w:hAnsiTheme="minorHAnsi" w:cstheme="minorHAnsi"/>
          <w:sz w:val="22"/>
          <w:szCs w:val="22"/>
        </w:rPr>
      </w:pPr>
      <w:r w:rsidRPr="00EC2546">
        <w:rPr>
          <w:rFonts w:asciiTheme="minorHAnsi" w:hAnsiTheme="minorHAnsi" w:cstheme="minorHAnsi"/>
          <w:sz w:val="22"/>
          <w:szCs w:val="22"/>
        </w:rPr>
        <w:t>CS Prostějov – Žešov I. etapa (4,95 mil. Kč),</w:t>
      </w:r>
    </w:p>
    <w:p w:rsidR="00EC2546" w:rsidRPr="00EC2546" w:rsidRDefault="00EC2546" w:rsidP="003A4240">
      <w:pPr>
        <w:pStyle w:val="Odstavecseseznamem"/>
        <w:numPr>
          <w:ilvl w:val="0"/>
          <w:numId w:val="8"/>
        </w:numPr>
        <w:rPr>
          <w:rFonts w:asciiTheme="minorHAnsi" w:hAnsiTheme="minorHAnsi" w:cstheme="minorHAnsi"/>
          <w:sz w:val="22"/>
          <w:szCs w:val="22"/>
        </w:rPr>
      </w:pPr>
      <w:r w:rsidRPr="00EC2546">
        <w:rPr>
          <w:rFonts w:asciiTheme="minorHAnsi" w:hAnsiTheme="minorHAnsi" w:cstheme="minorHAnsi"/>
          <w:sz w:val="22"/>
          <w:szCs w:val="22"/>
        </w:rPr>
        <w:t>EÚO bytového domu M. Pujmanové 669/10 – PD (3,11 mil. Kč),</w:t>
      </w:r>
    </w:p>
    <w:p w:rsidR="00EC2546" w:rsidRPr="00EC2546" w:rsidRDefault="00EC2546" w:rsidP="003A4240">
      <w:pPr>
        <w:pStyle w:val="Odstavecseseznamem"/>
        <w:numPr>
          <w:ilvl w:val="0"/>
          <w:numId w:val="8"/>
        </w:numPr>
        <w:rPr>
          <w:rFonts w:asciiTheme="minorHAnsi" w:hAnsiTheme="minorHAnsi" w:cstheme="minorHAnsi"/>
          <w:sz w:val="22"/>
          <w:szCs w:val="22"/>
        </w:rPr>
      </w:pPr>
      <w:r w:rsidRPr="00EC2546">
        <w:rPr>
          <w:rFonts w:asciiTheme="minorHAnsi" w:hAnsiTheme="minorHAnsi" w:cstheme="minorHAnsi"/>
          <w:sz w:val="22"/>
          <w:szCs w:val="22"/>
        </w:rPr>
        <w:t>IROP – Integrovaný regionální OP – program č. 1170 (8,06 mil. Kč).</w:t>
      </w:r>
    </w:p>
    <w:p w:rsidR="003A4240" w:rsidRPr="009457D3" w:rsidRDefault="003A4240" w:rsidP="00265CF2">
      <w:pPr>
        <w:pStyle w:val="Odstavecseseznamem"/>
        <w:ind w:left="720"/>
        <w:rPr>
          <w:rFonts w:asciiTheme="minorHAnsi" w:hAnsiTheme="minorHAnsi" w:cstheme="minorHAnsi"/>
          <w:color w:val="A6A6A6" w:themeColor="background1" w:themeShade="A6"/>
          <w:sz w:val="22"/>
          <w:szCs w:val="22"/>
        </w:rPr>
      </w:pPr>
    </w:p>
    <w:p w:rsidR="0093284C" w:rsidRPr="00C70240" w:rsidRDefault="008A1AF5" w:rsidP="0093284C">
      <w:pPr>
        <w:rPr>
          <w:rFonts w:asciiTheme="minorHAnsi" w:hAnsiTheme="minorHAnsi" w:cstheme="minorHAnsi"/>
          <w:sz w:val="22"/>
          <w:szCs w:val="22"/>
        </w:rPr>
      </w:pPr>
      <w:r w:rsidRPr="00C70240">
        <w:rPr>
          <w:rFonts w:asciiTheme="minorHAnsi" w:hAnsiTheme="minorHAnsi" w:cstheme="minorHAnsi"/>
          <w:sz w:val="22"/>
          <w:szCs w:val="22"/>
          <w:u w:val="single"/>
        </w:rPr>
        <w:t>Olomoucký kraj</w:t>
      </w:r>
      <w:r w:rsidR="0093284C" w:rsidRPr="00C70240">
        <w:rPr>
          <w:rFonts w:asciiTheme="minorHAnsi" w:hAnsiTheme="minorHAnsi" w:cstheme="minorHAnsi"/>
          <w:sz w:val="22"/>
          <w:szCs w:val="22"/>
        </w:rPr>
        <w:t xml:space="preserve"> </w:t>
      </w:r>
      <w:r w:rsidRPr="00C70240">
        <w:rPr>
          <w:rFonts w:asciiTheme="minorHAnsi" w:hAnsiTheme="minorHAnsi" w:cstheme="minorHAnsi"/>
          <w:sz w:val="22"/>
          <w:szCs w:val="22"/>
        </w:rPr>
        <w:t>finančně podpořil</w:t>
      </w:r>
      <w:r w:rsidR="0093284C" w:rsidRPr="00C70240">
        <w:rPr>
          <w:rFonts w:asciiTheme="minorHAnsi" w:hAnsiTheme="minorHAnsi" w:cstheme="minorHAnsi"/>
          <w:sz w:val="22"/>
          <w:szCs w:val="22"/>
        </w:rPr>
        <w:t xml:space="preserve"> tyto akce:</w:t>
      </w:r>
    </w:p>
    <w:p w:rsidR="0093284C" w:rsidRPr="00EC2546" w:rsidRDefault="0093284C" w:rsidP="001F580B">
      <w:pPr>
        <w:pStyle w:val="Odstavecseseznamem"/>
        <w:numPr>
          <w:ilvl w:val="0"/>
          <w:numId w:val="9"/>
        </w:numPr>
        <w:ind w:left="714" w:hanging="357"/>
        <w:rPr>
          <w:rFonts w:asciiTheme="minorHAnsi" w:hAnsiTheme="minorHAnsi" w:cstheme="minorHAnsi"/>
          <w:sz w:val="22"/>
          <w:szCs w:val="22"/>
        </w:rPr>
      </w:pPr>
      <w:r w:rsidRPr="00EC2546">
        <w:rPr>
          <w:rFonts w:asciiTheme="minorHAnsi" w:hAnsiTheme="minorHAnsi" w:cstheme="minorHAnsi"/>
          <w:sz w:val="22"/>
          <w:szCs w:val="22"/>
        </w:rPr>
        <w:t xml:space="preserve">Rekonstrukce </w:t>
      </w:r>
      <w:r w:rsidR="00C70240" w:rsidRPr="00EC2546">
        <w:rPr>
          <w:rFonts w:asciiTheme="minorHAnsi" w:hAnsiTheme="minorHAnsi" w:cstheme="minorHAnsi"/>
          <w:sz w:val="22"/>
          <w:szCs w:val="22"/>
        </w:rPr>
        <w:t xml:space="preserve">objektu Husovo nám. 67 – </w:t>
      </w:r>
      <w:r w:rsidR="009C2D7D" w:rsidRPr="00EC2546">
        <w:rPr>
          <w:rFonts w:asciiTheme="minorHAnsi" w:hAnsiTheme="minorHAnsi" w:cstheme="minorHAnsi"/>
          <w:sz w:val="22"/>
          <w:szCs w:val="22"/>
        </w:rPr>
        <w:t>(</w:t>
      </w:r>
      <w:r w:rsidR="00C70240" w:rsidRPr="00EC2546">
        <w:rPr>
          <w:rFonts w:asciiTheme="minorHAnsi" w:hAnsiTheme="minorHAnsi" w:cstheme="minorHAnsi"/>
          <w:sz w:val="22"/>
          <w:szCs w:val="22"/>
        </w:rPr>
        <w:t>1</w:t>
      </w:r>
      <w:r w:rsidRPr="00EC2546">
        <w:rPr>
          <w:rFonts w:asciiTheme="minorHAnsi" w:hAnsiTheme="minorHAnsi" w:cstheme="minorHAnsi"/>
          <w:sz w:val="22"/>
          <w:szCs w:val="22"/>
        </w:rPr>
        <w:t xml:space="preserve"> mil. Kč)</w:t>
      </w:r>
      <w:r w:rsidR="00AF72D6" w:rsidRPr="00EC2546">
        <w:rPr>
          <w:rFonts w:asciiTheme="minorHAnsi" w:hAnsiTheme="minorHAnsi" w:cstheme="minorHAnsi"/>
          <w:sz w:val="22"/>
          <w:szCs w:val="22"/>
        </w:rPr>
        <w:t>,</w:t>
      </w:r>
    </w:p>
    <w:p w:rsidR="009C2D7D" w:rsidRPr="00EC2546" w:rsidRDefault="00C70240" w:rsidP="009C2D7D">
      <w:pPr>
        <w:pStyle w:val="Default"/>
        <w:numPr>
          <w:ilvl w:val="0"/>
          <w:numId w:val="9"/>
        </w:numPr>
        <w:rPr>
          <w:rFonts w:ascii="Arial" w:eastAsia="Times New Roman" w:hAnsi="Arial" w:cs="Arial"/>
          <w:color w:val="auto"/>
          <w:lang w:eastAsia="cs-CZ"/>
        </w:rPr>
      </w:pPr>
      <w:r w:rsidRPr="00EC2546">
        <w:rPr>
          <w:rFonts w:asciiTheme="minorHAnsi" w:hAnsiTheme="minorHAnsi" w:cstheme="minorHAnsi"/>
          <w:color w:val="auto"/>
          <w:sz w:val="22"/>
          <w:szCs w:val="22"/>
        </w:rPr>
        <w:t>Modernizace pultu centralizované ochrany městské policie (48,7 tis. Kč),</w:t>
      </w:r>
    </w:p>
    <w:p w:rsidR="00F92E5F" w:rsidRDefault="00DD3D18" w:rsidP="009C2D7D">
      <w:pPr>
        <w:pStyle w:val="Odstavecseseznamem"/>
        <w:numPr>
          <w:ilvl w:val="0"/>
          <w:numId w:val="9"/>
        </w:numPr>
        <w:ind w:left="714" w:hanging="357"/>
        <w:rPr>
          <w:rFonts w:asciiTheme="minorHAnsi" w:hAnsiTheme="minorHAnsi" w:cstheme="minorHAnsi"/>
          <w:sz w:val="22"/>
          <w:szCs w:val="22"/>
        </w:rPr>
      </w:pPr>
      <w:r w:rsidRPr="00EC2546">
        <w:rPr>
          <w:rFonts w:asciiTheme="minorHAnsi" w:hAnsiTheme="minorHAnsi" w:cstheme="minorHAnsi"/>
          <w:sz w:val="22"/>
          <w:szCs w:val="22"/>
        </w:rPr>
        <w:t>Návštěvnické zázemí v Kolářových sadech (405,5 tis. Kč),</w:t>
      </w:r>
    </w:p>
    <w:p w:rsidR="00EC2546" w:rsidRDefault="00EC2546" w:rsidP="009C2D7D">
      <w:pPr>
        <w:pStyle w:val="Odstavecseseznamem"/>
        <w:numPr>
          <w:ilvl w:val="0"/>
          <w:numId w:val="9"/>
        </w:numPr>
        <w:ind w:left="714" w:hanging="357"/>
        <w:rPr>
          <w:rFonts w:asciiTheme="minorHAnsi" w:hAnsiTheme="minorHAnsi" w:cstheme="minorHAnsi"/>
          <w:sz w:val="22"/>
          <w:szCs w:val="22"/>
        </w:rPr>
      </w:pPr>
      <w:r>
        <w:rPr>
          <w:rFonts w:asciiTheme="minorHAnsi" w:hAnsiTheme="minorHAnsi" w:cstheme="minorHAnsi"/>
          <w:sz w:val="22"/>
          <w:szCs w:val="22"/>
        </w:rPr>
        <w:t>ZŠ E. Valenty – rekonstrukce tělocvičen (754,50 tis. Kč),</w:t>
      </w:r>
    </w:p>
    <w:p w:rsidR="00EC2546" w:rsidRPr="00EC2546" w:rsidRDefault="00EC2546" w:rsidP="009C2D7D">
      <w:pPr>
        <w:pStyle w:val="Odstavecseseznamem"/>
        <w:numPr>
          <w:ilvl w:val="0"/>
          <w:numId w:val="9"/>
        </w:numPr>
        <w:ind w:left="714" w:hanging="357"/>
        <w:rPr>
          <w:rFonts w:asciiTheme="minorHAnsi" w:hAnsiTheme="minorHAnsi" w:cstheme="minorHAnsi"/>
          <w:sz w:val="22"/>
          <w:szCs w:val="22"/>
        </w:rPr>
      </w:pPr>
      <w:r>
        <w:rPr>
          <w:rFonts w:asciiTheme="minorHAnsi" w:hAnsiTheme="minorHAnsi" w:cstheme="minorHAnsi"/>
          <w:sz w:val="22"/>
          <w:szCs w:val="22"/>
        </w:rPr>
        <w:t>Dětské dopravní hřiště – přístřešek pro parkování (94,06 tis. Kč).</w:t>
      </w:r>
    </w:p>
    <w:p w:rsidR="00076F1E" w:rsidRPr="00EC2546" w:rsidRDefault="00076F1E" w:rsidP="0024764D">
      <w:pPr>
        <w:pStyle w:val="Nadpis3"/>
        <w:rPr>
          <w:b w:val="0"/>
        </w:rPr>
      </w:pPr>
      <w:bookmarkStart w:id="28" w:name="_Toc39129512"/>
      <w:r w:rsidRPr="00EC2546">
        <w:rPr>
          <w:b w:val="0"/>
        </w:rPr>
        <w:t>Srovnání investičních přijatých transferů v letech 201</w:t>
      </w:r>
      <w:r w:rsidR="009A55EE" w:rsidRPr="00EC2546">
        <w:rPr>
          <w:b w:val="0"/>
        </w:rPr>
        <w:t>9</w:t>
      </w:r>
      <w:r w:rsidR="00AC4945" w:rsidRPr="00EC2546">
        <w:rPr>
          <w:b w:val="0"/>
        </w:rPr>
        <w:t xml:space="preserve"> – 202</w:t>
      </w:r>
      <w:r w:rsidR="009A55EE" w:rsidRPr="00EC2546">
        <w:rPr>
          <w:b w:val="0"/>
        </w:rPr>
        <w:t>1</w:t>
      </w:r>
      <w:r w:rsidRPr="00EC2546">
        <w:rPr>
          <w:b w:val="0"/>
        </w:rPr>
        <w:t xml:space="preserve"> (v Kč)</w:t>
      </w:r>
      <w:bookmarkEnd w:id="28"/>
    </w:p>
    <w:tbl>
      <w:tblPr>
        <w:tblW w:w="9493" w:type="dxa"/>
        <w:tblCellMar>
          <w:left w:w="70" w:type="dxa"/>
          <w:right w:w="70" w:type="dxa"/>
        </w:tblCellMar>
        <w:tblLook w:val="04A0" w:firstRow="1" w:lastRow="0" w:firstColumn="1" w:lastColumn="0" w:noHBand="0" w:noVBand="1"/>
      </w:tblPr>
      <w:tblGrid>
        <w:gridCol w:w="384"/>
        <w:gridCol w:w="489"/>
        <w:gridCol w:w="4792"/>
        <w:gridCol w:w="1276"/>
        <w:gridCol w:w="1276"/>
        <w:gridCol w:w="1276"/>
      </w:tblGrid>
      <w:tr w:rsidR="00EC2546" w:rsidTr="00A7057E">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EC2546" w:rsidRDefault="00EC2546">
            <w:pPr>
              <w:jc w:val="center"/>
              <w:rPr>
                <w:rFonts w:ascii="Calibri" w:hAnsi="Calibri" w:cs="Calibri"/>
                <w:color w:val="000000"/>
                <w:sz w:val="16"/>
                <w:szCs w:val="16"/>
              </w:rPr>
            </w:pPr>
            <w:r>
              <w:rPr>
                <w:rFonts w:ascii="Calibri" w:hAnsi="Calibri" w:cs="Calibri"/>
                <w:color w:val="000000"/>
                <w:sz w:val="16"/>
                <w:szCs w:val="16"/>
              </w:rPr>
              <w:t> </w:t>
            </w:r>
          </w:p>
        </w:tc>
        <w:tc>
          <w:tcPr>
            <w:tcW w:w="1276" w:type="dxa"/>
            <w:tcBorders>
              <w:top w:val="single" w:sz="4" w:space="0" w:color="auto"/>
              <w:left w:val="nil"/>
              <w:bottom w:val="single" w:sz="4" w:space="0" w:color="auto"/>
              <w:right w:val="single" w:sz="4" w:space="0" w:color="auto"/>
            </w:tcBorders>
            <w:shd w:val="clear" w:color="D6A100" w:fill="FFC000"/>
            <w:noWrap/>
            <w:vAlign w:val="bottom"/>
            <w:hideMark/>
          </w:tcPr>
          <w:p w:rsidR="00EC2546" w:rsidRDefault="00EC2546">
            <w:pPr>
              <w:jc w:val="center"/>
              <w:rPr>
                <w:rFonts w:ascii="Calibri" w:hAnsi="Calibri" w:cs="Calibri"/>
                <w:color w:val="000000"/>
                <w:sz w:val="16"/>
                <w:szCs w:val="16"/>
              </w:rPr>
            </w:pPr>
            <w:r>
              <w:rPr>
                <w:rFonts w:ascii="Calibri" w:hAnsi="Calibri" w:cs="Calibri"/>
                <w:color w:val="000000"/>
                <w:sz w:val="16"/>
                <w:szCs w:val="16"/>
              </w:rPr>
              <w:t>2019</w:t>
            </w:r>
          </w:p>
        </w:tc>
        <w:tc>
          <w:tcPr>
            <w:tcW w:w="1276" w:type="dxa"/>
            <w:tcBorders>
              <w:top w:val="single" w:sz="4" w:space="0" w:color="auto"/>
              <w:left w:val="nil"/>
              <w:bottom w:val="single" w:sz="4" w:space="0" w:color="auto"/>
              <w:right w:val="single" w:sz="4" w:space="0" w:color="auto"/>
            </w:tcBorders>
            <w:shd w:val="clear" w:color="D6A100" w:fill="FFC000"/>
            <w:noWrap/>
            <w:vAlign w:val="bottom"/>
            <w:hideMark/>
          </w:tcPr>
          <w:p w:rsidR="00EC2546" w:rsidRDefault="00EC2546">
            <w:pPr>
              <w:jc w:val="center"/>
              <w:rPr>
                <w:rFonts w:ascii="Calibri" w:hAnsi="Calibri" w:cs="Calibri"/>
                <w:color w:val="000000"/>
                <w:sz w:val="16"/>
                <w:szCs w:val="16"/>
              </w:rPr>
            </w:pPr>
            <w:r>
              <w:rPr>
                <w:rFonts w:ascii="Calibri" w:hAnsi="Calibri" w:cs="Calibri"/>
                <w:color w:val="000000"/>
                <w:sz w:val="16"/>
                <w:szCs w:val="16"/>
              </w:rPr>
              <w:t>2020</w:t>
            </w:r>
          </w:p>
        </w:tc>
        <w:tc>
          <w:tcPr>
            <w:tcW w:w="1276" w:type="dxa"/>
            <w:tcBorders>
              <w:top w:val="single" w:sz="4" w:space="0" w:color="auto"/>
              <w:left w:val="nil"/>
              <w:bottom w:val="single" w:sz="4" w:space="0" w:color="auto"/>
              <w:right w:val="single" w:sz="4" w:space="0" w:color="auto"/>
            </w:tcBorders>
            <w:shd w:val="clear" w:color="D6A100" w:fill="FFC000"/>
            <w:noWrap/>
            <w:vAlign w:val="bottom"/>
            <w:hideMark/>
          </w:tcPr>
          <w:p w:rsidR="00EC2546" w:rsidRDefault="00EC2546">
            <w:pPr>
              <w:jc w:val="center"/>
              <w:rPr>
                <w:rFonts w:ascii="Calibri" w:hAnsi="Calibri" w:cs="Calibri"/>
                <w:color w:val="000000"/>
                <w:sz w:val="16"/>
                <w:szCs w:val="16"/>
              </w:rPr>
            </w:pPr>
            <w:r>
              <w:rPr>
                <w:rFonts w:ascii="Calibri" w:hAnsi="Calibri" w:cs="Calibri"/>
                <w:color w:val="000000"/>
                <w:sz w:val="16"/>
                <w:szCs w:val="16"/>
              </w:rPr>
              <w:t>2021</w:t>
            </w:r>
          </w:p>
        </w:tc>
      </w:tr>
      <w:tr w:rsidR="00EC2546" w:rsidTr="00A7057E">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FCD5B4" w:fill="FFE699"/>
            <w:noWrap/>
            <w:vAlign w:val="bottom"/>
            <w:hideMark/>
          </w:tcPr>
          <w:p w:rsidR="00EC2546" w:rsidRDefault="00EC2546">
            <w:pPr>
              <w:rPr>
                <w:rFonts w:ascii="Calibri" w:hAnsi="Calibri" w:cs="Calibri"/>
                <w:b/>
                <w:bCs/>
                <w:color w:val="000000"/>
                <w:sz w:val="16"/>
                <w:szCs w:val="16"/>
              </w:rPr>
            </w:pPr>
            <w:r>
              <w:rPr>
                <w:rFonts w:ascii="Calibri" w:hAnsi="Calibri" w:cs="Calibri"/>
                <w:b/>
                <w:bCs/>
                <w:color w:val="000000"/>
                <w:sz w:val="16"/>
                <w:szCs w:val="16"/>
              </w:rPr>
              <w:t>Investiční přijaté transfery</w:t>
            </w:r>
          </w:p>
        </w:tc>
        <w:tc>
          <w:tcPr>
            <w:tcW w:w="1276" w:type="dxa"/>
            <w:tcBorders>
              <w:top w:val="nil"/>
              <w:left w:val="nil"/>
              <w:bottom w:val="single" w:sz="4" w:space="0" w:color="auto"/>
              <w:right w:val="single" w:sz="4" w:space="0" w:color="auto"/>
            </w:tcBorders>
            <w:shd w:val="clear" w:color="FCD5B4" w:fill="FFE699"/>
            <w:noWrap/>
            <w:vAlign w:val="bottom"/>
            <w:hideMark/>
          </w:tcPr>
          <w:p w:rsidR="00EC2546" w:rsidRDefault="00EC2546">
            <w:pPr>
              <w:jc w:val="right"/>
              <w:rPr>
                <w:rFonts w:ascii="Calibri" w:hAnsi="Calibri" w:cs="Calibri"/>
                <w:b/>
                <w:bCs/>
                <w:color w:val="000000"/>
                <w:sz w:val="16"/>
                <w:szCs w:val="16"/>
              </w:rPr>
            </w:pPr>
            <w:r>
              <w:rPr>
                <w:rFonts w:ascii="Calibri" w:hAnsi="Calibri" w:cs="Calibri"/>
                <w:b/>
                <w:bCs/>
                <w:color w:val="000000"/>
                <w:sz w:val="16"/>
                <w:szCs w:val="16"/>
              </w:rPr>
              <w:t>42 426 659,42</w:t>
            </w:r>
          </w:p>
        </w:tc>
        <w:tc>
          <w:tcPr>
            <w:tcW w:w="1276" w:type="dxa"/>
            <w:tcBorders>
              <w:top w:val="nil"/>
              <w:left w:val="nil"/>
              <w:bottom w:val="single" w:sz="4" w:space="0" w:color="auto"/>
              <w:right w:val="single" w:sz="4" w:space="0" w:color="auto"/>
            </w:tcBorders>
            <w:shd w:val="clear" w:color="FCD5B4" w:fill="FFE699"/>
            <w:noWrap/>
            <w:vAlign w:val="bottom"/>
            <w:hideMark/>
          </w:tcPr>
          <w:p w:rsidR="00EC2546" w:rsidRDefault="00EC2546">
            <w:pPr>
              <w:jc w:val="right"/>
              <w:rPr>
                <w:rFonts w:ascii="Calibri" w:hAnsi="Calibri" w:cs="Calibri"/>
                <w:b/>
                <w:bCs/>
                <w:color w:val="000000"/>
                <w:sz w:val="16"/>
                <w:szCs w:val="16"/>
              </w:rPr>
            </w:pPr>
            <w:r>
              <w:rPr>
                <w:rFonts w:ascii="Calibri" w:hAnsi="Calibri" w:cs="Calibri"/>
                <w:b/>
                <w:bCs/>
                <w:color w:val="000000"/>
                <w:sz w:val="16"/>
                <w:szCs w:val="16"/>
              </w:rPr>
              <w:t>99 380 742,60</w:t>
            </w:r>
          </w:p>
        </w:tc>
        <w:tc>
          <w:tcPr>
            <w:tcW w:w="1276" w:type="dxa"/>
            <w:tcBorders>
              <w:top w:val="nil"/>
              <w:left w:val="nil"/>
              <w:bottom w:val="single" w:sz="4" w:space="0" w:color="auto"/>
              <w:right w:val="single" w:sz="4" w:space="0" w:color="auto"/>
            </w:tcBorders>
            <w:shd w:val="clear" w:color="FCD5B4" w:fill="FFE699"/>
            <w:noWrap/>
            <w:vAlign w:val="bottom"/>
            <w:hideMark/>
          </w:tcPr>
          <w:p w:rsidR="00EC2546" w:rsidRDefault="00EC2546">
            <w:pPr>
              <w:jc w:val="right"/>
              <w:rPr>
                <w:rFonts w:ascii="Calibri" w:hAnsi="Calibri" w:cs="Calibri"/>
                <w:b/>
                <w:bCs/>
                <w:color w:val="000000"/>
                <w:sz w:val="16"/>
                <w:szCs w:val="16"/>
              </w:rPr>
            </w:pPr>
            <w:r>
              <w:rPr>
                <w:rFonts w:ascii="Calibri" w:hAnsi="Calibri" w:cs="Calibri"/>
                <w:b/>
                <w:bCs/>
                <w:color w:val="000000"/>
                <w:sz w:val="16"/>
                <w:szCs w:val="16"/>
              </w:rPr>
              <w:t>24 849 040,35</w:t>
            </w:r>
          </w:p>
        </w:tc>
      </w:tr>
      <w:tr w:rsidR="00EC2546" w:rsidTr="00A7057E">
        <w:trPr>
          <w:trHeight w:val="300"/>
        </w:trPr>
        <w:tc>
          <w:tcPr>
            <w:tcW w:w="384" w:type="dxa"/>
            <w:tcBorders>
              <w:top w:val="nil"/>
              <w:left w:val="single" w:sz="4" w:space="0" w:color="auto"/>
              <w:bottom w:val="single" w:sz="4" w:space="0" w:color="auto"/>
              <w:right w:val="single" w:sz="4" w:space="0" w:color="auto"/>
            </w:tcBorders>
            <w:shd w:val="clear" w:color="FDE9D9" w:fill="FFF2CC"/>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421</w:t>
            </w:r>
          </w:p>
        </w:tc>
        <w:tc>
          <w:tcPr>
            <w:tcW w:w="5281"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EC2546" w:rsidRDefault="00EC2546">
            <w:pPr>
              <w:rPr>
                <w:rFonts w:ascii="Calibri" w:hAnsi="Calibri" w:cs="Calibri"/>
                <w:color w:val="000000"/>
                <w:sz w:val="16"/>
                <w:szCs w:val="16"/>
              </w:rPr>
            </w:pPr>
            <w:r>
              <w:rPr>
                <w:rFonts w:ascii="Calibri" w:hAnsi="Calibri" w:cs="Calibri"/>
                <w:color w:val="000000"/>
                <w:sz w:val="16"/>
                <w:szCs w:val="16"/>
              </w:rPr>
              <w:t>Investiční přijaté transfery od veřejných rozpočtů ústřední úrovně</w:t>
            </w:r>
          </w:p>
        </w:tc>
        <w:tc>
          <w:tcPr>
            <w:tcW w:w="1276" w:type="dxa"/>
            <w:tcBorders>
              <w:top w:val="nil"/>
              <w:left w:val="nil"/>
              <w:bottom w:val="single" w:sz="4" w:space="0" w:color="auto"/>
              <w:right w:val="single" w:sz="4" w:space="0" w:color="auto"/>
            </w:tcBorders>
            <w:shd w:val="clear" w:color="FDE9D9" w:fill="FFF2CC"/>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36 409 151,42</w:t>
            </w:r>
          </w:p>
        </w:tc>
        <w:tc>
          <w:tcPr>
            <w:tcW w:w="1276" w:type="dxa"/>
            <w:tcBorders>
              <w:top w:val="nil"/>
              <w:left w:val="nil"/>
              <w:bottom w:val="single" w:sz="4" w:space="0" w:color="auto"/>
              <w:right w:val="single" w:sz="4" w:space="0" w:color="auto"/>
            </w:tcBorders>
            <w:shd w:val="clear" w:color="FDE9D9" w:fill="FFF2CC"/>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89 562 390,73</w:t>
            </w:r>
          </w:p>
        </w:tc>
        <w:tc>
          <w:tcPr>
            <w:tcW w:w="1276" w:type="dxa"/>
            <w:tcBorders>
              <w:top w:val="nil"/>
              <w:left w:val="nil"/>
              <w:bottom w:val="single" w:sz="4" w:space="0" w:color="auto"/>
              <w:right w:val="single" w:sz="4" w:space="0" w:color="auto"/>
            </w:tcBorders>
            <w:shd w:val="clear" w:color="FDE9D9" w:fill="FFF2CC"/>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22 546 284,89</w:t>
            </w:r>
          </w:p>
        </w:tc>
      </w:tr>
      <w:tr w:rsidR="00EC2546" w:rsidTr="00A7057E">
        <w:trPr>
          <w:trHeight w:val="300"/>
        </w:trPr>
        <w:tc>
          <w:tcPr>
            <w:tcW w:w="384" w:type="dxa"/>
            <w:vMerge w:val="restart"/>
            <w:tcBorders>
              <w:top w:val="nil"/>
              <w:left w:val="single" w:sz="4" w:space="0" w:color="auto"/>
              <w:bottom w:val="nil"/>
              <w:right w:val="single" w:sz="4" w:space="0" w:color="auto"/>
            </w:tcBorders>
            <w:shd w:val="clear" w:color="auto" w:fill="auto"/>
            <w:noWrap/>
            <w:vAlign w:val="bottom"/>
            <w:hideMark/>
          </w:tcPr>
          <w:p w:rsidR="00EC2546" w:rsidRDefault="00EC2546">
            <w:pPr>
              <w:jc w:val="center"/>
              <w:rPr>
                <w:rFonts w:ascii="Calibri" w:hAnsi="Calibri" w:cs="Calibri"/>
                <w:color w:val="000000"/>
                <w:sz w:val="16"/>
                <w:szCs w:val="16"/>
              </w:rPr>
            </w:pPr>
            <w:r>
              <w:rPr>
                <w:rFonts w:ascii="Calibri" w:hAnsi="Calibri" w:cs="Calibri"/>
                <w:color w:val="000000"/>
                <w:sz w:val="16"/>
                <w:szCs w:val="16"/>
              </w:rPr>
              <w:t> </w:t>
            </w:r>
          </w:p>
        </w:tc>
        <w:tc>
          <w:tcPr>
            <w:tcW w:w="489"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4213</w:t>
            </w:r>
          </w:p>
        </w:tc>
        <w:tc>
          <w:tcPr>
            <w:tcW w:w="4792" w:type="dxa"/>
            <w:tcBorders>
              <w:top w:val="nil"/>
              <w:left w:val="nil"/>
              <w:bottom w:val="single" w:sz="4" w:space="0" w:color="auto"/>
              <w:right w:val="single" w:sz="4" w:space="0" w:color="auto"/>
            </w:tcBorders>
            <w:shd w:val="clear" w:color="auto" w:fill="auto"/>
            <w:noWrap/>
            <w:vAlign w:val="bottom"/>
            <w:hideMark/>
          </w:tcPr>
          <w:p w:rsidR="00EC2546" w:rsidRDefault="00EC2546">
            <w:pPr>
              <w:rPr>
                <w:rFonts w:ascii="Calibri" w:hAnsi="Calibri" w:cs="Calibri"/>
                <w:color w:val="000000"/>
                <w:sz w:val="16"/>
                <w:szCs w:val="16"/>
              </w:rPr>
            </w:pPr>
            <w:r>
              <w:rPr>
                <w:rFonts w:ascii="Calibri" w:hAnsi="Calibri" w:cs="Calibri"/>
                <w:color w:val="000000"/>
                <w:sz w:val="16"/>
                <w:szCs w:val="16"/>
              </w:rPr>
              <w:t>Investiční přijaté transfery ze státních fondů</w:t>
            </w:r>
          </w:p>
        </w:tc>
        <w:tc>
          <w:tcPr>
            <w:tcW w:w="1276"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228 327,00</w:t>
            </w:r>
          </w:p>
        </w:tc>
        <w:tc>
          <w:tcPr>
            <w:tcW w:w="1276"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10 109 876,74</w:t>
            </w:r>
          </w:p>
        </w:tc>
      </w:tr>
      <w:tr w:rsidR="00EC2546" w:rsidTr="00A7057E">
        <w:trPr>
          <w:trHeight w:val="300"/>
        </w:trPr>
        <w:tc>
          <w:tcPr>
            <w:tcW w:w="384" w:type="dxa"/>
            <w:vMerge/>
            <w:tcBorders>
              <w:top w:val="nil"/>
              <w:left w:val="single" w:sz="4" w:space="0" w:color="auto"/>
              <w:bottom w:val="nil"/>
              <w:right w:val="single" w:sz="4" w:space="0" w:color="auto"/>
            </w:tcBorders>
            <w:vAlign w:val="center"/>
            <w:hideMark/>
          </w:tcPr>
          <w:p w:rsidR="00EC2546" w:rsidRDefault="00EC2546">
            <w:pPr>
              <w:rPr>
                <w:rFonts w:ascii="Calibri" w:hAnsi="Calibri" w:cs="Calibri"/>
                <w:color w:val="000000"/>
                <w:sz w:val="16"/>
                <w:szCs w:val="16"/>
              </w:rPr>
            </w:pPr>
          </w:p>
        </w:tc>
        <w:tc>
          <w:tcPr>
            <w:tcW w:w="489"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4216</w:t>
            </w:r>
          </w:p>
        </w:tc>
        <w:tc>
          <w:tcPr>
            <w:tcW w:w="4792" w:type="dxa"/>
            <w:tcBorders>
              <w:top w:val="nil"/>
              <w:left w:val="nil"/>
              <w:bottom w:val="single" w:sz="4" w:space="0" w:color="auto"/>
              <w:right w:val="single" w:sz="4" w:space="0" w:color="auto"/>
            </w:tcBorders>
            <w:shd w:val="clear" w:color="auto" w:fill="auto"/>
            <w:noWrap/>
            <w:vAlign w:val="bottom"/>
            <w:hideMark/>
          </w:tcPr>
          <w:p w:rsidR="00EC2546" w:rsidRDefault="00EC2546">
            <w:pPr>
              <w:rPr>
                <w:rFonts w:ascii="Calibri" w:hAnsi="Calibri" w:cs="Calibri"/>
                <w:color w:val="000000"/>
                <w:sz w:val="16"/>
                <w:szCs w:val="16"/>
              </w:rPr>
            </w:pPr>
            <w:r>
              <w:rPr>
                <w:rFonts w:ascii="Calibri" w:hAnsi="Calibri" w:cs="Calibri"/>
                <w:color w:val="000000"/>
                <w:sz w:val="16"/>
                <w:szCs w:val="16"/>
              </w:rPr>
              <w:t>Ostatní investiční transfery ze státního rozpočtu</w:t>
            </w:r>
          </w:p>
        </w:tc>
        <w:tc>
          <w:tcPr>
            <w:tcW w:w="1276"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36 180 824,42</w:t>
            </w:r>
          </w:p>
        </w:tc>
        <w:tc>
          <w:tcPr>
            <w:tcW w:w="1276"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89 562 390,73</w:t>
            </w:r>
          </w:p>
        </w:tc>
        <w:tc>
          <w:tcPr>
            <w:tcW w:w="1276"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12 436 408,15</w:t>
            </w:r>
          </w:p>
        </w:tc>
      </w:tr>
      <w:tr w:rsidR="00EC2546" w:rsidTr="00A7057E">
        <w:trPr>
          <w:trHeight w:val="300"/>
        </w:trPr>
        <w:tc>
          <w:tcPr>
            <w:tcW w:w="384" w:type="dxa"/>
            <w:tcBorders>
              <w:top w:val="single" w:sz="4" w:space="0" w:color="auto"/>
              <w:left w:val="single" w:sz="4" w:space="0" w:color="auto"/>
              <w:bottom w:val="single" w:sz="4" w:space="0" w:color="auto"/>
              <w:right w:val="single" w:sz="4" w:space="0" w:color="auto"/>
            </w:tcBorders>
            <w:shd w:val="clear" w:color="FDE9D9" w:fill="FFF2CC"/>
            <w:noWrap/>
            <w:vAlign w:val="bottom"/>
            <w:hideMark/>
          </w:tcPr>
          <w:p w:rsidR="00EC2546" w:rsidRDefault="00EC2546" w:rsidP="00A7057E">
            <w:pPr>
              <w:jc w:val="right"/>
              <w:rPr>
                <w:rFonts w:ascii="Calibri" w:hAnsi="Calibri" w:cs="Calibri"/>
                <w:color w:val="000000"/>
                <w:sz w:val="16"/>
                <w:szCs w:val="16"/>
              </w:rPr>
            </w:pPr>
            <w:r>
              <w:rPr>
                <w:rFonts w:ascii="Calibri" w:hAnsi="Calibri" w:cs="Calibri"/>
                <w:color w:val="000000"/>
                <w:sz w:val="16"/>
                <w:szCs w:val="16"/>
              </w:rPr>
              <w:t>4</w:t>
            </w:r>
            <w:r w:rsidR="00A7057E">
              <w:rPr>
                <w:rFonts w:ascii="Calibri" w:hAnsi="Calibri" w:cs="Calibri"/>
                <w:color w:val="000000"/>
                <w:sz w:val="16"/>
                <w:szCs w:val="16"/>
              </w:rPr>
              <w:t>2</w:t>
            </w:r>
            <w:r>
              <w:rPr>
                <w:rFonts w:ascii="Calibri" w:hAnsi="Calibri" w:cs="Calibri"/>
                <w:color w:val="000000"/>
                <w:sz w:val="16"/>
                <w:szCs w:val="16"/>
              </w:rPr>
              <w:t>2</w:t>
            </w:r>
          </w:p>
        </w:tc>
        <w:tc>
          <w:tcPr>
            <w:tcW w:w="5281" w:type="dxa"/>
            <w:gridSpan w:val="2"/>
            <w:tcBorders>
              <w:top w:val="single" w:sz="4" w:space="0" w:color="auto"/>
              <w:left w:val="nil"/>
              <w:bottom w:val="single" w:sz="4" w:space="0" w:color="auto"/>
              <w:right w:val="single" w:sz="4" w:space="0" w:color="auto"/>
            </w:tcBorders>
            <w:shd w:val="clear" w:color="FDE9D9" w:fill="FFF2CC"/>
            <w:noWrap/>
            <w:vAlign w:val="bottom"/>
            <w:hideMark/>
          </w:tcPr>
          <w:p w:rsidR="00EC2546" w:rsidRDefault="00EC2546">
            <w:pPr>
              <w:rPr>
                <w:rFonts w:ascii="Calibri" w:hAnsi="Calibri" w:cs="Calibri"/>
                <w:color w:val="000000"/>
                <w:sz w:val="16"/>
                <w:szCs w:val="16"/>
              </w:rPr>
            </w:pPr>
            <w:r>
              <w:rPr>
                <w:rFonts w:ascii="Calibri" w:hAnsi="Calibri" w:cs="Calibri"/>
                <w:color w:val="000000"/>
                <w:sz w:val="16"/>
                <w:szCs w:val="16"/>
              </w:rPr>
              <w:t>Investiční přijaté transfery od veřejných rozpočtů územní úrovně</w:t>
            </w:r>
          </w:p>
        </w:tc>
        <w:tc>
          <w:tcPr>
            <w:tcW w:w="1276" w:type="dxa"/>
            <w:tcBorders>
              <w:top w:val="nil"/>
              <w:left w:val="nil"/>
              <w:bottom w:val="single" w:sz="4" w:space="0" w:color="auto"/>
              <w:right w:val="single" w:sz="4" w:space="0" w:color="auto"/>
            </w:tcBorders>
            <w:shd w:val="clear" w:color="FDE9D9" w:fill="FFF2CC"/>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6 017 508,00</w:t>
            </w:r>
          </w:p>
        </w:tc>
        <w:tc>
          <w:tcPr>
            <w:tcW w:w="1276" w:type="dxa"/>
            <w:tcBorders>
              <w:top w:val="nil"/>
              <w:left w:val="nil"/>
              <w:bottom w:val="single" w:sz="4" w:space="0" w:color="auto"/>
              <w:right w:val="single" w:sz="4" w:space="0" w:color="auto"/>
            </w:tcBorders>
            <w:shd w:val="clear" w:color="FDE9D9" w:fill="FFF2CC"/>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9 818 351,87</w:t>
            </w:r>
          </w:p>
        </w:tc>
        <w:tc>
          <w:tcPr>
            <w:tcW w:w="1276" w:type="dxa"/>
            <w:tcBorders>
              <w:top w:val="nil"/>
              <w:left w:val="nil"/>
              <w:bottom w:val="single" w:sz="4" w:space="0" w:color="auto"/>
              <w:right w:val="single" w:sz="4" w:space="0" w:color="auto"/>
            </w:tcBorders>
            <w:shd w:val="clear" w:color="FDE9D9" w:fill="FFF2CC"/>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2 302 755,46</w:t>
            </w:r>
          </w:p>
        </w:tc>
      </w:tr>
      <w:tr w:rsidR="00EC2546" w:rsidTr="00A7057E">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EC2546" w:rsidRDefault="00EC2546">
            <w:pPr>
              <w:jc w:val="center"/>
              <w:rPr>
                <w:rFonts w:ascii="Calibri" w:hAnsi="Calibri" w:cs="Calibri"/>
                <w:color w:val="000000"/>
                <w:sz w:val="16"/>
                <w:szCs w:val="16"/>
              </w:rPr>
            </w:pPr>
            <w:r>
              <w:rPr>
                <w:rFonts w:ascii="Calibri" w:hAnsi="Calibri" w:cs="Calibri"/>
                <w:color w:val="000000"/>
                <w:sz w:val="16"/>
                <w:szCs w:val="16"/>
              </w:rPr>
              <w:t> </w:t>
            </w:r>
          </w:p>
        </w:tc>
        <w:tc>
          <w:tcPr>
            <w:tcW w:w="489"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4222</w:t>
            </w:r>
          </w:p>
        </w:tc>
        <w:tc>
          <w:tcPr>
            <w:tcW w:w="4792" w:type="dxa"/>
            <w:tcBorders>
              <w:top w:val="nil"/>
              <w:left w:val="nil"/>
              <w:bottom w:val="single" w:sz="4" w:space="0" w:color="auto"/>
              <w:right w:val="single" w:sz="4" w:space="0" w:color="auto"/>
            </w:tcBorders>
            <w:shd w:val="clear" w:color="auto" w:fill="auto"/>
            <w:noWrap/>
            <w:vAlign w:val="bottom"/>
            <w:hideMark/>
          </w:tcPr>
          <w:p w:rsidR="00EC2546" w:rsidRDefault="00EC2546">
            <w:pPr>
              <w:rPr>
                <w:rFonts w:ascii="Calibri" w:hAnsi="Calibri" w:cs="Calibri"/>
                <w:color w:val="000000"/>
                <w:sz w:val="16"/>
                <w:szCs w:val="16"/>
              </w:rPr>
            </w:pPr>
            <w:r>
              <w:rPr>
                <w:rFonts w:ascii="Calibri" w:hAnsi="Calibri" w:cs="Calibri"/>
                <w:color w:val="000000"/>
                <w:sz w:val="16"/>
                <w:szCs w:val="16"/>
              </w:rPr>
              <w:t>Investiční přijaté transfery od krajů</w:t>
            </w:r>
          </w:p>
        </w:tc>
        <w:tc>
          <w:tcPr>
            <w:tcW w:w="1276"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6 017 508,00</w:t>
            </w:r>
          </w:p>
        </w:tc>
        <w:tc>
          <w:tcPr>
            <w:tcW w:w="1276"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9 818 351,87</w:t>
            </w:r>
          </w:p>
        </w:tc>
        <w:tc>
          <w:tcPr>
            <w:tcW w:w="1276" w:type="dxa"/>
            <w:tcBorders>
              <w:top w:val="nil"/>
              <w:left w:val="nil"/>
              <w:bottom w:val="single" w:sz="4" w:space="0" w:color="auto"/>
              <w:right w:val="single" w:sz="4" w:space="0" w:color="auto"/>
            </w:tcBorders>
            <w:shd w:val="clear" w:color="auto" w:fill="auto"/>
            <w:noWrap/>
            <w:vAlign w:val="bottom"/>
            <w:hideMark/>
          </w:tcPr>
          <w:p w:rsidR="00EC2546" w:rsidRDefault="00EC2546">
            <w:pPr>
              <w:jc w:val="right"/>
              <w:rPr>
                <w:rFonts w:ascii="Calibri" w:hAnsi="Calibri" w:cs="Calibri"/>
                <w:color w:val="000000"/>
                <w:sz w:val="16"/>
                <w:szCs w:val="16"/>
              </w:rPr>
            </w:pPr>
            <w:r>
              <w:rPr>
                <w:rFonts w:ascii="Calibri" w:hAnsi="Calibri" w:cs="Calibri"/>
                <w:color w:val="000000"/>
                <w:sz w:val="16"/>
                <w:szCs w:val="16"/>
              </w:rPr>
              <w:t>2 302 755,46</w:t>
            </w:r>
          </w:p>
        </w:tc>
      </w:tr>
    </w:tbl>
    <w:p w:rsidR="00EC2546" w:rsidRPr="00EC2546" w:rsidRDefault="00EC2546" w:rsidP="00EC2546"/>
    <w:p w:rsidR="009A55EE" w:rsidRDefault="00A7057E" w:rsidP="00A7057E">
      <w:pPr>
        <w:jc w:val="center"/>
      </w:pPr>
      <w:r>
        <w:rPr>
          <w:noProof/>
        </w:rPr>
        <w:drawing>
          <wp:inline distT="0" distB="0" distL="0" distR="0" wp14:anchorId="0F4B06C1" wp14:editId="6573815F">
            <wp:extent cx="4571365" cy="2828925"/>
            <wp:effectExtent l="0" t="0" r="635" b="952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A55EE" w:rsidRPr="009A55EE" w:rsidRDefault="009A55EE" w:rsidP="009A55EE"/>
    <w:p w:rsidR="000A42D8" w:rsidRDefault="000A42D8" w:rsidP="008627B0">
      <w:pPr>
        <w:jc w:val="center"/>
        <w:rPr>
          <w:rFonts w:ascii="Calibri" w:hAnsi="Calibri"/>
          <w:b/>
          <w:sz w:val="20"/>
          <w:szCs w:val="20"/>
        </w:rPr>
      </w:pPr>
    </w:p>
    <w:p w:rsidR="002D4F4D" w:rsidRDefault="002D4F4D" w:rsidP="008627B0">
      <w:pPr>
        <w:jc w:val="center"/>
        <w:rPr>
          <w:rFonts w:ascii="Calibri" w:hAnsi="Calibri"/>
          <w:b/>
          <w:sz w:val="20"/>
          <w:szCs w:val="20"/>
        </w:rPr>
      </w:pPr>
    </w:p>
    <w:p w:rsidR="00076F1E" w:rsidRDefault="00076F1E" w:rsidP="008627B0">
      <w:pPr>
        <w:jc w:val="center"/>
        <w:rPr>
          <w:rFonts w:ascii="Calibri" w:hAnsi="Calibri"/>
          <w:b/>
          <w:sz w:val="20"/>
          <w:szCs w:val="20"/>
        </w:rPr>
      </w:pPr>
    </w:p>
    <w:p w:rsidR="00A7057E" w:rsidRDefault="00A7057E" w:rsidP="008627B0">
      <w:pPr>
        <w:jc w:val="center"/>
        <w:rPr>
          <w:rFonts w:ascii="Calibri" w:hAnsi="Calibri"/>
          <w:b/>
          <w:sz w:val="20"/>
          <w:szCs w:val="20"/>
        </w:rPr>
      </w:pPr>
    </w:p>
    <w:p w:rsidR="00A7057E" w:rsidRPr="00D14A72" w:rsidRDefault="00A7057E" w:rsidP="008627B0">
      <w:pPr>
        <w:jc w:val="center"/>
        <w:rPr>
          <w:rFonts w:ascii="Calibri" w:hAnsi="Calibri"/>
          <w:b/>
          <w:sz w:val="20"/>
          <w:szCs w:val="20"/>
        </w:rPr>
      </w:pPr>
    </w:p>
    <w:p w:rsidR="00B462F5" w:rsidRDefault="00B462F5" w:rsidP="0024764D">
      <w:pPr>
        <w:pStyle w:val="Nadpis3"/>
      </w:pPr>
      <w:bookmarkStart w:id="29" w:name="_Toc39129513"/>
      <w:r w:rsidRPr="00A46EE8">
        <w:lastRenderedPageBreak/>
        <w:t>Vyhodnoce</w:t>
      </w:r>
      <w:r w:rsidR="007C7740">
        <w:t>ní rozpočtu – rok 202</w:t>
      </w:r>
      <w:r w:rsidR="00A7057E">
        <w:t>1</w:t>
      </w:r>
      <w:r w:rsidRPr="00A46EE8">
        <w:t xml:space="preserve"> – </w:t>
      </w:r>
      <w:r w:rsidR="005161DA">
        <w:t>p</w:t>
      </w:r>
      <w:r w:rsidRPr="00A46EE8">
        <w:t>říjmy po konsolidaci</w:t>
      </w:r>
      <w:r w:rsidR="005350F5" w:rsidRPr="00A46EE8">
        <w:t xml:space="preserve"> (v Kč)</w:t>
      </w:r>
      <w:bookmarkEnd w:id="29"/>
    </w:p>
    <w:p w:rsidR="00A7057E" w:rsidRDefault="00A7057E" w:rsidP="00A7057E">
      <w:r w:rsidRPr="00A7057E">
        <w:rPr>
          <w:noProof/>
        </w:rPr>
        <w:drawing>
          <wp:inline distT="0" distB="0" distL="0" distR="0">
            <wp:extent cx="6029960" cy="8753475"/>
            <wp:effectExtent l="0" t="0" r="8890" b="952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2070" cy="8756538"/>
                    </a:xfrm>
                    <a:prstGeom prst="rect">
                      <a:avLst/>
                    </a:prstGeom>
                    <a:noFill/>
                    <a:ln>
                      <a:noFill/>
                    </a:ln>
                  </pic:spPr>
                </pic:pic>
              </a:graphicData>
            </a:graphic>
          </wp:inline>
        </w:drawing>
      </w:r>
    </w:p>
    <w:p w:rsidR="00F67F54" w:rsidRDefault="00F67F54" w:rsidP="000522BE">
      <w:pPr>
        <w:pStyle w:val="Nadpis1"/>
      </w:pPr>
      <w:bookmarkStart w:id="30" w:name="_Toc39129514"/>
      <w:r>
        <w:lastRenderedPageBreak/>
        <w:t>Celkové příjmy dle odvětví</w:t>
      </w:r>
      <w:bookmarkEnd w:id="30"/>
    </w:p>
    <w:p w:rsidR="00F67F54" w:rsidRDefault="00F67F54" w:rsidP="0024764D">
      <w:pPr>
        <w:pStyle w:val="Nadpis3"/>
        <w:rPr>
          <w:b w:val="0"/>
        </w:rPr>
      </w:pPr>
      <w:bookmarkStart w:id="31" w:name="_Toc39129515"/>
      <w:r w:rsidRPr="000522BE">
        <w:rPr>
          <w:b w:val="0"/>
        </w:rPr>
        <w:t>Vyhodnocení celkových příjmů za skupiny odvětvového třídění</w:t>
      </w:r>
      <w:r w:rsidR="00266A28" w:rsidRPr="000522BE">
        <w:rPr>
          <w:b w:val="0"/>
        </w:rPr>
        <w:t xml:space="preserve"> </w:t>
      </w:r>
      <w:r w:rsidR="00C50283" w:rsidRPr="000522BE">
        <w:rPr>
          <w:b w:val="0"/>
        </w:rPr>
        <w:t>- rok 202</w:t>
      </w:r>
      <w:r w:rsidR="001C7B0A" w:rsidRPr="000522BE">
        <w:rPr>
          <w:b w:val="0"/>
        </w:rPr>
        <w:t>1</w:t>
      </w:r>
      <w:r w:rsidRPr="000522BE">
        <w:rPr>
          <w:b w:val="0"/>
        </w:rPr>
        <w:t xml:space="preserve"> (v </w:t>
      </w:r>
      <w:r w:rsidR="003F1790" w:rsidRPr="000522BE">
        <w:rPr>
          <w:b w:val="0"/>
        </w:rPr>
        <w:t xml:space="preserve">tis. </w:t>
      </w:r>
      <w:r w:rsidRPr="000522BE">
        <w:rPr>
          <w:b w:val="0"/>
        </w:rPr>
        <w:t>Kč)</w:t>
      </w:r>
      <w:bookmarkEnd w:id="31"/>
    </w:p>
    <w:tbl>
      <w:tblPr>
        <w:tblW w:w="9493" w:type="dxa"/>
        <w:tblCellMar>
          <w:left w:w="70" w:type="dxa"/>
          <w:right w:w="70" w:type="dxa"/>
        </w:tblCellMar>
        <w:tblLook w:val="04A0" w:firstRow="1" w:lastRow="0" w:firstColumn="1" w:lastColumn="0" w:noHBand="0" w:noVBand="1"/>
      </w:tblPr>
      <w:tblGrid>
        <w:gridCol w:w="4673"/>
        <w:gridCol w:w="1276"/>
        <w:gridCol w:w="1276"/>
        <w:gridCol w:w="1275"/>
        <w:gridCol w:w="993"/>
      </w:tblGrid>
      <w:tr w:rsidR="000522BE" w:rsidTr="000522BE">
        <w:trPr>
          <w:trHeight w:val="510"/>
        </w:trPr>
        <w:tc>
          <w:tcPr>
            <w:tcW w:w="4673" w:type="dxa"/>
            <w:tcBorders>
              <w:top w:val="single" w:sz="4" w:space="0" w:color="auto"/>
              <w:left w:val="single" w:sz="4" w:space="0" w:color="auto"/>
              <w:bottom w:val="single" w:sz="4" w:space="0" w:color="auto"/>
              <w:right w:val="single" w:sz="4" w:space="0" w:color="auto"/>
            </w:tcBorders>
            <w:shd w:val="clear" w:color="EE8137" w:fill="F79646"/>
            <w:noWrap/>
            <w:vAlign w:val="center"/>
            <w:hideMark/>
          </w:tcPr>
          <w:p w:rsidR="000522BE" w:rsidRDefault="000522BE">
            <w:pPr>
              <w:jc w:val="center"/>
              <w:rPr>
                <w:rFonts w:ascii="Calibri" w:hAnsi="Calibri" w:cs="Calibri"/>
                <w:color w:val="000000"/>
                <w:sz w:val="20"/>
                <w:szCs w:val="20"/>
              </w:rPr>
            </w:pPr>
            <w:r>
              <w:rPr>
                <w:rFonts w:ascii="Calibri" w:hAnsi="Calibri" w:cs="Calibri"/>
                <w:color w:val="000000"/>
                <w:sz w:val="20"/>
                <w:szCs w:val="20"/>
              </w:rPr>
              <w:t>Název skupiny</w:t>
            </w:r>
          </w:p>
        </w:tc>
        <w:tc>
          <w:tcPr>
            <w:tcW w:w="1276" w:type="dxa"/>
            <w:tcBorders>
              <w:top w:val="single" w:sz="4" w:space="0" w:color="auto"/>
              <w:left w:val="nil"/>
              <w:bottom w:val="single" w:sz="4" w:space="0" w:color="auto"/>
              <w:right w:val="single" w:sz="4" w:space="0" w:color="auto"/>
            </w:tcBorders>
            <w:shd w:val="clear" w:color="EE8137" w:fill="F79646"/>
            <w:noWrap/>
            <w:vAlign w:val="center"/>
            <w:hideMark/>
          </w:tcPr>
          <w:p w:rsidR="000522BE" w:rsidRDefault="000522BE">
            <w:pPr>
              <w:jc w:val="center"/>
              <w:rPr>
                <w:rFonts w:ascii="Calibri" w:hAnsi="Calibri" w:cs="Calibri"/>
                <w:color w:val="000000"/>
                <w:sz w:val="20"/>
                <w:szCs w:val="20"/>
              </w:rPr>
            </w:pPr>
            <w:r>
              <w:rPr>
                <w:rFonts w:ascii="Calibri" w:hAnsi="Calibri" w:cs="Calibri"/>
                <w:color w:val="000000"/>
                <w:sz w:val="20"/>
                <w:szCs w:val="20"/>
              </w:rPr>
              <w:t>Schválený rozpočet</w:t>
            </w:r>
          </w:p>
        </w:tc>
        <w:tc>
          <w:tcPr>
            <w:tcW w:w="1276" w:type="dxa"/>
            <w:tcBorders>
              <w:top w:val="single" w:sz="4" w:space="0" w:color="auto"/>
              <w:left w:val="nil"/>
              <w:bottom w:val="single" w:sz="4" w:space="0" w:color="auto"/>
              <w:right w:val="single" w:sz="4" w:space="0" w:color="auto"/>
            </w:tcBorders>
            <w:shd w:val="clear" w:color="EE8137" w:fill="F79646"/>
            <w:noWrap/>
            <w:vAlign w:val="center"/>
            <w:hideMark/>
          </w:tcPr>
          <w:p w:rsidR="000522BE" w:rsidRDefault="000522BE">
            <w:pPr>
              <w:jc w:val="center"/>
              <w:rPr>
                <w:rFonts w:ascii="Calibri" w:hAnsi="Calibri" w:cs="Calibri"/>
                <w:color w:val="000000"/>
                <w:sz w:val="20"/>
                <w:szCs w:val="20"/>
              </w:rPr>
            </w:pPr>
            <w:r>
              <w:rPr>
                <w:rFonts w:ascii="Calibri" w:hAnsi="Calibri" w:cs="Calibri"/>
                <w:color w:val="000000"/>
                <w:sz w:val="20"/>
                <w:szCs w:val="20"/>
              </w:rPr>
              <w:t>Upravený rozpočet</w:t>
            </w:r>
          </w:p>
        </w:tc>
        <w:tc>
          <w:tcPr>
            <w:tcW w:w="1275" w:type="dxa"/>
            <w:tcBorders>
              <w:top w:val="single" w:sz="4" w:space="0" w:color="auto"/>
              <w:left w:val="nil"/>
              <w:bottom w:val="single" w:sz="4" w:space="0" w:color="auto"/>
              <w:right w:val="single" w:sz="4" w:space="0" w:color="auto"/>
            </w:tcBorders>
            <w:shd w:val="clear" w:color="EE8137" w:fill="F79646"/>
            <w:noWrap/>
            <w:vAlign w:val="center"/>
            <w:hideMark/>
          </w:tcPr>
          <w:p w:rsidR="000522BE" w:rsidRDefault="000522BE">
            <w:pPr>
              <w:jc w:val="center"/>
              <w:rPr>
                <w:rFonts w:ascii="Calibri" w:hAnsi="Calibri" w:cs="Calibri"/>
                <w:color w:val="000000"/>
                <w:sz w:val="20"/>
                <w:szCs w:val="20"/>
              </w:rPr>
            </w:pPr>
            <w:r>
              <w:rPr>
                <w:rFonts w:ascii="Calibri" w:hAnsi="Calibri" w:cs="Calibri"/>
                <w:color w:val="000000"/>
                <w:sz w:val="20"/>
                <w:szCs w:val="20"/>
              </w:rPr>
              <w:t>Skutečnost</w:t>
            </w:r>
          </w:p>
        </w:tc>
        <w:tc>
          <w:tcPr>
            <w:tcW w:w="993" w:type="dxa"/>
            <w:tcBorders>
              <w:top w:val="single" w:sz="4" w:space="0" w:color="auto"/>
              <w:left w:val="nil"/>
              <w:bottom w:val="single" w:sz="4" w:space="0" w:color="auto"/>
              <w:right w:val="single" w:sz="4" w:space="0" w:color="auto"/>
            </w:tcBorders>
            <w:shd w:val="clear" w:color="EE8137" w:fill="F79646"/>
            <w:vAlign w:val="center"/>
            <w:hideMark/>
          </w:tcPr>
          <w:p w:rsidR="000522BE" w:rsidRDefault="000522BE">
            <w:pPr>
              <w:jc w:val="center"/>
              <w:rPr>
                <w:rFonts w:ascii="Calibri" w:hAnsi="Calibri" w:cs="Calibri"/>
                <w:color w:val="000000"/>
                <w:sz w:val="20"/>
                <w:szCs w:val="20"/>
              </w:rPr>
            </w:pPr>
            <w:r>
              <w:rPr>
                <w:rFonts w:ascii="Calibri" w:hAnsi="Calibri" w:cs="Calibri"/>
                <w:color w:val="000000"/>
                <w:sz w:val="20"/>
                <w:szCs w:val="20"/>
              </w:rPr>
              <w:t>Plnění Sk./Upr.</w:t>
            </w:r>
          </w:p>
        </w:tc>
      </w:tr>
      <w:tr w:rsidR="000522BE" w:rsidTr="000522B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522BE" w:rsidRDefault="000522BE">
            <w:pPr>
              <w:rPr>
                <w:rFonts w:ascii="Calibri" w:hAnsi="Calibri" w:cs="Calibri"/>
                <w:color w:val="000000"/>
                <w:sz w:val="20"/>
                <w:szCs w:val="20"/>
              </w:rPr>
            </w:pPr>
            <w:r>
              <w:rPr>
                <w:rFonts w:ascii="Calibri" w:hAnsi="Calibri" w:cs="Calibri"/>
                <w:color w:val="000000"/>
                <w:sz w:val="20"/>
                <w:szCs w:val="20"/>
              </w:rPr>
              <w:t>Bez ODPA*</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773 509,60</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839 200,32</w:t>
            </w:r>
          </w:p>
        </w:tc>
        <w:tc>
          <w:tcPr>
            <w:tcW w:w="1275"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976 590,66</w:t>
            </w:r>
          </w:p>
        </w:tc>
        <w:tc>
          <w:tcPr>
            <w:tcW w:w="993"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116,37 %</w:t>
            </w:r>
          </w:p>
        </w:tc>
      </w:tr>
      <w:tr w:rsidR="000522BE" w:rsidTr="000522B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522BE" w:rsidRDefault="000522BE">
            <w:pPr>
              <w:rPr>
                <w:rFonts w:ascii="Calibri" w:hAnsi="Calibri" w:cs="Calibri"/>
                <w:color w:val="000000"/>
                <w:sz w:val="20"/>
                <w:szCs w:val="20"/>
              </w:rPr>
            </w:pPr>
            <w:r>
              <w:rPr>
                <w:rFonts w:ascii="Calibri" w:hAnsi="Calibri" w:cs="Calibri"/>
                <w:color w:val="000000"/>
                <w:sz w:val="20"/>
                <w:szCs w:val="20"/>
              </w:rPr>
              <w:t>1 Zemědělství, lesní hospodářství a rybářství</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2 420,00</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2 420,00</w:t>
            </w:r>
          </w:p>
        </w:tc>
        <w:tc>
          <w:tcPr>
            <w:tcW w:w="1275"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4 719,00</w:t>
            </w:r>
          </w:p>
        </w:tc>
        <w:tc>
          <w:tcPr>
            <w:tcW w:w="993"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195,00 %</w:t>
            </w:r>
          </w:p>
        </w:tc>
      </w:tr>
      <w:tr w:rsidR="000522BE" w:rsidTr="000522B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522BE" w:rsidRDefault="000522BE">
            <w:pPr>
              <w:rPr>
                <w:rFonts w:ascii="Calibri" w:hAnsi="Calibri" w:cs="Calibri"/>
                <w:color w:val="000000"/>
                <w:sz w:val="20"/>
                <w:szCs w:val="20"/>
              </w:rPr>
            </w:pPr>
            <w:r>
              <w:rPr>
                <w:rFonts w:ascii="Calibri" w:hAnsi="Calibri" w:cs="Calibri"/>
                <w:color w:val="000000"/>
                <w:sz w:val="20"/>
                <w:szCs w:val="20"/>
              </w:rPr>
              <w:t>2 Průmyslová a ostatní odvětví hospodářství</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6 000,00</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6 000,00</w:t>
            </w:r>
          </w:p>
        </w:tc>
        <w:tc>
          <w:tcPr>
            <w:tcW w:w="1275"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11 253,87</w:t>
            </w:r>
          </w:p>
        </w:tc>
        <w:tc>
          <w:tcPr>
            <w:tcW w:w="993"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187,56 %</w:t>
            </w:r>
          </w:p>
        </w:tc>
      </w:tr>
      <w:tr w:rsidR="000522BE" w:rsidTr="000522B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522BE" w:rsidRDefault="000522BE">
            <w:pPr>
              <w:rPr>
                <w:rFonts w:ascii="Calibri" w:hAnsi="Calibri" w:cs="Calibri"/>
                <w:color w:val="000000"/>
                <w:sz w:val="20"/>
                <w:szCs w:val="20"/>
              </w:rPr>
            </w:pPr>
            <w:r>
              <w:rPr>
                <w:rFonts w:ascii="Calibri" w:hAnsi="Calibri" w:cs="Calibri"/>
                <w:color w:val="000000"/>
                <w:sz w:val="20"/>
                <w:szCs w:val="20"/>
              </w:rPr>
              <w:t>3 Služby pro obyvatelstvo</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114 329,45</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122 256,54</w:t>
            </w:r>
          </w:p>
        </w:tc>
        <w:tc>
          <w:tcPr>
            <w:tcW w:w="1275"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126 753,00</w:t>
            </w:r>
          </w:p>
        </w:tc>
        <w:tc>
          <w:tcPr>
            <w:tcW w:w="993"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103,68 %</w:t>
            </w:r>
          </w:p>
        </w:tc>
      </w:tr>
      <w:tr w:rsidR="000522BE" w:rsidTr="000522B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522BE" w:rsidRDefault="000522BE">
            <w:pPr>
              <w:rPr>
                <w:rFonts w:ascii="Calibri" w:hAnsi="Calibri" w:cs="Calibri"/>
                <w:color w:val="000000"/>
                <w:sz w:val="20"/>
                <w:szCs w:val="20"/>
              </w:rPr>
            </w:pPr>
            <w:r>
              <w:rPr>
                <w:rFonts w:ascii="Calibri" w:hAnsi="Calibri" w:cs="Calibri"/>
                <w:color w:val="000000"/>
                <w:sz w:val="20"/>
                <w:szCs w:val="20"/>
              </w:rPr>
              <w:t>4 Sociální věci a politika zaměstnanosti</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1 204,02</w:t>
            </w:r>
          </w:p>
        </w:tc>
        <w:tc>
          <w:tcPr>
            <w:tcW w:w="993"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w:t>
            </w:r>
          </w:p>
        </w:tc>
      </w:tr>
      <w:tr w:rsidR="000522BE" w:rsidTr="000522B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522BE" w:rsidRDefault="000522BE">
            <w:pPr>
              <w:rPr>
                <w:rFonts w:ascii="Calibri" w:hAnsi="Calibri" w:cs="Calibri"/>
                <w:color w:val="000000"/>
                <w:sz w:val="20"/>
                <w:szCs w:val="20"/>
              </w:rPr>
            </w:pPr>
            <w:r>
              <w:rPr>
                <w:rFonts w:ascii="Calibri" w:hAnsi="Calibri" w:cs="Calibri"/>
                <w:color w:val="000000"/>
                <w:sz w:val="20"/>
                <w:szCs w:val="20"/>
              </w:rPr>
              <w:t>5 Bezpečnost státu a právní ochrana</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1 070,00</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1 085,00</w:t>
            </w:r>
          </w:p>
        </w:tc>
        <w:tc>
          <w:tcPr>
            <w:tcW w:w="1275"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903,74</w:t>
            </w:r>
          </w:p>
        </w:tc>
        <w:tc>
          <w:tcPr>
            <w:tcW w:w="993"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83,29 %</w:t>
            </w:r>
          </w:p>
        </w:tc>
      </w:tr>
      <w:tr w:rsidR="000522BE" w:rsidTr="000522BE">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0522BE" w:rsidRDefault="000522BE">
            <w:pPr>
              <w:rPr>
                <w:rFonts w:ascii="Calibri" w:hAnsi="Calibri" w:cs="Calibri"/>
                <w:color w:val="000000"/>
                <w:sz w:val="20"/>
                <w:szCs w:val="20"/>
              </w:rPr>
            </w:pPr>
            <w:r>
              <w:rPr>
                <w:rFonts w:ascii="Calibri" w:hAnsi="Calibri" w:cs="Calibri"/>
                <w:color w:val="000000"/>
                <w:sz w:val="20"/>
                <w:szCs w:val="20"/>
              </w:rPr>
              <w:t>6 Všeobecná veřejná správa a služby</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10 555,00</w:t>
            </w:r>
          </w:p>
        </w:tc>
        <w:tc>
          <w:tcPr>
            <w:tcW w:w="1276"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10 885,21</w:t>
            </w:r>
          </w:p>
        </w:tc>
        <w:tc>
          <w:tcPr>
            <w:tcW w:w="1275"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10 914,63</w:t>
            </w:r>
          </w:p>
        </w:tc>
        <w:tc>
          <w:tcPr>
            <w:tcW w:w="993" w:type="dxa"/>
            <w:tcBorders>
              <w:top w:val="nil"/>
              <w:left w:val="nil"/>
              <w:bottom w:val="single" w:sz="4" w:space="0" w:color="auto"/>
              <w:right w:val="single" w:sz="4" w:space="0" w:color="auto"/>
            </w:tcBorders>
            <w:shd w:val="clear" w:color="auto" w:fill="auto"/>
            <w:noWrap/>
            <w:vAlign w:val="center"/>
            <w:hideMark/>
          </w:tcPr>
          <w:p w:rsidR="000522BE" w:rsidRDefault="000522BE">
            <w:pPr>
              <w:jc w:val="right"/>
              <w:rPr>
                <w:rFonts w:ascii="Calibri" w:hAnsi="Calibri" w:cs="Calibri"/>
                <w:color w:val="000000"/>
                <w:sz w:val="20"/>
                <w:szCs w:val="20"/>
              </w:rPr>
            </w:pPr>
            <w:r>
              <w:rPr>
                <w:rFonts w:ascii="Calibri" w:hAnsi="Calibri" w:cs="Calibri"/>
                <w:color w:val="000000"/>
                <w:sz w:val="20"/>
                <w:szCs w:val="20"/>
              </w:rPr>
              <w:t>100,27 %</w:t>
            </w:r>
          </w:p>
        </w:tc>
      </w:tr>
      <w:tr w:rsidR="000522BE" w:rsidTr="000522BE">
        <w:trPr>
          <w:trHeight w:val="300"/>
        </w:trPr>
        <w:tc>
          <w:tcPr>
            <w:tcW w:w="4673" w:type="dxa"/>
            <w:tcBorders>
              <w:top w:val="nil"/>
              <w:left w:val="single" w:sz="4" w:space="0" w:color="auto"/>
              <w:bottom w:val="single" w:sz="4" w:space="0" w:color="auto"/>
              <w:right w:val="single" w:sz="4" w:space="0" w:color="auto"/>
            </w:tcBorders>
            <w:shd w:val="clear" w:color="EE8137" w:fill="F79646"/>
            <w:noWrap/>
            <w:vAlign w:val="center"/>
            <w:hideMark/>
          </w:tcPr>
          <w:p w:rsidR="000522BE" w:rsidRDefault="000522BE">
            <w:pPr>
              <w:rPr>
                <w:rFonts w:ascii="Calibri" w:hAnsi="Calibri" w:cs="Calibri"/>
                <w:b/>
                <w:bCs/>
                <w:color w:val="000000"/>
                <w:sz w:val="20"/>
                <w:szCs w:val="20"/>
              </w:rPr>
            </w:pPr>
            <w:r>
              <w:rPr>
                <w:rFonts w:ascii="Calibri" w:hAnsi="Calibri" w:cs="Calibri"/>
                <w:b/>
                <w:bCs/>
                <w:color w:val="000000"/>
                <w:sz w:val="20"/>
                <w:szCs w:val="20"/>
              </w:rPr>
              <w:t>Příjmy celkem</w:t>
            </w:r>
          </w:p>
        </w:tc>
        <w:tc>
          <w:tcPr>
            <w:tcW w:w="1276" w:type="dxa"/>
            <w:tcBorders>
              <w:top w:val="nil"/>
              <w:left w:val="nil"/>
              <w:bottom w:val="single" w:sz="4" w:space="0" w:color="auto"/>
              <w:right w:val="single" w:sz="4" w:space="0" w:color="auto"/>
            </w:tcBorders>
            <w:shd w:val="clear" w:color="EE8137" w:fill="F79646"/>
            <w:noWrap/>
            <w:vAlign w:val="center"/>
            <w:hideMark/>
          </w:tcPr>
          <w:p w:rsidR="000522BE" w:rsidRDefault="000522BE">
            <w:pPr>
              <w:jc w:val="right"/>
              <w:rPr>
                <w:rFonts w:ascii="Calibri" w:hAnsi="Calibri" w:cs="Calibri"/>
                <w:b/>
                <w:bCs/>
                <w:color w:val="000000"/>
                <w:sz w:val="20"/>
                <w:szCs w:val="20"/>
              </w:rPr>
            </w:pPr>
            <w:r>
              <w:rPr>
                <w:rFonts w:ascii="Calibri" w:hAnsi="Calibri" w:cs="Calibri"/>
                <w:b/>
                <w:bCs/>
                <w:color w:val="000000"/>
                <w:sz w:val="20"/>
                <w:szCs w:val="20"/>
              </w:rPr>
              <w:t>907 884,05</w:t>
            </w:r>
          </w:p>
        </w:tc>
        <w:tc>
          <w:tcPr>
            <w:tcW w:w="1276" w:type="dxa"/>
            <w:tcBorders>
              <w:top w:val="nil"/>
              <w:left w:val="nil"/>
              <w:bottom w:val="single" w:sz="4" w:space="0" w:color="auto"/>
              <w:right w:val="single" w:sz="4" w:space="0" w:color="auto"/>
            </w:tcBorders>
            <w:shd w:val="clear" w:color="EE8137" w:fill="F79646"/>
            <w:noWrap/>
            <w:vAlign w:val="center"/>
            <w:hideMark/>
          </w:tcPr>
          <w:p w:rsidR="000522BE" w:rsidRDefault="000522BE">
            <w:pPr>
              <w:jc w:val="right"/>
              <w:rPr>
                <w:rFonts w:ascii="Calibri" w:hAnsi="Calibri" w:cs="Calibri"/>
                <w:b/>
                <w:bCs/>
                <w:color w:val="000000"/>
                <w:sz w:val="20"/>
                <w:szCs w:val="20"/>
              </w:rPr>
            </w:pPr>
            <w:r>
              <w:rPr>
                <w:rFonts w:ascii="Calibri" w:hAnsi="Calibri" w:cs="Calibri"/>
                <w:b/>
                <w:bCs/>
                <w:color w:val="000000"/>
                <w:sz w:val="20"/>
                <w:szCs w:val="20"/>
              </w:rPr>
              <w:t>981 847,06</w:t>
            </w:r>
          </w:p>
        </w:tc>
        <w:tc>
          <w:tcPr>
            <w:tcW w:w="1275" w:type="dxa"/>
            <w:tcBorders>
              <w:top w:val="nil"/>
              <w:left w:val="nil"/>
              <w:bottom w:val="single" w:sz="4" w:space="0" w:color="auto"/>
              <w:right w:val="single" w:sz="4" w:space="0" w:color="auto"/>
            </w:tcBorders>
            <w:shd w:val="clear" w:color="EE8137" w:fill="F79646"/>
            <w:noWrap/>
            <w:vAlign w:val="center"/>
            <w:hideMark/>
          </w:tcPr>
          <w:p w:rsidR="000522BE" w:rsidRDefault="000522BE">
            <w:pPr>
              <w:jc w:val="right"/>
              <w:rPr>
                <w:rFonts w:ascii="Calibri" w:hAnsi="Calibri" w:cs="Calibri"/>
                <w:b/>
                <w:bCs/>
                <w:color w:val="000000"/>
                <w:sz w:val="20"/>
                <w:szCs w:val="20"/>
              </w:rPr>
            </w:pPr>
            <w:r>
              <w:rPr>
                <w:rFonts w:ascii="Calibri" w:hAnsi="Calibri" w:cs="Calibri"/>
                <w:b/>
                <w:bCs/>
                <w:color w:val="000000"/>
                <w:sz w:val="20"/>
                <w:szCs w:val="20"/>
              </w:rPr>
              <w:t>1 132 338,92</w:t>
            </w:r>
          </w:p>
        </w:tc>
        <w:tc>
          <w:tcPr>
            <w:tcW w:w="993" w:type="dxa"/>
            <w:tcBorders>
              <w:top w:val="nil"/>
              <w:left w:val="nil"/>
              <w:bottom w:val="single" w:sz="4" w:space="0" w:color="auto"/>
              <w:right w:val="single" w:sz="4" w:space="0" w:color="auto"/>
            </w:tcBorders>
            <w:shd w:val="clear" w:color="EE8137" w:fill="F79646"/>
            <w:noWrap/>
            <w:vAlign w:val="center"/>
            <w:hideMark/>
          </w:tcPr>
          <w:p w:rsidR="000522BE" w:rsidRDefault="000522BE">
            <w:pPr>
              <w:jc w:val="right"/>
              <w:rPr>
                <w:rFonts w:ascii="Calibri" w:hAnsi="Calibri" w:cs="Calibri"/>
                <w:b/>
                <w:bCs/>
                <w:color w:val="000000"/>
                <w:sz w:val="20"/>
                <w:szCs w:val="20"/>
              </w:rPr>
            </w:pPr>
            <w:r>
              <w:rPr>
                <w:rFonts w:ascii="Calibri" w:hAnsi="Calibri" w:cs="Calibri"/>
                <w:b/>
                <w:bCs/>
                <w:color w:val="000000"/>
                <w:sz w:val="20"/>
                <w:szCs w:val="20"/>
              </w:rPr>
              <w:t>115,33 %</w:t>
            </w:r>
          </w:p>
        </w:tc>
      </w:tr>
    </w:tbl>
    <w:p w:rsidR="000522BE" w:rsidRDefault="000522BE" w:rsidP="000522BE">
      <w:r w:rsidRPr="00EC7485">
        <w:rPr>
          <w:rFonts w:asciiTheme="minorHAnsi" w:hAnsiTheme="minorHAnsi" w:cstheme="minorHAnsi"/>
          <w:sz w:val="18"/>
          <w:szCs w:val="18"/>
        </w:rPr>
        <w:t>* Příjmy, které nejsou odvět</w:t>
      </w:r>
      <w:r>
        <w:rPr>
          <w:rFonts w:asciiTheme="minorHAnsi" w:hAnsiTheme="minorHAnsi" w:cstheme="minorHAnsi"/>
          <w:sz w:val="18"/>
          <w:szCs w:val="18"/>
        </w:rPr>
        <w:t>vově tříděny</w:t>
      </w:r>
    </w:p>
    <w:p w:rsidR="000522BE" w:rsidRPr="000522BE" w:rsidRDefault="000522BE" w:rsidP="000522BE"/>
    <w:p w:rsidR="00A84C33" w:rsidRPr="001C7B0A" w:rsidRDefault="00A84C33" w:rsidP="00E81B03">
      <w:pPr>
        <w:jc w:val="both"/>
        <w:rPr>
          <w:rFonts w:asciiTheme="minorHAnsi" w:hAnsiTheme="minorHAnsi" w:cstheme="minorHAnsi"/>
          <w:color w:val="A6A6A6" w:themeColor="background1" w:themeShade="A6"/>
          <w:sz w:val="22"/>
          <w:szCs w:val="22"/>
        </w:rPr>
      </w:pPr>
      <w:r w:rsidRPr="00DA28C5">
        <w:rPr>
          <w:rFonts w:asciiTheme="minorHAnsi" w:hAnsiTheme="minorHAnsi" w:cstheme="minorHAnsi"/>
          <w:sz w:val="22"/>
          <w:szCs w:val="22"/>
        </w:rPr>
        <w:t>Odvětvové třídění příjmů rozpočtu je z hlediska vypovídací schopnosti doplňkové, neboť 8</w:t>
      </w:r>
      <w:r w:rsidR="001C7B0A">
        <w:rPr>
          <w:rFonts w:asciiTheme="minorHAnsi" w:hAnsiTheme="minorHAnsi" w:cstheme="minorHAnsi"/>
          <w:sz w:val="22"/>
          <w:szCs w:val="22"/>
        </w:rPr>
        <w:t>6</w:t>
      </w:r>
      <w:r w:rsidRPr="00DA28C5">
        <w:rPr>
          <w:rFonts w:asciiTheme="minorHAnsi" w:hAnsiTheme="minorHAnsi" w:cstheme="minorHAnsi"/>
          <w:sz w:val="22"/>
          <w:szCs w:val="22"/>
        </w:rPr>
        <w:t xml:space="preserve"> % příjmů </w:t>
      </w:r>
      <w:r w:rsidR="00C30528" w:rsidRPr="00DA28C5">
        <w:rPr>
          <w:rFonts w:asciiTheme="minorHAnsi" w:hAnsiTheme="minorHAnsi" w:cstheme="minorHAnsi"/>
          <w:sz w:val="22"/>
          <w:szCs w:val="22"/>
        </w:rPr>
        <w:t>nepodléhá odvětvovému třídění.</w:t>
      </w:r>
      <w:r w:rsidR="00FD1B47">
        <w:rPr>
          <w:rFonts w:asciiTheme="minorHAnsi" w:hAnsiTheme="minorHAnsi" w:cstheme="minorHAnsi"/>
          <w:sz w:val="22"/>
          <w:szCs w:val="22"/>
        </w:rPr>
        <w:t xml:space="preserve"> </w:t>
      </w:r>
      <w:r w:rsidRPr="00F97225">
        <w:rPr>
          <w:rFonts w:asciiTheme="minorHAnsi" w:hAnsiTheme="minorHAnsi" w:cstheme="minorHAnsi"/>
          <w:sz w:val="22"/>
          <w:szCs w:val="22"/>
        </w:rPr>
        <w:t xml:space="preserve">Jedná se </w:t>
      </w:r>
      <w:r w:rsidR="00F97225" w:rsidRPr="00F97225">
        <w:rPr>
          <w:rFonts w:asciiTheme="minorHAnsi" w:hAnsiTheme="minorHAnsi" w:cstheme="minorHAnsi"/>
          <w:sz w:val="22"/>
          <w:szCs w:val="22"/>
        </w:rPr>
        <w:t xml:space="preserve">např. </w:t>
      </w:r>
      <w:r w:rsidRPr="00F97225">
        <w:rPr>
          <w:rFonts w:asciiTheme="minorHAnsi" w:hAnsiTheme="minorHAnsi" w:cstheme="minorHAnsi"/>
          <w:sz w:val="22"/>
          <w:szCs w:val="22"/>
        </w:rPr>
        <w:t>o daňové příjmy, přijaté transfery a splátky půjčených prostředků od obyvatelstva.</w:t>
      </w:r>
    </w:p>
    <w:p w:rsidR="00A84C33" w:rsidRPr="001C7B0A" w:rsidRDefault="00A84C33" w:rsidP="00E81B03">
      <w:pPr>
        <w:jc w:val="both"/>
        <w:rPr>
          <w:rFonts w:asciiTheme="minorHAnsi" w:hAnsiTheme="minorHAnsi" w:cstheme="minorHAnsi"/>
          <w:color w:val="A6A6A6" w:themeColor="background1" w:themeShade="A6"/>
          <w:sz w:val="22"/>
          <w:szCs w:val="22"/>
        </w:rPr>
      </w:pPr>
    </w:p>
    <w:p w:rsidR="000E7600" w:rsidRPr="00F97225" w:rsidRDefault="000E7600" w:rsidP="00E81B03">
      <w:pPr>
        <w:spacing w:after="120"/>
        <w:jc w:val="both"/>
        <w:rPr>
          <w:rFonts w:asciiTheme="minorHAnsi" w:hAnsiTheme="minorHAnsi" w:cstheme="minorHAnsi"/>
          <w:sz w:val="22"/>
          <w:szCs w:val="22"/>
        </w:rPr>
      </w:pPr>
      <w:r w:rsidRPr="00F97225">
        <w:rPr>
          <w:rFonts w:asciiTheme="minorHAnsi" w:hAnsiTheme="minorHAnsi" w:cstheme="minorHAnsi"/>
          <w:sz w:val="22"/>
          <w:szCs w:val="22"/>
        </w:rPr>
        <w:t>Stručná charakteristika obsahu jednotlivých skupin odvětvového třídění.</w:t>
      </w:r>
    </w:p>
    <w:p w:rsidR="00A84C33" w:rsidRPr="00DB1E6B" w:rsidRDefault="003F5A0A" w:rsidP="006276B0">
      <w:pPr>
        <w:spacing w:after="120"/>
        <w:ind w:left="1134" w:hanging="1134"/>
        <w:jc w:val="both"/>
        <w:rPr>
          <w:rFonts w:asciiTheme="minorHAnsi" w:hAnsiTheme="minorHAnsi" w:cstheme="minorHAnsi"/>
          <w:sz w:val="22"/>
          <w:szCs w:val="22"/>
        </w:rPr>
      </w:pPr>
      <w:r w:rsidRPr="00DB1E6B">
        <w:rPr>
          <w:rFonts w:asciiTheme="minorHAnsi" w:hAnsiTheme="minorHAnsi" w:cstheme="minorHAnsi"/>
          <w:b/>
          <w:sz w:val="22"/>
          <w:szCs w:val="22"/>
        </w:rPr>
        <w:t>s</w:t>
      </w:r>
      <w:r w:rsidR="00A84C33" w:rsidRPr="00DB1E6B">
        <w:rPr>
          <w:rFonts w:asciiTheme="minorHAnsi" w:hAnsiTheme="minorHAnsi" w:cstheme="minorHAnsi"/>
          <w:b/>
          <w:sz w:val="22"/>
          <w:szCs w:val="22"/>
        </w:rPr>
        <w:t>kupina 1</w:t>
      </w:r>
      <w:r w:rsidR="00C676BA" w:rsidRPr="00DB1E6B">
        <w:rPr>
          <w:rFonts w:asciiTheme="minorHAnsi" w:hAnsiTheme="minorHAnsi" w:cstheme="minorHAnsi"/>
          <w:sz w:val="22"/>
          <w:szCs w:val="22"/>
        </w:rPr>
        <w:tab/>
      </w:r>
      <w:r w:rsidR="0021754E" w:rsidRPr="00DB1E6B">
        <w:rPr>
          <w:rFonts w:asciiTheme="minorHAnsi" w:hAnsiTheme="minorHAnsi" w:cstheme="minorHAnsi"/>
          <w:sz w:val="22"/>
          <w:szCs w:val="22"/>
        </w:rPr>
        <w:t>Lesy města Prostějova, s.</w:t>
      </w:r>
      <w:r w:rsidR="00F97225" w:rsidRPr="00DB1E6B">
        <w:rPr>
          <w:rFonts w:asciiTheme="minorHAnsi" w:hAnsiTheme="minorHAnsi" w:cstheme="minorHAnsi"/>
          <w:sz w:val="22"/>
          <w:szCs w:val="22"/>
        </w:rPr>
        <w:t xml:space="preserve"> </w:t>
      </w:r>
      <w:r w:rsidR="0021754E" w:rsidRPr="00DB1E6B">
        <w:rPr>
          <w:rFonts w:asciiTheme="minorHAnsi" w:hAnsiTheme="minorHAnsi" w:cstheme="minorHAnsi"/>
          <w:sz w:val="22"/>
          <w:szCs w:val="22"/>
        </w:rPr>
        <w:t>r.</w:t>
      </w:r>
      <w:r w:rsidR="00F97225" w:rsidRPr="00DB1E6B">
        <w:rPr>
          <w:rFonts w:asciiTheme="minorHAnsi" w:hAnsiTheme="minorHAnsi" w:cstheme="minorHAnsi"/>
          <w:sz w:val="22"/>
          <w:szCs w:val="22"/>
        </w:rPr>
        <w:t xml:space="preserve"> </w:t>
      </w:r>
      <w:r w:rsidR="0021754E" w:rsidRPr="00DB1E6B">
        <w:rPr>
          <w:rFonts w:asciiTheme="minorHAnsi" w:hAnsiTheme="minorHAnsi" w:cstheme="minorHAnsi"/>
          <w:sz w:val="22"/>
          <w:szCs w:val="22"/>
        </w:rPr>
        <w:t xml:space="preserve">o., </w:t>
      </w:r>
      <w:r w:rsidR="00E62AB5" w:rsidRPr="00DB1E6B">
        <w:rPr>
          <w:rFonts w:asciiTheme="minorHAnsi" w:hAnsiTheme="minorHAnsi" w:cstheme="minorHAnsi"/>
          <w:sz w:val="22"/>
          <w:szCs w:val="22"/>
        </w:rPr>
        <w:t xml:space="preserve"> – </w:t>
      </w:r>
      <w:r w:rsidR="00F97225" w:rsidRPr="00DB1E6B">
        <w:rPr>
          <w:rFonts w:asciiTheme="minorHAnsi" w:hAnsiTheme="minorHAnsi" w:cstheme="minorHAnsi"/>
          <w:sz w:val="22"/>
          <w:szCs w:val="22"/>
        </w:rPr>
        <w:t>ostatní příjmy z pronájmu majetku</w:t>
      </w:r>
      <w:r w:rsidR="00E62AB5" w:rsidRPr="00DB1E6B">
        <w:rPr>
          <w:rFonts w:asciiTheme="minorHAnsi" w:hAnsiTheme="minorHAnsi" w:cstheme="minorHAnsi"/>
          <w:sz w:val="22"/>
          <w:szCs w:val="22"/>
        </w:rPr>
        <w:t xml:space="preserve"> (</w:t>
      </w:r>
      <w:r w:rsidR="00F97225" w:rsidRPr="00DB1E6B">
        <w:rPr>
          <w:rFonts w:asciiTheme="minorHAnsi" w:hAnsiTheme="minorHAnsi" w:cstheme="minorHAnsi"/>
          <w:sz w:val="22"/>
          <w:szCs w:val="22"/>
        </w:rPr>
        <w:t>4,72</w:t>
      </w:r>
      <w:r w:rsidR="0021754E" w:rsidRPr="00DB1E6B">
        <w:rPr>
          <w:rFonts w:asciiTheme="minorHAnsi" w:hAnsiTheme="minorHAnsi" w:cstheme="minorHAnsi"/>
          <w:sz w:val="22"/>
          <w:szCs w:val="22"/>
        </w:rPr>
        <w:t> </w:t>
      </w:r>
      <w:r w:rsidR="00E62AB5" w:rsidRPr="00DB1E6B">
        <w:rPr>
          <w:rFonts w:asciiTheme="minorHAnsi" w:hAnsiTheme="minorHAnsi" w:cstheme="minorHAnsi"/>
          <w:sz w:val="22"/>
          <w:szCs w:val="22"/>
        </w:rPr>
        <w:t>mil. Kč),</w:t>
      </w:r>
    </w:p>
    <w:p w:rsidR="00A84C33" w:rsidRPr="00DB1E6B" w:rsidRDefault="003F5A0A" w:rsidP="006276B0">
      <w:pPr>
        <w:tabs>
          <w:tab w:val="left" w:pos="851"/>
        </w:tabs>
        <w:spacing w:after="120"/>
        <w:ind w:left="1134" w:hanging="1134"/>
        <w:jc w:val="both"/>
        <w:rPr>
          <w:rFonts w:asciiTheme="minorHAnsi" w:hAnsiTheme="minorHAnsi" w:cstheme="minorHAnsi"/>
          <w:sz w:val="22"/>
          <w:szCs w:val="22"/>
        </w:rPr>
      </w:pPr>
      <w:r w:rsidRPr="00DB1E6B">
        <w:rPr>
          <w:rFonts w:asciiTheme="minorHAnsi" w:hAnsiTheme="minorHAnsi" w:cstheme="minorHAnsi"/>
          <w:b/>
          <w:sz w:val="22"/>
          <w:szCs w:val="22"/>
        </w:rPr>
        <w:t>s</w:t>
      </w:r>
      <w:r w:rsidR="00A84C33" w:rsidRPr="00DB1E6B">
        <w:rPr>
          <w:rFonts w:asciiTheme="minorHAnsi" w:hAnsiTheme="minorHAnsi" w:cstheme="minorHAnsi"/>
          <w:b/>
          <w:sz w:val="22"/>
          <w:szCs w:val="22"/>
        </w:rPr>
        <w:t>kupina 2</w:t>
      </w:r>
      <w:r w:rsidR="00C676BA" w:rsidRPr="00DB1E6B">
        <w:rPr>
          <w:rFonts w:asciiTheme="minorHAnsi" w:hAnsiTheme="minorHAnsi" w:cstheme="minorHAnsi"/>
          <w:sz w:val="22"/>
          <w:szCs w:val="22"/>
        </w:rPr>
        <w:tab/>
      </w:r>
      <w:r w:rsidR="00116D6C" w:rsidRPr="00DB1E6B">
        <w:rPr>
          <w:rFonts w:asciiTheme="minorHAnsi" w:hAnsiTheme="minorHAnsi" w:cstheme="minorHAnsi"/>
          <w:sz w:val="22"/>
          <w:szCs w:val="22"/>
        </w:rPr>
        <w:t>P</w:t>
      </w:r>
      <w:r w:rsidR="00DA28C5" w:rsidRPr="00DB1E6B">
        <w:rPr>
          <w:rFonts w:asciiTheme="minorHAnsi" w:hAnsiTheme="minorHAnsi" w:cstheme="minorHAnsi"/>
          <w:sz w:val="22"/>
          <w:szCs w:val="22"/>
        </w:rPr>
        <w:t>říjmy za užívání autobusového nádraží (kap. 41</w:t>
      </w:r>
      <w:r w:rsidR="00DA28C5" w:rsidRPr="00DB1E6B">
        <w:rPr>
          <w:rFonts w:asciiTheme="minorHAnsi" w:hAnsiTheme="minorHAnsi" w:cstheme="minorHAnsi"/>
          <w:sz w:val="22"/>
          <w:szCs w:val="22"/>
          <w:lang w:val="en-US"/>
        </w:rPr>
        <w:t xml:space="preserve">; </w:t>
      </w:r>
      <w:r w:rsidR="00DB1E6B" w:rsidRPr="00DB1E6B">
        <w:rPr>
          <w:rFonts w:asciiTheme="minorHAnsi" w:hAnsiTheme="minorHAnsi" w:cstheme="minorHAnsi"/>
          <w:sz w:val="22"/>
          <w:szCs w:val="22"/>
          <w:lang w:val="en-US"/>
        </w:rPr>
        <w:t xml:space="preserve">3,31 mil. </w:t>
      </w:r>
      <w:r w:rsidR="00DA28C5" w:rsidRPr="00DB1E6B">
        <w:rPr>
          <w:rFonts w:asciiTheme="minorHAnsi" w:hAnsiTheme="minorHAnsi" w:cstheme="minorHAnsi"/>
          <w:sz w:val="22"/>
          <w:szCs w:val="22"/>
          <w:lang w:val="en-US"/>
        </w:rPr>
        <w:t xml:space="preserve">Kč), </w:t>
      </w:r>
      <w:r w:rsidR="00184279" w:rsidRPr="00DB1E6B">
        <w:rPr>
          <w:rFonts w:asciiTheme="minorHAnsi" w:hAnsiTheme="minorHAnsi" w:cstheme="minorHAnsi"/>
          <w:sz w:val="22"/>
          <w:szCs w:val="22"/>
        </w:rPr>
        <w:t xml:space="preserve">sankční </w:t>
      </w:r>
      <w:r w:rsidR="002C7B51" w:rsidRPr="00DB1E6B">
        <w:rPr>
          <w:rFonts w:asciiTheme="minorHAnsi" w:hAnsiTheme="minorHAnsi" w:cstheme="minorHAnsi"/>
          <w:sz w:val="22"/>
          <w:szCs w:val="22"/>
        </w:rPr>
        <w:t>platby na úseku dopravy (kap.</w:t>
      </w:r>
      <w:r w:rsidR="00AD472F" w:rsidRPr="00DB1E6B">
        <w:rPr>
          <w:rFonts w:asciiTheme="minorHAnsi" w:hAnsiTheme="minorHAnsi" w:cstheme="minorHAnsi"/>
          <w:sz w:val="22"/>
          <w:szCs w:val="22"/>
        </w:rPr>
        <w:t xml:space="preserve"> </w:t>
      </w:r>
      <w:r w:rsidR="002C7B51" w:rsidRPr="00DB1E6B">
        <w:rPr>
          <w:rFonts w:asciiTheme="minorHAnsi" w:hAnsiTheme="minorHAnsi" w:cstheme="minorHAnsi"/>
          <w:sz w:val="22"/>
          <w:szCs w:val="22"/>
        </w:rPr>
        <w:t>1</w:t>
      </w:r>
      <w:r w:rsidR="00DB1E6B" w:rsidRPr="00DB1E6B">
        <w:rPr>
          <w:rFonts w:asciiTheme="minorHAnsi" w:hAnsiTheme="minorHAnsi" w:cstheme="minorHAnsi"/>
          <w:sz w:val="22"/>
          <w:szCs w:val="22"/>
        </w:rPr>
        <w:t>6</w:t>
      </w:r>
      <w:r w:rsidR="002C7B51" w:rsidRPr="00DB1E6B">
        <w:rPr>
          <w:rFonts w:asciiTheme="minorHAnsi" w:hAnsiTheme="minorHAnsi" w:cstheme="minorHAnsi"/>
          <w:sz w:val="22"/>
          <w:szCs w:val="22"/>
          <w:lang w:val="en-US"/>
        </w:rPr>
        <w:t>;</w:t>
      </w:r>
      <w:r w:rsidR="00184279" w:rsidRPr="00DB1E6B">
        <w:rPr>
          <w:rFonts w:asciiTheme="minorHAnsi" w:hAnsiTheme="minorHAnsi" w:cstheme="minorHAnsi"/>
          <w:sz w:val="22"/>
          <w:szCs w:val="22"/>
        </w:rPr>
        <w:t xml:space="preserve"> </w:t>
      </w:r>
      <w:r w:rsidR="00DB1E6B" w:rsidRPr="00DB1E6B">
        <w:rPr>
          <w:rFonts w:asciiTheme="minorHAnsi" w:hAnsiTheme="minorHAnsi" w:cstheme="minorHAnsi"/>
          <w:sz w:val="22"/>
          <w:szCs w:val="22"/>
        </w:rPr>
        <w:t>5,92</w:t>
      </w:r>
      <w:r w:rsidR="00184279" w:rsidRPr="00DB1E6B">
        <w:rPr>
          <w:rFonts w:asciiTheme="minorHAnsi" w:hAnsiTheme="minorHAnsi" w:cstheme="minorHAnsi"/>
          <w:sz w:val="22"/>
          <w:szCs w:val="22"/>
        </w:rPr>
        <w:t xml:space="preserve"> mil. Kč), přefakturace vodného a stočného (kap.</w:t>
      </w:r>
      <w:r w:rsidR="002C7B51" w:rsidRPr="00DB1E6B">
        <w:rPr>
          <w:rFonts w:asciiTheme="minorHAnsi" w:hAnsiTheme="minorHAnsi" w:cstheme="minorHAnsi"/>
          <w:sz w:val="22"/>
          <w:szCs w:val="22"/>
        </w:rPr>
        <w:t> </w:t>
      </w:r>
      <w:r w:rsidR="00184279" w:rsidRPr="00DB1E6B">
        <w:rPr>
          <w:rFonts w:asciiTheme="minorHAnsi" w:hAnsiTheme="minorHAnsi" w:cstheme="minorHAnsi"/>
          <w:sz w:val="22"/>
          <w:szCs w:val="22"/>
        </w:rPr>
        <w:t>50</w:t>
      </w:r>
      <w:r w:rsidR="002C7B51" w:rsidRPr="00DB1E6B">
        <w:rPr>
          <w:rFonts w:asciiTheme="minorHAnsi" w:hAnsiTheme="minorHAnsi" w:cstheme="minorHAnsi"/>
          <w:sz w:val="22"/>
          <w:szCs w:val="22"/>
          <w:lang w:val="en-US"/>
        </w:rPr>
        <w:t>;</w:t>
      </w:r>
      <w:r w:rsidR="00184279" w:rsidRPr="00DB1E6B">
        <w:rPr>
          <w:rFonts w:asciiTheme="minorHAnsi" w:hAnsiTheme="minorHAnsi" w:cstheme="minorHAnsi"/>
          <w:sz w:val="22"/>
          <w:szCs w:val="22"/>
        </w:rPr>
        <w:t xml:space="preserve"> </w:t>
      </w:r>
      <w:r w:rsidR="00DA28C5" w:rsidRPr="00DB1E6B">
        <w:rPr>
          <w:rFonts w:asciiTheme="minorHAnsi" w:hAnsiTheme="minorHAnsi" w:cstheme="minorHAnsi"/>
          <w:sz w:val="22"/>
          <w:szCs w:val="22"/>
        </w:rPr>
        <w:t>1,</w:t>
      </w:r>
      <w:r w:rsidR="00DB1E6B" w:rsidRPr="00DB1E6B">
        <w:rPr>
          <w:rFonts w:asciiTheme="minorHAnsi" w:hAnsiTheme="minorHAnsi" w:cstheme="minorHAnsi"/>
          <w:sz w:val="22"/>
          <w:szCs w:val="22"/>
        </w:rPr>
        <w:t>70</w:t>
      </w:r>
      <w:r w:rsidR="00184279" w:rsidRPr="00DB1E6B">
        <w:rPr>
          <w:rFonts w:asciiTheme="minorHAnsi" w:hAnsiTheme="minorHAnsi" w:cstheme="minorHAnsi"/>
          <w:sz w:val="22"/>
          <w:szCs w:val="22"/>
        </w:rPr>
        <w:t xml:space="preserve"> mil. Kč)</w:t>
      </w:r>
      <w:r w:rsidR="00DA28C5" w:rsidRPr="00DB1E6B">
        <w:rPr>
          <w:rFonts w:ascii="Arial" w:hAnsi="Arial" w:cs="Arial"/>
          <w:b/>
        </w:rPr>
        <w:t xml:space="preserve"> </w:t>
      </w:r>
      <w:r w:rsidR="006C1EAC" w:rsidRPr="00DB1E6B">
        <w:rPr>
          <w:rFonts w:asciiTheme="minorHAnsi" w:hAnsiTheme="minorHAnsi" w:cstheme="minorHAnsi"/>
          <w:sz w:val="22"/>
          <w:szCs w:val="22"/>
        </w:rPr>
        <w:t>ad.,</w:t>
      </w:r>
    </w:p>
    <w:p w:rsidR="00046C9A" w:rsidRPr="001C7B0A" w:rsidRDefault="003F5A0A" w:rsidP="006276B0">
      <w:pPr>
        <w:spacing w:after="120"/>
        <w:ind w:left="1134" w:hanging="1134"/>
        <w:jc w:val="both"/>
        <w:rPr>
          <w:rFonts w:asciiTheme="minorHAnsi" w:hAnsiTheme="minorHAnsi" w:cstheme="minorHAnsi"/>
          <w:color w:val="A6A6A6" w:themeColor="background1" w:themeShade="A6"/>
          <w:sz w:val="22"/>
          <w:szCs w:val="22"/>
        </w:rPr>
      </w:pPr>
      <w:r w:rsidRPr="00093A51">
        <w:rPr>
          <w:rFonts w:asciiTheme="minorHAnsi" w:hAnsiTheme="minorHAnsi" w:cstheme="minorHAnsi"/>
          <w:b/>
          <w:sz w:val="22"/>
          <w:szCs w:val="22"/>
        </w:rPr>
        <w:t>s</w:t>
      </w:r>
      <w:r w:rsidR="00A84C33" w:rsidRPr="00093A51">
        <w:rPr>
          <w:rFonts w:asciiTheme="minorHAnsi" w:hAnsiTheme="minorHAnsi" w:cstheme="minorHAnsi"/>
          <w:b/>
          <w:sz w:val="22"/>
          <w:szCs w:val="22"/>
        </w:rPr>
        <w:t>kupina 3</w:t>
      </w:r>
      <w:r w:rsidR="00C676BA" w:rsidRPr="001C7B0A">
        <w:rPr>
          <w:rFonts w:asciiTheme="minorHAnsi" w:hAnsiTheme="minorHAnsi" w:cstheme="minorHAnsi"/>
          <w:color w:val="A6A6A6" w:themeColor="background1" w:themeShade="A6"/>
          <w:sz w:val="22"/>
          <w:szCs w:val="22"/>
        </w:rPr>
        <w:tab/>
      </w:r>
      <w:r w:rsidR="00116D6C" w:rsidRPr="00093A51">
        <w:rPr>
          <w:rFonts w:asciiTheme="minorHAnsi" w:hAnsiTheme="minorHAnsi" w:cstheme="minorHAnsi"/>
          <w:sz w:val="22"/>
          <w:szCs w:val="22"/>
        </w:rPr>
        <w:t>P</w:t>
      </w:r>
      <w:r w:rsidR="00046C9A" w:rsidRPr="00093A51">
        <w:rPr>
          <w:rFonts w:asciiTheme="minorHAnsi" w:hAnsiTheme="minorHAnsi" w:cstheme="minorHAnsi"/>
          <w:sz w:val="22"/>
          <w:szCs w:val="22"/>
        </w:rPr>
        <w:t>říjmy z pronájmu majetku (</w:t>
      </w:r>
      <w:r w:rsidR="00093A51" w:rsidRPr="00093A51">
        <w:rPr>
          <w:rFonts w:asciiTheme="minorHAnsi" w:hAnsiTheme="minorHAnsi" w:cstheme="minorHAnsi"/>
          <w:sz w:val="22"/>
          <w:szCs w:val="22"/>
        </w:rPr>
        <w:t>66,89</w:t>
      </w:r>
      <w:r w:rsidR="00046C9A" w:rsidRPr="00093A51">
        <w:rPr>
          <w:rFonts w:asciiTheme="minorHAnsi" w:hAnsiTheme="minorHAnsi" w:cstheme="minorHAnsi"/>
          <w:sz w:val="22"/>
          <w:szCs w:val="22"/>
        </w:rPr>
        <w:t xml:space="preserve"> mil. Kč),</w:t>
      </w:r>
      <w:r w:rsidR="00173283" w:rsidRPr="00093A51">
        <w:rPr>
          <w:rFonts w:asciiTheme="minorHAnsi" w:hAnsiTheme="minorHAnsi" w:cstheme="minorHAnsi"/>
          <w:sz w:val="22"/>
          <w:szCs w:val="22"/>
        </w:rPr>
        <w:t xml:space="preserve"> </w:t>
      </w:r>
      <w:r w:rsidR="00046C9A" w:rsidRPr="00093A51">
        <w:rPr>
          <w:rFonts w:asciiTheme="minorHAnsi" w:hAnsiTheme="minorHAnsi" w:cstheme="minorHAnsi"/>
          <w:sz w:val="22"/>
          <w:szCs w:val="22"/>
        </w:rPr>
        <w:t>příjmy z vlastní činnosti (</w:t>
      </w:r>
      <w:r w:rsidR="005574ED" w:rsidRPr="00093A51">
        <w:rPr>
          <w:rFonts w:asciiTheme="minorHAnsi" w:hAnsiTheme="minorHAnsi" w:cstheme="minorHAnsi"/>
          <w:sz w:val="22"/>
          <w:szCs w:val="22"/>
        </w:rPr>
        <w:t>22,</w:t>
      </w:r>
      <w:r w:rsidR="00093A51" w:rsidRPr="00093A51">
        <w:rPr>
          <w:rFonts w:asciiTheme="minorHAnsi" w:hAnsiTheme="minorHAnsi" w:cstheme="minorHAnsi"/>
          <w:sz w:val="22"/>
          <w:szCs w:val="22"/>
        </w:rPr>
        <w:t>93</w:t>
      </w:r>
      <w:r w:rsidR="00046C9A" w:rsidRPr="00093A51">
        <w:rPr>
          <w:rFonts w:asciiTheme="minorHAnsi" w:hAnsiTheme="minorHAnsi" w:cstheme="minorHAnsi"/>
          <w:sz w:val="22"/>
          <w:szCs w:val="22"/>
        </w:rPr>
        <w:t xml:space="preserve"> mil. Kč), </w:t>
      </w:r>
      <w:r w:rsidR="00173283" w:rsidRPr="00093A51">
        <w:rPr>
          <w:rFonts w:asciiTheme="minorHAnsi" w:hAnsiTheme="minorHAnsi" w:cstheme="minorHAnsi"/>
          <w:sz w:val="22"/>
          <w:szCs w:val="22"/>
        </w:rPr>
        <w:t xml:space="preserve">příjmy z prodeje </w:t>
      </w:r>
      <w:r w:rsidR="00046C9A" w:rsidRPr="00093A51">
        <w:rPr>
          <w:rFonts w:asciiTheme="minorHAnsi" w:hAnsiTheme="minorHAnsi" w:cstheme="minorHAnsi"/>
          <w:sz w:val="22"/>
          <w:szCs w:val="22"/>
        </w:rPr>
        <w:t>pozemků</w:t>
      </w:r>
      <w:r w:rsidR="002C7B51" w:rsidRPr="00093A51">
        <w:rPr>
          <w:rFonts w:asciiTheme="minorHAnsi" w:hAnsiTheme="minorHAnsi" w:cstheme="minorHAnsi"/>
          <w:sz w:val="22"/>
          <w:szCs w:val="22"/>
        </w:rPr>
        <w:t xml:space="preserve"> </w:t>
      </w:r>
      <w:r w:rsidR="00173283" w:rsidRPr="00093A51">
        <w:rPr>
          <w:rFonts w:asciiTheme="minorHAnsi" w:hAnsiTheme="minorHAnsi" w:cstheme="minorHAnsi"/>
          <w:sz w:val="22"/>
          <w:szCs w:val="22"/>
        </w:rPr>
        <w:t>(</w:t>
      </w:r>
      <w:r w:rsidR="00093A51" w:rsidRPr="00093A51">
        <w:rPr>
          <w:rFonts w:asciiTheme="minorHAnsi" w:hAnsiTheme="minorHAnsi" w:cstheme="minorHAnsi"/>
          <w:sz w:val="22"/>
          <w:szCs w:val="22"/>
        </w:rPr>
        <w:t>6,01</w:t>
      </w:r>
      <w:r w:rsidR="00046C9A" w:rsidRPr="00093A51">
        <w:rPr>
          <w:rFonts w:asciiTheme="minorHAnsi" w:hAnsiTheme="minorHAnsi" w:cstheme="minorHAnsi"/>
          <w:sz w:val="22"/>
          <w:szCs w:val="22"/>
        </w:rPr>
        <w:t> </w:t>
      </w:r>
      <w:r w:rsidR="00173283" w:rsidRPr="00093A51">
        <w:rPr>
          <w:rFonts w:asciiTheme="minorHAnsi" w:hAnsiTheme="minorHAnsi" w:cstheme="minorHAnsi"/>
          <w:sz w:val="22"/>
          <w:szCs w:val="22"/>
        </w:rPr>
        <w:t>mil. Kč), odvody příspěvkových organizací (</w:t>
      </w:r>
      <w:r w:rsidR="00093A51" w:rsidRPr="00093A51">
        <w:rPr>
          <w:rFonts w:asciiTheme="minorHAnsi" w:hAnsiTheme="minorHAnsi" w:cstheme="minorHAnsi"/>
          <w:sz w:val="22"/>
          <w:szCs w:val="22"/>
        </w:rPr>
        <w:t>17,37</w:t>
      </w:r>
      <w:r w:rsidR="00046C9A" w:rsidRPr="00093A51">
        <w:rPr>
          <w:rFonts w:asciiTheme="minorHAnsi" w:hAnsiTheme="minorHAnsi" w:cstheme="minorHAnsi"/>
          <w:sz w:val="22"/>
          <w:szCs w:val="22"/>
        </w:rPr>
        <w:t> </w:t>
      </w:r>
      <w:r w:rsidR="00173283" w:rsidRPr="00093A51">
        <w:rPr>
          <w:rFonts w:asciiTheme="minorHAnsi" w:hAnsiTheme="minorHAnsi" w:cstheme="minorHAnsi"/>
          <w:sz w:val="22"/>
          <w:szCs w:val="22"/>
        </w:rPr>
        <w:t xml:space="preserve">mil. Kč), </w:t>
      </w:r>
      <w:r w:rsidR="006C1EAC" w:rsidRPr="00093A51">
        <w:rPr>
          <w:rFonts w:asciiTheme="minorHAnsi" w:hAnsiTheme="minorHAnsi" w:cstheme="minorHAnsi"/>
          <w:sz w:val="22"/>
          <w:szCs w:val="22"/>
        </w:rPr>
        <w:t xml:space="preserve">ad., </w:t>
      </w:r>
    </w:p>
    <w:p w:rsidR="00D3229F" w:rsidRPr="00B92465" w:rsidRDefault="003F5A0A" w:rsidP="006276B0">
      <w:pPr>
        <w:spacing w:after="120"/>
        <w:ind w:left="1134" w:right="74" w:hanging="1134"/>
        <w:jc w:val="both"/>
        <w:rPr>
          <w:rFonts w:asciiTheme="minorHAnsi" w:hAnsiTheme="minorHAnsi" w:cstheme="minorHAnsi"/>
          <w:sz w:val="22"/>
          <w:szCs w:val="22"/>
        </w:rPr>
      </w:pPr>
      <w:r w:rsidRPr="00B92465">
        <w:rPr>
          <w:rFonts w:asciiTheme="minorHAnsi" w:hAnsiTheme="minorHAnsi" w:cstheme="minorHAnsi"/>
          <w:b/>
          <w:sz w:val="22"/>
          <w:szCs w:val="22"/>
        </w:rPr>
        <w:t>s</w:t>
      </w:r>
      <w:r w:rsidR="00A84C33" w:rsidRPr="00B92465">
        <w:rPr>
          <w:rFonts w:asciiTheme="minorHAnsi" w:hAnsiTheme="minorHAnsi" w:cstheme="minorHAnsi"/>
          <w:b/>
          <w:sz w:val="22"/>
          <w:szCs w:val="22"/>
        </w:rPr>
        <w:t>kupina 4</w:t>
      </w:r>
      <w:r w:rsidR="00C676BA" w:rsidRPr="00B92465">
        <w:rPr>
          <w:rFonts w:asciiTheme="minorHAnsi" w:hAnsiTheme="minorHAnsi" w:cstheme="minorHAnsi"/>
          <w:b/>
          <w:sz w:val="22"/>
          <w:szCs w:val="22"/>
        </w:rPr>
        <w:tab/>
      </w:r>
      <w:r w:rsidR="00B92465" w:rsidRPr="00B92465">
        <w:rPr>
          <w:rFonts w:asciiTheme="minorHAnsi" w:hAnsiTheme="minorHAnsi" w:cstheme="minorHAnsi"/>
          <w:sz w:val="22"/>
          <w:szCs w:val="22"/>
        </w:rPr>
        <w:t>Sankční platby přijaté od jiných subjektů (1,18 mil. Kč),</w:t>
      </w:r>
    </w:p>
    <w:p w:rsidR="00A84C33" w:rsidRPr="00B92465" w:rsidRDefault="003F5A0A" w:rsidP="006276B0">
      <w:pPr>
        <w:spacing w:after="120"/>
        <w:ind w:left="1134" w:hanging="1134"/>
        <w:jc w:val="both"/>
        <w:rPr>
          <w:rFonts w:asciiTheme="minorHAnsi" w:hAnsiTheme="minorHAnsi" w:cstheme="minorHAnsi"/>
          <w:sz w:val="22"/>
          <w:szCs w:val="22"/>
        </w:rPr>
      </w:pPr>
      <w:r w:rsidRPr="00B92465">
        <w:rPr>
          <w:rFonts w:asciiTheme="minorHAnsi" w:hAnsiTheme="minorHAnsi" w:cstheme="minorHAnsi"/>
          <w:b/>
          <w:sz w:val="22"/>
          <w:szCs w:val="22"/>
        </w:rPr>
        <w:t>s</w:t>
      </w:r>
      <w:r w:rsidR="00B33BE2" w:rsidRPr="00B92465">
        <w:rPr>
          <w:rFonts w:asciiTheme="minorHAnsi" w:hAnsiTheme="minorHAnsi" w:cstheme="minorHAnsi"/>
          <w:b/>
          <w:sz w:val="22"/>
          <w:szCs w:val="22"/>
        </w:rPr>
        <w:t>kupina 5</w:t>
      </w:r>
      <w:r w:rsidR="00C676BA" w:rsidRPr="00B92465">
        <w:rPr>
          <w:rFonts w:asciiTheme="minorHAnsi" w:hAnsiTheme="minorHAnsi" w:cstheme="minorHAnsi"/>
          <w:sz w:val="22"/>
          <w:szCs w:val="22"/>
        </w:rPr>
        <w:tab/>
      </w:r>
      <w:r w:rsidR="00B33BE2" w:rsidRPr="00B92465">
        <w:rPr>
          <w:rFonts w:asciiTheme="minorHAnsi" w:hAnsiTheme="minorHAnsi" w:cstheme="minorHAnsi"/>
          <w:sz w:val="22"/>
          <w:szCs w:val="22"/>
        </w:rPr>
        <w:t>Městská policie – pokuty (</w:t>
      </w:r>
      <w:r w:rsidR="00B92465" w:rsidRPr="00B92465">
        <w:rPr>
          <w:rFonts w:asciiTheme="minorHAnsi" w:hAnsiTheme="minorHAnsi" w:cstheme="minorHAnsi"/>
          <w:sz w:val="22"/>
          <w:szCs w:val="22"/>
        </w:rPr>
        <w:t>796,75</w:t>
      </w:r>
      <w:r w:rsidR="00B33BE2" w:rsidRPr="00B92465">
        <w:rPr>
          <w:rFonts w:asciiTheme="minorHAnsi" w:hAnsiTheme="minorHAnsi" w:cstheme="minorHAnsi"/>
          <w:sz w:val="22"/>
          <w:szCs w:val="22"/>
        </w:rPr>
        <w:t xml:space="preserve"> tis. Kč)</w:t>
      </w:r>
      <w:r w:rsidR="006D6ACC" w:rsidRPr="00B92465">
        <w:rPr>
          <w:rFonts w:asciiTheme="minorHAnsi" w:hAnsiTheme="minorHAnsi" w:cstheme="minorHAnsi"/>
          <w:sz w:val="22"/>
          <w:szCs w:val="22"/>
        </w:rPr>
        <w:t>,</w:t>
      </w:r>
    </w:p>
    <w:p w:rsidR="00B33BE2" w:rsidRPr="00E32BE3" w:rsidRDefault="003F5A0A" w:rsidP="006276B0">
      <w:pPr>
        <w:ind w:left="1134" w:hanging="1134"/>
        <w:jc w:val="both"/>
        <w:rPr>
          <w:rFonts w:asciiTheme="minorHAnsi" w:hAnsiTheme="minorHAnsi" w:cstheme="minorHAnsi"/>
          <w:sz w:val="22"/>
          <w:szCs w:val="22"/>
        </w:rPr>
      </w:pPr>
      <w:r w:rsidRPr="00E32BE3">
        <w:rPr>
          <w:rFonts w:asciiTheme="minorHAnsi" w:hAnsiTheme="minorHAnsi" w:cstheme="minorHAnsi"/>
          <w:b/>
          <w:sz w:val="22"/>
          <w:szCs w:val="22"/>
        </w:rPr>
        <w:t>s</w:t>
      </w:r>
      <w:r w:rsidR="00B33BE2" w:rsidRPr="00E32BE3">
        <w:rPr>
          <w:rFonts w:asciiTheme="minorHAnsi" w:hAnsiTheme="minorHAnsi" w:cstheme="minorHAnsi"/>
          <w:b/>
          <w:sz w:val="22"/>
          <w:szCs w:val="22"/>
        </w:rPr>
        <w:t>kupina 6</w:t>
      </w:r>
      <w:r w:rsidR="00C676BA" w:rsidRPr="00E32BE3">
        <w:rPr>
          <w:rFonts w:asciiTheme="minorHAnsi" w:hAnsiTheme="minorHAnsi" w:cstheme="minorHAnsi"/>
          <w:sz w:val="22"/>
          <w:szCs w:val="22"/>
        </w:rPr>
        <w:tab/>
      </w:r>
      <w:r w:rsidR="008160C5" w:rsidRPr="00E32BE3">
        <w:rPr>
          <w:rFonts w:asciiTheme="minorHAnsi" w:hAnsiTheme="minorHAnsi" w:cstheme="minorHAnsi"/>
          <w:sz w:val="22"/>
          <w:szCs w:val="22"/>
        </w:rPr>
        <w:t>P</w:t>
      </w:r>
      <w:r w:rsidR="00892D31" w:rsidRPr="00E32BE3">
        <w:rPr>
          <w:rFonts w:asciiTheme="minorHAnsi" w:hAnsiTheme="minorHAnsi" w:cstheme="minorHAnsi"/>
          <w:sz w:val="22"/>
          <w:szCs w:val="22"/>
        </w:rPr>
        <w:t>říjmy z podílů na zisku a dividend (</w:t>
      </w:r>
      <w:r w:rsidR="00E32BE3" w:rsidRPr="00E32BE3">
        <w:rPr>
          <w:rFonts w:asciiTheme="minorHAnsi" w:hAnsiTheme="minorHAnsi" w:cstheme="minorHAnsi"/>
          <w:sz w:val="22"/>
          <w:szCs w:val="22"/>
        </w:rPr>
        <w:t>4,38</w:t>
      </w:r>
      <w:r w:rsidR="00892D31" w:rsidRPr="00E32BE3">
        <w:rPr>
          <w:rFonts w:asciiTheme="minorHAnsi" w:hAnsiTheme="minorHAnsi" w:cstheme="minorHAnsi"/>
          <w:sz w:val="22"/>
          <w:szCs w:val="22"/>
        </w:rPr>
        <w:t xml:space="preserve"> mil. Kč)</w:t>
      </w:r>
      <w:r w:rsidR="00B33BE2" w:rsidRPr="00E32BE3">
        <w:rPr>
          <w:rFonts w:asciiTheme="minorHAnsi" w:hAnsiTheme="minorHAnsi" w:cstheme="minorHAnsi"/>
          <w:sz w:val="22"/>
          <w:szCs w:val="22"/>
        </w:rPr>
        <w:t>,</w:t>
      </w:r>
      <w:r w:rsidR="004F16FE" w:rsidRPr="00E32BE3">
        <w:rPr>
          <w:rFonts w:asciiTheme="minorHAnsi" w:hAnsiTheme="minorHAnsi" w:cstheme="minorHAnsi"/>
          <w:sz w:val="22"/>
          <w:szCs w:val="22"/>
        </w:rPr>
        <w:t xml:space="preserve"> sankční platby p</w:t>
      </w:r>
      <w:r w:rsidR="008160C5" w:rsidRPr="00E32BE3">
        <w:rPr>
          <w:rFonts w:asciiTheme="minorHAnsi" w:hAnsiTheme="minorHAnsi" w:cstheme="minorHAnsi"/>
          <w:sz w:val="22"/>
          <w:szCs w:val="22"/>
        </w:rPr>
        <w:t>řijaté od jiných subjektů (1,</w:t>
      </w:r>
      <w:r w:rsidR="00E32BE3" w:rsidRPr="00E32BE3">
        <w:rPr>
          <w:rFonts w:asciiTheme="minorHAnsi" w:hAnsiTheme="minorHAnsi" w:cstheme="minorHAnsi"/>
          <w:sz w:val="22"/>
          <w:szCs w:val="22"/>
        </w:rPr>
        <w:t>09</w:t>
      </w:r>
      <w:r w:rsidR="008160C5" w:rsidRPr="00E32BE3">
        <w:rPr>
          <w:rFonts w:asciiTheme="minorHAnsi" w:hAnsiTheme="minorHAnsi" w:cstheme="minorHAnsi"/>
          <w:sz w:val="22"/>
          <w:szCs w:val="22"/>
        </w:rPr>
        <w:t> </w:t>
      </w:r>
      <w:r w:rsidR="004F16FE" w:rsidRPr="00E32BE3">
        <w:rPr>
          <w:rFonts w:asciiTheme="minorHAnsi" w:hAnsiTheme="minorHAnsi" w:cstheme="minorHAnsi"/>
          <w:sz w:val="22"/>
          <w:szCs w:val="22"/>
        </w:rPr>
        <w:t>mil. Kč</w:t>
      </w:r>
      <w:r w:rsidR="00892D31" w:rsidRPr="00E32BE3">
        <w:rPr>
          <w:rFonts w:asciiTheme="minorHAnsi" w:hAnsiTheme="minorHAnsi" w:cstheme="minorHAnsi"/>
          <w:sz w:val="22"/>
          <w:szCs w:val="22"/>
        </w:rPr>
        <w:t xml:space="preserve">), </w:t>
      </w:r>
      <w:r w:rsidR="00B33BE2" w:rsidRPr="00E32BE3">
        <w:rPr>
          <w:rFonts w:asciiTheme="minorHAnsi" w:hAnsiTheme="minorHAnsi" w:cstheme="minorHAnsi"/>
          <w:sz w:val="22"/>
          <w:szCs w:val="22"/>
        </w:rPr>
        <w:t>přijaté pojistné náhrady (</w:t>
      </w:r>
      <w:r w:rsidR="00E32BE3" w:rsidRPr="00E32BE3">
        <w:rPr>
          <w:rFonts w:asciiTheme="minorHAnsi" w:hAnsiTheme="minorHAnsi" w:cstheme="minorHAnsi"/>
          <w:sz w:val="22"/>
          <w:szCs w:val="22"/>
        </w:rPr>
        <w:t>1</w:t>
      </w:r>
      <w:r w:rsidR="00E32BE3">
        <w:rPr>
          <w:rFonts w:asciiTheme="minorHAnsi" w:hAnsiTheme="minorHAnsi" w:cstheme="minorHAnsi"/>
          <w:sz w:val="22"/>
          <w:szCs w:val="22"/>
        </w:rPr>
        <w:t>,48 mil</w:t>
      </w:r>
      <w:r w:rsidR="00B33BE2" w:rsidRPr="00E32BE3">
        <w:rPr>
          <w:rFonts w:asciiTheme="minorHAnsi" w:hAnsiTheme="minorHAnsi" w:cstheme="minorHAnsi"/>
          <w:sz w:val="22"/>
          <w:szCs w:val="22"/>
        </w:rPr>
        <w:t xml:space="preserve">. Kč), </w:t>
      </w:r>
      <w:r w:rsidR="00892D31" w:rsidRPr="00E32BE3">
        <w:rPr>
          <w:rFonts w:asciiTheme="minorHAnsi" w:hAnsiTheme="minorHAnsi" w:cstheme="minorHAnsi"/>
          <w:sz w:val="22"/>
          <w:szCs w:val="22"/>
        </w:rPr>
        <w:t xml:space="preserve">příjmy z poskytování </w:t>
      </w:r>
      <w:r w:rsidR="00E32BE3" w:rsidRPr="00E32BE3">
        <w:rPr>
          <w:rFonts w:asciiTheme="minorHAnsi" w:hAnsiTheme="minorHAnsi" w:cstheme="minorHAnsi"/>
          <w:sz w:val="22"/>
          <w:szCs w:val="22"/>
        </w:rPr>
        <w:t>služeb a výrobků</w:t>
      </w:r>
      <w:r w:rsidR="004F16FE" w:rsidRPr="00E32BE3">
        <w:rPr>
          <w:rFonts w:asciiTheme="minorHAnsi" w:hAnsiTheme="minorHAnsi" w:cstheme="minorHAnsi"/>
          <w:sz w:val="22"/>
          <w:szCs w:val="22"/>
        </w:rPr>
        <w:t xml:space="preserve"> (</w:t>
      </w:r>
      <w:r w:rsidR="00E32BE3" w:rsidRPr="00E32BE3">
        <w:rPr>
          <w:rFonts w:asciiTheme="minorHAnsi" w:hAnsiTheme="minorHAnsi" w:cstheme="minorHAnsi"/>
          <w:sz w:val="22"/>
          <w:szCs w:val="22"/>
        </w:rPr>
        <w:t>2,64 mil.</w:t>
      </w:r>
      <w:r w:rsidR="004F16FE" w:rsidRPr="00E32BE3">
        <w:rPr>
          <w:rFonts w:asciiTheme="minorHAnsi" w:hAnsiTheme="minorHAnsi" w:cstheme="minorHAnsi"/>
          <w:sz w:val="22"/>
          <w:szCs w:val="22"/>
        </w:rPr>
        <w:t xml:space="preserve"> Kč)</w:t>
      </w:r>
      <w:r w:rsidR="00AB2B93" w:rsidRPr="00E32BE3">
        <w:rPr>
          <w:rFonts w:asciiTheme="minorHAnsi" w:hAnsiTheme="minorHAnsi" w:cstheme="minorHAnsi"/>
          <w:sz w:val="22"/>
          <w:szCs w:val="22"/>
        </w:rPr>
        <w:t xml:space="preserve"> ad.</w:t>
      </w:r>
      <w:r w:rsidR="00B33BE2" w:rsidRPr="00E32BE3">
        <w:rPr>
          <w:rFonts w:asciiTheme="minorHAnsi" w:hAnsiTheme="minorHAnsi" w:cstheme="minorHAnsi"/>
          <w:sz w:val="22"/>
          <w:szCs w:val="22"/>
        </w:rPr>
        <w:t xml:space="preserve"> </w:t>
      </w:r>
    </w:p>
    <w:p w:rsidR="003F1790" w:rsidRPr="00E32BE3" w:rsidRDefault="003F1790" w:rsidP="00EC7485">
      <w:pPr>
        <w:rPr>
          <w:rFonts w:asciiTheme="minorHAnsi" w:hAnsiTheme="minorHAnsi" w:cstheme="minorHAnsi"/>
          <w:sz w:val="18"/>
          <w:szCs w:val="18"/>
        </w:rPr>
      </w:pPr>
      <w:r w:rsidRPr="00E32BE3">
        <w:rPr>
          <w:rFonts w:asciiTheme="minorHAnsi" w:hAnsiTheme="minorHAnsi" w:cstheme="minorHAnsi"/>
          <w:sz w:val="18"/>
          <w:szCs w:val="18"/>
        </w:rPr>
        <w:br w:type="page"/>
      </w:r>
    </w:p>
    <w:p w:rsidR="00472B6F" w:rsidRDefault="00472B6F" w:rsidP="00F6588C">
      <w:pPr>
        <w:pStyle w:val="Nadpis1"/>
      </w:pPr>
      <w:bookmarkStart w:id="32" w:name="_Toc16358210"/>
      <w:bookmarkStart w:id="33" w:name="_Toc39129516"/>
      <w:r>
        <w:lastRenderedPageBreak/>
        <w:t>Celkové výdaje</w:t>
      </w:r>
      <w:bookmarkEnd w:id="32"/>
      <w:r>
        <w:t xml:space="preserve"> ( 1</w:t>
      </w:r>
      <w:r w:rsidR="00F6588C">
        <w:t> 113,09</w:t>
      </w:r>
      <w:r>
        <w:t xml:space="preserve"> mil. Kč)</w:t>
      </w:r>
      <w:bookmarkEnd w:id="33"/>
    </w:p>
    <w:tbl>
      <w:tblPr>
        <w:tblW w:w="9493" w:type="dxa"/>
        <w:tblCellMar>
          <w:left w:w="70" w:type="dxa"/>
          <w:right w:w="70" w:type="dxa"/>
        </w:tblCellMar>
        <w:tblLook w:val="04A0" w:firstRow="1" w:lastRow="0" w:firstColumn="1" w:lastColumn="0" w:noHBand="0" w:noVBand="1"/>
      </w:tblPr>
      <w:tblGrid>
        <w:gridCol w:w="1980"/>
        <w:gridCol w:w="1984"/>
        <w:gridCol w:w="1701"/>
        <w:gridCol w:w="1134"/>
        <w:gridCol w:w="2694"/>
      </w:tblGrid>
      <w:tr w:rsidR="00F6588C" w:rsidTr="00F6588C">
        <w:trPr>
          <w:trHeight w:val="315"/>
        </w:trPr>
        <w:tc>
          <w:tcPr>
            <w:tcW w:w="9493" w:type="dxa"/>
            <w:gridSpan w:val="5"/>
            <w:tcBorders>
              <w:top w:val="single" w:sz="4" w:space="0" w:color="auto"/>
              <w:left w:val="single" w:sz="4" w:space="0" w:color="auto"/>
              <w:bottom w:val="single" w:sz="4" w:space="0" w:color="auto"/>
              <w:right w:val="single" w:sz="4" w:space="0" w:color="auto"/>
            </w:tcBorders>
            <w:shd w:val="clear" w:color="F4B183" w:fill="FABF8F"/>
            <w:vAlign w:val="center"/>
            <w:hideMark/>
          </w:tcPr>
          <w:p w:rsidR="00F6588C" w:rsidRDefault="00F6588C">
            <w:pPr>
              <w:jc w:val="center"/>
              <w:rPr>
                <w:rFonts w:ascii="Calibri" w:hAnsi="Calibri" w:cs="Calibri"/>
                <w:color w:val="000000"/>
                <w:sz w:val="22"/>
                <w:szCs w:val="22"/>
              </w:rPr>
            </w:pPr>
            <w:r>
              <w:rPr>
                <w:rFonts w:ascii="Calibri" w:hAnsi="Calibri" w:cs="Calibri"/>
                <w:color w:val="000000"/>
                <w:sz w:val="22"/>
                <w:szCs w:val="22"/>
              </w:rPr>
              <w:t>VÝDAJE</w:t>
            </w:r>
          </w:p>
        </w:tc>
      </w:tr>
      <w:tr w:rsidR="00F6588C" w:rsidTr="00F6588C">
        <w:trPr>
          <w:trHeight w:val="318"/>
        </w:trPr>
        <w:tc>
          <w:tcPr>
            <w:tcW w:w="1980" w:type="dxa"/>
            <w:tcBorders>
              <w:top w:val="nil"/>
              <w:left w:val="single" w:sz="4" w:space="0" w:color="auto"/>
              <w:bottom w:val="single" w:sz="4" w:space="0" w:color="auto"/>
              <w:right w:val="single" w:sz="4" w:space="0" w:color="auto"/>
            </w:tcBorders>
            <w:shd w:val="clear" w:color="FBE5D6" w:fill="FDE9D9"/>
            <w:vAlign w:val="center"/>
            <w:hideMark/>
          </w:tcPr>
          <w:p w:rsidR="00F6588C" w:rsidRDefault="00F6588C">
            <w:pPr>
              <w:jc w:val="center"/>
              <w:rPr>
                <w:rFonts w:ascii="Calibri" w:hAnsi="Calibri" w:cs="Calibri"/>
                <w:color w:val="000000"/>
                <w:sz w:val="22"/>
                <w:szCs w:val="22"/>
              </w:rPr>
            </w:pPr>
            <w:r>
              <w:rPr>
                <w:rFonts w:ascii="Calibri" w:hAnsi="Calibri" w:cs="Calibri"/>
                <w:color w:val="000000"/>
                <w:sz w:val="22"/>
                <w:szCs w:val="22"/>
              </w:rPr>
              <w:t>Schválený rozpočet</w:t>
            </w:r>
          </w:p>
        </w:tc>
        <w:tc>
          <w:tcPr>
            <w:tcW w:w="1984" w:type="dxa"/>
            <w:tcBorders>
              <w:top w:val="nil"/>
              <w:left w:val="nil"/>
              <w:bottom w:val="single" w:sz="4" w:space="0" w:color="auto"/>
              <w:right w:val="single" w:sz="4" w:space="0" w:color="auto"/>
            </w:tcBorders>
            <w:shd w:val="clear" w:color="FBE5D6" w:fill="FDE9D9"/>
            <w:vAlign w:val="center"/>
            <w:hideMark/>
          </w:tcPr>
          <w:p w:rsidR="00F6588C" w:rsidRDefault="00F6588C">
            <w:pPr>
              <w:jc w:val="center"/>
              <w:rPr>
                <w:rFonts w:ascii="Calibri" w:hAnsi="Calibri" w:cs="Calibri"/>
                <w:color w:val="000000"/>
                <w:sz w:val="22"/>
                <w:szCs w:val="22"/>
              </w:rPr>
            </w:pPr>
            <w:r>
              <w:rPr>
                <w:rFonts w:ascii="Calibri" w:hAnsi="Calibri" w:cs="Calibri"/>
                <w:color w:val="000000"/>
                <w:sz w:val="22"/>
                <w:szCs w:val="22"/>
              </w:rPr>
              <w:t>Rozpočet upravený</w:t>
            </w:r>
          </w:p>
        </w:tc>
        <w:tc>
          <w:tcPr>
            <w:tcW w:w="1701" w:type="dxa"/>
            <w:tcBorders>
              <w:top w:val="nil"/>
              <w:left w:val="nil"/>
              <w:bottom w:val="single" w:sz="4" w:space="0" w:color="auto"/>
              <w:right w:val="single" w:sz="4" w:space="0" w:color="auto"/>
            </w:tcBorders>
            <w:shd w:val="clear" w:color="FBE5D6" w:fill="FDE9D9"/>
            <w:noWrap/>
            <w:vAlign w:val="center"/>
            <w:hideMark/>
          </w:tcPr>
          <w:p w:rsidR="00F6588C" w:rsidRDefault="00F6588C">
            <w:pPr>
              <w:jc w:val="center"/>
              <w:rPr>
                <w:rFonts w:ascii="Calibri" w:hAnsi="Calibri" w:cs="Calibri"/>
                <w:color w:val="000000"/>
                <w:sz w:val="22"/>
                <w:szCs w:val="22"/>
              </w:rPr>
            </w:pPr>
            <w:r>
              <w:rPr>
                <w:rFonts w:ascii="Calibri" w:hAnsi="Calibri" w:cs="Calibri"/>
                <w:color w:val="000000"/>
                <w:sz w:val="22"/>
                <w:szCs w:val="22"/>
              </w:rPr>
              <w:t>Skutečnost</w:t>
            </w:r>
          </w:p>
        </w:tc>
        <w:tc>
          <w:tcPr>
            <w:tcW w:w="1134" w:type="dxa"/>
            <w:tcBorders>
              <w:top w:val="nil"/>
              <w:left w:val="nil"/>
              <w:bottom w:val="single" w:sz="4" w:space="0" w:color="auto"/>
              <w:right w:val="single" w:sz="4" w:space="0" w:color="auto"/>
            </w:tcBorders>
            <w:shd w:val="clear" w:color="FBE5D6" w:fill="FDE9D9"/>
            <w:noWrap/>
            <w:vAlign w:val="center"/>
            <w:hideMark/>
          </w:tcPr>
          <w:p w:rsidR="00F6588C" w:rsidRDefault="00F6588C">
            <w:pPr>
              <w:jc w:val="center"/>
              <w:rPr>
                <w:rFonts w:ascii="Calibri" w:hAnsi="Calibri" w:cs="Calibri"/>
                <w:color w:val="000000"/>
                <w:sz w:val="22"/>
                <w:szCs w:val="22"/>
              </w:rPr>
            </w:pPr>
            <w:r>
              <w:rPr>
                <w:rFonts w:ascii="Calibri" w:hAnsi="Calibri" w:cs="Calibri"/>
                <w:color w:val="000000"/>
                <w:sz w:val="22"/>
                <w:szCs w:val="22"/>
              </w:rPr>
              <w:t>Sk/RU</w:t>
            </w:r>
            <w:r w:rsidR="00456CF1">
              <w:rPr>
                <w:rFonts w:ascii="Calibri" w:hAnsi="Calibri" w:cs="Calibri"/>
                <w:color w:val="000000"/>
                <w:sz w:val="22"/>
                <w:szCs w:val="22"/>
              </w:rPr>
              <w:t xml:space="preserve"> v %</w:t>
            </w:r>
          </w:p>
        </w:tc>
        <w:tc>
          <w:tcPr>
            <w:tcW w:w="2694" w:type="dxa"/>
            <w:tcBorders>
              <w:top w:val="nil"/>
              <w:left w:val="nil"/>
              <w:bottom w:val="single" w:sz="4" w:space="0" w:color="auto"/>
              <w:right w:val="single" w:sz="4" w:space="0" w:color="auto"/>
            </w:tcBorders>
            <w:shd w:val="clear" w:color="FBE5D6" w:fill="FDE9D9"/>
            <w:noWrap/>
            <w:vAlign w:val="center"/>
            <w:hideMark/>
          </w:tcPr>
          <w:p w:rsidR="00F6588C" w:rsidRDefault="00F6588C">
            <w:pPr>
              <w:jc w:val="center"/>
              <w:rPr>
                <w:rFonts w:ascii="Calibri" w:hAnsi="Calibri" w:cs="Calibri"/>
                <w:color w:val="000000"/>
                <w:sz w:val="22"/>
                <w:szCs w:val="22"/>
              </w:rPr>
            </w:pPr>
            <w:r>
              <w:rPr>
                <w:rFonts w:ascii="Calibri" w:hAnsi="Calibri" w:cs="Calibri"/>
                <w:color w:val="000000"/>
                <w:sz w:val="22"/>
                <w:szCs w:val="22"/>
              </w:rPr>
              <w:t>Poznámka</w:t>
            </w:r>
          </w:p>
        </w:tc>
      </w:tr>
      <w:tr w:rsidR="00F6588C" w:rsidTr="00F6588C">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588C" w:rsidRDefault="00F6588C">
            <w:pPr>
              <w:jc w:val="right"/>
              <w:rPr>
                <w:rFonts w:ascii="Calibri" w:hAnsi="Calibri" w:cs="Calibri"/>
                <w:color w:val="000000"/>
                <w:sz w:val="22"/>
                <w:szCs w:val="22"/>
              </w:rPr>
            </w:pPr>
            <w:r>
              <w:rPr>
                <w:rFonts w:ascii="Calibri" w:hAnsi="Calibri" w:cs="Calibri"/>
                <w:color w:val="000000"/>
                <w:sz w:val="22"/>
                <w:szCs w:val="22"/>
              </w:rPr>
              <w:t>997 909 745,00</w:t>
            </w:r>
          </w:p>
        </w:tc>
        <w:tc>
          <w:tcPr>
            <w:tcW w:w="1984" w:type="dxa"/>
            <w:tcBorders>
              <w:top w:val="nil"/>
              <w:left w:val="nil"/>
              <w:bottom w:val="single" w:sz="4" w:space="0" w:color="auto"/>
              <w:right w:val="single" w:sz="4" w:space="0" w:color="auto"/>
            </w:tcBorders>
            <w:shd w:val="clear" w:color="auto" w:fill="auto"/>
            <w:vAlign w:val="center"/>
            <w:hideMark/>
          </w:tcPr>
          <w:p w:rsidR="00F6588C" w:rsidRDefault="00F6588C">
            <w:pPr>
              <w:jc w:val="right"/>
              <w:rPr>
                <w:rFonts w:ascii="Calibri" w:hAnsi="Calibri" w:cs="Calibri"/>
                <w:color w:val="000000"/>
                <w:sz w:val="22"/>
                <w:szCs w:val="22"/>
              </w:rPr>
            </w:pPr>
            <w:r>
              <w:rPr>
                <w:rFonts w:ascii="Calibri" w:hAnsi="Calibri" w:cs="Calibri"/>
                <w:color w:val="000000"/>
                <w:sz w:val="22"/>
                <w:szCs w:val="22"/>
              </w:rPr>
              <w:t>1 230 591 917,36</w:t>
            </w:r>
          </w:p>
        </w:tc>
        <w:tc>
          <w:tcPr>
            <w:tcW w:w="1701" w:type="dxa"/>
            <w:tcBorders>
              <w:top w:val="nil"/>
              <w:left w:val="nil"/>
              <w:bottom w:val="single" w:sz="4" w:space="0" w:color="auto"/>
              <w:right w:val="single" w:sz="4" w:space="0" w:color="auto"/>
            </w:tcBorders>
            <w:shd w:val="clear" w:color="auto" w:fill="auto"/>
            <w:noWrap/>
            <w:vAlign w:val="center"/>
            <w:hideMark/>
          </w:tcPr>
          <w:p w:rsidR="00F6588C" w:rsidRDefault="00F6588C">
            <w:pPr>
              <w:jc w:val="right"/>
              <w:rPr>
                <w:rFonts w:ascii="Calibri" w:hAnsi="Calibri" w:cs="Calibri"/>
                <w:color w:val="000000"/>
                <w:sz w:val="22"/>
                <w:szCs w:val="22"/>
              </w:rPr>
            </w:pPr>
            <w:r>
              <w:rPr>
                <w:rFonts w:ascii="Calibri" w:hAnsi="Calibri" w:cs="Calibri"/>
                <w:color w:val="000000"/>
                <w:sz w:val="22"/>
                <w:szCs w:val="22"/>
              </w:rPr>
              <w:t>2 336 606 294,29</w:t>
            </w:r>
          </w:p>
        </w:tc>
        <w:tc>
          <w:tcPr>
            <w:tcW w:w="1134" w:type="dxa"/>
            <w:tcBorders>
              <w:top w:val="nil"/>
              <w:left w:val="nil"/>
              <w:bottom w:val="single" w:sz="4" w:space="0" w:color="auto"/>
              <w:right w:val="single" w:sz="4" w:space="0" w:color="auto"/>
            </w:tcBorders>
            <w:shd w:val="clear" w:color="auto" w:fill="auto"/>
            <w:noWrap/>
            <w:vAlign w:val="center"/>
            <w:hideMark/>
          </w:tcPr>
          <w:p w:rsidR="00F6588C" w:rsidRDefault="00F6588C">
            <w:pPr>
              <w:jc w:val="right"/>
              <w:rPr>
                <w:rFonts w:ascii="Calibri" w:hAnsi="Calibri" w:cs="Calibri"/>
                <w:color w:val="000000"/>
                <w:sz w:val="22"/>
                <w:szCs w:val="22"/>
              </w:rPr>
            </w:pPr>
            <w:r>
              <w:rPr>
                <w:rFonts w:ascii="Calibri" w:hAnsi="Calibri" w:cs="Calibri"/>
                <w:color w:val="000000"/>
                <w:sz w:val="22"/>
                <w:szCs w:val="22"/>
              </w:rPr>
              <w:t xml:space="preserve">189,88 </w:t>
            </w:r>
          </w:p>
        </w:tc>
        <w:tc>
          <w:tcPr>
            <w:tcW w:w="2694" w:type="dxa"/>
            <w:tcBorders>
              <w:top w:val="nil"/>
              <w:left w:val="nil"/>
              <w:bottom w:val="single" w:sz="4" w:space="0" w:color="auto"/>
              <w:right w:val="single" w:sz="4" w:space="0" w:color="auto"/>
            </w:tcBorders>
            <w:shd w:val="clear" w:color="auto" w:fill="auto"/>
            <w:noWrap/>
            <w:vAlign w:val="center"/>
            <w:hideMark/>
          </w:tcPr>
          <w:p w:rsidR="00F6588C" w:rsidRDefault="00F6588C">
            <w:pPr>
              <w:rPr>
                <w:rFonts w:ascii="Calibri" w:hAnsi="Calibri" w:cs="Calibri"/>
                <w:color w:val="000000"/>
                <w:sz w:val="22"/>
                <w:szCs w:val="22"/>
              </w:rPr>
            </w:pPr>
            <w:r>
              <w:rPr>
                <w:rFonts w:ascii="Calibri" w:hAnsi="Calibri" w:cs="Calibri"/>
                <w:color w:val="000000"/>
                <w:sz w:val="22"/>
                <w:szCs w:val="22"/>
              </w:rPr>
              <w:t>Výdaje před konsolidací</w:t>
            </w:r>
          </w:p>
        </w:tc>
      </w:tr>
      <w:tr w:rsidR="00F6588C" w:rsidTr="00F6588C">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6588C" w:rsidRDefault="00F6588C">
            <w:pPr>
              <w:jc w:val="right"/>
              <w:rPr>
                <w:rFonts w:ascii="Calibri" w:hAnsi="Calibri" w:cs="Calibri"/>
                <w:color w:val="000000"/>
                <w:sz w:val="22"/>
                <w:szCs w:val="22"/>
              </w:rPr>
            </w:pPr>
            <w:r>
              <w:rPr>
                <w:rFonts w:ascii="Calibri" w:hAnsi="Calibri" w:cs="Calibri"/>
                <w:color w:val="000000"/>
                <w:sz w:val="22"/>
                <w:szCs w:val="22"/>
              </w:rPr>
              <w:t>997 909 745,00</w:t>
            </w:r>
          </w:p>
        </w:tc>
        <w:tc>
          <w:tcPr>
            <w:tcW w:w="1984" w:type="dxa"/>
            <w:tcBorders>
              <w:top w:val="nil"/>
              <w:left w:val="nil"/>
              <w:bottom w:val="single" w:sz="4" w:space="0" w:color="auto"/>
              <w:right w:val="single" w:sz="4" w:space="0" w:color="auto"/>
            </w:tcBorders>
            <w:shd w:val="clear" w:color="auto" w:fill="auto"/>
            <w:vAlign w:val="center"/>
            <w:hideMark/>
          </w:tcPr>
          <w:p w:rsidR="00F6588C" w:rsidRDefault="00F6588C">
            <w:pPr>
              <w:jc w:val="right"/>
              <w:rPr>
                <w:rFonts w:ascii="Calibri" w:hAnsi="Calibri" w:cs="Calibri"/>
                <w:color w:val="000000"/>
                <w:sz w:val="22"/>
                <w:szCs w:val="22"/>
              </w:rPr>
            </w:pPr>
            <w:r>
              <w:rPr>
                <w:rFonts w:ascii="Calibri" w:hAnsi="Calibri" w:cs="Calibri"/>
                <w:color w:val="000000"/>
                <w:sz w:val="22"/>
                <w:szCs w:val="22"/>
              </w:rPr>
              <w:t>1 230 591 917,36</w:t>
            </w:r>
          </w:p>
        </w:tc>
        <w:tc>
          <w:tcPr>
            <w:tcW w:w="1701" w:type="dxa"/>
            <w:tcBorders>
              <w:top w:val="nil"/>
              <w:left w:val="nil"/>
              <w:bottom w:val="single" w:sz="4" w:space="0" w:color="auto"/>
              <w:right w:val="single" w:sz="4" w:space="0" w:color="auto"/>
            </w:tcBorders>
            <w:shd w:val="clear" w:color="auto" w:fill="auto"/>
            <w:vAlign w:val="center"/>
            <w:hideMark/>
          </w:tcPr>
          <w:p w:rsidR="00F6588C" w:rsidRDefault="00F6588C">
            <w:pPr>
              <w:jc w:val="right"/>
              <w:rPr>
                <w:rFonts w:ascii="Calibri" w:hAnsi="Calibri" w:cs="Calibri"/>
                <w:color w:val="000000"/>
                <w:sz w:val="22"/>
                <w:szCs w:val="22"/>
              </w:rPr>
            </w:pPr>
            <w:r>
              <w:rPr>
                <w:rFonts w:ascii="Calibri" w:hAnsi="Calibri" w:cs="Calibri"/>
                <w:color w:val="000000"/>
                <w:sz w:val="22"/>
                <w:szCs w:val="22"/>
              </w:rPr>
              <w:t>1 113 090 138,13</w:t>
            </w:r>
          </w:p>
        </w:tc>
        <w:tc>
          <w:tcPr>
            <w:tcW w:w="1134" w:type="dxa"/>
            <w:tcBorders>
              <w:top w:val="nil"/>
              <w:left w:val="nil"/>
              <w:bottom w:val="single" w:sz="4" w:space="0" w:color="auto"/>
              <w:right w:val="single" w:sz="4" w:space="0" w:color="auto"/>
            </w:tcBorders>
            <w:shd w:val="clear" w:color="auto" w:fill="auto"/>
            <w:noWrap/>
            <w:vAlign w:val="center"/>
            <w:hideMark/>
          </w:tcPr>
          <w:p w:rsidR="00F6588C" w:rsidRDefault="00F6588C">
            <w:pPr>
              <w:jc w:val="right"/>
              <w:rPr>
                <w:rFonts w:ascii="Calibri" w:hAnsi="Calibri" w:cs="Calibri"/>
                <w:color w:val="000000"/>
                <w:sz w:val="22"/>
                <w:szCs w:val="22"/>
              </w:rPr>
            </w:pPr>
            <w:r>
              <w:rPr>
                <w:rFonts w:ascii="Calibri" w:hAnsi="Calibri" w:cs="Calibri"/>
                <w:color w:val="000000"/>
                <w:sz w:val="22"/>
                <w:szCs w:val="22"/>
              </w:rPr>
              <w:t xml:space="preserve">90,45 </w:t>
            </w:r>
          </w:p>
        </w:tc>
        <w:tc>
          <w:tcPr>
            <w:tcW w:w="2694" w:type="dxa"/>
            <w:tcBorders>
              <w:top w:val="nil"/>
              <w:left w:val="nil"/>
              <w:bottom w:val="single" w:sz="4" w:space="0" w:color="auto"/>
              <w:right w:val="single" w:sz="4" w:space="0" w:color="auto"/>
            </w:tcBorders>
            <w:shd w:val="clear" w:color="auto" w:fill="auto"/>
            <w:noWrap/>
            <w:vAlign w:val="center"/>
            <w:hideMark/>
          </w:tcPr>
          <w:p w:rsidR="00F6588C" w:rsidRDefault="00F6588C">
            <w:pPr>
              <w:rPr>
                <w:rFonts w:ascii="Calibri" w:hAnsi="Calibri" w:cs="Calibri"/>
                <w:color w:val="000000"/>
                <w:sz w:val="22"/>
                <w:szCs w:val="22"/>
              </w:rPr>
            </w:pPr>
            <w:r>
              <w:rPr>
                <w:rFonts w:ascii="Calibri" w:hAnsi="Calibri" w:cs="Calibri"/>
                <w:color w:val="000000"/>
                <w:sz w:val="22"/>
                <w:szCs w:val="22"/>
              </w:rPr>
              <w:t>Výdaje po konsolidaci</w:t>
            </w:r>
          </w:p>
        </w:tc>
      </w:tr>
    </w:tbl>
    <w:p w:rsidR="00F6588C" w:rsidRPr="00F6588C" w:rsidRDefault="00F6588C" w:rsidP="00F6588C"/>
    <w:p w:rsidR="00472B6F" w:rsidRPr="008946CC" w:rsidRDefault="00472B6F" w:rsidP="00472B6F">
      <w:pPr>
        <w:jc w:val="both"/>
        <w:rPr>
          <w:rFonts w:ascii="Calibri" w:hAnsi="Calibri" w:cs="Calibri"/>
          <w:bCs/>
          <w:color w:val="000000" w:themeColor="text1"/>
          <w:sz w:val="22"/>
          <w:szCs w:val="22"/>
        </w:rPr>
      </w:pPr>
      <w:r w:rsidRPr="008946CC">
        <w:rPr>
          <w:rFonts w:ascii="Calibri" w:hAnsi="Calibri" w:cs="Calibri"/>
          <w:bCs/>
          <w:color w:val="000000" w:themeColor="text1"/>
          <w:sz w:val="22"/>
          <w:szCs w:val="22"/>
        </w:rPr>
        <w:t>Upravený rozpočet výdajů města  k</w:t>
      </w:r>
      <w:r w:rsidR="000116A4" w:rsidRPr="008946CC">
        <w:rPr>
          <w:rFonts w:ascii="Calibri" w:hAnsi="Calibri" w:cs="Calibri"/>
          <w:bCs/>
          <w:color w:val="000000" w:themeColor="text1"/>
          <w:sz w:val="22"/>
          <w:szCs w:val="22"/>
        </w:rPr>
        <w:t> 31.</w:t>
      </w:r>
      <w:r w:rsidR="00456CF1">
        <w:rPr>
          <w:rFonts w:ascii="Calibri" w:hAnsi="Calibri" w:cs="Calibri"/>
          <w:bCs/>
          <w:color w:val="000000" w:themeColor="text1"/>
          <w:sz w:val="22"/>
          <w:szCs w:val="22"/>
        </w:rPr>
        <w:t xml:space="preserve"> </w:t>
      </w:r>
      <w:r w:rsidR="000116A4" w:rsidRPr="008946CC">
        <w:rPr>
          <w:rFonts w:ascii="Calibri" w:hAnsi="Calibri" w:cs="Calibri"/>
          <w:bCs/>
          <w:color w:val="000000" w:themeColor="text1"/>
          <w:sz w:val="22"/>
          <w:szCs w:val="22"/>
        </w:rPr>
        <w:t>12.</w:t>
      </w:r>
      <w:r w:rsidR="00456CF1">
        <w:rPr>
          <w:rFonts w:ascii="Calibri" w:hAnsi="Calibri" w:cs="Calibri"/>
          <w:bCs/>
          <w:color w:val="000000" w:themeColor="text1"/>
          <w:sz w:val="22"/>
          <w:szCs w:val="22"/>
        </w:rPr>
        <w:t xml:space="preserve"> </w:t>
      </w:r>
      <w:r w:rsidR="008E436D">
        <w:rPr>
          <w:rFonts w:ascii="Calibri" w:hAnsi="Calibri" w:cs="Calibri"/>
          <w:bCs/>
          <w:color w:val="000000" w:themeColor="text1"/>
          <w:sz w:val="22"/>
          <w:szCs w:val="22"/>
        </w:rPr>
        <w:t>202</w:t>
      </w:r>
      <w:r w:rsidR="00547E16">
        <w:rPr>
          <w:rFonts w:ascii="Calibri" w:hAnsi="Calibri" w:cs="Calibri"/>
          <w:bCs/>
          <w:color w:val="000000" w:themeColor="text1"/>
          <w:sz w:val="22"/>
          <w:szCs w:val="22"/>
        </w:rPr>
        <w:t>1</w:t>
      </w:r>
      <w:r w:rsidRPr="008946CC">
        <w:rPr>
          <w:rFonts w:ascii="Calibri" w:hAnsi="Calibri" w:cs="Calibri"/>
          <w:bCs/>
          <w:color w:val="000000" w:themeColor="text1"/>
          <w:sz w:val="22"/>
          <w:szCs w:val="22"/>
        </w:rPr>
        <w:t xml:space="preserve"> </w:t>
      </w:r>
      <w:r w:rsidR="000116A4" w:rsidRPr="008946CC">
        <w:rPr>
          <w:rFonts w:ascii="Calibri" w:hAnsi="Calibri" w:cs="Calibri"/>
          <w:bCs/>
          <w:color w:val="000000" w:themeColor="text1"/>
          <w:sz w:val="22"/>
          <w:szCs w:val="22"/>
        </w:rPr>
        <w:t>činí 1</w:t>
      </w:r>
      <w:r w:rsidR="008E436D">
        <w:rPr>
          <w:rFonts w:ascii="Calibri" w:hAnsi="Calibri" w:cs="Calibri"/>
          <w:bCs/>
          <w:color w:val="000000" w:themeColor="text1"/>
          <w:sz w:val="22"/>
          <w:szCs w:val="22"/>
        </w:rPr>
        <w:t> 23</w:t>
      </w:r>
      <w:r w:rsidR="00547E16">
        <w:rPr>
          <w:rFonts w:ascii="Calibri" w:hAnsi="Calibri" w:cs="Calibri"/>
          <w:bCs/>
          <w:color w:val="000000" w:themeColor="text1"/>
          <w:sz w:val="22"/>
          <w:szCs w:val="22"/>
        </w:rPr>
        <w:t>0,59</w:t>
      </w:r>
      <w:r w:rsidR="000116A4" w:rsidRPr="008946CC">
        <w:rPr>
          <w:rFonts w:ascii="Calibri" w:hAnsi="Calibri" w:cs="Calibri"/>
          <w:bCs/>
          <w:color w:val="000000" w:themeColor="text1"/>
          <w:sz w:val="22"/>
          <w:szCs w:val="22"/>
        </w:rPr>
        <w:t xml:space="preserve"> mil.</w:t>
      </w:r>
      <w:r w:rsidRPr="008946CC">
        <w:rPr>
          <w:rFonts w:ascii="Calibri" w:hAnsi="Calibri" w:cs="Calibri"/>
          <w:bCs/>
          <w:color w:val="000000" w:themeColor="text1"/>
          <w:sz w:val="22"/>
          <w:szCs w:val="22"/>
        </w:rPr>
        <w:t xml:space="preserve"> Kč, skutečně je k tomuto datu čerpáno </w:t>
      </w:r>
      <w:r w:rsidR="008E436D">
        <w:rPr>
          <w:rFonts w:ascii="Calibri" w:hAnsi="Calibri" w:cs="Calibri"/>
          <w:bCs/>
          <w:color w:val="000000" w:themeColor="text1"/>
          <w:sz w:val="22"/>
          <w:szCs w:val="22"/>
        </w:rPr>
        <w:t>1 </w:t>
      </w:r>
      <w:r w:rsidR="00547E16">
        <w:rPr>
          <w:rFonts w:ascii="Calibri" w:hAnsi="Calibri" w:cs="Calibri"/>
          <w:bCs/>
          <w:color w:val="000000" w:themeColor="text1"/>
          <w:sz w:val="22"/>
          <w:szCs w:val="22"/>
        </w:rPr>
        <w:t>113,09</w:t>
      </w:r>
      <w:r w:rsidR="000116A4" w:rsidRPr="008946CC">
        <w:rPr>
          <w:rFonts w:ascii="Calibri" w:hAnsi="Calibri" w:cs="Calibri"/>
          <w:bCs/>
          <w:color w:val="000000" w:themeColor="text1"/>
          <w:sz w:val="22"/>
          <w:szCs w:val="22"/>
        </w:rPr>
        <w:t xml:space="preserve"> </w:t>
      </w:r>
      <w:r w:rsidRPr="008946CC">
        <w:rPr>
          <w:rFonts w:ascii="Calibri" w:hAnsi="Calibri" w:cs="Calibri"/>
          <w:bCs/>
          <w:color w:val="000000" w:themeColor="text1"/>
          <w:sz w:val="22"/>
          <w:szCs w:val="22"/>
        </w:rPr>
        <w:t xml:space="preserve">mil. Kč, což představuje </w:t>
      </w:r>
      <w:r w:rsidR="00034C45">
        <w:rPr>
          <w:rFonts w:ascii="Calibri" w:hAnsi="Calibri" w:cs="Calibri"/>
          <w:bCs/>
          <w:color w:val="000000" w:themeColor="text1"/>
          <w:sz w:val="22"/>
          <w:szCs w:val="22"/>
        </w:rPr>
        <w:t>plnění</w:t>
      </w:r>
      <w:r w:rsidRPr="008946CC">
        <w:rPr>
          <w:rFonts w:ascii="Calibri" w:hAnsi="Calibri" w:cs="Calibri"/>
          <w:bCs/>
          <w:color w:val="000000" w:themeColor="text1"/>
          <w:sz w:val="22"/>
          <w:szCs w:val="22"/>
        </w:rPr>
        <w:t xml:space="preserve"> rozpočtu ve výši </w:t>
      </w:r>
      <w:r w:rsidR="00547E16">
        <w:rPr>
          <w:rFonts w:ascii="Calibri" w:hAnsi="Calibri" w:cs="Calibri"/>
          <w:bCs/>
          <w:color w:val="000000" w:themeColor="text1"/>
          <w:sz w:val="22"/>
          <w:szCs w:val="22"/>
        </w:rPr>
        <w:t>90,45</w:t>
      </w:r>
      <w:r w:rsidRPr="008946CC">
        <w:rPr>
          <w:rFonts w:ascii="Calibri" w:hAnsi="Calibri" w:cs="Calibri"/>
          <w:bCs/>
          <w:color w:val="000000" w:themeColor="text1"/>
          <w:sz w:val="22"/>
          <w:szCs w:val="22"/>
        </w:rPr>
        <w:t xml:space="preserve"> %.</w:t>
      </w:r>
    </w:p>
    <w:p w:rsidR="00472B6F" w:rsidRPr="008946CC" w:rsidRDefault="00472B6F" w:rsidP="00472B6F">
      <w:pPr>
        <w:jc w:val="both"/>
        <w:rPr>
          <w:rFonts w:ascii="Calibri" w:hAnsi="Calibri" w:cs="Calibri"/>
          <w:bCs/>
          <w:color w:val="000000" w:themeColor="text1"/>
          <w:sz w:val="22"/>
          <w:szCs w:val="22"/>
        </w:rPr>
      </w:pPr>
    </w:p>
    <w:p w:rsidR="00472B6F" w:rsidRDefault="00472B6F" w:rsidP="00472B6F">
      <w:pPr>
        <w:jc w:val="both"/>
        <w:rPr>
          <w:rFonts w:ascii="Calibri" w:hAnsi="Calibri" w:cs="Calibri"/>
          <w:bCs/>
          <w:color w:val="000000" w:themeColor="text1"/>
          <w:sz w:val="22"/>
          <w:szCs w:val="22"/>
        </w:rPr>
      </w:pPr>
      <w:r w:rsidRPr="008946CC">
        <w:rPr>
          <w:rFonts w:ascii="Calibri" w:hAnsi="Calibri" w:cs="Calibri"/>
          <w:bCs/>
          <w:color w:val="000000" w:themeColor="text1"/>
          <w:sz w:val="22"/>
          <w:szCs w:val="22"/>
        </w:rPr>
        <w:t>Největší podíl na skutečných výdajích města mají běžné</w:t>
      </w:r>
      <w:r w:rsidR="00CD121E">
        <w:rPr>
          <w:rFonts w:ascii="Calibri" w:hAnsi="Calibri" w:cs="Calibri"/>
          <w:bCs/>
          <w:color w:val="000000" w:themeColor="text1"/>
          <w:sz w:val="22"/>
          <w:szCs w:val="22"/>
        </w:rPr>
        <w:t xml:space="preserve"> (provozní)</w:t>
      </w:r>
      <w:r w:rsidRPr="008946CC">
        <w:rPr>
          <w:rFonts w:ascii="Calibri" w:hAnsi="Calibri" w:cs="Calibri"/>
          <w:bCs/>
          <w:color w:val="000000" w:themeColor="text1"/>
          <w:sz w:val="22"/>
          <w:szCs w:val="22"/>
        </w:rPr>
        <w:t xml:space="preserve"> výdaje, které představují </w:t>
      </w:r>
      <w:r w:rsidR="00547E16">
        <w:rPr>
          <w:rFonts w:ascii="Calibri" w:hAnsi="Calibri" w:cs="Calibri"/>
          <w:bCs/>
          <w:color w:val="000000" w:themeColor="text1"/>
          <w:sz w:val="22"/>
          <w:szCs w:val="22"/>
        </w:rPr>
        <w:t>75,93</w:t>
      </w:r>
      <w:r w:rsidR="00262BED" w:rsidRPr="008946CC">
        <w:rPr>
          <w:rFonts w:ascii="Calibri" w:hAnsi="Calibri" w:cs="Calibri"/>
          <w:bCs/>
          <w:color w:val="000000" w:themeColor="text1"/>
          <w:sz w:val="22"/>
          <w:szCs w:val="22"/>
        </w:rPr>
        <w:t> </w:t>
      </w:r>
      <w:r w:rsidRPr="008946CC">
        <w:rPr>
          <w:rFonts w:ascii="Calibri" w:hAnsi="Calibri" w:cs="Calibri"/>
          <w:bCs/>
          <w:color w:val="000000" w:themeColor="text1"/>
          <w:sz w:val="22"/>
          <w:szCs w:val="22"/>
        </w:rPr>
        <w:t xml:space="preserve">% celkových výdajů města. Zbylých </w:t>
      </w:r>
      <w:r w:rsidR="008E436D">
        <w:rPr>
          <w:rFonts w:ascii="Calibri" w:hAnsi="Calibri" w:cs="Calibri"/>
          <w:bCs/>
          <w:color w:val="000000" w:themeColor="text1"/>
          <w:sz w:val="22"/>
          <w:szCs w:val="22"/>
        </w:rPr>
        <w:t>2</w:t>
      </w:r>
      <w:r w:rsidR="00547E16">
        <w:rPr>
          <w:rFonts w:ascii="Calibri" w:hAnsi="Calibri" w:cs="Calibri"/>
          <w:bCs/>
          <w:color w:val="000000" w:themeColor="text1"/>
          <w:sz w:val="22"/>
          <w:szCs w:val="22"/>
        </w:rPr>
        <w:t>4,07 </w:t>
      </w:r>
      <w:r w:rsidRPr="008946CC">
        <w:rPr>
          <w:rFonts w:ascii="Calibri" w:hAnsi="Calibri" w:cs="Calibri"/>
          <w:bCs/>
          <w:color w:val="000000" w:themeColor="text1"/>
          <w:sz w:val="22"/>
          <w:szCs w:val="22"/>
        </w:rPr>
        <w:t>% pak představují výdaje kapitálové (investiční).</w:t>
      </w:r>
    </w:p>
    <w:p w:rsidR="00456CF1" w:rsidRDefault="00456CF1" w:rsidP="00472B6F">
      <w:pPr>
        <w:jc w:val="both"/>
        <w:rPr>
          <w:rFonts w:ascii="Calibri" w:hAnsi="Calibri" w:cs="Calibri"/>
          <w:bCs/>
          <w:color w:val="000000" w:themeColor="text1"/>
          <w:sz w:val="22"/>
          <w:szCs w:val="22"/>
        </w:rPr>
      </w:pPr>
    </w:p>
    <w:p w:rsidR="00456CF1" w:rsidRDefault="00456CF1" w:rsidP="00456CF1">
      <w:pPr>
        <w:jc w:val="center"/>
        <w:rPr>
          <w:rFonts w:ascii="Calibri" w:hAnsi="Calibri" w:cs="Calibri"/>
          <w:bCs/>
          <w:color w:val="000000" w:themeColor="text1"/>
          <w:sz w:val="22"/>
          <w:szCs w:val="22"/>
        </w:rPr>
      </w:pPr>
      <w:r>
        <w:rPr>
          <w:noProof/>
        </w:rPr>
        <w:drawing>
          <wp:inline distT="0" distB="0" distL="0" distR="0" wp14:anchorId="05E2B905" wp14:editId="4DBC33F4">
            <wp:extent cx="4571365" cy="2638425"/>
            <wp:effectExtent l="0" t="0" r="635" b="9525"/>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47E16" w:rsidRDefault="00547E16" w:rsidP="00472B6F">
      <w:pPr>
        <w:jc w:val="both"/>
        <w:rPr>
          <w:rFonts w:ascii="Calibri" w:hAnsi="Calibri" w:cs="Calibri"/>
          <w:bCs/>
          <w:color w:val="000000" w:themeColor="text1"/>
          <w:sz w:val="22"/>
          <w:szCs w:val="22"/>
        </w:rPr>
      </w:pPr>
    </w:p>
    <w:p w:rsidR="00547E16" w:rsidRDefault="00547E16" w:rsidP="00547E16">
      <w:pPr>
        <w:jc w:val="center"/>
        <w:rPr>
          <w:rFonts w:ascii="Calibri" w:hAnsi="Calibri" w:cs="Calibri"/>
          <w:bCs/>
          <w:color w:val="000000" w:themeColor="text1"/>
          <w:sz w:val="22"/>
          <w:szCs w:val="22"/>
        </w:rPr>
      </w:pPr>
    </w:p>
    <w:p w:rsidR="003F1790" w:rsidRDefault="003F1790" w:rsidP="00456CF1">
      <w:pPr>
        <w:pStyle w:val="Nadpis1"/>
      </w:pPr>
      <w:bookmarkStart w:id="34" w:name="_Toc39129517"/>
      <w:r>
        <w:t>Celkové výdaje dle druhového třídění</w:t>
      </w:r>
      <w:bookmarkEnd w:id="34"/>
      <w:r>
        <w:t xml:space="preserve"> </w:t>
      </w:r>
    </w:p>
    <w:p w:rsidR="008E1A8F" w:rsidRPr="008E1A8F" w:rsidRDefault="008E1A8F" w:rsidP="00456CF1"/>
    <w:p w:rsidR="003F1790" w:rsidRPr="00D325DD" w:rsidRDefault="003F1790" w:rsidP="00456CF1">
      <w:pPr>
        <w:pStyle w:val="Nadpis1"/>
        <w:rPr>
          <w:rFonts w:asciiTheme="minorHAnsi" w:hAnsiTheme="minorHAnsi" w:cstheme="minorHAnsi"/>
        </w:rPr>
      </w:pPr>
      <w:bookmarkStart w:id="35" w:name="_Toc39129518"/>
      <w:r w:rsidRPr="00D325DD">
        <w:rPr>
          <w:rFonts w:asciiTheme="minorHAnsi" w:hAnsiTheme="minorHAnsi" w:cstheme="minorHAnsi"/>
        </w:rPr>
        <w:t>Třída 5: Běžné výdaje</w:t>
      </w:r>
      <w:r w:rsidR="00330D2C">
        <w:rPr>
          <w:rFonts w:asciiTheme="minorHAnsi" w:hAnsiTheme="minorHAnsi" w:cstheme="minorHAnsi"/>
        </w:rPr>
        <w:t xml:space="preserve"> (845,15</w:t>
      </w:r>
      <w:r w:rsidR="000E297F" w:rsidRPr="00D325DD">
        <w:rPr>
          <w:rFonts w:asciiTheme="minorHAnsi" w:hAnsiTheme="minorHAnsi" w:cstheme="minorHAnsi"/>
        </w:rPr>
        <w:t xml:space="preserve"> mil. Kč)</w:t>
      </w:r>
      <w:bookmarkEnd w:id="35"/>
    </w:p>
    <w:p w:rsidR="000E297F" w:rsidRPr="008946CC" w:rsidRDefault="00330D2C" w:rsidP="00ED3B89">
      <w:pPr>
        <w:jc w:val="both"/>
        <w:rPr>
          <w:rFonts w:asciiTheme="minorHAnsi" w:hAnsiTheme="minorHAnsi" w:cstheme="minorHAnsi"/>
          <w:sz w:val="22"/>
          <w:szCs w:val="22"/>
        </w:rPr>
      </w:pPr>
      <w:r>
        <w:rPr>
          <w:rFonts w:asciiTheme="minorHAnsi" w:hAnsiTheme="minorHAnsi" w:cstheme="minorHAnsi"/>
          <w:sz w:val="22"/>
          <w:szCs w:val="22"/>
        </w:rPr>
        <w:t>Běžné výdaje v roce 2021</w:t>
      </w:r>
      <w:r w:rsidR="000E297F" w:rsidRPr="008946CC">
        <w:rPr>
          <w:rFonts w:asciiTheme="minorHAnsi" w:hAnsiTheme="minorHAnsi" w:cstheme="minorHAnsi"/>
          <w:sz w:val="22"/>
          <w:szCs w:val="22"/>
        </w:rPr>
        <w:t xml:space="preserve"> byly čerpány na </w:t>
      </w:r>
      <w:r>
        <w:rPr>
          <w:rFonts w:asciiTheme="minorHAnsi" w:hAnsiTheme="minorHAnsi" w:cstheme="minorHAnsi"/>
          <w:sz w:val="22"/>
          <w:szCs w:val="22"/>
        </w:rPr>
        <w:t>92,24</w:t>
      </w:r>
      <w:r w:rsidR="000E297F" w:rsidRPr="008946CC">
        <w:rPr>
          <w:rFonts w:asciiTheme="minorHAnsi" w:hAnsiTheme="minorHAnsi" w:cstheme="minorHAnsi"/>
          <w:sz w:val="22"/>
          <w:szCs w:val="22"/>
        </w:rPr>
        <w:t xml:space="preserve"> % a jejich podíl na celkových výdají</w:t>
      </w:r>
      <w:r w:rsidR="00142A84">
        <w:rPr>
          <w:rFonts w:asciiTheme="minorHAnsi" w:hAnsiTheme="minorHAnsi" w:cstheme="minorHAnsi"/>
          <w:sz w:val="22"/>
          <w:szCs w:val="22"/>
        </w:rPr>
        <w:t xml:space="preserve">ch města po konsolidaci činil </w:t>
      </w:r>
      <w:r>
        <w:rPr>
          <w:rFonts w:asciiTheme="minorHAnsi" w:hAnsiTheme="minorHAnsi" w:cstheme="minorHAnsi"/>
          <w:sz w:val="22"/>
          <w:szCs w:val="22"/>
        </w:rPr>
        <w:t>75,93</w:t>
      </w:r>
      <w:r w:rsidR="000E297F" w:rsidRPr="008946CC">
        <w:rPr>
          <w:rFonts w:asciiTheme="minorHAnsi" w:hAnsiTheme="minorHAnsi" w:cstheme="minorHAnsi"/>
          <w:sz w:val="22"/>
          <w:szCs w:val="22"/>
        </w:rPr>
        <w:t xml:space="preserve"> %.</w:t>
      </w:r>
    </w:p>
    <w:p w:rsidR="005A30E8" w:rsidRDefault="005A30E8" w:rsidP="0024764D">
      <w:pPr>
        <w:pStyle w:val="Nadpis3"/>
        <w:rPr>
          <w:b w:val="0"/>
        </w:rPr>
      </w:pPr>
      <w:r w:rsidRPr="00456CF1">
        <w:rPr>
          <w:b w:val="0"/>
        </w:rPr>
        <w:t>Srovnání běžných výdajů v letech 201</w:t>
      </w:r>
      <w:r w:rsidR="00DA0719" w:rsidRPr="00456CF1">
        <w:rPr>
          <w:b w:val="0"/>
        </w:rPr>
        <w:t>4</w:t>
      </w:r>
      <w:r w:rsidR="00BD0F76" w:rsidRPr="00456CF1">
        <w:rPr>
          <w:b w:val="0"/>
        </w:rPr>
        <w:t xml:space="preserve"> </w:t>
      </w:r>
      <w:r w:rsidRPr="00456CF1">
        <w:rPr>
          <w:b w:val="0"/>
        </w:rPr>
        <w:t>-</w:t>
      </w:r>
      <w:r w:rsidR="00BD0F76" w:rsidRPr="00456CF1">
        <w:rPr>
          <w:b w:val="0"/>
        </w:rPr>
        <w:t xml:space="preserve"> </w:t>
      </w:r>
      <w:r w:rsidR="008A4C0B" w:rsidRPr="00456CF1">
        <w:rPr>
          <w:b w:val="0"/>
        </w:rPr>
        <w:t>202</w:t>
      </w:r>
      <w:r w:rsidR="00DA0719" w:rsidRPr="00456CF1">
        <w:rPr>
          <w:b w:val="0"/>
        </w:rPr>
        <w:t>1</w:t>
      </w:r>
      <w:r w:rsidRPr="00456CF1">
        <w:rPr>
          <w:b w:val="0"/>
        </w:rPr>
        <w:t xml:space="preserve"> po konsolidaci v tis. Kč</w:t>
      </w:r>
    </w:p>
    <w:tbl>
      <w:tblPr>
        <w:tblW w:w="9800" w:type="dxa"/>
        <w:tblCellMar>
          <w:left w:w="70" w:type="dxa"/>
          <w:right w:w="70" w:type="dxa"/>
        </w:tblCellMar>
        <w:tblLook w:val="04A0" w:firstRow="1" w:lastRow="0" w:firstColumn="1" w:lastColumn="0" w:noHBand="0" w:noVBand="1"/>
      </w:tblPr>
      <w:tblGrid>
        <w:gridCol w:w="3920"/>
        <w:gridCol w:w="740"/>
        <w:gridCol w:w="720"/>
        <w:gridCol w:w="680"/>
        <w:gridCol w:w="720"/>
        <w:gridCol w:w="760"/>
        <w:gridCol w:w="800"/>
        <w:gridCol w:w="760"/>
        <w:gridCol w:w="700"/>
      </w:tblGrid>
      <w:tr w:rsidR="00456CF1" w:rsidTr="0065757F">
        <w:trPr>
          <w:trHeight w:val="176"/>
        </w:trPr>
        <w:tc>
          <w:tcPr>
            <w:tcW w:w="3920" w:type="dxa"/>
            <w:tcBorders>
              <w:top w:val="single" w:sz="4" w:space="0" w:color="auto"/>
              <w:left w:val="single" w:sz="4" w:space="0" w:color="auto"/>
              <w:bottom w:val="single" w:sz="4" w:space="0" w:color="auto"/>
              <w:right w:val="single" w:sz="4" w:space="0" w:color="auto"/>
            </w:tcBorders>
            <w:shd w:val="clear" w:color="D6A100" w:fill="C6E0B4"/>
            <w:noWrap/>
            <w:vAlign w:val="center"/>
            <w:hideMark/>
          </w:tcPr>
          <w:p w:rsidR="00456CF1" w:rsidRDefault="00456CF1">
            <w:pPr>
              <w:rPr>
                <w:rFonts w:ascii="Calibri" w:hAnsi="Calibri" w:cs="Calibri"/>
                <w:color w:val="000000"/>
                <w:sz w:val="16"/>
                <w:szCs w:val="16"/>
              </w:rPr>
            </w:pPr>
            <w:r>
              <w:rPr>
                <w:rFonts w:ascii="Calibri" w:hAnsi="Calibri" w:cs="Calibri"/>
                <w:color w:val="000000"/>
                <w:sz w:val="16"/>
                <w:szCs w:val="16"/>
              </w:rPr>
              <w:t>Výdaj</w:t>
            </w:r>
          </w:p>
        </w:tc>
        <w:tc>
          <w:tcPr>
            <w:tcW w:w="740" w:type="dxa"/>
            <w:tcBorders>
              <w:top w:val="single" w:sz="4" w:space="0" w:color="auto"/>
              <w:left w:val="nil"/>
              <w:bottom w:val="single" w:sz="4" w:space="0" w:color="auto"/>
              <w:right w:val="single" w:sz="4" w:space="0" w:color="auto"/>
            </w:tcBorders>
            <w:shd w:val="clear" w:color="D6A100" w:fill="C6E0B4"/>
            <w:noWrap/>
            <w:vAlign w:val="center"/>
            <w:hideMark/>
          </w:tcPr>
          <w:p w:rsidR="00456CF1" w:rsidRDefault="00456CF1">
            <w:pPr>
              <w:jc w:val="center"/>
              <w:rPr>
                <w:rFonts w:ascii="Calibri" w:hAnsi="Calibri" w:cs="Calibri"/>
                <w:color w:val="000000"/>
                <w:sz w:val="16"/>
                <w:szCs w:val="16"/>
              </w:rPr>
            </w:pPr>
            <w:r>
              <w:rPr>
                <w:rFonts w:ascii="Calibri" w:hAnsi="Calibri" w:cs="Calibri"/>
                <w:color w:val="000000"/>
                <w:sz w:val="16"/>
                <w:szCs w:val="16"/>
              </w:rPr>
              <w:t>2014</w:t>
            </w:r>
          </w:p>
        </w:tc>
        <w:tc>
          <w:tcPr>
            <w:tcW w:w="720" w:type="dxa"/>
            <w:tcBorders>
              <w:top w:val="single" w:sz="4" w:space="0" w:color="auto"/>
              <w:left w:val="nil"/>
              <w:bottom w:val="single" w:sz="4" w:space="0" w:color="auto"/>
              <w:right w:val="single" w:sz="4" w:space="0" w:color="auto"/>
            </w:tcBorders>
            <w:shd w:val="clear" w:color="D6A100" w:fill="C6E0B4"/>
            <w:noWrap/>
            <w:vAlign w:val="center"/>
            <w:hideMark/>
          </w:tcPr>
          <w:p w:rsidR="00456CF1" w:rsidRDefault="00456CF1">
            <w:pPr>
              <w:jc w:val="center"/>
              <w:rPr>
                <w:rFonts w:ascii="Calibri" w:hAnsi="Calibri" w:cs="Calibri"/>
                <w:color w:val="000000"/>
                <w:sz w:val="16"/>
                <w:szCs w:val="16"/>
              </w:rPr>
            </w:pPr>
            <w:r>
              <w:rPr>
                <w:rFonts w:ascii="Calibri" w:hAnsi="Calibri" w:cs="Calibri"/>
                <w:color w:val="000000"/>
                <w:sz w:val="16"/>
                <w:szCs w:val="16"/>
              </w:rPr>
              <w:t>2015</w:t>
            </w:r>
          </w:p>
        </w:tc>
        <w:tc>
          <w:tcPr>
            <w:tcW w:w="680" w:type="dxa"/>
            <w:tcBorders>
              <w:top w:val="single" w:sz="4" w:space="0" w:color="auto"/>
              <w:left w:val="nil"/>
              <w:bottom w:val="single" w:sz="4" w:space="0" w:color="auto"/>
              <w:right w:val="single" w:sz="4" w:space="0" w:color="auto"/>
            </w:tcBorders>
            <w:shd w:val="clear" w:color="D6A100" w:fill="C6E0B4"/>
            <w:noWrap/>
            <w:vAlign w:val="center"/>
            <w:hideMark/>
          </w:tcPr>
          <w:p w:rsidR="00456CF1" w:rsidRDefault="00456CF1">
            <w:pPr>
              <w:jc w:val="center"/>
              <w:rPr>
                <w:rFonts w:ascii="Calibri" w:hAnsi="Calibri" w:cs="Calibri"/>
                <w:color w:val="000000"/>
                <w:sz w:val="16"/>
                <w:szCs w:val="16"/>
              </w:rPr>
            </w:pPr>
            <w:r>
              <w:rPr>
                <w:rFonts w:ascii="Calibri" w:hAnsi="Calibri" w:cs="Calibri"/>
                <w:color w:val="000000"/>
                <w:sz w:val="16"/>
                <w:szCs w:val="16"/>
              </w:rPr>
              <w:t>2016</w:t>
            </w:r>
          </w:p>
        </w:tc>
        <w:tc>
          <w:tcPr>
            <w:tcW w:w="720" w:type="dxa"/>
            <w:tcBorders>
              <w:top w:val="single" w:sz="4" w:space="0" w:color="auto"/>
              <w:left w:val="nil"/>
              <w:bottom w:val="single" w:sz="4" w:space="0" w:color="auto"/>
              <w:right w:val="single" w:sz="4" w:space="0" w:color="auto"/>
            </w:tcBorders>
            <w:shd w:val="clear" w:color="D6A100" w:fill="C6E0B4"/>
            <w:noWrap/>
            <w:vAlign w:val="center"/>
            <w:hideMark/>
          </w:tcPr>
          <w:p w:rsidR="00456CF1" w:rsidRDefault="00456CF1">
            <w:pPr>
              <w:jc w:val="center"/>
              <w:rPr>
                <w:rFonts w:ascii="Calibri" w:hAnsi="Calibri" w:cs="Calibri"/>
                <w:color w:val="000000"/>
                <w:sz w:val="16"/>
                <w:szCs w:val="16"/>
              </w:rPr>
            </w:pPr>
            <w:r>
              <w:rPr>
                <w:rFonts w:ascii="Calibri" w:hAnsi="Calibri" w:cs="Calibri"/>
                <w:color w:val="000000"/>
                <w:sz w:val="16"/>
                <w:szCs w:val="16"/>
              </w:rPr>
              <w:t>2017</w:t>
            </w:r>
          </w:p>
        </w:tc>
        <w:tc>
          <w:tcPr>
            <w:tcW w:w="760" w:type="dxa"/>
            <w:tcBorders>
              <w:top w:val="single" w:sz="4" w:space="0" w:color="auto"/>
              <w:left w:val="nil"/>
              <w:bottom w:val="single" w:sz="4" w:space="0" w:color="auto"/>
              <w:right w:val="single" w:sz="4" w:space="0" w:color="auto"/>
            </w:tcBorders>
            <w:shd w:val="clear" w:color="D6A100" w:fill="C6E0B4"/>
            <w:noWrap/>
            <w:vAlign w:val="center"/>
            <w:hideMark/>
          </w:tcPr>
          <w:p w:rsidR="00456CF1" w:rsidRDefault="00456CF1">
            <w:pPr>
              <w:jc w:val="center"/>
              <w:rPr>
                <w:rFonts w:ascii="Calibri" w:hAnsi="Calibri" w:cs="Calibri"/>
                <w:color w:val="000000"/>
                <w:sz w:val="16"/>
                <w:szCs w:val="16"/>
              </w:rPr>
            </w:pPr>
            <w:r>
              <w:rPr>
                <w:rFonts w:ascii="Calibri" w:hAnsi="Calibri" w:cs="Calibri"/>
                <w:color w:val="000000"/>
                <w:sz w:val="16"/>
                <w:szCs w:val="16"/>
              </w:rPr>
              <w:t>2018</w:t>
            </w:r>
          </w:p>
        </w:tc>
        <w:tc>
          <w:tcPr>
            <w:tcW w:w="800" w:type="dxa"/>
            <w:tcBorders>
              <w:top w:val="single" w:sz="4" w:space="0" w:color="auto"/>
              <w:left w:val="nil"/>
              <w:bottom w:val="single" w:sz="4" w:space="0" w:color="auto"/>
              <w:right w:val="single" w:sz="4" w:space="0" w:color="auto"/>
            </w:tcBorders>
            <w:shd w:val="clear" w:color="D6A100" w:fill="C6E0B4"/>
            <w:noWrap/>
            <w:vAlign w:val="center"/>
            <w:hideMark/>
          </w:tcPr>
          <w:p w:rsidR="00456CF1" w:rsidRDefault="00456CF1">
            <w:pPr>
              <w:jc w:val="center"/>
              <w:rPr>
                <w:rFonts w:ascii="Calibri" w:hAnsi="Calibri" w:cs="Calibri"/>
                <w:color w:val="000000"/>
                <w:sz w:val="16"/>
                <w:szCs w:val="16"/>
              </w:rPr>
            </w:pPr>
            <w:r>
              <w:rPr>
                <w:rFonts w:ascii="Calibri" w:hAnsi="Calibri" w:cs="Calibri"/>
                <w:color w:val="000000"/>
                <w:sz w:val="16"/>
                <w:szCs w:val="16"/>
              </w:rPr>
              <w:t>2019</w:t>
            </w:r>
          </w:p>
        </w:tc>
        <w:tc>
          <w:tcPr>
            <w:tcW w:w="760" w:type="dxa"/>
            <w:tcBorders>
              <w:top w:val="single" w:sz="4" w:space="0" w:color="auto"/>
              <w:left w:val="nil"/>
              <w:bottom w:val="single" w:sz="4" w:space="0" w:color="auto"/>
              <w:right w:val="single" w:sz="4" w:space="0" w:color="auto"/>
            </w:tcBorders>
            <w:shd w:val="clear" w:color="D6A100" w:fill="C6E0B4"/>
            <w:noWrap/>
            <w:vAlign w:val="center"/>
            <w:hideMark/>
          </w:tcPr>
          <w:p w:rsidR="00456CF1" w:rsidRDefault="00456CF1">
            <w:pPr>
              <w:jc w:val="center"/>
              <w:rPr>
                <w:rFonts w:ascii="Calibri" w:hAnsi="Calibri" w:cs="Calibri"/>
                <w:color w:val="000000"/>
                <w:sz w:val="16"/>
                <w:szCs w:val="16"/>
              </w:rPr>
            </w:pPr>
            <w:r>
              <w:rPr>
                <w:rFonts w:ascii="Calibri" w:hAnsi="Calibri" w:cs="Calibri"/>
                <w:color w:val="000000"/>
                <w:sz w:val="16"/>
                <w:szCs w:val="16"/>
              </w:rPr>
              <w:t>2020</w:t>
            </w:r>
          </w:p>
        </w:tc>
        <w:tc>
          <w:tcPr>
            <w:tcW w:w="700" w:type="dxa"/>
            <w:tcBorders>
              <w:top w:val="single" w:sz="4" w:space="0" w:color="auto"/>
              <w:left w:val="nil"/>
              <w:bottom w:val="single" w:sz="4" w:space="0" w:color="auto"/>
              <w:right w:val="single" w:sz="4" w:space="0" w:color="auto"/>
            </w:tcBorders>
            <w:shd w:val="clear" w:color="D6A100" w:fill="C6E0B4"/>
            <w:noWrap/>
            <w:vAlign w:val="center"/>
            <w:hideMark/>
          </w:tcPr>
          <w:p w:rsidR="00456CF1" w:rsidRDefault="00456CF1">
            <w:pPr>
              <w:jc w:val="center"/>
              <w:rPr>
                <w:rFonts w:ascii="Calibri" w:hAnsi="Calibri" w:cs="Calibri"/>
                <w:color w:val="000000"/>
                <w:sz w:val="16"/>
                <w:szCs w:val="16"/>
              </w:rPr>
            </w:pPr>
            <w:r>
              <w:rPr>
                <w:rFonts w:ascii="Calibri" w:hAnsi="Calibri" w:cs="Calibri"/>
                <w:color w:val="000000"/>
                <w:sz w:val="16"/>
                <w:szCs w:val="16"/>
              </w:rPr>
              <w:t>2021</w:t>
            </w:r>
          </w:p>
        </w:tc>
      </w:tr>
      <w:tr w:rsidR="00456CF1" w:rsidTr="0065757F">
        <w:trPr>
          <w:trHeight w:val="250"/>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456CF1" w:rsidRDefault="00456CF1">
            <w:pPr>
              <w:rPr>
                <w:rFonts w:ascii="Calibri" w:hAnsi="Calibri" w:cs="Calibri"/>
                <w:color w:val="000000"/>
                <w:sz w:val="16"/>
                <w:szCs w:val="16"/>
              </w:rPr>
            </w:pPr>
            <w:r>
              <w:rPr>
                <w:rFonts w:ascii="Calibri" w:hAnsi="Calibri" w:cs="Calibri"/>
                <w:color w:val="000000"/>
                <w:sz w:val="16"/>
                <w:szCs w:val="16"/>
              </w:rPr>
              <w:t>Platy a související podobné výdaje</w:t>
            </w:r>
          </w:p>
        </w:tc>
        <w:tc>
          <w:tcPr>
            <w:tcW w:w="74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168 894</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171 373</w:t>
            </w:r>
          </w:p>
        </w:tc>
        <w:tc>
          <w:tcPr>
            <w:tcW w:w="68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186 902</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197 626</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208 494</w:t>
            </w:r>
          </w:p>
        </w:tc>
        <w:tc>
          <w:tcPr>
            <w:tcW w:w="8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233 604</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243 451</w:t>
            </w:r>
          </w:p>
        </w:tc>
        <w:tc>
          <w:tcPr>
            <w:tcW w:w="7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250 348</w:t>
            </w:r>
          </w:p>
        </w:tc>
      </w:tr>
      <w:tr w:rsidR="00456CF1" w:rsidTr="0065757F">
        <w:trPr>
          <w:trHeight w:val="282"/>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456CF1" w:rsidRDefault="00456CF1">
            <w:pPr>
              <w:rPr>
                <w:rFonts w:ascii="Calibri" w:hAnsi="Calibri" w:cs="Calibri"/>
                <w:color w:val="000000"/>
                <w:sz w:val="16"/>
                <w:szCs w:val="16"/>
              </w:rPr>
            </w:pPr>
            <w:r>
              <w:rPr>
                <w:rFonts w:ascii="Calibri" w:hAnsi="Calibri" w:cs="Calibri"/>
                <w:color w:val="000000"/>
                <w:sz w:val="16"/>
                <w:szCs w:val="16"/>
              </w:rPr>
              <w:t>Neinvestiční nákupy a související výdaje</w:t>
            </w:r>
          </w:p>
        </w:tc>
        <w:tc>
          <w:tcPr>
            <w:tcW w:w="74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279 281</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310 100</w:t>
            </w:r>
          </w:p>
        </w:tc>
        <w:tc>
          <w:tcPr>
            <w:tcW w:w="68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320 883</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328 647</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349 698</w:t>
            </w:r>
          </w:p>
        </w:tc>
        <w:tc>
          <w:tcPr>
            <w:tcW w:w="8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426 373</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356 152</w:t>
            </w:r>
          </w:p>
        </w:tc>
        <w:tc>
          <w:tcPr>
            <w:tcW w:w="7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359 369</w:t>
            </w:r>
          </w:p>
        </w:tc>
      </w:tr>
      <w:tr w:rsidR="00456CF1" w:rsidTr="0065757F">
        <w:trPr>
          <w:trHeight w:val="285"/>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456CF1" w:rsidRDefault="00456CF1">
            <w:pPr>
              <w:rPr>
                <w:rFonts w:ascii="Calibri" w:hAnsi="Calibri" w:cs="Calibri"/>
                <w:color w:val="000000"/>
                <w:sz w:val="16"/>
                <w:szCs w:val="16"/>
              </w:rPr>
            </w:pPr>
            <w:r>
              <w:rPr>
                <w:rFonts w:ascii="Calibri" w:hAnsi="Calibri" w:cs="Calibri"/>
                <w:color w:val="000000"/>
                <w:sz w:val="16"/>
                <w:szCs w:val="16"/>
              </w:rPr>
              <w:t>Neinvestiční transfery soukromoprávním subjektům</w:t>
            </w:r>
          </w:p>
        </w:tc>
        <w:tc>
          <w:tcPr>
            <w:tcW w:w="74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28 355</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32 364</w:t>
            </w:r>
          </w:p>
        </w:tc>
        <w:tc>
          <w:tcPr>
            <w:tcW w:w="68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32 898</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31 944</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35 371</w:t>
            </w:r>
          </w:p>
        </w:tc>
        <w:tc>
          <w:tcPr>
            <w:tcW w:w="8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45 510</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51 070</w:t>
            </w:r>
          </w:p>
        </w:tc>
        <w:tc>
          <w:tcPr>
            <w:tcW w:w="7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47 947</w:t>
            </w:r>
          </w:p>
        </w:tc>
      </w:tr>
      <w:tr w:rsidR="00456CF1" w:rsidTr="0065757F">
        <w:trPr>
          <w:trHeight w:val="403"/>
        </w:trPr>
        <w:tc>
          <w:tcPr>
            <w:tcW w:w="3920" w:type="dxa"/>
            <w:tcBorders>
              <w:top w:val="nil"/>
              <w:left w:val="single" w:sz="4" w:space="0" w:color="auto"/>
              <w:bottom w:val="single" w:sz="4" w:space="0" w:color="auto"/>
              <w:right w:val="single" w:sz="4" w:space="0" w:color="auto"/>
            </w:tcBorders>
            <w:shd w:val="clear" w:color="auto" w:fill="auto"/>
            <w:vAlign w:val="center"/>
            <w:hideMark/>
          </w:tcPr>
          <w:p w:rsidR="00456CF1" w:rsidRDefault="00456CF1">
            <w:pPr>
              <w:rPr>
                <w:rFonts w:ascii="Calibri" w:hAnsi="Calibri" w:cs="Calibri"/>
                <w:color w:val="000000"/>
                <w:sz w:val="16"/>
                <w:szCs w:val="16"/>
              </w:rPr>
            </w:pPr>
            <w:r>
              <w:rPr>
                <w:rFonts w:ascii="Calibri" w:hAnsi="Calibri" w:cs="Calibri"/>
                <w:color w:val="000000"/>
                <w:sz w:val="16"/>
                <w:szCs w:val="16"/>
              </w:rPr>
              <w:t>Neinvestiční transfery veřejnoprávním subjektům a mezi peněžními fondy téhož subjektu a platby daní</w:t>
            </w:r>
          </w:p>
        </w:tc>
        <w:tc>
          <w:tcPr>
            <w:tcW w:w="74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94 486</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115 236</w:t>
            </w:r>
          </w:p>
        </w:tc>
        <w:tc>
          <w:tcPr>
            <w:tcW w:w="68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111 935</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133 860</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161 032</w:t>
            </w:r>
          </w:p>
        </w:tc>
        <w:tc>
          <w:tcPr>
            <w:tcW w:w="8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176 980</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151 102</w:t>
            </w:r>
          </w:p>
        </w:tc>
        <w:tc>
          <w:tcPr>
            <w:tcW w:w="7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179 154</w:t>
            </w:r>
          </w:p>
        </w:tc>
      </w:tr>
      <w:tr w:rsidR="00456CF1" w:rsidTr="0065757F">
        <w:trPr>
          <w:trHeight w:val="268"/>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456CF1" w:rsidRDefault="00456CF1">
            <w:pPr>
              <w:rPr>
                <w:rFonts w:ascii="Calibri" w:hAnsi="Calibri" w:cs="Calibri"/>
                <w:color w:val="000000"/>
                <w:sz w:val="16"/>
                <w:szCs w:val="16"/>
              </w:rPr>
            </w:pPr>
            <w:r>
              <w:rPr>
                <w:rFonts w:ascii="Calibri" w:hAnsi="Calibri" w:cs="Calibri"/>
                <w:color w:val="000000"/>
                <w:sz w:val="16"/>
                <w:szCs w:val="16"/>
              </w:rPr>
              <w:t>Neinvestiční transfery obyvatelstvu</w:t>
            </w:r>
          </w:p>
        </w:tc>
        <w:tc>
          <w:tcPr>
            <w:tcW w:w="74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3 041</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3 570</w:t>
            </w:r>
          </w:p>
        </w:tc>
        <w:tc>
          <w:tcPr>
            <w:tcW w:w="68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3 163</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3 855</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3 739</w:t>
            </w:r>
          </w:p>
        </w:tc>
        <w:tc>
          <w:tcPr>
            <w:tcW w:w="8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4 841</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6 014</w:t>
            </w:r>
          </w:p>
        </w:tc>
        <w:tc>
          <w:tcPr>
            <w:tcW w:w="7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7 088</w:t>
            </w:r>
          </w:p>
        </w:tc>
      </w:tr>
      <w:tr w:rsidR="00456CF1" w:rsidTr="0065757F">
        <w:trPr>
          <w:trHeight w:val="257"/>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456CF1" w:rsidRDefault="00456CF1">
            <w:pPr>
              <w:rPr>
                <w:rFonts w:ascii="Calibri" w:hAnsi="Calibri" w:cs="Calibri"/>
                <w:color w:val="000000"/>
                <w:sz w:val="16"/>
                <w:szCs w:val="16"/>
              </w:rPr>
            </w:pPr>
            <w:r>
              <w:rPr>
                <w:rFonts w:ascii="Calibri" w:hAnsi="Calibri" w:cs="Calibri"/>
                <w:color w:val="000000"/>
                <w:sz w:val="16"/>
                <w:szCs w:val="16"/>
              </w:rPr>
              <w:t>Neinvestiční transfery a související platby do zahraničí</w:t>
            </w:r>
          </w:p>
        </w:tc>
        <w:tc>
          <w:tcPr>
            <w:tcW w:w="74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0</w:t>
            </w:r>
          </w:p>
        </w:tc>
        <w:tc>
          <w:tcPr>
            <w:tcW w:w="68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0</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0</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0</w:t>
            </w:r>
          </w:p>
        </w:tc>
        <w:tc>
          <w:tcPr>
            <w:tcW w:w="8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257</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0</w:t>
            </w:r>
          </w:p>
        </w:tc>
      </w:tr>
      <w:tr w:rsidR="00456CF1" w:rsidTr="0065757F">
        <w:trPr>
          <w:trHeight w:val="262"/>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456CF1" w:rsidRDefault="00456CF1">
            <w:pPr>
              <w:rPr>
                <w:rFonts w:ascii="Calibri" w:hAnsi="Calibri" w:cs="Calibri"/>
                <w:color w:val="000000"/>
                <w:sz w:val="16"/>
                <w:szCs w:val="16"/>
              </w:rPr>
            </w:pPr>
            <w:r>
              <w:rPr>
                <w:rFonts w:ascii="Calibri" w:hAnsi="Calibri" w:cs="Calibri"/>
                <w:color w:val="000000"/>
                <w:sz w:val="16"/>
                <w:szCs w:val="16"/>
              </w:rPr>
              <w:t>Neinvestiční půjčené prostředky</w:t>
            </w:r>
          </w:p>
        </w:tc>
        <w:tc>
          <w:tcPr>
            <w:tcW w:w="74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1 777</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244</w:t>
            </w:r>
          </w:p>
        </w:tc>
        <w:tc>
          <w:tcPr>
            <w:tcW w:w="68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251</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176</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160</w:t>
            </w:r>
          </w:p>
        </w:tc>
        <w:tc>
          <w:tcPr>
            <w:tcW w:w="8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382</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3 518</w:t>
            </w:r>
          </w:p>
        </w:tc>
        <w:tc>
          <w:tcPr>
            <w:tcW w:w="7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759</w:t>
            </w:r>
          </w:p>
        </w:tc>
      </w:tr>
      <w:tr w:rsidR="00456CF1" w:rsidTr="0065757F">
        <w:trPr>
          <w:trHeight w:val="307"/>
        </w:trPr>
        <w:tc>
          <w:tcPr>
            <w:tcW w:w="3920" w:type="dxa"/>
            <w:tcBorders>
              <w:top w:val="nil"/>
              <w:left w:val="single" w:sz="4" w:space="0" w:color="auto"/>
              <w:bottom w:val="single" w:sz="4" w:space="0" w:color="auto"/>
              <w:right w:val="single" w:sz="4" w:space="0" w:color="auto"/>
            </w:tcBorders>
            <w:shd w:val="clear" w:color="auto" w:fill="auto"/>
            <w:noWrap/>
            <w:vAlign w:val="center"/>
            <w:hideMark/>
          </w:tcPr>
          <w:p w:rsidR="00456CF1" w:rsidRDefault="00456CF1">
            <w:pPr>
              <w:rPr>
                <w:rFonts w:ascii="Calibri" w:hAnsi="Calibri" w:cs="Calibri"/>
                <w:color w:val="000000"/>
                <w:sz w:val="16"/>
                <w:szCs w:val="16"/>
              </w:rPr>
            </w:pPr>
            <w:r>
              <w:rPr>
                <w:rFonts w:ascii="Calibri" w:hAnsi="Calibri" w:cs="Calibri"/>
                <w:color w:val="000000"/>
                <w:sz w:val="16"/>
                <w:szCs w:val="16"/>
              </w:rPr>
              <w:t>Ostatní neinvestiční výdaje</w:t>
            </w:r>
          </w:p>
        </w:tc>
        <w:tc>
          <w:tcPr>
            <w:tcW w:w="74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1 987</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625</w:t>
            </w:r>
          </w:p>
        </w:tc>
        <w:tc>
          <w:tcPr>
            <w:tcW w:w="68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2 495</w:t>
            </w:r>
          </w:p>
        </w:tc>
        <w:tc>
          <w:tcPr>
            <w:tcW w:w="72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2 511</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0</w:t>
            </w:r>
          </w:p>
        </w:tc>
        <w:tc>
          <w:tcPr>
            <w:tcW w:w="8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66</w:t>
            </w:r>
          </w:p>
        </w:tc>
        <w:tc>
          <w:tcPr>
            <w:tcW w:w="76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0</w:t>
            </w:r>
          </w:p>
        </w:tc>
        <w:tc>
          <w:tcPr>
            <w:tcW w:w="700" w:type="dxa"/>
            <w:tcBorders>
              <w:top w:val="nil"/>
              <w:left w:val="nil"/>
              <w:bottom w:val="single" w:sz="4" w:space="0" w:color="auto"/>
              <w:right w:val="single" w:sz="4" w:space="0" w:color="auto"/>
            </w:tcBorders>
            <w:shd w:val="clear" w:color="auto" w:fill="auto"/>
            <w:noWrap/>
            <w:vAlign w:val="center"/>
            <w:hideMark/>
          </w:tcPr>
          <w:p w:rsidR="00456CF1" w:rsidRDefault="00456CF1">
            <w:pPr>
              <w:jc w:val="right"/>
              <w:rPr>
                <w:rFonts w:ascii="Calibri" w:hAnsi="Calibri" w:cs="Calibri"/>
                <w:color w:val="000000"/>
                <w:sz w:val="16"/>
                <w:szCs w:val="16"/>
              </w:rPr>
            </w:pPr>
            <w:r>
              <w:rPr>
                <w:rFonts w:ascii="Calibri" w:hAnsi="Calibri" w:cs="Calibri"/>
                <w:color w:val="000000"/>
                <w:sz w:val="16"/>
                <w:szCs w:val="16"/>
              </w:rPr>
              <w:t>484</w:t>
            </w:r>
          </w:p>
        </w:tc>
      </w:tr>
      <w:tr w:rsidR="00456CF1" w:rsidTr="0065757F">
        <w:trPr>
          <w:trHeight w:val="309"/>
        </w:trPr>
        <w:tc>
          <w:tcPr>
            <w:tcW w:w="3920" w:type="dxa"/>
            <w:tcBorders>
              <w:top w:val="nil"/>
              <w:left w:val="single" w:sz="4" w:space="0" w:color="auto"/>
              <w:bottom w:val="single" w:sz="4" w:space="0" w:color="auto"/>
              <w:right w:val="single" w:sz="4" w:space="0" w:color="auto"/>
            </w:tcBorders>
            <w:shd w:val="clear" w:color="D6A100" w:fill="A9D08E"/>
            <w:noWrap/>
            <w:vAlign w:val="center"/>
            <w:hideMark/>
          </w:tcPr>
          <w:p w:rsidR="00456CF1" w:rsidRDefault="00456CF1">
            <w:pPr>
              <w:rPr>
                <w:rFonts w:ascii="Calibri" w:hAnsi="Calibri" w:cs="Calibri"/>
                <w:b/>
                <w:bCs/>
                <w:color w:val="000000"/>
                <w:sz w:val="16"/>
                <w:szCs w:val="16"/>
              </w:rPr>
            </w:pPr>
            <w:r>
              <w:rPr>
                <w:rFonts w:ascii="Calibri" w:hAnsi="Calibri" w:cs="Calibri"/>
                <w:b/>
                <w:bCs/>
                <w:color w:val="000000"/>
                <w:sz w:val="16"/>
                <w:szCs w:val="16"/>
              </w:rPr>
              <w:t>Běžné výdaje celkem</w:t>
            </w:r>
          </w:p>
        </w:tc>
        <w:tc>
          <w:tcPr>
            <w:tcW w:w="740" w:type="dxa"/>
            <w:tcBorders>
              <w:top w:val="nil"/>
              <w:left w:val="nil"/>
              <w:bottom w:val="single" w:sz="4" w:space="0" w:color="auto"/>
              <w:right w:val="single" w:sz="4" w:space="0" w:color="auto"/>
            </w:tcBorders>
            <w:shd w:val="clear" w:color="D6A100" w:fill="A9D08E"/>
            <w:noWrap/>
            <w:vAlign w:val="center"/>
            <w:hideMark/>
          </w:tcPr>
          <w:p w:rsidR="00456CF1" w:rsidRDefault="00456CF1">
            <w:pPr>
              <w:jc w:val="right"/>
              <w:rPr>
                <w:rFonts w:ascii="Calibri" w:hAnsi="Calibri" w:cs="Calibri"/>
                <w:b/>
                <w:bCs/>
                <w:color w:val="000000"/>
                <w:sz w:val="16"/>
                <w:szCs w:val="16"/>
              </w:rPr>
            </w:pPr>
            <w:r>
              <w:rPr>
                <w:rFonts w:ascii="Calibri" w:hAnsi="Calibri" w:cs="Calibri"/>
                <w:b/>
                <w:bCs/>
                <w:color w:val="000000"/>
                <w:sz w:val="16"/>
                <w:szCs w:val="16"/>
              </w:rPr>
              <w:t>577 821</w:t>
            </w:r>
          </w:p>
        </w:tc>
        <w:tc>
          <w:tcPr>
            <w:tcW w:w="720" w:type="dxa"/>
            <w:tcBorders>
              <w:top w:val="nil"/>
              <w:left w:val="nil"/>
              <w:bottom w:val="single" w:sz="4" w:space="0" w:color="auto"/>
              <w:right w:val="single" w:sz="4" w:space="0" w:color="auto"/>
            </w:tcBorders>
            <w:shd w:val="clear" w:color="D6A100" w:fill="A9D08E"/>
            <w:noWrap/>
            <w:vAlign w:val="center"/>
            <w:hideMark/>
          </w:tcPr>
          <w:p w:rsidR="00456CF1" w:rsidRDefault="00456CF1">
            <w:pPr>
              <w:jc w:val="right"/>
              <w:rPr>
                <w:rFonts w:ascii="Calibri" w:hAnsi="Calibri" w:cs="Calibri"/>
                <w:b/>
                <w:bCs/>
                <w:color w:val="000000"/>
                <w:sz w:val="16"/>
                <w:szCs w:val="16"/>
              </w:rPr>
            </w:pPr>
            <w:r>
              <w:rPr>
                <w:rFonts w:ascii="Calibri" w:hAnsi="Calibri" w:cs="Calibri"/>
                <w:b/>
                <w:bCs/>
                <w:color w:val="000000"/>
                <w:sz w:val="16"/>
                <w:szCs w:val="16"/>
              </w:rPr>
              <w:t>633 512</w:t>
            </w:r>
          </w:p>
        </w:tc>
        <w:tc>
          <w:tcPr>
            <w:tcW w:w="680" w:type="dxa"/>
            <w:tcBorders>
              <w:top w:val="nil"/>
              <w:left w:val="nil"/>
              <w:bottom w:val="single" w:sz="4" w:space="0" w:color="auto"/>
              <w:right w:val="single" w:sz="4" w:space="0" w:color="auto"/>
            </w:tcBorders>
            <w:shd w:val="clear" w:color="D6A100" w:fill="A9D08E"/>
            <w:noWrap/>
            <w:vAlign w:val="center"/>
            <w:hideMark/>
          </w:tcPr>
          <w:p w:rsidR="00456CF1" w:rsidRDefault="00456CF1">
            <w:pPr>
              <w:jc w:val="right"/>
              <w:rPr>
                <w:rFonts w:ascii="Calibri" w:hAnsi="Calibri" w:cs="Calibri"/>
                <w:b/>
                <w:bCs/>
                <w:color w:val="000000"/>
                <w:sz w:val="16"/>
                <w:szCs w:val="16"/>
              </w:rPr>
            </w:pPr>
            <w:r>
              <w:rPr>
                <w:rFonts w:ascii="Calibri" w:hAnsi="Calibri" w:cs="Calibri"/>
                <w:b/>
                <w:bCs/>
                <w:color w:val="000000"/>
                <w:sz w:val="16"/>
                <w:szCs w:val="16"/>
              </w:rPr>
              <w:t>658 527</w:t>
            </w:r>
          </w:p>
        </w:tc>
        <w:tc>
          <w:tcPr>
            <w:tcW w:w="720" w:type="dxa"/>
            <w:tcBorders>
              <w:top w:val="nil"/>
              <w:left w:val="nil"/>
              <w:bottom w:val="single" w:sz="4" w:space="0" w:color="auto"/>
              <w:right w:val="single" w:sz="4" w:space="0" w:color="auto"/>
            </w:tcBorders>
            <w:shd w:val="clear" w:color="D6A100" w:fill="A9D08E"/>
            <w:noWrap/>
            <w:vAlign w:val="center"/>
            <w:hideMark/>
          </w:tcPr>
          <w:p w:rsidR="00456CF1" w:rsidRDefault="00456CF1">
            <w:pPr>
              <w:jc w:val="right"/>
              <w:rPr>
                <w:rFonts w:ascii="Calibri" w:hAnsi="Calibri" w:cs="Calibri"/>
                <w:b/>
                <w:bCs/>
                <w:color w:val="000000"/>
                <w:sz w:val="16"/>
                <w:szCs w:val="16"/>
              </w:rPr>
            </w:pPr>
            <w:r>
              <w:rPr>
                <w:rFonts w:ascii="Calibri" w:hAnsi="Calibri" w:cs="Calibri"/>
                <w:b/>
                <w:bCs/>
                <w:color w:val="000000"/>
                <w:sz w:val="16"/>
                <w:szCs w:val="16"/>
              </w:rPr>
              <w:t>698 620</w:t>
            </w:r>
          </w:p>
        </w:tc>
        <w:tc>
          <w:tcPr>
            <w:tcW w:w="760" w:type="dxa"/>
            <w:tcBorders>
              <w:top w:val="nil"/>
              <w:left w:val="nil"/>
              <w:bottom w:val="single" w:sz="4" w:space="0" w:color="auto"/>
              <w:right w:val="single" w:sz="4" w:space="0" w:color="auto"/>
            </w:tcBorders>
            <w:shd w:val="clear" w:color="D6A100" w:fill="A9D08E"/>
            <w:noWrap/>
            <w:vAlign w:val="center"/>
            <w:hideMark/>
          </w:tcPr>
          <w:p w:rsidR="00456CF1" w:rsidRDefault="00456CF1">
            <w:pPr>
              <w:jc w:val="right"/>
              <w:rPr>
                <w:rFonts w:ascii="Calibri" w:hAnsi="Calibri" w:cs="Calibri"/>
                <w:b/>
                <w:bCs/>
                <w:color w:val="000000"/>
                <w:sz w:val="16"/>
                <w:szCs w:val="16"/>
              </w:rPr>
            </w:pPr>
            <w:r>
              <w:rPr>
                <w:rFonts w:ascii="Calibri" w:hAnsi="Calibri" w:cs="Calibri"/>
                <w:b/>
                <w:bCs/>
                <w:color w:val="000000"/>
                <w:sz w:val="16"/>
                <w:szCs w:val="16"/>
              </w:rPr>
              <w:t>758 494</w:t>
            </w:r>
          </w:p>
        </w:tc>
        <w:tc>
          <w:tcPr>
            <w:tcW w:w="800" w:type="dxa"/>
            <w:tcBorders>
              <w:top w:val="nil"/>
              <w:left w:val="nil"/>
              <w:bottom w:val="single" w:sz="4" w:space="0" w:color="auto"/>
              <w:right w:val="single" w:sz="4" w:space="0" w:color="auto"/>
            </w:tcBorders>
            <w:shd w:val="clear" w:color="D6A100" w:fill="A9D08E"/>
            <w:noWrap/>
            <w:vAlign w:val="center"/>
            <w:hideMark/>
          </w:tcPr>
          <w:p w:rsidR="00456CF1" w:rsidRDefault="00456CF1">
            <w:pPr>
              <w:jc w:val="right"/>
              <w:rPr>
                <w:rFonts w:ascii="Calibri" w:hAnsi="Calibri" w:cs="Calibri"/>
                <w:b/>
                <w:bCs/>
                <w:color w:val="000000"/>
                <w:sz w:val="16"/>
                <w:szCs w:val="16"/>
              </w:rPr>
            </w:pPr>
            <w:r>
              <w:rPr>
                <w:rFonts w:ascii="Calibri" w:hAnsi="Calibri" w:cs="Calibri"/>
                <w:b/>
                <w:bCs/>
                <w:color w:val="000000"/>
                <w:sz w:val="16"/>
                <w:szCs w:val="16"/>
              </w:rPr>
              <w:t>888 014</w:t>
            </w:r>
          </w:p>
        </w:tc>
        <w:tc>
          <w:tcPr>
            <w:tcW w:w="760" w:type="dxa"/>
            <w:tcBorders>
              <w:top w:val="nil"/>
              <w:left w:val="nil"/>
              <w:bottom w:val="single" w:sz="4" w:space="0" w:color="auto"/>
              <w:right w:val="single" w:sz="4" w:space="0" w:color="auto"/>
            </w:tcBorders>
            <w:shd w:val="clear" w:color="D6A100" w:fill="A9D08E"/>
            <w:noWrap/>
            <w:vAlign w:val="center"/>
            <w:hideMark/>
          </w:tcPr>
          <w:p w:rsidR="00456CF1" w:rsidRDefault="00456CF1">
            <w:pPr>
              <w:jc w:val="right"/>
              <w:rPr>
                <w:rFonts w:ascii="Calibri" w:hAnsi="Calibri" w:cs="Calibri"/>
                <w:b/>
                <w:bCs/>
                <w:color w:val="000000"/>
                <w:sz w:val="16"/>
                <w:szCs w:val="16"/>
              </w:rPr>
            </w:pPr>
            <w:r>
              <w:rPr>
                <w:rFonts w:ascii="Calibri" w:hAnsi="Calibri" w:cs="Calibri"/>
                <w:b/>
                <w:bCs/>
                <w:color w:val="000000"/>
                <w:sz w:val="16"/>
                <w:szCs w:val="16"/>
              </w:rPr>
              <w:t>811 307</w:t>
            </w:r>
          </w:p>
        </w:tc>
        <w:tc>
          <w:tcPr>
            <w:tcW w:w="700" w:type="dxa"/>
            <w:tcBorders>
              <w:top w:val="nil"/>
              <w:left w:val="nil"/>
              <w:bottom w:val="single" w:sz="4" w:space="0" w:color="auto"/>
              <w:right w:val="single" w:sz="4" w:space="0" w:color="auto"/>
            </w:tcBorders>
            <w:shd w:val="clear" w:color="D6A100" w:fill="A9D08E"/>
            <w:noWrap/>
            <w:vAlign w:val="center"/>
            <w:hideMark/>
          </w:tcPr>
          <w:p w:rsidR="00456CF1" w:rsidRDefault="00456CF1">
            <w:pPr>
              <w:jc w:val="right"/>
              <w:rPr>
                <w:rFonts w:ascii="Calibri" w:hAnsi="Calibri" w:cs="Calibri"/>
                <w:b/>
                <w:bCs/>
                <w:color w:val="000000"/>
                <w:sz w:val="16"/>
                <w:szCs w:val="16"/>
              </w:rPr>
            </w:pPr>
            <w:r>
              <w:rPr>
                <w:rFonts w:ascii="Calibri" w:hAnsi="Calibri" w:cs="Calibri"/>
                <w:b/>
                <w:bCs/>
                <w:color w:val="000000"/>
                <w:sz w:val="16"/>
                <w:szCs w:val="16"/>
              </w:rPr>
              <w:t>845 147</w:t>
            </w:r>
          </w:p>
        </w:tc>
      </w:tr>
    </w:tbl>
    <w:p w:rsidR="00456CF1" w:rsidRPr="00456CF1" w:rsidRDefault="00456CF1" w:rsidP="00456CF1"/>
    <w:p w:rsidR="00DA0719" w:rsidRDefault="0065757F" w:rsidP="00DA0719">
      <w:r>
        <w:rPr>
          <w:noProof/>
        </w:rPr>
        <w:drawing>
          <wp:inline distT="0" distB="0" distL="0" distR="0" wp14:anchorId="7C5C5FE0" wp14:editId="4F2056C2">
            <wp:extent cx="6030595" cy="2936875"/>
            <wp:effectExtent l="0" t="0" r="8255" b="1587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A0719" w:rsidRPr="00DA0719" w:rsidRDefault="00DA0719" w:rsidP="00DA0719"/>
    <w:p w:rsidR="008A4C0B" w:rsidRDefault="008A4C0B" w:rsidP="008A4C0B"/>
    <w:tbl>
      <w:tblPr>
        <w:tblW w:w="9493" w:type="dxa"/>
        <w:tblCellMar>
          <w:left w:w="70" w:type="dxa"/>
          <w:right w:w="70" w:type="dxa"/>
        </w:tblCellMar>
        <w:tblLook w:val="04A0" w:firstRow="1" w:lastRow="0" w:firstColumn="1" w:lastColumn="0" w:noHBand="0" w:noVBand="1"/>
      </w:tblPr>
      <w:tblGrid>
        <w:gridCol w:w="2972"/>
        <w:gridCol w:w="709"/>
        <w:gridCol w:w="709"/>
        <w:gridCol w:w="850"/>
        <w:gridCol w:w="851"/>
        <w:gridCol w:w="850"/>
        <w:gridCol w:w="851"/>
        <w:gridCol w:w="850"/>
        <w:gridCol w:w="851"/>
      </w:tblGrid>
      <w:tr w:rsidR="00B00DBF" w:rsidTr="00B00DBF">
        <w:trPr>
          <w:trHeight w:val="300"/>
        </w:trPr>
        <w:tc>
          <w:tcPr>
            <w:tcW w:w="2972" w:type="dxa"/>
            <w:tcBorders>
              <w:top w:val="single" w:sz="4" w:space="0" w:color="auto"/>
              <w:left w:val="single" w:sz="4" w:space="0" w:color="auto"/>
              <w:bottom w:val="single" w:sz="4" w:space="0" w:color="auto"/>
              <w:right w:val="single" w:sz="4" w:space="0" w:color="auto"/>
            </w:tcBorders>
            <w:shd w:val="clear" w:color="D6A100" w:fill="C6E0B4"/>
            <w:noWrap/>
            <w:vAlign w:val="center"/>
            <w:hideMark/>
          </w:tcPr>
          <w:p w:rsidR="0065757F" w:rsidRDefault="0065757F">
            <w:pPr>
              <w:rPr>
                <w:rFonts w:ascii="Calibri" w:hAnsi="Calibri" w:cs="Calibri"/>
                <w:color w:val="000000"/>
                <w:sz w:val="16"/>
                <w:szCs w:val="16"/>
              </w:rPr>
            </w:pPr>
            <w:r>
              <w:rPr>
                <w:rFonts w:ascii="Calibri" w:hAnsi="Calibri" w:cs="Calibri"/>
                <w:color w:val="000000"/>
                <w:sz w:val="16"/>
                <w:szCs w:val="16"/>
              </w:rPr>
              <w:t> </w:t>
            </w:r>
          </w:p>
        </w:tc>
        <w:tc>
          <w:tcPr>
            <w:tcW w:w="709" w:type="dxa"/>
            <w:tcBorders>
              <w:top w:val="single" w:sz="4" w:space="0" w:color="auto"/>
              <w:left w:val="nil"/>
              <w:bottom w:val="single" w:sz="4" w:space="0" w:color="auto"/>
              <w:right w:val="single" w:sz="4" w:space="0" w:color="auto"/>
            </w:tcBorders>
            <w:shd w:val="clear" w:color="D6A100" w:fill="C6E0B4"/>
            <w:noWrap/>
            <w:vAlign w:val="center"/>
            <w:hideMark/>
          </w:tcPr>
          <w:p w:rsidR="0065757F" w:rsidRDefault="0065757F">
            <w:pPr>
              <w:jc w:val="center"/>
              <w:rPr>
                <w:rFonts w:ascii="Calibri" w:hAnsi="Calibri" w:cs="Calibri"/>
                <w:color w:val="000000"/>
                <w:sz w:val="16"/>
                <w:szCs w:val="16"/>
              </w:rPr>
            </w:pPr>
            <w:r>
              <w:rPr>
                <w:rFonts w:ascii="Calibri" w:hAnsi="Calibri" w:cs="Calibri"/>
                <w:color w:val="000000"/>
                <w:sz w:val="16"/>
                <w:szCs w:val="16"/>
              </w:rPr>
              <w:t>2014</w:t>
            </w:r>
          </w:p>
        </w:tc>
        <w:tc>
          <w:tcPr>
            <w:tcW w:w="709" w:type="dxa"/>
            <w:tcBorders>
              <w:top w:val="single" w:sz="4" w:space="0" w:color="auto"/>
              <w:left w:val="nil"/>
              <w:bottom w:val="single" w:sz="4" w:space="0" w:color="auto"/>
              <w:right w:val="single" w:sz="4" w:space="0" w:color="auto"/>
            </w:tcBorders>
            <w:shd w:val="clear" w:color="D6A100" w:fill="C6E0B4"/>
            <w:noWrap/>
            <w:vAlign w:val="center"/>
            <w:hideMark/>
          </w:tcPr>
          <w:p w:rsidR="0065757F" w:rsidRDefault="0065757F">
            <w:pPr>
              <w:jc w:val="center"/>
              <w:rPr>
                <w:rFonts w:ascii="Calibri" w:hAnsi="Calibri" w:cs="Calibri"/>
                <w:color w:val="000000"/>
                <w:sz w:val="16"/>
                <w:szCs w:val="16"/>
              </w:rPr>
            </w:pPr>
            <w:r>
              <w:rPr>
                <w:rFonts w:ascii="Calibri" w:hAnsi="Calibri" w:cs="Calibri"/>
                <w:color w:val="000000"/>
                <w:sz w:val="16"/>
                <w:szCs w:val="16"/>
              </w:rPr>
              <w:t>2015</w:t>
            </w:r>
          </w:p>
        </w:tc>
        <w:tc>
          <w:tcPr>
            <w:tcW w:w="850" w:type="dxa"/>
            <w:tcBorders>
              <w:top w:val="single" w:sz="4" w:space="0" w:color="auto"/>
              <w:left w:val="nil"/>
              <w:bottom w:val="single" w:sz="4" w:space="0" w:color="auto"/>
              <w:right w:val="single" w:sz="4" w:space="0" w:color="auto"/>
            </w:tcBorders>
            <w:shd w:val="clear" w:color="D6A100" w:fill="C6E0B4"/>
            <w:noWrap/>
            <w:vAlign w:val="center"/>
            <w:hideMark/>
          </w:tcPr>
          <w:p w:rsidR="0065757F" w:rsidRDefault="0065757F">
            <w:pPr>
              <w:jc w:val="center"/>
              <w:rPr>
                <w:rFonts w:ascii="Calibri" w:hAnsi="Calibri" w:cs="Calibri"/>
                <w:color w:val="000000"/>
                <w:sz w:val="16"/>
                <w:szCs w:val="16"/>
              </w:rPr>
            </w:pPr>
            <w:r>
              <w:rPr>
                <w:rFonts w:ascii="Calibri" w:hAnsi="Calibri" w:cs="Calibri"/>
                <w:color w:val="000000"/>
                <w:sz w:val="16"/>
                <w:szCs w:val="16"/>
              </w:rPr>
              <w:t>2016</w:t>
            </w:r>
          </w:p>
        </w:tc>
        <w:tc>
          <w:tcPr>
            <w:tcW w:w="851" w:type="dxa"/>
            <w:tcBorders>
              <w:top w:val="single" w:sz="4" w:space="0" w:color="auto"/>
              <w:left w:val="nil"/>
              <w:bottom w:val="single" w:sz="4" w:space="0" w:color="auto"/>
              <w:right w:val="single" w:sz="4" w:space="0" w:color="auto"/>
            </w:tcBorders>
            <w:shd w:val="clear" w:color="D6A100" w:fill="C6E0B4"/>
            <w:noWrap/>
            <w:vAlign w:val="center"/>
            <w:hideMark/>
          </w:tcPr>
          <w:p w:rsidR="0065757F" w:rsidRDefault="0065757F">
            <w:pPr>
              <w:jc w:val="center"/>
              <w:rPr>
                <w:rFonts w:ascii="Calibri" w:hAnsi="Calibri" w:cs="Calibri"/>
                <w:color w:val="000000"/>
                <w:sz w:val="16"/>
                <w:szCs w:val="16"/>
              </w:rPr>
            </w:pPr>
            <w:r>
              <w:rPr>
                <w:rFonts w:ascii="Calibri" w:hAnsi="Calibri" w:cs="Calibri"/>
                <w:color w:val="000000"/>
                <w:sz w:val="16"/>
                <w:szCs w:val="16"/>
              </w:rPr>
              <w:t>2017</w:t>
            </w:r>
          </w:p>
        </w:tc>
        <w:tc>
          <w:tcPr>
            <w:tcW w:w="850" w:type="dxa"/>
            <w:tcBorders>
              <w:top w:val="single" w:sz="4" w:space="0" w:color="auto"/>
              <w:left w:val="nil"/>
              <w:bottom w:val="single" w:sz="4" w:space="0" w:color="auto"/>
              <w:right w:val="single" w:sz="4" w:space="0" w:color="auto"/>
            </w:tcBorders>
            <w:shd w:val="clear" w:color="D6A100" w:fill="C6E0B4"/>
            <w:noWrap/>
            <w:vAlign w:val="center"/>
            <w:hideMark/>
          </w:tcPr>
          <w:p w:rsidR="0065757F" w:rsidRDefault="0065757F">
            <w:pPr>
              <w:jc w:val="center"/>
              <w:rPr>
                <w:rFonts w:ascii="Calibri" w:hAnsi="Calibri" w:cs="Calibri"/>
                <w:color w:val="000000"/>
                <w:sz w:val="16"/>
                <w:szCs w:val="16"/>
              </w:rPr>
            </w:pPr>
            <w:r>
              <w:rPr>
                <w:rFonts w:ascii="Calibri" w:hAnsi="Calibri" w:cs="Calibri"/>
                <w:color w:val="000000"/>
                <w:sz w:val="16"/>
                <w:szCs w:val="16"/>
              </w:rPr>
              <w:t>2018</w:t>
            </w:r>
          </w:p>
        </w:tc>
        <w:tc>
          <w:tcPr>
            <w:tcW w:w="851" w:type="dxa"/>
            <w:tcBorders>
              <w:top w:val="single" w:sz="4" w:space="0" w:color="auto"/>
              <w:left w:val="nil"/>
              <w:bottom w:val="single" w:sz="4" w:space="0" w:color="auto"/>
              <w:right w:val="single" w:sz="4" w:space="0" w:color="auto"/>
            </w:tcBorders>
            <w:shd w:val="clear" w:color="D6A100" w:fill="C6E0B4"/>
            <w:noWrap/>
            <w:vAlign w:val="center"/>
            <w:hideMark/>
          </w:tcPr>
          <w:p w:rsidR="0065757F" w:rsidRDefault="0065757F">
            <w:pPr>
              <w:jc w:val="center"/>
              <w:rPr>
                <w:rFonts w:ascii="Calibri" w:hAnsi="Calibri" w:cs="Calibri"/>
                <w:color w:val="000000"/>
                <w:sz w:val="16"/>
                <w:szCs w:val="16"/>
              </w:rPr>
            </w:pPr>
            <w:r>
              <w:rPr>
                <w:rFonts w:ascii="Calibri" w:hAnsi="Calibri" w:cs="Calibri"/>
                <w:color w:val="000000"/>
                <w:sz w:val="16"/>
                <w:szCs w:val="16"/>
              </w:rPr>
              <w:t>2019</w:t>
            </w:r>
          </w:p>
        </w:tc>
        <w:tc>
          <w:tcPr>
            <w:tcW w:w="850" w:type="dxa"/>
            <w:tcBorders>
              <w:top w:val="single" w:sz="4" w:space="0" w:color="auto"/>
              <w:left w:val="nil"/>
              <w:bottom w:val="single" w:sz="4" w:space="0" w:color="auto"/>
              <w:right w:val="single" w:sz="4" w:space="0" w:color="auto"/>
            </w:tcBorders>
            <w:shd w:val="clear" w:color="D6A100" w:fill="C6E0B4"/>
            <w:noWrap/>
            <w:vAlign w:val="center"/>
            <w:hideMark/>
          </w:tcPr>
          <w:p w:rsidR="0065757F" w:rsidRDefault="0065757F">
            <w:pPr>
              <w:jc w:val="center"/>
              <w:rPr>
                <w:rFonts w:ascii="Calibri" w:hAnsi="Calibri" w:cs="Calibri"/>
                <w:color w:val="000000"/>
                <w:sz w:val="16"/>
                <w:szCs w:val="16"/>
              </w:rPr>
            </w:pPr>
            <w:r>
              <w:rPr>
                <w:rFonts w:ascii="Calibri" w:hAnsi="Calibri" w:cs="Calibri"/>
                <w:color w:val="000000"/>
                <w:sz w:val="16"/>
                <w:szCs w:val="16"/>
              </w:rPr>
              <w:t>2020</w:t>
            </w:r>
          </w:p>
        </w:tc>
        <w:tc>
          <w:tcPr>
            <w:tcW w:w="851" w:type="dxa"/>
            <w:tcBorders>
              <w:top w:val="single" w:sz="4" w:space="0" w:color="auto"/>
              <w:left w:val="nil"/>
              <w:bottom w:val="single" w:sz="4" w:space="0" w:color="auto"/>
              <w:right w:val="single" w:sz="4" w:space="0" w:color="auto"/>
            </w:tcBorders>
            <w:shd w:val="clear" w:color="D6A100" w:fill="C6E0B4"/>
            <w:noWrap/>
            <w:vAlign w:val="center"/>
            <w:hideMark/>
          </w:tcPr>
          <w:p w:rsidR="0065757F" w:rsidRDefault="0065757F">
            <w:pPr>
              <w:jc w:val="center"/>
              <w:rPr>
                <w:rFonts w:ascii="Calibri" w:hAnsi="Calibri" w:cs="Calibri"/>
                <w:color w:val="000000"/>
                <w:sz w:val="16"/>
                <w:szCs w:val="16"/>
              </w:rPr>
            </w:pPr>
            <w:r>
              <w:rPr>
                <w:rFonts w:ascii="Calibri" w:hAnsi="Calibri" w:cs="Calibri"/>
                <w:color w:val="000000"/>
                <w:sz w:val="16"/>
                <w:szCs w:val="16"/>
              </w:rPr>
              <w:t>2021</w:t>
            </w:r>
          </w:p>
        </w:tc>
      </w:tr>
      <w:tr w:rsidR="00B00DBF" w:rsidTr="00B00DBF">
        <w:trPr>
          <w:trHeight w:val="300"/>
        </w:trPr>
        <w:tc>
          <w:tcPr>
            <w:tcW w:w="2972" w:type="dxa"/>
            <w:tcBorders>
              <w:top w:val="nil"/>
              <w:left w:val="single" w:sz="4" w:space="0" w:color="auto"/>
              <w:bottom w:val="single" w:sz="4" w:space="0" w:color="auto"/>
              <w:right w:val="single" w:sz="4" w:space="0" w:color="auto"/>
            </w:tcBorders>
            <w:shd w:val="clear" w:color="D6A100" w:fill="A9D08E"/>
            <w:noWrap/>
            <w:vAlign w:val="center"/>
            <w:hideMark/>
          </w:tcPr>
          <w:p w:rsidR="0065757F" w:rsidRDefault="0065757F">
            <w:pPr>
              <w:rPr>
                <w:rFonts w:ascii="Calibri" w:hAnsi="Calibri" w:cs="Calibri"/>
                <w:b/>
                <w:bCs/>
                <w:color w:val="000000"/>
                <w:sz w:val="16"/>
                <w:szCs w:val="16"/>
              </w:rPr>
            </w:pPr>
            <w:r>
              <w:rPr>
                <w:rFonts w:ascii="Calibri" w:hAnsi="Calibri" w:cs="Calibri"/>
                <w:b/>
                <w:bCs/>
                <w:color w:val="000000"/>
                <w:sz w:val="16"/>
                <w:szCs w:val="16"/>
              </w:rPr>
              <w:t>Běžné výdaje celkem</w:t>
            </w:r>
          </w:p>
        </w:tc>
        <w:tc>
          <w:tcPr>
            <w:tcW w:w="709" w:type="dxa"/>
            <w:tcBorders>
              <w:top w:val="nil"/>
              <w:left w:val="nil"/>
              <w:bottom w:val="single" w:sz="4" w:space="0" w:color="auto"/>
              <w:right w:val="single" w:sz="4" w:space="0" w:color="auto"/>
            </w:tcBorders>
            <w:shd w:val="clear" w:color="D6A100" w:fill="A9D08E"/>
            <w:noWrap/>
            <w:vAlign w:val="center"/>
            <w:hideMark/>
          </w:tcPr>
          <w:p w:rsidR="0065757F" w:rsidRDefault="0065757F">
            <w:pPr>
              <w:jc w:val="right"/>
              <w:rPr>
                <w:rFonts w:ascii="Calibri" w:hAnsi="Calibri" w:cs="Calibri"/>
                <w:b/>
                <w:bCs/>
                <w:color w:val="000000"/>
                <w:sz w:val="16"/>
                <w:szCs w:val="16"/>
              </w:rPr>
            </w:pPr>
            <w:r>
              <w:rPr>
                <w:rFonts w:ascii="Calibri" w:hAnsi="Calibri" w:cs="Calibri"/>
                <w:b/>
                <w:bCs/>
                <w:color w:val="000000"/>
                <w:sz w:val="16"/>
                <w:szCs w:val="16"/>
              </w:rPr>
              <w:t>577 821</w:t>
            </w:r>
          </w:p>
        </w:tc>
        <w:tc>
          <w:tcPr>
            <w:tcW w:w="709" w:type="dxa"/>
            <w:tcBorders>
              <w:top w:val="nil"/>
              <w:left w:val="nil"/>
              <w:bottom w:val="single" w:sz="4" w:space="0" w:color="auto"/>
              <w:right w:val="single" w:sz="4" w:space="0" w:color="auto"/>
            </w:tcBorders>
            <w:shd w:val="clear" w:color="D6A100" w:fill="A9D08E"/>
            <w:noWrap/>
            <w:vAlign w:val="center"/>
            <w:hideMark/>
          </w:tcPr>
          <w:p w:rsidR="0065757F" w:rsidRDefault="0065757F">
            <w:pPr>
              <w:jc w:val="right"/>
              <w:rPr>
                <w:rFonts w:ascii="Calibri" w:hAnsi="Calibri" w:cs="Calibri"/>
                <w:b/>
                <w:bCs/>
                <w:color w:val="000000"/>
                <w:sz w:val="16"/>
                <w:szCs w:val="16"/>
              </w:rPr>
            </w:pPr>
            <w:r>
              <w:rPr>
                <w:rFonts w:ascii="Calibri" w:hAnsi="Calibri" w:cs="Calibri"/>
                <w:b/>
                <w:bCs/>
                <w:color w:val="000000"/>
                <w:sz w:val="16"/>
                <w:szCs w:val="16"/>
              </w:rPr>
              <w:t>633 512</w:t>
            </w:r>
          </w:p>
        </w:tc>
        <w:tc>
          <w:tcPr>
            <w:tcW w:w="850" w:type="dxa"/>
            <w:tcBorders>
              <w:top w:val="nil"/>
              <w:left w:val="nil"/>
              <w:bottom w:val="single" w:sz="4" w:space="0" w:color="auto"/>
              <w:right w:val="single" w:sz="4" w:space="0" w:color="auto"/>
            </w:tcBorders>
            <w:shd w:val="clear" w:color="D6A100" w:fill="A9D08E"/>
            <w:noWrap/>
            <w:vAlign w:val="center"/>
            <w:hideMark/>
          </w:tcPr>
          <w:p w:rsidR="0065757F" w:rsidRDefault="0065757F">
            <w:pPr>
              <w:jc w:val="right"/>
              <w:rPr>
                <w:rFonts w:ascii="Calibri" w:hAnsi="Calibri" w:cs="Calibri"/>
                <w:b/>
                <w:bCs/>
                <w:color w:val="000000"/>
                <w:sz w:val="16"/>
                <w:szCs w:val="16"/>
              </w:rPr>
            </w:pPr>
            <w:r>
              <w:rPr>
                <w:rFonts w:ascii="Calibri" w:hAnsi="Calibri" w:cs="Calibri"/>
                <w:b/>
                <w:bCs/>
                <w:color w:val="000000"/>
                <w:sz w:val="16"/>
                <w:szCs w:val="16"/>
              </w:rPr>
              <w:t>658 527</w:t>
            </w:r>
          </w:p>
        </w:tc>
        <w:tc>
          <w:tcPr>
            <w:tcW w:w="851" w:type="dxa"/>
            <w:tcBorders>
              <w:top w:val="nil"/>
              <w:left w:val="nil"/>
              <w:bottom w:val="single" w:sz="4" w:space="0" w:color="auto"/>
              <w:right w:val="single" w:sz="4" w:space="0" w:color="auto"/>
            </w:tcBorders>
            <w:shd w:val="clear" w:color="D6A100" w:fill="A9D08E"/>
            <w:noWrap/>
            <w:vAlign w:val="center"/>
            <w:hideMark/>
          </w:tcPr>
          <w:p w:rsidR="0065757F" w:rsidRDefault="0065757F">
            <w:pPr>
              <w:jc w:val="right"/>
              <w:rPr>
                <w:rFonts w:ascii="Calibri" w:hAnsi="Calibri" w:cs="Calibri"/>
                <w:b/>
                <w:bCs/>
                <w:color w:val="000000"/>
                <w:sz w:val="16"/>
                <w:szCs w:val="16"/>
              </w:rPr>
            </w:pPr>
            <w:r>
              <w:rPr>
                <w:rFonts w:ascii="Calibri" w:hAnsi="Calibri" w:cs="Calibri"/>
                <w:b/>
                <w:bCs/>
                <w:color w:val="000000"/>
                <w:sz w:val="16"/>
                <w:szCs w:val="16"/>
              </w:rPr>
              <w:t>698 620</w:t>
            </w:r>
          </w:p>
        </w:tc>
        <w:tc>
          <w:tcPr>
            <w:tcW w:w="850" w:type="dxa"/>
            <w:tcBorders>
              <w:top w:val="nil"/>
              <w:left w:val="nil"/>
              <w:bottom w:val="single" w:sz="4" w:space="0" w:color="auto"/>
              <w:right w:val="single" w:sz="4" w:space="0" w:color="auto"/>
            </w:tcBorders>
            <w:shd w:val="clear" w:color="D6A100" w:fill="A9D08E"/>
            <w:noWrap/>
            <w:vAlign w:val="center"/>
            <w:hideMark/>
          </w:tcPr>
          <w:p w:rsidR="0065757F" w:rsidRDefault="0065757F">
            <w:pPr>
              <w:jc w:val="right"/>
              <w:rPr>
                <w:rFonts w:ascii="Calibri" w:hAnsi="Calibri" w:cs="Calibri"/>
                <w:b/>
                <w:bCs/>
                <w:color w:val="000000"/>
                <w:sz w:val="16"/>
                <w:szCs w:val="16"/>
              </w:rPr>
            </w:pPr>
            <w:r>
              <w:rPr>
                <w:rFonts w:ascii="Calibri" w:hAnsi="Calibri" w:cs="Calibri"/>
                <w:b/>
                <w:bCs/>
                <w:color w:val="000000"/>
                <w:sz w:val="16"/>
                <w:szCs w:val="16"/>
              </w:rPr>
              <w:t>758 494</w:t>
            </w:r>
          </w:p>
        </w:tc>
        <w:tc>
          <w:tcPr>
            <w:tcW w:w="851" w:type="dxa"/>
            <w:tcBorders>
              <w:top w:val="nil"/>
              <w:left w:val="nil"/>
              <w:bottom w:val="single" w:sz="4" w:space="0" w:color="auto"/>
              <w:right w:val="single" w:sz="4" w:space="0" w:color="auto"/>
            </w:tcBorders>
            <w:shd w:val="clear" w:color="D6A100" w:fill="A9D08E"/>
            <w:noWrap/>
            <w:vAlign w:val="center"/>
            <w:hideMark/>
          </w:tcPr>
          <w:p w:rsidR="0065757F" w:rsidRDefault="0065757F">
            <w:pPr>
              <w:jc w:val="right"/>
              <w:rPr>
                <w:rFonts w:ascii="Calibri" w:hAnsi="Calibri" w:cs="Calibri"/>
                <w:b/>
                <w:bCs/>
                <w:color w:val="000000"/>
                <w:sz w:val="16"/>
                <w:szCs w:val="16"/>
              </w:rPr>
            </w:pPr>
            <w:r>
              <w:rPr>
                <w:rFonts w:ascii="Calibri" w:hAnsi="Calibri" w:cs="Calibri"/>
                <w:b/>
                <w:bCs/>
                <w:color w:val="000000"/>
                <w:sz w:val="16"/>
                <w:szCs w:val="16"/>
              </w:rPr>
              <w:t>888 014</w:t>
            </w:r>
          </w:p>
        </w:tc>
        <w:tc>
          <w:tcPr>
            <w:tcW w:w="850" w:type="dxa"/>
            <w:tcBorders>
              <w:top w:val="nil"/>
              <w:left w:val="nil"/>
              <w:bottom w:val="single" w:sz="4" w:space="0" w:color="auto"/>
              <w:right w:val="single" w:sz="4" w:space="0" w:color="auto"/>
            </w:tcBorders>
            <w:shd w:val="clear" w:color="D6A100" w:fill="A9D08E"/>
            <w:noWrap/>
            <w:vAlign w:val="center"/>
            <w:hideMark/>
          </w:tcPr>
          <w:p w:rsidR="0065757F" w:rsidRDefault="0065757F">
            <w:pPr>
              <w:jc w:val="right"/>
              <w:rPr>
                <w:rFonts w:ascii="Calibri" w:hAnsi="Calibri" w:cs="Calibri"/>
                <w:b/>
                <w:bCs/>
                <w:color w:val="000000"/>
                <w:sz w:val="16"/>
                <w:szCs w:val="16"/>
              </w:rPr>
            </w:pPr>
            <w:r>
              <w:rPr>
                <w:rFonts w:ascii="Calibri" w:hAnsi="Calibri" w:cs="Calibri"/>
                <w:b/>
                <w:bCs/>
                <w:color w:val="000000"/>
                <w:sz w:val="16"/>
                <w:szCs w:val="16"/>
              </w:rPr>
              <w:t>811 307</w:t>
            </w:r>
          </w:p>
        </w:tc>
        <w:tc>
          <w:tcPr>
            <w:tcW w:w="851" w:type="dxa"/>
            <w:tcBorders>
              <w:top w:val="nil"/>
              <w:left w:val="nil"/>
              <w:bottom w:val="single" w:sz="4" w:space="0" w:color="auto"/>
              <w:right w:val="single" w:sz="4" w:space="0" w:color="auto"/>
            </w:tcBorders>
            <w:shd w:val="clear" w:color="D6A100" w:fill="A9D08E"/>
            <w:noWrap/>
            <w:vAlign w:val="center"/>
            <w:hideMark/>
          </w:tcPr>
          <w:p w:rsidR="0065757F" w:rsidRDefault="0065757F">
            <w:pPr>
              <w:jc w:val="right"/>
              <w:rPr>
                <w:rFonts w:ascii="Calibri" w:hAnsi="Calibri" w:cs="Calibri"/>
                <w:b/>
                <w:bCs/>
                <w:color w:val="000000"/>
                <w:sz w:val="16"/>
                <w:szCs w:val="16"/>
              </w:rPr>
            </w:pPr>
            <w:r>
              <w:rPr>
                <w:rFonts w:ascii="Calibri" w:hAnsi="Calibri" w:cs="Calibri"/>
                <w:b/>
                <w:bCs/>
                <w:color w:val="000000"/>
                <w:sz w:val="16"/>
                <w:szCs w:val="16"/>
              </w:rPr>
              <w:t>845 147</w:t>
            </w:r>
          </w:p>
        </w:tc>
      </w:tr>
      <w:tr w:rsidR="00B00DBF" w:rsidTr="00B00DBF">
        <w:trPr>
          <w:trHeight w:val="300"/>
        </w:trPr>
        <w:tc>
          <w:tcPr>
            <w:tcW w:w="2972" w:type="dxa"/>
            <w:tcBorders>
              <w:top w:val="nil"/>
              <w:left w:val="single" w:sz="4" w:space="0" w:color="auto"/>
              <w:bottom w:val="single" w:sz="4" w:space="0" w:color="auto"/>
              <w:right w:val="single" w:sz="4" w:space="0" w:color="auto"/>
            </w:tcBorders>
            <w:shd w:val="clear" w:color="FDE9D9" w:fill="E2EFDA"/>
            <w:noWrap/>
            <w:vAlign w:val="center"/>
            <w:hideMark/>
          </w:tcPr>
          <w:p w:rsidR="0065757F" w:rsidRDefault="0065757F">
            <w:pPr>
              <w:rPr>
                <w:rFonts w:ascii="Calibri" w:hAnsi="Calibri" w:cs="Calibri"/>
                <w:color w:val="000000"/>
                <w:sz w:val="16"/>
                <w:szCs w:val="16"/>
              </w:rPr>
            </w:pPr>
            <w:r>
              <w:rPr>
                <w:rFonts w:ascii="Calibri" w:hAnsi="Calibri" w:cs="Calibri"/>
                <w:color w:val="000000"/>
                <w:sz w:val="16"/>
                <w:szCs w:val="16"/>
              </w:rPr>
              <w:t>Meziroční změna absolutně</w:t>
            </w:r>
          </w:p>
        </w:tc>
        <w:tc>
          <w:tcPr>
            <w:tcW w:w="709"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w:t>
            </w:r>
          </w:p>
        </w:tc>
        <w:tc>
          <w:tcPr>
            <w:tcW w:w="709"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55 691</w:t>
            </w:r>
          </w:p>
        </w:tc>
        <w:tc>
          <w:tcPr>
            <w:tcW w:w="850"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25 015</w:t>
            </w:r>
          </w:p>
        </w:tc>
        <w:tc>
          <w:tcPr>
            <w:tcW w:w="851"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40 093</w:t>
            </w:r>
          </w:p>
        </w:tc>
        <w:tc>
          <w:tcPr>
            <w:tcW w:w="850"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59 874</w:t>
            </w:r>
          </w:p>
        </w:tc>
        <w:tc>
          <w:tcPr>
            <w:tcW w:w="851"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129 519</w:t>
            </w:r>
          </w:p>
        </w:tc>
        <w:tc>
          <w:tcPr>
            <w:tcW w:w="850"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-76 707</w:t>
            </w:r>
          </w:p>
        </w:tc>
        <w:tc>
          <w:tcPr>
            <w:tcW w:w="851"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33 840</w:t>
            </w:r>
          </w:p>
        </w:tc>
      </w:tr>
      <w:tr w:rsidR="00B00DBF" w:rsidTr="00B00DBF">
        <w:trPr>
          <w:trHeight w:val="300"/>
        </w:trPr>
        <w:tc>
          <w:tcPr>
            <w:tcW w:w="2972" w:type="dxa"/>
            <w:tcBorders>
              <w:top w:val="nil"/>
              <w:left w:val="single" w:sz="4" w:space="0" w:color="auto"/>
              <w:bottom w:val="single" w:sz="4" w:space="0" w:color="auto"/>
              <w:right w:val="single" w:sz="4" w:space="0" w:color="auto"/>
            </w:tcBorders>
            <w:shd w:val="clear" w:color="FDE9D9" w:fill="E2EFDA"/>
            <w:noWrap/>
            <w:vAlign w:val="center"/>
            <w:hideMark/>
          </w:tcPr>
          <w:p w:rsidR="0065757F" w:rsidRDefault="0065757F">
            <w:pPr>
              <w:rPr>
                <w:rFonts w:ascii="Calibri" w:hAnsi="Calibri" w:cs="Calibri"/>
                <w:color w:val="000000"/>
                <w:sz w:val="16"/>
                <w:szCs w:val="16"/>
              </w:rPr>
            </w:pPr>
            <w:r>
              <w:rPr>
                <w:rFonts w:ascii="Calibri" w:hAnsi="Calibri" w:cs="Calibri"/>
                <w:color w:val="000000"/>
                <w:sz w:val="16"/>
                <w:szCs w:val="16"/>
              </w:rPr>
              <w:t>Meziroční změna procentuálně</w:t>
            </w:r>
          </w:p>
        </w:tc>
        <w:tc>
          <w:tcPr>
            <w:tcW w:w="709"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w:t>
            </w:r>
          </w:p>
        </w:tc>
        <w:tc>
          <w:tcPr>
            <w:tcW w:w="709"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10 %</w:t>
            </w:r>
          </w:p>
        </w:tc>
        <w:tc>
          <w:tcPr>
            <w:tcW w:w="850"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4 %</w:t>
            </w:r>
          </w:p>
        </w:tc>
        <w:tc>
          <w:tcPr>
            <w:tcW w:w="851"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6 %</w:t>
            </w:r>
          </w:p>
        </w:tc>
        <w:tc>
          <w:tcPr>
            <w:tcW w:w="850"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9 %</w:t>
            </w:r>
          </w:p>
        </w:tc>
        <w:tc>
          <w:tcPr>
            <w:tcW w:w="851"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17 %</w:t>
            </w:r>
          </w:p>
        </w:tc>
        <w:tc>
          <w:tcPr>
            <w:tcW w:w="850"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-9 %</w:t>
            </w:r>
          </w:p>
        </w:tc>
        <w:tc>
          <w:tcPr>
            <w:tcW w:w="851"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4 %</w:t>
            </w:r>
          </w:p>
        </w:tc>
      </w:tr>
      <w:tr w:rsidR="00B00DBF" w:rsidTr="00B00DBF">
        <w:trPr>
          <w:trHeight w:val="300"/>
        </w:trPr>
        <w:tc>
          <w:tcPr>
            <w:tcW w:w="2972" w:type="dxa"/>
            <w:tcBorders>
              <w:top w:val="nil"/>
              <w:left w:val="single" w:sz="4" w:space="0" w:color="auto"/>
              <w:bottom w:val="single" w:sz="4" w:space="0" w:color="auto"/>
              <w:right w:val="single" w:sz="4" w:space="0" w:color="auto"/>
            </w:tcBorders>
            <w:shd w:val="clear" w:color="FDE9D9" w:fill="E2EFDA"/>
            <w:noWrap/>
            <w:vAlign w:val="center"/>
            <w:hideMark/>
          </w:tcPr>
          <w:p w:rsidR="0065757F" w:rsidRDefault="0065757F">
            <w:pPr>
              <w:rPr>
                <w:rFonts w:ascii="Calibri" w:hAnsi="Calibri" w:cs="Calibri"/>
                <w:color w:val="000000"/>
                <w:sz w:val="16"/>
                <w:szCs w:val="16"/>
              </w:rPr>
            </w:pPr>
            <w:r>
              <w:rPr>
                <w:rFonts w:ascii="Calibri" w:hAnsi="Calibri" w:cs="Calibri"/>
                <w:color w:val="000000"/>
                <w:sz w:val="16"/>
                <w:szCs w:val="16"/>
              </w:rPr>
              <w:t>Podíl běžných výdajů na celkových výdajích</w:t>
            </w:r>
          </w:p>
        </w:tc>
        <w:tc>
          <w:tcPr>
            <w:tcW w:w="709"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76 %</w:t>
            </w:r>
          </w:p>
        </w:tc>
        <w:tc>
          <w:tcPr>
            <w:tcW w:w="709"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77 %</w:t>
            </w:r>
          </w:p>
        </w:tc>
        <w:tc>
          <w:tcPr>
            <w:tcW w:w="850"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81 %</w:t>
            </w:r>
          </w:p>
        </w:tc>
        <w:tc>
          <w:tcPr>
            <w:tcW w:w="851"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73 %</w:t>
            </w:r>
          </w:p>
        </w:tc>
        <w:tc>
          <w:tcPr>
            <w:tcW w:w="850"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67 %</w:t>
            </w:r>
          </w:p>
        </w:tc>
        <w:tc>
          <w:tcPr>
            <w:tcW w:w="851"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74 %</w:t>
            </w:r>
          </w:p>
        </w:tc>
        <w:tc>
          <w:tcPr>
            <w:tcW w:w="850"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78 %</w:t>
            </w:r>
          </w:p>
        </w:tc>
        <w:tc>
          <w:tcPr>
            <w:tcW w:w="851" w:type="dxa"/>
            <w:tcBorders>
              <w:top w:val="nil"/>
              <w:left w:val="nil"/>
              <w:bottom w:val="single" w:sz="4" w:space="0" w:color="auto"/>
              <w:right w:val="single" w:sz="4" w:space="0" w:color="auto"/>
            </w:tcBorders>
            <w:shd w:val="clear" w:color="FDE9D9" w:fill="E2EFDA"/>
            <w:noWrap/>
            <w:vAlign w:val="center"/>
            <w:hideMark/>
          </w:tcPr>
          <w:p w:rsidR="0065757F" w:rsidRDefault="0065757F">
            <w:pPr>
              <w:jc w:val="right"/>
              <w:rPr>
                <w:rFonts w:ascii="Calibri" w:hAnsi="Calibri" w:cs="Calibri"/>
                <w:color w:val="000000"/>
                <w:sz w:val="16"/>
                <w:szCs w:val="16"/>
              </w:rPr>
            </w:pPr>
            <w:r>
              <w:rPr>
                <w:rFonts w:ascii="Calibri" w:hAnsi="Calibri" w:cs="Calibri"/>
                <w:color w:val="000000"/>
                <w:sz w:val="16"/>
                <w:szCs w:val="16"/>
              </w:rPr>
              <w:t>76 %</w:t>
            </w:r>
          </w:p>
        </w:tc>
      </w:tr>
    </w:tbl>
    <w:p w:rsidR="00142A84" w:rsidRPr="008A4C0B" w:rsidRDefault="00142A84" w:rsidP="00DA0719">
      <w:pPr>
        <w:jc w:val="center"/>
      </w:pPr>
    </w:p>
    <w:p w:rsidR="00756069" w:rsidRDefault="00756069" w:rsidP="00F77181">
      <w:pPr>
        <w:jc w:val="both"/>
        <w:rPr>
          <w:rFonts w:asciiTheme="minorHAnsi" w:hAnsiTheme="minorHAnsi" w:cstheme="minorHAnsi"/>
        </w:rPr>
      </w:pPr>
    </w:p>
    <w:p w:rsidR="00DE202C" w:rsidRPr="00CD121E" w:rsidRDefault="00DE202C" w:rsidP="00DE202C">
      <w:pPr>
        <w:pStyle w:val="Nadpis2"/>
      </w:pPr>
      <w:r w:rsidRPr="00CD121E">
        <w:t>Platy a podobné a související výdaje</w:t>
      </w:r>
    </w:p>
    <w:p w:rsidR="003046D8" w:rsidRPr="00566CE5" w:rsidRDefault="003046D8" w:rsidP="00EE17A7">
      <w:pPr>
        <w:jc w:val="both"/>
        <w:rPr>
          <w:rFonts w:asciiTheme="minorHAnsi" w:hAnsiTheme="minorHAnsi" w:cstheme="minorHAnsi"/>
          <w:sz w:val="22"/>
          <w:szCs w:val="22"/>
        </w:rPr>
      </w:pPr>
      <w:r w:rsidRPr="00566CE5">
        <w:rPr>
          <w:rFonts w:asciiTheme="minorHAnsi" w:hAnsiTheme="minorHAnsi" w:cstheme="minorHAnsi"/>
          <w:sz w:val="22"/>
          <w:szCs w:val="22"/>
        </w:rPr>
        <w:t xml:space="preserve">Rozbor výdajů na platy, ostatní platby za provedenou práci a pojistné je obsahem rozborů </w:t>
      </w:r>
      <w:r w:rsidR="00370A41" w:rsidRPr="00566CE5">
        <w:rPr>
          <w:rFonts w:asciiTheme="minorHAnsi" w:hAnsiTheme="minorHAnsi" w:cstheme="minorHAnsi"/>
          <w:sz w:val="22"/>
          <w:szCs w:val="22"/>
        </w:rPr>
        <w:t>kap.</w:t>
      </w:r>
      <w:r w:rsidR="00EE17A7" w:rsidRPr="00566CE5">
        <w:rPr>
          <w:rFonts w:asciiTheme="minorHAnsi" w:hAnsiTheme="minorHAnsi" w:cstheme="minorHAnsi"/>
          <w:sz w:val="22"/>
          <w:szCs w:val="22"/>
        </w:rPr>
        <w:t xml:space="preserve"> 14</w:t>
      </w:r>
      <w:r w:rsidR="00FA2812" w:rsidRPr="00566CE5">
        <w:rPr>
          <w:rFonts w:asciiTheme="minorHAnsi" w:hAnsiTheme="minorHAnsi" w:cstheme="minorHAnsi"/>
          <w:sz w:val="22"/>
          <w:szCs w:val="22"/>
        </w:rPr>
        <w:t xml:space="preserve"> -</w:t>
      </w:r>
      <w:r w:rsidR="00EE17A7" w:rsidRPr="00566CE5">
        <w:rPr>
          <w:rFonts w:asciiTheme="minorHAnsi" w:hAnsiTheme="minorHAnsi" w:cstheme="minorHAnsi"/>
          <w:sz w:val="22"/>
          <w:szCs w:val="22"/>
        </w:rPr>
        <w:t xml:space="preserve"> kancelář tajemník</w:t>
      </w:r>
      <w:r w:rsidR="00566CE5" w:rsidRPr="00566CE5">
        <w:rPr>
          <w:rFonts w:asciiTheme="minorHAnsi" w:hAnsiTheme="minorHAnsi" w:cstheme="minorHAnsi"/>
          <w:sz w:val="22"/>
          <w:szCs w:val="22"/>
        </w:rPr>
        <w:t>a.</w:t>
      </w:r>
    </w:p>
    <w:p w:rsidR="00D5228D" w:rsidRDefault="00D5228D" w:rsidP="00D5228D">
      <w:pPr>
        <w:pStyle w:val="Nadpis3"/>
        <w:keepLines/>
        <w:rPr>
          <w:b w:val="0"/>
        </w:rPr>
      </w:pPr>
      <w:r w:rsidRPr="00566CE5">
        <w:rPr>
          <w:b w:val="0"/>
        </w:rPr>
        <w:t>Srovnání platů a podobných a souvisejících výdajů v letech 201</w:t>
      </w:r>
      <w:r w:rsidR="00D06990" w:rsidRPr="00566CE5">
        <w:rPr>
          <w:b w:val="0"/>
        </w:rPr>
        <w:t>9</w:t>
      </w:r>
      <w:r w:rsidR="00142A84" w:rsidRPr="00566CE5">
        <w:rPr>
          <w:b w:val="0"/>
        </w:rPr>
        <w:t xml:space="preserve"> - 202</w:t>
      </w:r>
      <w:r w:rsidR="00D06990" w:rsidRPr="00566CE5">
        <w:rPr>
          <w:b w:val="0"/>
        </w:rPr>
        <w:t>1</w:t>
      </w:r>
      <w:r w:rsidRPr="00566CE5">
        <w:rPr>
          <w:b w:val="0"/>
        </w:rPr>
        <w:t xml:space="preserve"> po konsolidaci v</w:t>
      </w:r>
      <w:r w:rsidR="00D06990" w:rsidRPr="00566CE5">
        <w:rPr>
          <w:b w:val="0"/>
        </w:rPr>
        <w:t> </w:t>
      </w:r>
      <w:r w:rsidRPr="00566CE5">
        <w:rPr>
          <w:b w:val="0"/>
        </w:rPr>
        <w:t>Kč</w:t>
      </w:r>
    </w:p>
    <w:tbl>
      <w:tblPr>
        <w:tblW w:w="9500" w:type="dxa"/>
        <w:tblCellMar>
          <w:left w:w="70" w:type="dxa"/>
          <w:right w:w="70" w:type="dxa"/>
        </w:tblCellMar>
        <w:tblLook w:val="04A0" w:firstRow="1" w:lastRow="0" w:firstColumn="1" w:lastColumn="0" w:noHBand="0" w:noVBand="1"/>
      </w:tblPr>
      <w:tblGrid>
        <w:gridCol w:w="440"/>
        <w:gridCol w:w="571"/>
        <w:gridCol w:w="4529"/>
        <w:gridCol w:w="1360"/>
        <w:gridCol w:w="1300"/>
        <w:gridCol w:w="1300"/>
      </w:tblGrid>
      <w:tr w:rsidR="00566CE5" w:rsidTr="00566CE5">
        <w:trPr>
          <w:trHeight w:val="176"/>
        </w:trPr>
        <w:tc>
          <w:tcPr>
            <w:tcW w:w="5540" w:type="dxa"/>
            <w:gridSpan w:val="3"/>
            <w:tcBorders>
              <w:top w:val="single" w:sz="4" w:space="0" w:color="auto"/>
              <w:left w:val="single" w:sz="4" w:space="0" w:color="auto"/>
              <w:bottom w:val="single" w:sz="4" w:space="0" w:color="auto"/>
              <w:right w:val="single" w:sz="4" w:space="0" w:color="000000"/>
            </w:tcBorders>
            <w:shd w:val="clear" w:color="D6A100" w:fill="C6E0B4"/>
            <w:noWrap/>
            <w:vAlign w:val="center"/>
            <w:hideMark/>
          </w:tcPr>
          <w:p w:rsidR="00566CE5" w:rsidRDefault="00566CE5">
            <w:pPr>
              <w:jc w:val="center"/>
              <w:rPr>
                <w:rFonts w:ascii="Calibri" w:hAnsi="Calibri" w:cs="Calibri"/>
                <w:color w:val="000000"/>
                <w:sz w:val="16"/>
                <w:szCs w:val="16"/>
              </w:rPr>
            </w:pPr>
            <w:r>
              <w:rPr>
                <w:rFonts w:ascii="Calibri" w:hAnsi="Calibri" w:cs="Calibri"/>
                <w:color w:val="000000"/>
                <w:sz w:val="16"/>
                <w:szCs w:val="16"/>
              </w:rPr>
              <w:t> </w:t>
            </w:r>
          </w:p>
        </w:tc>
        <w:tc>
          <w:tcPr>
            <w:tcW w:w="1360" w:type="dxa"/>
            <w:tcBorders>
              <w:top w:val="single" w:sz="4" w:space="0" w:color="auto"/>
              <w:left w:val="nil"/>
              <w:bottom w:val="single" w:sz="4" w:space="0" w:color="auto"/>
              <w:right w:val="single" w:sz="4" w:space="0" w:color="auto"/>
            </w:tcBorders>
            <w:shd w:val="clear" w:color="D6A100" w:fill="C6E0B4"/>
            <w:noWrap/>
            <w:vAlign w:val="center"/>
            <w:hideMark/>
          </w:tcPr>
          <w:p w:rsidR="00566CE5" w:rsidRDefault="00566CE5">
            <w:pPr>
              <w:jc w:val="center"/>
              <w:rPr>
                <w:rFonts w:ascii="Calibri" w:hAnsi="Calibri" w:cs="Calibri"/>
                <w:color w:val="000000"/>
                <w:sz w:val="16"/>
                <w:szCs w:val="16"/>
              </w:rPr>
            </w:pPr>
            <w:r>
              <w:rPr>
                <w:rFonts w:ascii="Calibri" w:hAnsi="Calibri" w:cs="Calibri"/>
                <w:color w:val="000000"/>
                <w:sz w:val="16"/>
                <w:szCs w:val="16"/>
              </w:rPr>
              <w:t>2019</w:t>
            </w:r>
          </w:p>
        </w:tc>
        <w:tc>
          <w:tcPr>
            <w:tcW w:w="1300" w:type="dxa"/>
            <w:tcBorders>
              <w:top w:val="single" w:sz="4" w:space="0" w:color="auto"/>
              <w:left w:val="nil"/>
              <w:bottom w:val="single" w:sz="4" w:space="0" w:color="auto"/>
              <w:right w:val="single" w:sz="4" w:space="0" w:color="auto"/>
            </w:tcBorders>
            <w:shd w:val="clear" w:color="D6A100" w:fill="C6E0B4"/>
            <w:noWrap/>
            <w:vAlign w:val="center"/>
            <w:hideMark/>
          </w:tcPr>
          <w:p w:rsidR="00566CE5" w:rsidRDefault="00566CE5">
            <w:pPr>
              <w:jc w:val="center"/>
              <w:rPr>
                <w:rFonts w:ascii="Calibri" w:hAnsi="Calibri" w:cs="Calibri"/>
                <w:color w:val="000000"/>
                <w:sz w:val="16"/>
                <w:szCs w:val="16"/>
              </w:rPr>
            </w:pPr>
            <w:r>
              <w:rPr>
                <w:rFonts w:ascii="Calibri" w:hAnsi="Calibri" w:cs="Calibri"/>
                <w:color w:val="000000"/>
                <w:sz w:val="16"/>
                <w:szCs w:val="16"/>
              </w:rPr>
              <w:t>2020</w:t>
            </w:r>
          </w:p>
        </w:tc>
        <w:tc>
          <w:tcPr>
            <w:tcW w:w="1300" w:type="dxa"/>
            <w:tcBorders>
              <w:top w:val="single" w:sz="4" w:space="0" w:color="auto"/>
              <w:left w:val="nil"/>
              <w:bottom w:val="single" w:sz="4" w:space="0" w:color="auto"/>
              <w:right w:val="single" w:sz="4" w:space="0" w:color="auto"/>
            </w:tcBorders>
            <w:shd w:val="clear" w:color="D6A100" w:fill="C6E0B4"/>
            <w:noWrap/>
            <w:vAlign w:val="center"/>
            <w:hideMark/>
          </w:tcPr>
          <w:p w:rsidR="00566CE5" w:rsidRDefault="00566CE5">
            <w:pPr>
              <w:jc w:val="center"/>
              <w:rPr>
                <w:rFonts w:ascii="Calibri" w:hAnsi="Calibri" w:cs="Calibri"/>
                <w:color w:val="000000"/>
                <w:sz w:val="16"/>
                <w:szCs w:val="16"/>
              </w:rPr>
            </w:pPr>
            <w:r>
              <w:rPr>
                <w:rFonts w:ascii="Calibri" w:hAnsi="Calibri" w:cs="Calibri"/>
                <w:color w:val="000000"/>
                <w:sz w:val="16"/>
                <w:szCs w:val="16"/>
              </w:rPr>
              <w:t>2021</w:t>
            </w:r>
          </w:p>
        </w:tc>
      </w:tr>
      <w:tr w:rsidR="00566CE5" w:rsidTr="00566CE5">
        <w:trPr>
          <w:trHeight w:val="300"/>
        </w:trPr>
        <w:tc>
          <w:tcPr>
            <w:tcW w:w="5540"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rsidR="00566CE5" w:rsidRDefault="00566CE5">
            <w:pPr>
              <w:rPr>
                <w:rFonts w:ascii="Calibri" w:hAnsi="Calibri" w:cs="Calibri"/>
                <w:b/>
                <w:bCs/>
                <w:color w:val="000000"/>
                <w:sz w:val="16"/>
                <w:szCs w:val="16"/>
              </w:rPr>
            </w:pPr>
            <w:r>
              <w:rPr>
                <w:rFonts w:ascii="Calibri" w:hAnsi="Calibri" w:cs="Calibri"/>
                <w:b/>
                <w:bCs/>
                <w:color w:val="000000"/>
                <w:sz w:val="16"/>
                <w:szCs w:val="16"/>
              </w:rPr>
              <w:t>Platy a podobné a související výdaje</w:t>
            </w:r>
          </w:p>
        </w:tc>
        <w:tc>
          <w:tcPr>
            <w:tcW w:w="1360" w:type="dxa"/>
            <w:tcBorders>
              <w:top w:val="nil"/>
              <w:left w:val="nil"/>
              <w:bottom w:val="single" w:sz="4" w:space="0" w:color="auto"/>
              <w:right w:val="single" w:sz="4" w:space="0" w:color="auto"/>
            </w:tcBorders>
            <w:shd w:val="clear" w:color="000000" w:fill="A9D08E"/>
            <w:noWrap/>
            <w:vAlign w:val="center"/>
            <w:hideMark/>
          </w:tcPr>
          <w:p w:rsidR="00566CE5" w:rsidRDefault="00566CE5">
            <w:pPr>
              <w:jc w:val="right"/>
              <w:rPr>
                <w:rFonts w:ascii="Calibri" w:hAnsi="Calibri" w:cs="Calibri"/>
                <w:b/>
                <w:bCs/>
                <w:color w:val="000000"/>
                <w:sz w:val="16"/>
                <w:szCs w:val="16"/>
              </w:rPr>
            </w:pPr>
            <w:r>
              <w:rPr>
                <w:rFonts w:ascii="Calibri" w:hAnsi="Calibri" w:cs="Calibri"/>
                <w:b/>
                <w:bCs/>
                <w:color w:val="000000"/>
                <w:sz w:val="16"/>
                <w:szCs w:val="16"/>
              </w:rPr>
              <w:t>233 603 570,13</w:t>
            </w:r>
          </w:p>
        </w:tc>
        <w:tc>
          <w:tcPr>
            <w:tcW w:w="1300" w:type="dxa"/>
            <w:tcBorders>
              <w:top w:val="nil"/>
              <w:left w:val="nil"/>
              <w:bottom w:val="single" w:sz="4" w:space="0" w:color="auto"/>
              <w:right w:val="single" w:sz="4" w:space="0" w:color="auto"/>
            </w:tcBorders>
            <w:shd w:val="clear" w:color="000000" w:fill="A9D08E"/>
            <w:noWrap/>
            <w:vAlign w:val="center"/>
            <w:hideMark/>
          </w:tcPr>
          <w:p w:rsidR="00566CE5" w:rsidRDefault="00566CE5">
            <w:pPr>
              <w:jc w:val="right"/>
              <w:rPr>
                <w:rFonts w:ascii="Calibri" w:hAnsi="Calibri" w:cs="Calibri"/>
                <w:b/>
                <w:bCs/>
                <w:color w:val="000000"/>
                <w:sz w:val="16"/>
                <w:szCs w:val="16"/>
              </w:rPr>
            </w:pPr>
            <w:r>
              <w:rPr>
                <w:rFonts w:ascii="Calibri" w:hAnsi="Calibri" w:cs="Calibri"/>
                <w:b/>
                <w:bCs/>
                <w:color w:val="000000"/>
                <w:sz w:val="16"/>
                <w:szCs w:val="16"/>
              </w:rPr>
              <w:t>243 451 188,82</w:t>
            </w:r>
          </w:p>
        </w:tc>
        <w:tc>
          <w:tcPr>
            <w:tcW w:w="1300" w:type="dxa"/>
            <w:tcBorders>
              <w:top w:val="nil"/>
              <w:left w:val="nil"/>
              <w:bottom w:val="single" w:sz="4" w:space="0" w:color="auto"/>
              <w:right w:val="single" w:sz="4" w:space="0" w:color="auto"/>
            </w:tcBorders>
            <w:shd w:val="clear" w:color="000000" w:fill="A9D08E"/>
            <w:noWrap/>
            <w:vAlign w:val="center"/>
            <w:hideMark/>
          </w:tcPr>
          <w:p w:rsidR="00566CE5" w:rsidRDefault="00566CE5">
            <w:pPr>
              <w:jc w:val="right"/>
              <w:rPr>
                <w:rFonts w:ascii="Calibri" w:hAnsi="Calibri" w:cs="Calibri"/>
                <w:b/>
                <w:bCs/>
                <w:color w:val="000000"/>
                <w:sz w:val="16"/>
                <w:szCs w:val="16"/>
              </w:rPr>
            </w:pPr>
            <w:r>
              <w:rPr>
                <w:rFonts w:ascii="Calibri" w:hAnsi="Calibri" w:cs="Calibri"/>
                <w:b/>
                <w:bCs/>
                <w:color w:val="000000"/>
                <w:sz w:val="16"/>
                <w:szCs w:val="16"/>
              </w:rPr>
              <w:t>250 347 876,85</w:t>
            </w:r>
          </w:p>
        </w:tc>
      </w:tr>
      <w:tr w:rsidR="00566CE5" w:rsidTr="00566CE5">
        <w:trPr>
          <w:trHeight w:val="226"/>
        </w:trPr>
        <w:tc>
          <w:tcPr>
            <w:tcW w:w="440" w:type="dxa"/>
            <w:tcBorders>
              <w:top w:val="nil"/>
              <w:left w:val="single" w:sz="4" w:space="0" w:color="auto"/>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501</w:t>
            </w:r>
          </w:p>
        </w:tc>
        <w:tc>
          <w:tcPr>
            <w:tcW w:w="5100" w:type="dxa"/>
            <w:gridSpan w:val="2"/>
            <w:tcBorders>
              <w:top w:val="single" w:sz="4" w:space="0" w:color="auto"/>
              <w:left w:val="nil"/>
              <w:bottom w:val="single" w:sz="4" w:space="0" w:color="auto"/>
              <w:right w:val="single" w:sz="4" w:space="0" w:color="auto"/>
            </w:tcBorders>
            <w:shd w:val="clear" w:color="FFF2CC" w:fill="E2EFDA"/>
            <w:noWrap/>
            <w:vAlign w:val="center"/>
            <w:hideMark/>
          </w:tcPr>
          <w:p w:rsidR="00566CE5" w:rsidRDefault="00566CE5">
            <w:pPr>
              <w:rPr>
                <w:rFonts w:ascii="Calibri" w:hAnsi="Calibri" w:cs="Calibri"/>
                <w:color w:val="000000"/>
                <w:sz w:val="16"/>
                <w:szCs w:val="16"/>
              </w:rPr>
            </w:pPr>
            <w:r>
              <w:rPr>
                <w:rFonts w:ascii="Calibri" w:hAnsi="Calibri" w:cs="Calibri"/>
                <w:color w:val="000000"/>
                <w:sz w:val="16"/>
                <w:szCs w:val="16"/>
              </w:rPr>
              <w:t>Platy</w:t>
            </w:r>
          </w:p>
        </w:tc>
        <w:tc>
          <w:tcPr>
            <w:tcW w:w="136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158 614 517,68</w:t>
            </w:r>
          </w:p>
        </w:tc>
        <w:tc>
          <w:tcPr>
            <w:tcW w:w="130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166 780 388,91</w:t>
            </w:r>
          </w:p>
        </w:tc>
        <w:tc>
          <w:tcPr>
            <w:tcW w:w="130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170 984 465,89</w:t>
            </w:r>
          </w:p>
        </w:tc>
      </w:tr>
      <w:tr w:rsidR="00530F53" w:rsidTr="00F97351">
        <w:trPr>
          <w:trHeight w:val="465"/>
        </w:trPr>
        <w:tc>
          <w:tcPr>
            <w:tcW w:w="440" w:type="dxa"/>
            <w:vMerge w:val="restart"/>
            <w:tcBorders>
              <w:top w:val="nil"/>
              <w:left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rsidP="00F97351">
            <w:pPr>
              <w:rPr>
                <w:rFonts w:ascii="Calibri" w:hAnsi="Calibri" w:cs="Calibri"/>
                <w:color w:val="000000"/>
                <w:sz w:val="16"/>
                <w:szCs w:val="16"/>
              </w:rPr>
            </w:pPr>
            <w:r>
              <w:rPr>
                <w:rFonts w:ascii="Calibri" w:hAnsi="Calibri" w:cs="Calibri"/>
                <w:color w:val="000000"/>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5011</w:t>
            </w:r>
          </w:p>
        </w:tc>
        <w:tc>
          <w:tcPr>
            <w:tcW w:w="4529"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Platy zaměstnanců v pracovním poměru vyjma zaměstnanců na služebních místech</w:t>
            </w:r>
          </w:p>
        </w:tc>
        <w:tc>
          <w:tcPr>
            <w:tcW w:w="136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158 558 236,00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166 716 493,50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170 925 114,00</w:t>
            </w:r>
          </w:p>
        </w:tc>
      </w:tr>
      <w:tr w:rsidR="00530F53" w:rsidTr="00F97351">
        <w:trPr>
          <w:trHeight w:val="300"/>
        </w:trPr>
        <w:tc>
          <w:tcPr>
            <w:tcW w:w="440" w:type="dxa"/>
            <w:vMerge/>
            <w:tcBorders>
              <w:left w:val="single" w:sz="4" w:space="0" w:color="auto"/>
              <w:bottom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p>
        </w:tc>
        <w:tc>
          <w:tcPr>
            <w:tcW w:w="571"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5019</w:t>
            </w:r>
          </w:p>
        </w:tc>
        <w:tc>
          <w:tcPr>
            <w:tcW w:w="4529"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Ostatní platy</w:t>
            </w:r>
          </w:p>
        </w:tc>
        <w:tc>
          <w:tcPr>
            <w:tcW w:w="136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56 281,68</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63 895,41</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59 351,89</w:t>
            </w:r>
          </w:p>
        </w:tc>
      </w:tr>
      <w:tr w:rsidR="00566CE5" w:rsidTr="00566CE5">
        <w:trPr>
          <w:trHeight w:val="300"/>
        </w:trPr>
        <w:tc>
          <w:tcPr>
            <w:tcW w:w="440" w:type="dxa"/>
            <w:tcBorders>
              <w:top w:val="nil"/>
              <w:left w:val="single" w:sz="4" w:space="0" w:color="auto"/>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502</w:t>
            </w:r>
          </w:p>
        </w:tc>
        <w:tc>
          <w:tcPr>
            <w:tcW w:w="5100"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566CE5" w:rsidRDefault="00566CE5">
            <w:pPr>
              <w:rPr>
                <w:rFonts w:ascii="Calibri" w:hAnsi="Calibri" w:cs="Calibri"/>
                <w:color w:val="000000"/>
                <w:sz w:val="16"/>
                <w:szCs w:val="16"/>
              </w:rPr>
            </w:pPr>
            <w:r>
              <w:rPr>
                <w:rFonts w:ascii="Calibri" w:hAnsi="Calibri" w:cs="Calibri"/>
                <w:color w:val="000000"/>
                <w:sz w:val="16"/>
                <w:szCs w:val="16"/>
              </w:rPr>
              <w:t>Ostatní platby za provedenou práci</w:t>
            </w:r>
          </w:p>
        </w:tc>
        <w:tc>
          <w:tcPr>
            <w:tcW w:w="136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13 481 809,00</w:t>
            </w:r>
          </w:p>
        </w:tc>
        <w:tc>
          <w:tcPr>
            <w:tcW w:w="130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14 243 933,00</w:t>
            </w:r>
          </w:p>
        </w:tc>
        <w:tc>
          <w:tcPr>
            <w:tcW w:w="130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14 328 743,00</w:t>
            </w:r>
          </w:p>
        </w:tc>
      </w:tr>
      <w:tr w:rsidR="00530F53" w:rsidTr="00F97351">
        <w:trPr>
          <w:trHeight w:val="300"/>
        </w:trPr>
        <w:tc>
          <w:tcPr>
            <w:tcW w:w="440" w:type="dxa"/>
            <w:vMerge w:val="restart"/>
            <w:tcBorders>
              <w:top w:val="nil"/>
              <w:left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rsidP="00F97351">
            <w:pPr>
              <w:rPr>
                <w:rFonts w:ascii="Calibri" w:hAnsi="Calibri" w:cs="Calibri"/>
                <w:color w:val="000000"/>
                <w:sz w:val="16"/>
                <w:szCs w:val="16"/>
              </w:rPr>
            </w:pPr>
            <w:r>
              <w:rPr>
                <w:rFonts w:ascii="Calibri" w:hAnsi="Calibri" w:cs="Calibri"/>
                <w:color w:val="000000"/>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5021</w:t>
            </w:r>
          </w:p>
        </w:tc>
        <w:tc>
          <w:tcPr>
            <w:tcW w:w="4529"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Ostatní osobní výdaje</w:t>
            </w:r>
          </w:p>
        </w:tc>
        <w:tc>
          <w:tcPr>
            <w:tcW w:w="136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4 180 861,00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3 949 668,00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4 287 732,00</w:t>
            </w:r>
          </w:p>
        </w:tc>
      </w:tr>
      <w:tr w:rsidR="00530F53" w:rsidTr="00F97351">
        <w:trPr>
          <w:trHeight w:val="277"/>
        </w:trPr>
        <w:tc>
          <w:tcPr>
            <w:tcW w:w="440"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71"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5023</w:t>
            </w:r>
          </w:p>
        </w:tc>
        <w:tc>
          <w:tcPr>
            <w:tcW w:w="4529"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Odměny členů zastupitelstev obcí a krajů</w:t>
            </w:r>
          </w:p>
        </w:tc>
        <w:tc>
          <w:tcPr>
            <w:tcW w:w="136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9 300 948,00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10 294 265,00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9 792 598,00</w:t>
            </w:r>
          </w:p>
        </w:tc>
      </w:tr>
      <w:tr w:rsidR="00530F53" w:rsidTr="00F97351">
        <w:trPr>
          <w:trHeight w:val="268"/>
        </w:trPr>
        <w:tc>
          <w:tcPr>
            <w:tcW w:w="440"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71"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5024</w:t>
            </w:r>
          </w:p>
        </w:tc>
        <w:tc>
          <w:tcPr>
            <w:tcW w:w="4529"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Odstupné</w:t>
            </w:r>
          </w:p>
        </w:tc>
        <w:tc>
          <w:tcPr>
            <w:tcW w:w="136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0,00</w:t>
            </w:r>
          </w:p>
        </w:tc>
      </w:tr>
      <w:tr w:rsidR="00530F53" w:rsidTr="00F97351">
        <w:trPr>
          <w:trHeight w:val="230"/>
        </w:trPr>
        <w:tc>
          <w:tcPr>
            <w:tcW w:w="440" w:type="dxa"/>
            <w:vMerge/>
            <w:tcBorders>
              <w:left w:val="single" w:sz="4" w:space="0" w:color="auto"/>
              <w:bottom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p>
        </w:tc>
        <w:tc>
          <w:tcPr>
            <w:tcW w:w="571"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5026</w:t>
            </w:r>
          </w:p>
        </w:tc>
        <w:tc>
          <w:tcPr>
            <w:tcW w:w="4529"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Odchodné</w:t>
            </w:r>
          </w:p>
        </w:tc>
        <w:tc>
          <w:tcPr>
            <w:tcW w:w="136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0,00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248 413,00</w:t>
            </w:r>
          </w:p>
        </w:tc>
      </w:tr>
      <w:tr w:rsidR="00566CE5" w:rsidTr="00566CE5">
        <w:trPr>
          <w:trHeight w:val="300"/>
        </w:trPr>
        <w:tc>
          <w:tcPr>
            <w:tcW w:w="440" w:type="dxa"/>
            <w:tcBorders>
              <w:top w:val="nil"/>
              <w:left w:val="single" w:sz="4" w:space="0" w:color="auto"/>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503</w:t>
            </w:r>
          </w:p>
        </w:tc>
        <w:tc>
          <w:tcPr>
            <w:tcW w:w="5100"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566CE5" w:rsidRDefault="00566CE5">
            <w:pPr>
              <w:rPr>
                <w:rFonts w:ascii="Calibri" w:hAnsi="Calibri" w:cs="Calibri"/>
                <w:color w:val="000000"/>
                <w:sz w:val="16"/>
                <w:szCs w:val="16"/>
              </w:rPr>
            </w:pPr>
            <w:r>
              <w:rPr>
                <w:rFonts w:ascii="Calibri" w:hAnsi="Calibri" w:cs="Calibri"/>
                <w:color w:val="000000"/>
                <w:sz w:val="16"/>
                <w:szCs w:val="16"/>
              </w:rPr>
              <w:t>Povinné pojistné placené zaměstnavatelem</w:t>
            </w:r>
          </w:p>
        </w:tc>
        <w:tc>
          <w:tcPr>
            <w:tcW w:w="136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58 496 939,33</w:t>
            </w:r>
          </w:p>
        </w:tc>
        <w:tc>
          <w:tcPr>
            <w:tcW w:w="130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60 789 231,24</w:t>
            </w:r>
          </w:p>
        </w:tc>
        <w:tc>
          <w:tcPr>
            <w:tcW w:w="130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62 349 117,45</w:t>
            </w:r>
          </w:p>
        </w:tc>
      </w:tr>
      <w:tr w:rsidR="00530F53" w:rsidTr="00F97351">
        <w:trPr>
          <w:trHeight w:val="465"/>
        </w:trPr>
        <w:tc>
          <w:tcPr>
            <w:tcW w:w="440" w:type="dxa"/>
            <w:vMerge w:val="restart"/>
            <w:tcBorders>
              <w:top w:val="nil"/>
              <w:left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rsidP="00F97351">
            <w:pPr>
              <w:rPr>
                <w:rFonts w:ascii="Calibri" w:hAnsi="Calibri" w:cs="Calibri"/>
                <w:color w:val="000000"/>
                <w:sz w:val="16"/>
                <w:szCs w:val="16"/>
              </w:rPr>
            </w:pPr>
            <w:r>
              <w:rPr>
                <w:rFonts w:ascii="Calibri" w:hAnsi="Calibri" w:cs="Calibri"/>
                <w:color w:val="000000"/>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5031</w:t>
            </w:r>
          </w:p>
        </w:tc>
        <w:tc>
          <w:tcPr>
            <w:tcW w:w="4529"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Povinné pojistné na sociální zabezpečení a příspěvek na státní politiku zaměstnanosti</w:t>
            </w:r>
          </w:p>
        </w:tc>
        <w:tc>
          <w:tcPr>
            <w:tcW w:w="136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42 215 590,00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43 809 564,91</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44 885 445,10</w:t>
            </w:r>
          </w:p>
        </w:tc>
      </w:tr>
      <w:tr w:rsidR="00530F53" w:rsidTr="00F97351">
        <w:trPr>
          <w:trHeight w:val="132"/>
        </w:trPr>
        <w:tc>
          <w:tcPr>
            <w:tcW w:w="440"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71"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5032</w:t>
            </w:r>
          </w:p>
        </w:tc>
        <w:tc>
          <w:tcPr>
            <w:tcW w:w="4529"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Povinné pojistné na veřejné zdravotní pojištění</w:t>
            </w:r>
          </w:p>
        </w:tc>
        <w:tc>
          <w:tcPr>
            <w:tcW w:w="136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15 574 733,00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16 244 550,00</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16 697 338,00</w:t>
            </w:r>
          </w:p>
        </w:tc>
      </w:tr>
      <w:tr w:rsidR="00530F53" w:rsidTr="00F97351">
        <w:trPr>
          <w:trHeight w:val="94"/>
        </w:trPr>
        <w:tc>
          <w:tcPr>
            <w:tcW w:w="440" w:type="dxa"/>
            <w:vMerge/>
            <w:tcBorders>
              <w:left w:val="single" w:sz="4" w:space="0" w:color="auto"/>
              <w:bottom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p>
        </w:tc>
        <w:tc>
          <w:tcPr>
            <w:tcW w:w="571"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5038</w:t>
            </w:r>
          </w:p>
        </w:tc>
        <w:tc>
          <w:tcPr>
            <w:tcW w:w="4529"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Povinné pojistné na úrazové pojištění</w:t>
            </w:r>
          </w:p>
        </w:tc>
        <w:tc>
          <w:tcPr>
            <w:tcW w:w="136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706 616,33</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735 116,33</w:t>
            </w:r>
          </w:p>
        </w:tc>
        <w:tc>
          <w:tcPr>
            <w:tcW w:w="1300"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766 334,35</w:t>
            </w:r>
          </w:p>
        </w:tc>
      </w:tr>
      <w:tr w:rsidR="00566CE5" w:rsidTr="00566CE5">
        <w:trPr>
          <w:trHeight w:val="300"/>
        </w:trPr>
        <w:tc>
          <w:tcPr>
            <w:tcW w:w="440" w:type="dxa"/>
            <w:tcBorders>
              <w:top w:val="nil"/>
              <w:left w:val="single" w:sz="4" w:space="0" w:color="auto"/>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504</w:t>
            </w:r>
          </w:p>
        </w:tc>
        <w:tc>
          <w:tcPr>
            <w:tcW w:w="5100"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566CE5" w:rsidRDefault="00566CE5">
            <w:pPr>
              <w:rPr>
                <w:rFonts w:ascii="Calibri" w:hAnsi="Calibri" w:cs="Calibri"/>
                <w:color w:val="000000"/>
                <w:sz w:val="16"/>
                <w:szCs w:val="16"/>
              </w:rPr>
            </w:pPr>
            <w:r>
              <w:rPr>
                <w:rFonts w:ascii="Calibri" w:hAnsi="Calibri" w:cs="Calibri"/>
                <w:color w:val="000000"/>
                <w:sz w:val="16"/>
                <w:szCs w:val="16"/>
              </w:rPr>
              <w:t>Odměny za užití duševního vlastnictví</w:t>
            </w:r>
          </w:p>
        </w:tc>
        <w:tc>
          <w:tcPr>
            <w:tcW w:w="136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3 010 304,12</w:t>
            </w:r>
          </w:p>
        </w:tc>
        <w:tc>
          <w:tcPr>
            <w:tcW w:w="130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1 637 635,67</w:t>
            </w:r>
          </w:p>
        </w:tc>
        <w:tc>
          <w:tcPr>
            <w:tcW w:w="1300" w:type="dxa"/>
            <w:tcBorders>
              <w:top w:val="nil"/>
              <w:left w:val="nil"/>
              <w:bottom w:val="single" w:sz="4" w:space="0" w:color="auto"/>
              <w:right w:val="single" w:sz="4" w:space="0" w:color="auto"/>
            </w:tcBorders>
            <w:shd w:val="clear" w:color="FFF2CC" w:fill="E2EFDA"/>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2 685 550,51</w:t>
            </w:r>
          </w:p>
        </w:tc>
      </w:tr>
      <w:tr w:rsidR="00566CE5" w:rsidTr="00566CE5">
        <w:trPr>
          <w:trHeight w:val="13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66CE5" w:rsidRDefault="00566CE5">
            <w:pPr>
              <w:rPr>
                <w:rFonts w:ascii="Calibri" w:hAnsi="Calibri" w:cs="Calibri"/>
                <w:color w:val="000000"/>
                <w:sz w:val="16"/>
                <w:szCs w:val="16"/>
              </w:rPr>
            </w:pPr>
            <w:r>
              <w:rPr>
                <w:rFonts w:ascii="Calibri" w:hAnsi="Calibri" w:cs="Calibri"/>
                <w:color w:val="000000"/>
                <w:sz w:val="16"/>
                <w:szCs w:val="16"/>
              </w:rPr>
              <w:t> </w:t>
            </w:r>
          </w:p>
        </w:tc>
        <w:tc>
          <w:tcPr>
            <w:tcW w:w="571" w:type="dxa"/>
            <w:tcBorders>
              <w:top w:val="nil"/>
              <w:left w:val="nil"/>
              <w:bottom w:val="single" w:sz="4" w:space="0" w:color="auto"/>
              <w:right w:val="single" w:sz="4" w:space="0" w:color="auto"/>
            </w:tcBorders>
            <w:shd w:val="clear" w:color="auto" w:fill="auto"/>
            <w:noWrap/>
            <w:vAlign w:val="center"/>
            <w:hideMark/>
          </w:tcPr>
          <w:p w:rsidR="00566CE5" w:rsidRDefault="00566CE5">
            <w:pPr>
              <w:jc w:val="center"/>
              <w:rPr>
                <w:rFonts w:ascii="Calibri" w:hAnsi="Calibri" w:cs="Calibri"/>
                <w:color w:val="000000"/>
                <w:sz w:val="16"/>
                <w:szCs w:val="16"/>
              </w:rPr>
            </w:pPr>
            <w:r>
              <w:rPr>
                <w:rFonts w:ascii="Calibri" w:hAnsi="Calibri" w:cs="Calibri"/>
                <w:color w:val="000000"/>
                <w:sz w:val="16"/>
                <w:szCs w:val="16"/>
              </w:rPr>
              <w:t>5041</w:t>
            </w:r>
          </w:p>
        </w:tc>
        <w:tc>
          <w:tcPr>
            <w:tcW w:w="4529" w:type="dxa"/>
            <w:tcBorders>
              <w:top w:val="nil"/>
              <w:left w:val="nil"/>
              <w:bottom w:val="single" w:sz="4" w:space="0" w:color="auto"/>
              <w:right w:val="single" w:sz="4" w:space="0" w:color="auto"/>
            </w:tcBorders>
            <w:shd w:val="clear" w:color="auto" w:fill="auto"/>
            <w:vAlign w:val="center"/>
            <w:hideMark/>
          </w:tcPr>
          <w:p w:rsidR="00566CE5" w:rsidRDefault="00566CE5">
            <w:pPr>
              <w:rPr>
                <w:rFonts w:ascii="Calibri" w:hAnsi="Calibri" w:cs="Calibri"/>
                <w:color w:val="000000"/>
                <w:sz w:val="16"/>
                <w:szCs w:val="16"/>
              </w:rPr>
            </w:pPr>
            <w:r>
              <w:rPr>
                <w:rFonts w:ascii="Calibri" w:hAnsi="Calibri" w:cs="Calibri"/>
                <w:color w:val="000000"/>
                <w:sz w:val="16"/>
                <w:szCs w:val="16"/>
              </w:rPr>
              <w:t>Odměny za užití duševního vlastnictví</w:t>
            </w:r>
          </w:p>
        </w:tc>
        <w:tc>
          <w:tcPr>
            <w:tcW w:w="1360" w:type="dxa"/>
            <w:tcBorders>
              <w:top w:val="nil"/>
              <w:left w:val="nil"/>
              <w:bottom w:val="single" w:sz="4" w:space="0" w:color="auto"/>
              <w:right w:val="single" w:sz="4" w:space="0" w:color="auto"/>
            </w:tcBorders>
            <w:shd w:val="clear" w:color="auto" w:fill="auto"/>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3 010 304,12</w:t>
            </w:r>
          </w:p>
        </w:tc>
        <w:tc>
          <w:tcPr>
            <w:tcW w:w="1300" w:type="dxa"/>
            <w:tcBorders>
              <w:top w:val="nil"/>
              <w:left w:val="nil"/>
              <w:bottom w:val="single" w:sz="4" w:space="0" w:color="auto"/>
              <w:right w:val="single" w:sz="4" w:space="0" w:color="auto"/>
            </w:tcBorders>
            <w:shd w:val="clear" w:color="auto" w:fill="auto"/>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1 637 635,67</w:t>
            </w:r>
          </w:p>
        </w:tc>
        <w:tc>
          <w:tcPr>
            <w:tcW w:w="1300" w:type="dxa"/>
            <w:tcBorders>
              <w:top w:val="nil"/>
              <w:left w:val="nil"/>
              <w:bottom w:val="single" w:sz="4" w:space="0" w:color="auto"/>
              <w:right w:val="single" w:sz="4" w:space="0" w:color="auto"/>
            </w:tcBorders>
            <w:shd w:val="clear" w:color="auto" w:fill="auto"/>
            <w:noWrap/>
            <w:vAlign w:val="center"/>
            <w:hideMark/>
          </w:tcPr>
          <w:p w:rsidR="00566CE5" w:rsidRDefault="00566CE5">
            <w:pPr>
              <w:jc w:val="right"/>
              <w:rPr>
                <w:rFonts w:ascii="Calibri" w:hAnsi="Calibri" w:cs="Calibri"/>
                <w:color w:val="000000"/>
                <w:sz w:val="16"/>
                <w:szCs w:val="16"/>
              </w:rPr>
            </w:pPr>
            <w:r>
              <w:rPr>
                <w:rFonts w:ascii="Calibri" w:hAnsi="Calibri" w:cs="Calibri"/>
                <w:color w:val="000000"/>
                <w:sz w:val="16"/>
                <w:szCs w:val="16"/>
              </w:rPr>
              <w:t>2 685 550,51</w:t>
            </w:r>
          </w:p>
        </w:tc>
      </w:tr>
    </w:tbl>
    <w:p w:rsidR="00566CE5" w:rsidRPr="00566CE5" w:rsidRDefault="00566CE5" w:rsidP="00566CE5"/>
    <w:p w:rsidR="00D06990" w:rsidRDefault="00792F07" w:rsidP="00792F07">
      <w:pPr>
        <w:jc w:val="center"/>
      </w:pPr>
      <w:r>
        <w:rPr>
          <w:noProof/>
        </w:rPr>
        <w:lastRenderedPageBreak/>
        <w:drawing>
          <wp:inline distT="0" distB="0" distL="0" distR="0" wp14:anchorId="55541DDF" wp14:editId="6650307D">
            <wp:extent cx="4336725" cy="2354040"/>
            <wp:effectExtent l="0" t="0" r="6985" b="8255"/>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06990" w:rsidRDefault="00D06990" w:rsidP="00D06990"/>
    <w:p w:rsidR="00DE202C" w:rsidRDefault="00DE202C" w:rsidP="00DE202C"/>
    <w:p w:rsidR="001700B9" w:rsidRPr="00FC30DC" w:rsidRDefault="001700B9" w:rsidP="001700B9">
      <w:pPr>
        <w:pStyle w:val="Nadpis2"/>
      </w:pPr>
      <w:r w:rsidRPr="00FC30DC">
        <w:t>Neinvestiční nák</w:t>
      </w:r>
      <w:r w:rsidR="00B116F0" w:rsidRPr="00FC30DC">
        <w:t>u</w:t>
      </w:r>
      <w:r w:rsidRPr="00FC30DC">
        <w:t>py a související výdaje</w:t>
      </w:r>
      <w:r w:rsidR="00ED2E60" w:rsidRPr="00FC30DC">
        <w:t xml:space="preserve"> </w:t>
      </w:r>
    </w:p>
    <w:p w:rsidR="00ED2E60" w:rsidRPr="00FC30DC" w:rsidRDefault="00ED2E60" w:rsidP="00ED2E60">
      <w:pPr>
        <w:rPr>
          <w:rFonts w:asciiTheme="minorHAnsi" w:hAnsiTheme="minorHAnsi" w:cstheme="minorHAnsi"/>
          <w:sz w:val="22"/>
          <w:szCs w:val="22"/>
        </w:rPr>
      </w:pPr>
      <w:r w:rsidRPr="00FC30DC">
        <w:rPr>
          <w:rFonts w:asciiTheme="minorHAnsi" w:hAnsiTheme="minorHAnsi" w:cstheme="minorHAnsi"/>
          <w:sz w:val="22"/>
          <w:szCs w:val="22"/>
        </w:rPr>
        <w:t>Neinvestiční nákupy a související výdaje představují běžné výdaje jednotlivých kapitol.</w:t>
      </w:r>
    </w:p>
    <w:p w:rsidR="00CD2D46" w:rsidRPr="00FC30DC" w:rsidRDefault="00CD2D46" w:rsidP="00ED2E60">
      <w:pPr>
        <w:rPr>
          <w:rFonts w:asciiTheme="minorHAnsi" w:hAnsiTheme="minorHAnsi" w:cstheme="minorHAnsi"/>
          <w:sz w:val="22"/>
          <w:szCs w:val="22"/>
        </w:rPr>
      </w:pPr>
      <w:r w:rsidRPr="00FC30DC">
        <w:rPr>
          <w:rFonts w:asciiTheme="minorHAnsi" w:hAnsiTheme="minorHAnsi" w:cstheme="minorHAnsi"/>
          <w:sz w:val="22"/>
          <w:szCs w:val="22"/>
        </w:rPr>
        <w:t>Objemově největšími výdaji tohoto seskupení položek jsou:</w:t>
      </w:r>
    </w:p>
    <w:p w:rsidR="00B917C1" w:rsidRPr="00FC30DC" w:rsidRDefault="007114BA" w:rsidP="005F6A8D">
      <w:pPr>
        <w:numPr>
          <w:ilvl w:val="0"/>
          <w:numId w:val="27"/>
        </w:numPr>
        <w:rPr>
          <w:rFonts w:asciiTheme="minorHAnsi" w:hAnsiTheme="minorHAnsi" w:cstheme="minorHAnsi"/>
          <w:sz w:val="22"/>
          <w:szCs w:val="22"/>
        </w:rPr>
      </w:pPr>
      <w:r w:rsidRPr="00FC30DC">
        <w:rPr>
          <w:rFonts w:asciiTheme="minorHAnsi" w:hAnsiTheme="minorHAnsi" w:cstheme="minorHAnsi"/>
          <w:sz w:val="22"/>
          <w:szCs w:val="22"/>
          <w:u w:val="single"/>
        </w:rPr>
        <w:t>nákup</w:t>
      </w:r>
      <w:r w:rsidR="003D624C" w:rsidRPr="00FC30DC">
        <w:rPr>
          <w:rFonts w:asciiTheme="minorHAnsi" w:hAnsiTheme="minorHAnsi" w:cstheme="minorHAnsi"/>
          <w:sz w:val="22"/>
          <w:szCs w:val="22"/>
          <w:u w:val="single"/>
        </w:rPr>
        <w:t>y</w:t>
      </w:r>
      <w:r w:rsidRPr="00FC30DC">
        <w:rPr>
          <w:rFonts w:asciiTheme="minorHAnsi" w:hAnsiTheme="minorHAnsi" w:cstheme="minorHAnsi"/>
          <w:sz w:val="22"/>
          <w:szCs w:val="22"/>
          <w:u w:val="single"/>
        </w:rPr>
        <w:t xml:space="preserve"> ostatních služeb (</w:t>
      </w:r>
      <w:r w:rsidR="00FC30DC" w:rsidRPr="00FC30DC">
        <w:rPr>
          <w:rFonts w:asciiTheme="minorHAnsi" w:hAnsiTheme="minorHAnsi" w:cstheme="minorHAnsi"/>
          <w:sz w:val="22"/>
          <w:szCs w:val="22"/>
          <w:u w:val="single"/>
        </w:rPr>
        <w:t>194,72</w:t>
      </w:r>
      <w:r w:rsidRPr="00FC30DC">
        <w:rPr>
          <w:rFonts w:asciiTheme="minorHAnsi" w:hAnsiTheme="minorHAnsi" w:cstheme="minorHAnsi"/>
          <w:sz w:val="22"/>
          <w:szCs w:val="22"/>
          <w:u w:val="single"/>
        </w:rPr>
        <w:t xml:space="preserve"> mil.</w:t>
      </w:r>
      <w:r w:rsidR="00CD2D46" w:rsidRPr="00FC30DC">
        <w:rPr>
          <w:rFonts w:asciiTheme="minorHAnsi" w:hAnsiTheme="minorHAnsi" w:cstheme="minorHAnsi"/>
          <w:sz w:val="22"/>
          <w:szCs w:val="22"/>
          <w:u w:val="single"/>
        </w:rPr>
        <w:t> Kč</w:t>
      </w:r>
      <w:r w:rsidR="00B917C1" w:rsidRPr="00FC30DC">
        <w:rPr>
          <w:rFonts w:asciiTheme="minorHAnsi" w:hAnsiTheme="minorHAnsi" w:cstheme="minorHAnsi"/>
          <w:sz w:val="22"/>
          <w:szCs w:val="22"/>
        </w:rPr>
        <w:t>)</w:t>
      </w:r>
      <w:r w:rsidR="00865B7B">
        <w:rPr>
          <w:rFonts w:asciiTheme="minorHAnsi" w:hAnsiTheme="minorHAnsi" w:cstheme="minorHAnsi"/>
          <w:sz w:val="22"/>
          <w:szCs w:val="22"/>
        </w:rPr>
        <w:t>, zahrnuto např.:</w:t>
      </w:r>
    </w:p>
    <w:p w:rsidR="00865B7B" w:rsidRPr="00865B7B" w:rsidRDefault="00865B7B" w:rsidP="00865B7B">
      <w:pPr>
        <w:numPr>
          <w:ilvl w:val="2"/>
          <w:numId w:val="13"/>
        </w:numPr>
        <w:tabs>
          <w:tab w:val="clear" w:pos="2160"/>
          <w:tab w:val="num" w:pos="1134"/>
        </w:tabs>
        <w:ind w:left="1276" w:hanging="567"/>
        <w:jc w:val="both"/>
        <w:rPr>
          <w:rFonts w:asciiTheme="minorHAnsi" w:hAnsiTheme="minorHAnsi" w:cstheme="minorHAnsi"/>
          <w:sz w:val="22"/>
          <w:szCs w:val="22"/>
        </w:rPr>
      </w:pPr>
      <w:r w:rsidRPr="00865B7B">
        <w:rPr>
          <w:rFonts w:asciiTheme="minorHAnsi" w:hAnsiTheme="minorHAnsi" w:cstheme="minorHAnsi"/>
          <w:sz w:val="22"/>
          <w:szCs w:val="22"/>
        </w:rPr>
        <w:t>sběr a svoz komunálních odpadů (51,43 mil. Kč), péče o vzhled obcí a veřejnou zeleň (42,42 </w:t>
      </w:r>
      <w:r>
        <w:rPr>
          <w:rFonts w:asciiTheme="minorHAnsi" w:hAnsiTheme="minorHAnsi" w:cstheme="minorHAnsi"/>
          <w:sz w:val="22"/>
          <w:szCs w:val="22"/>
        </w:rPr>
        <w:t>mil. </w:t>
      </w:r>
      <w:r w:rsidRPr="00865B7B">
        <w:rPr>
          <w:rFonts w:asciiTheme="minorHAnsi" w:hAnsiTheme="minorHAnsi" w:cstheme="minorHAnsi"/>
          <w:sz w:val="22"/>
          <w:szCs w:val="22"/>
        </w:rPr>
        <w:t>Kč), čistění města – komunikace (16,64 mil. Kč), hřbitovní služby (4,42 mil. Kč), provozování veřejných WC (2,64 mil. Kč), zimní údržba (7,12 mil. Kč), správa bytů a nebytových prostor (10,76 mil. Kč), zajištění služeb do nebytových prostor (3,32 mil. Kč), ad.,</w:t>
      </w:r>
    </w:p>
    <w:p w:rsidR="00B917C1" w:rsidRPr="00FC30DC" w:rsidRDefault="00AE63B5" w:rsidP="00865B7B">
      <w:pPr>
        <w:numPr>
          <w:ilvl w:val="2"/>
          <w:numId w:val="13"/>
        </w:numPr>
        <w:tabs>
          <w:tab w:val="clear" w:pos="2160"/>
          <w:tab w:val="num" w:pos="1134"/>
        </w:tabs>
        <w:ind w:left="1276" w:hanging="567"/>
        <w:jc w:val="both"/>
        <w:rPr>
          <w:rFonts w:asciiTheme="minorHAnsi" w:hAnsiTheme="minorHAnsi" w:cstheme="minorHAnsi"/>
          <w:sz w:val="22"/>
          <w:szCs w:val="22"/>
        </w:rPr>
      </w:pPr>
      <w:r w:rsidRPr="00FC30DC">
        <w:rPr>
          <w:rFonts w:asciiTheme="minorHAnsi" w:hAnsiTheme="minorHAnsi" w:cstheme="minorHAnsi"/>
          <w:sz w:val="22"/>
          <w:szCs w:val="22"/>
        </w:rPr>
        <w:t>r</w:t>
      </w:r>
      <w:r w:rsidR="00B917C1" w:rsidRPr="00FC30DC">
        <w:rPr>
          <w:rFonts w:asciiTheme="minorHAnsi" w:hAnsiTheme="minorHAnsi" w:cstheme="minorHAnsi"/>
          <w:sz w:val="22"/>
          <w:szCs w:val="22"/>
        </w:rPr>
        <w:t xml:space="preserve">eklamní a marketingové služby </w:t>
      </w:r>
      <w:r w:rsidR="00B917C1" w:rsidRPr="00FC30DC">
        <w:rPr>
          <w:rFonts w:asciiTheme="minorHAnsi" w:hAnsiTheme="minorHAnsi" w:cstheme="minorHAnsi"/>
          <w:szCs w:val="22"/>
        </w:rPr>
        <w:t>(</w:t>
      </w:r>
      <w:r w:rsidR="00FC30DC" w:rsidRPr="00FC30DC">
        <w:rPr>
          <w:rFonts w:asciiTheme="minorHAnsi" w:hAnsiTheme="minorHAnsi" w:cstheme="minorHAnsi"/>
          <w:sz w:val="22"/>
          <w:szCs w:val="22"/>
        </w:rPr>
        <w:t xml:space="preserve">13,87 </w:t>
      </w:r>
      <w:r w:rsidR="00B917C1" w:rsidRPr="00FC30DC">
        <w:rPr>
          <w:rFonts w:asciiTheme="minorHAnsi" w:hAnsiTheme="minorHAnsi" w:cstheme="minorHAnsi"/>
          <w:sz w:val="22"/>
          <w:szCs w:val="22"/>
        </w:rPr>
        <w:t>mil. Kč)</w:t>
      </w:r>
      <w:r w:rsidR="00C67C1F" w:rsidRPr="00FC30DC">
        <w:rPr>
          <w:rFonts w:asciiTheme="minorHAnsi" w:hAnsiTheme="minorHAnsi" w:cstheme="minorHAnsi"/>
          <w:sz w:val="22"/>
          <w:szCs w:val="22"/>
        </w:rPr>
        <w:t>,</w:t>
      </w:r>
    </w:p>
    <w:p w:rsidR="002C25BD" w:rsidRPr="00FC30DC" w:rsidRDefault="002C25BD" w:rsidP="00865B7B">
      <w:pPr>
        <w:pStyle w:val="Odstavecseseznamem"/>
        <w:numPr>
          <w:ilvl w:val="3"/>
          <w:numId w:val="13"/>
        </w:numPr>
        <w:tabs>
          <w:tab w:val="clear" w:pos="2880"/>
          <w:tab w:val="num" w:pos="1134"/>
          <w:tab w:val="num" w:pos="1843"/>
        </w:tabs>
        <w:ind w:left="2874" w:hanging="1314"/>
        <w:rPr>
          <w:rFonts w:asciiTheme="minorHAnsi" w:hAnsiTheme="minorHAnsi" w:cstheme="minorHAnsi"/>
          <w:sz w:val="22"/>
          <w:szCs w:val="22"/>
        </w:rPr>
      </w:pPr>
      <w:r w:rsidRPr="00FC30DC">
        <w:rPr>
          <w:rFonts w:asciiTheme="minorHAnsi" w:hAnsiTheme="minorHAnsi" w:cstheme="minorHAnsi"/>
          <w:sz w:val="22"/>
          <w:szCs w:val="22"/>
        </w:rPr>
        <w:t>LHK Jestřábi Prostějov A-team, s.</w:t>
      </w:r>
      <w:r w:rsidR="00FC30DC" w:rsidRPr="00FC30DC">
        <w:rPr>
          <w:rFonts w:asciiTheme="minorHAnsi" w:hAnsiTheme="minorHAnsi" w:cstheme="minorHAnsi"/>
          <w:sz w:val="22"/>
          <w:szCs w:val="22"/>
        </w:rPr>
        <w:t xml:space="preserve"> </w:t>
      </w:r>
      <w:r w:rsidRPr="00FC30DC">
        <w:rPr>
          <w:rFonts w:asciiTheme="minorHAnsi" w:hAnsiTheme="minorHAnsi" w:cstheme="minorHAnsi"/>
          <w:sz w:val="22"/>
          <w:szCs w:val="22"/>
        </w:rPr>
        <w:t>r.</w:t>
      </w:r>
      <w:r w:rsidR="00FC30DC" w:rsidRPr="00FC30DC">
        <w:rPr>
          <w:rFonts w:asciiTheme="minorHAnsi" w:hAnsiTheme="minorHAnsi" w:cstheme="minorHAnsi"/>
          <w:sz w:val="22"/>
          <w:szCs w:val="22"/>
        </w:rPr>
        <w:t xml:space="preserve"> </w:t>
      </w:r>
      <w:r w:rsidRPr="00FC30DC">
        <w:rPr>
          <w:rFonts w:asciiTheme="minorHAnsi" w:hAnsiTheme="minorHAnsi" w:cstheme="minorHAnsi"/>
          <w:sz w:val="22"/>
          <w:szCs w:val="22"/>
        </w:rPr>
        <w:t>o. (</w:t>
      </w:r>
      <w:r w:rsidR="00FC30DC" w:rsidRPr="00FC30DC">
        <w:rPr>
          <w:rFonts w:asciiTheme="minorHAnsi" w:hAnsiTheme="minorHAnsi" w:cstheme="minorHAnsi"/>
          <w:sz w:val="22"/>
          <w:szCs w:val="22"/>
        </w:rPr>
        <w:t>5</w:t>
      </w:r>
      <w:r w:rsidRPr="00FC30DC">
        <w:rPr>
          <w:rFonts w:asciiTheme="minorHAnsi" w:hAnsiTheme="minorHAnsi" w:cstheme="minorHAnsi"/>
          <w:sz w:val="22"/>
          <w:szCs w:val="22"/>
        </w:rPr>
        <w:t xml:space="preserve"> mil. Kč),</w:t>
      </w:r>
    </w:p>
    <w:p w:rsidR="002C25BD" w:rsidRPr="00FC30DC" w:rsidRDefault="002C25BD" w:rsidP="00865B7B">
      <w:pPr>
        <w:pStyle w:val="Odstavecseseznamem"/>
        <w:numPr>
          <w:ilvl w:val="3"/>
          <w:numId w:val="13"/>
        </w:numPr>
        <w:tabs>
          <w:tab w:val="clear" w:pos="2880"/>
          <w:tab w:val="num" w:pos="1134"/>
          <w:tab w:val="num" w:pos="1843"/>
        </w:tabs>
        <w:ind w:left="2874" w:hanging="1314"/>
        <w:rPr>
          <w:rFonts w:asciiTheme="minorHAnsi" w:hAnsiTheme="minorHAnsi" w:cstheme="minorHAnsi"/>
          <w:sz w:val="22"/>
          <w:szCs w:val="22"/>
        </w:rPr>
      </w:pPr>
      <w:r w:rsidRPr="00FC30DC">
        <w:rPr>
          <w:rFonts w:asciiTheme="minorHAnsi" w:hAnsiTheme="minorHAnsi" w:cstheme="minorHAnsi"/>
          <w:sz w:val="22"/>
          <w:szCs w:val="22"/>
        </w:rPr>
        <w:t xml:space="preserve">1. SK Prostějov, </w:t>
      </w:r>
      <w:r w:rsidR="00FC30DC" w:rsidRPr="00FC30DC">
        <w:rPr>
          <w:rFonts w:asciiTheme="minorHAnsi" w:hAnsiTheme="minorHAnsi" w:cstheme="minorHAnsi"/>
          <w:sz w:val="22"/>
          <w:szCs w:val="22"/>
        </w:rPr>
        <w:t xml:space="preserve">z. s. </w:t>
      </w:r>
      <w:r w:rsidRPr="00FC30DC">
        <w:rPr>
          <w:rFonts w:asciiTheme="minorHAnsi" w:hAnsiTheme="minorHAnsi" w:cstheme="minorHAnsi"/>
          <w:sz w:val="22"/>
          <w:szCs w:val="22"/>
        </w:rPr>
        <w:t xml:space="preserve"> (</w:t>
      </w:r>
      <w:r w:rsidR="00FC30DC" w:rsidRPr="00FC30DC">
        <w:rPr>
          <w:rFonts w:asciiTheme="minorHAnsi" w:hAnsiTheme="minorHAnsi" w:cstheme="minorHAnsi"/>
          <w:sz w:val="22"/>
          <w:szCs w:val="22"/>
        </w:rPr>
        <w:t>5</w:t>
      </w:r>
      <w:r w:rsidRPr="00FC30DC">
        <w:rPr>
          <w:rFonts w:asciiTheme="minorHAnsi" w:hAnsiTheme="minorHAnsi" w:cstheme="minorHAnsi"/>
          <w:sz w:val="22"/>
          <w:szCs w:val="22"/>
        </w:rPr>
        <w:t xml:space="preserve"> mil. Kč), </w:t>
      </w:r>
    </w:p>
    <w:p w:rsidR="002C25BD" w:rsidRPr="00FC30DC" w:rsidRDefault="002C25BD" w:rsidP="00865B7B">
      <w:pPr>
        <w:pStyle w:val="Odstavecseseznamem"/>
        <w:numPr>
          <w:ilvl w:val="3"/>
          <w:numId w:val="13"/>
        </w:numPr>
        <w:tabs>
          <w:tab w:val="clear" w:pos="2880"/>
          <w:tab w:val="num" w:pos="1134"/>
          <w:tab w:val="num" w:pos="1843"/>
        </w:tabs>
        <w:ind w:left="2874" w:hanging="1314"/>
        <w:rPr>
          <w:rFonts w:asciiTheme="minorHAnsi" w:hAnsiTheme="minorHAnsi" w:cstheme="minorHAnsi"/>
          <w:sz w:val="22"/>
          <w:szCs w:val="22"/>
        </w:rPr>
      </w:pPr>
      <w:r w:rsidRPr="00FC30DC">
        <w:rPr>
          <w:rFonts w:asciiTheme="minorHAnsi" w:hAnsiTheme="minorHAnsi" w:cstheme="minorHAnsi"/>
          <w:sz w:val="22"/>
          <w:szCs w:val="22"/>
        </w:rPr>
        <w:t>TK Plus, s.</w:t>
      </w:r>
      <w:r w:rsidR="00FC30DC" w:rsidRPr="00FC30DC">
        <w:rPr>
          <w:rFonts w:asciiTheme="minorHAnsi" w:hAnsiTheme="minorHAnsi" w:cstheme="minorHAnsi"/>
          <w:sz w:val="22"/>
          <w:szCs w:val="22"/>
        </w:rPr>
        <w:t xml:space="preserve"> </w:t>
      </w:r>
      <w:r w:rsidRPr="00FC30DC">
        <w:rPr>
          <w:rFonts w:asciiTheme="minorHAnsi" w:hAnsiTheme="minorHAnsi" w:cstheme="minorHAnsi"/>
          <w:sz w:val="22"/>
          <w:szCs w:val="22"/>
        </w:rPr>
        <w:t>r.</w:t>
      </w:r>
      <w:r w:rsidR="00FC30DC" w:rsidRPr="00FC30DC">
        <w:rPr>
          <w:rFonts w:asciiTheme="minorHAnsi" w:hAnsiTheme="minorHAnsi" w:cstheme="minorHAnsi"/>
          <w:sz w:val="22"/>
          <w:szCs w:val="22"/>
        </w:rPr>
        <w:t xml:space="preserve"> </w:t>
      </w:r>
      <w:r w:rsidRPr="00FC30DC">
        <w:rPr>
          <w:rFonts w:asciiTheme="minorHAnsi" w:hAnsiTheme="minorHAnsi" w:cstheme="minorHAnsi"/>
          <w:sz w:val="22"/>
          <w:szCs w:val="22"/>
        </w:rPr>
        <w:t>o. (1,</w:t>
      </w:r>
      <w:r w:rsidR="00FC30DC" w:rsidRPr="00FC30DC">
        <w:rPr>
          <w:rFonts w:asciiTheme="minorHAnsi" w:hAnsiTheme="minorHAnsi" w:cstheme="minorHAnsi"/>
          <w:sz w:val="22"/>
          <w:szCs w:val="22"/>
        </w:rPr>
        <w:t xml:space="preserve">45 </w:t>
      </w:r>
      <w:r w:rsidRPr="00FC30DC">
        <w:rPr>
          <w:rFonts w:asciiTheme="minorHAnsi" w:hAnsiTheme="minorHAnsi" w:cstheme="minorHAnsi"/>
          <w:sz w:val="22"/>
          <w:szCs w:val="22"/>
        </w:rPr>
        <w:t>mil. Kč)</w:t>
      </w:r>
      <w:r w:rsidR="006E1D76" w:rsidRPr="00FC30DC">
        <w:rPr>
          <w:rFonts w:asciiTheme="minorHAnsi" w:hAnsiTheme="minorHAnsi" w:cstheme="minorHAnsi"/>
          <w:sz w:val="22"/>
          <w:szCs w:val="22"/>
        </w:rPr>
        <w:t>,</w:t>
      </w:r>
    </w:p>
    <w:p w:rsidR="002C25BD" w:rsidRPr="00FC30DC" w:rsidRDefault="00B917C1" w:rsidP="00865B7B">
      <w:pPr>
        <w:pStyle w:val="Odstavecseseznamem"/>
        <w:numPr>
          <w:ilvl w:val="3"/>
          <w:numId w:val="13"/>
        </w:numPr>
        <w:tabs>
          <w:tab w:val="clear" w:pos="2880"/>
          <w:tab w:val="num" w:pos="1134"/>
          <w:tab w:val="num" w:pos="1843"/>
        </w:tabs>
        <w:ind w:left="2874" w:hanging="1314"/>
        <w:rPr>
          <w:rFonts w:asciiTheme="minorHAnsi" w:hAnsiTheme="minorHAnsi" w:cstheme="minorHAnsi"/>
          <w:sz w:val="22"/>
          <w:szCs w:val="22"/>
        </w:rPr>
      </w:pPr>
      <w:r w:rsidRPr="00FC30DC">
        <w:rPr>
          <w:rFonts w:asciiTheme="minorHAnsi" w:hAnsiTheme="minorHAnsi" w:cstheme="minorHAnsi"/>
          <w:sz w:val="22"/>
          <w:szCs w:val="22"/>
        </w:rPr>
        <w:t>Prostějovský volejbal</w:t>
      </w:r>
      <w:r w:rsidR="00C67C1F" w:rsidRPr="00FC30DC">
        <w:rPr>
          <w:rFonts w:asciiTheme="minorHAnsi" w:hAnsiTheme="minorHAnsi" w:cstheme="minorHAnsi"/>
          <w:sz w:val="22"/>
          <w:szCs w:val="22"/>
        </w:rPr>
        <w:t>,</w:t>
      </w:r>
      <w:r w:rsidR="0012477A" w:rsidRPr="00FC30DC">
        <w:rPr>
          <w:rFonts w:asciiTheme="minorHAnsi" w:hAnsiTheme="minorHAnsi" w:cstheme="minorHAnsi"/>
          <w:sz w:val="22"/>
          <w:szCs w:val="22"/>
        </w:rPr>
        <w:t xml:space="preserve"> s.</w:t>
      </w:r>
      <w:r w:rsidR="00FC30DC" w:rsidRPr="00FC30DC">
        <w:rPr>
          <w:rFonts w:asciiTheme="minorHAnsi" w:hAnsiTheme="minorHAnsi" w:cstheme="minorHAnsi"/>
          <w:sz w:val="22"/>
          <w:szCs w:val="22"/>
        </w:rPr>
        <w:t xml:space="preserve"> </w:t>
      </w:r>
      <w:r w:rsidR="0012477A" w:rsidRPr="00FC30DC">
        <w:rPr>
          <w:rFonts w:asciiTheme="minorHAnsi" w:hAnsiTheme="minorHAnsi" w:cstheme="minorHAnsi"/>
          <w:sz w:val="22"/>
          <w:szCs w:val="22"/>
        </w:rPr>
        <w:t>r.</w:t>
      </w:r>
      <w:r w:rsidR="00FC30DC" w:rsidRPr="00FC30DC">
        <w:rPr>
          <w:rFonts w:asciiTheme="minorHAnsi" w:hAnsiTheme="minorHAnsi" w:cstheme="minorHAnsi"/>
          <w:sz w:val="22"/>
          <w:szCs w:val="22"/>
        </w:rPr>
        <w:t xml:space="preserve"> </w:t>
      </w:r>
      <w:r w:rsidR="0012477A" w:rsidRPr="00FC30DC">
        <w:rPr>
          <w:rFonts w:asciiTheme="minorHAnsi" w:hAnsiTheme="minorHAnsi" w:cstheme="minorHAnsi"/>
          <w:sz w:val="22"/>
          <w:szCs w:val="22"/>
        </w:rPr>
        <w:t>o.  (</w:t>
      </w:r>
      <w:r w:rsidR="00FC30DC" w:rsidRPr="00FC30DC">
        <w:rPr>
          <w:rFonts w:asciiTheme="minorHAnsi" w:hAnsiTheme="minorHAnsi" w:cstheme="minorHAnsi"/>
          <w:sz w:val="22"/>
          <w:szCs w:val="22"/>
        </w:rPr>
        <w:t>2,42</w:t>
      </w:r>
      <w:r w:rsidR="0012477A" w:rsidRPr="00FC30DC">
        <w:rPr>
          <w:rFonts w:asciiTheme="minorHAnsi" w:hAnsiTheme="minorHAnsi" w:cstheme="minorHAnsi"/>
          <w:sz w:val="22"/>
          <w:szCs w:val="22"/>
        </w:rPr>
        <w:t xml:space="preserve"> </w:t>
      </w:r>
      <w:r w:rsidRPr="00FC30DC">
        <w:rPr>
          <w:rFonts w:asciiTheme="minorHAnsi" w:hAnsiTheme="minorHAnsi" w:cstheme="minorHAnsi"/>
          <w:sz w:val="22"/>
          <w:szCs w:val="22"/>
        </w:rPr>
        <w:t>mil. Kč)</w:t>
      </w:r>
      <w:r w:rsidR="00C67C1F" w:rsidRPr="00FC30DC">
        <w:rPr>
          <w:rFonts w:asciiTheme="minorHAnsi" w:hAnsiTheme="minorHAnsi" w:cstheme="minorHAnsi"/>
          <w:sz w:val="22"/>
          <w:szCs w:val="22"/>
        </w:rPr>
        <w:t>,</w:t>
      </w:r>
    </w:p>
    <w:p w:rsidR="00554F83" w:rsidRPr="00865B7B" w:rsidRDefault="00554F83" w:rsidP="00865B7B">
      <w:pPr>
        <w:numPr>
          <w:ilvl w:val="2"/>
          <w:numId w:val="13"/>
        </w:numPr>
        <w:tabs>
          <w:tab w:val="clear" w:pos="2160"/>
          <w:tab w:val="num" w:pos="1134"/>
        </w:tabs>
        <w:ind w:left="1276" w:hanging="567"/>
        <w:jc w:val="both"/>
        <w:rPr>
          <w:rFonts w:asciiTheme="minorHAnsi" w:hAnsiTheme="minorHAnsi" w:cstheme="minorHAnsi"/>
          <w:sz w:val="22"/>
          <w:szCs w:val="22"/>
        </w:rPr>
      </w:pPr>
      <w:r w:rsidRPr="00865B7B">
        <w:rPr>
          <w:rFonts w:asciiTheme="minorHAnsi" w:hAnsiTheme="minorHAnsi" w:cstheme="minorHAnsi"/>
          <w:sz w:val="22"/>
          <w:szCs w:val="22"/>
        </w:rPr>
        <w:t>kap. 11 – správa a zabezpečení (</w:t>
      </w:r>
      <w:r w:rsidR="00865B7B" w:rsidRPr="00865B7B">
        <w:rPr>
          <w:rFonts w:asciiTheme="minorHAnsi" w:hAnsiTheme="minorHAnsi" w:cstheme="minorHAnsi"/>
          <w:sz w:val="22"/>
          <w:szCs w:val="22"/>
        </w:rPr>
        <w:t>11,29</w:t>
      </w:r>
      <w:r w:rsidRPr="00865B7B">
        <w:rPr>
          <w:rFonts w:asciiTheme="minorHAnsi" w:hAnsiTheme="minorHAnsi" w:cstheme="minorHAnsi"/>
          <w:sz w:val="22"/>
          <w:szCs w:val="22"/>
        </w:rPr>
        <w:t xml:space="preserve"> mil. Kč)</w:t>
      </w:r>
    </w:p>
    <w:p w:rsidR="00554F83" w:rsidRDefault="00554F83" w:rsidP="00865B7B">
      <w:pPr>
        <w:numPr>
          <w:ilvl w:val="3"/>
          <w:numId w:val="13"/>
        </w:numPr>
        <w:tabs>
          <w:tab w:val="clear" w:pos="2880"/>
          <w:tab w:val="num" w:pos="1134"/>
          <w:tab w:val="num" w:pos="1985"/>
        </w:tabs>
        <w:ind w:left="1701" w:hanging="141"/>
        <w:jc w:val="both"/>
        <w:rPr>
          <w:rFonts w:asciiTheme="minorHAnsi" w:hAnsiTheme="minorHAnsi" w:cstheme="minorHAnsi"/>
          <w:sz w:val="22"/>
          <w:szCs w:val="22"/>
        </w:rPr>
      </w:pPr>
      <w:r w:rsidRPr="00865B7B">
        <w:rPr>
          <w:rFonts w:asciiTheme="minorHAnsi" w:hAnsiTheme="minorHAnsi" w:cstheme="minorHAnsi"/>
          <w:sz w:val="22"/>
          <w:szCs w:val="22"/>
        </w:rPr>
        <w:t>příspěvky na stravenky, revize, servisní práce, úklid budov, zveřejnění inzerátů, odvoz odpadu, platby bezpečnostní agentuře, znalecké posudky pro odd. přestupků</w:t>
      </w:r>
    </w:p>
    <w:p w:rsidR="00865B7B" w:rsidRPr="00865B7B" w:rsidRDefault="00865B7B" w:rsidP="00865B7B">
      <w:pPr>
        <w:ind w:left="1701"/>
        <w:jc w:val="both"/>
        <w:rPr>
          <w:rFonts w:asciiTheme="minorHAnsi" w:hAnsiTheme="minorHAnsi" w:cstheme="minorHAnsi"/>
          <w:sz w:val="22"/>
          <w:szCs w:val="22"/>
        </w:rPr>
      </w:pPr>
    </w:p>
    <w:p w:rsidR="007114BA" w:rsidRPr="00FC30DC" w:rsidRDefault="007114BA" w:rsidP="00F01E5D">
      <w:pPr>
        <w:keepNext/>
        <w:keepLines/>
        <w:numPr>
          <w:ilvl w:val="0"/>
          <w:numId w:val="27"/>
        </w:numPr>
        <w:spacing w:after="60"/>
        <w:ind w:left="714" w:hanging="357"/>
        <w:jc w:val="both"/>
        <w:rPr>
          <w:rFonts w:asciiTheme="minorHAnsi" w:hAnsiTheme="minorHAnsi" w:cstheme="minorHAnsi"/>
          <w:sz w:val="22"/>
          <w:szCs w:val="22"/>
        </w:rPr>
      </w:pPr>
      <w:r w:rsidRPr="00FC30DC">
        <w:rPr>
          <w:rFonts w:asciiTheme="minorHAnsi" w:hAnsiTheme="minorHAnsi" w:cstheme="minorHAnsi"/>
          <w:sz w:val="22"/>
          <w:szCs w:val="22"/>
          <w:u w:val="single"/>
        </w:rPr>
        <w:t>opravy a udržování</w:t>
      </w:r>
      <w:r w:rsidRPr="00FC30DC">
        <w:rPr>
          <w:rFonts w:asciiTheme="minorHAnsi" w:hAnsiTheme="minorHAnsi" w:cstheme="minorHAnsi"/>
          <w:sz w:val="22"/>
          <w:szCs w:val="22"/>
        </w:rPr>
        <w:t xml:space="preserve"> (</w:t>
      </w:r>
      <w:r w:rsidR="00FC30DC" w:rsidRPr="00FC30DC">
        <w:rPr>
          <w:rFonts w:asciiTheme="minorHAnsi" w:hAnsiTheme="minorHAnsi" w:cstheme="minorHAnsi"/>
          <w:sz w:val="22"/>
          <w:szCs w:val="22"/>
        </w:rPr>
        <w:t>63,48</w:t>
      </w:r>
      <w:r w:rsidR="00260EE3" w:rsidRPr="00FC30DC">
        <w:rPr>
          <w:rFonts w:asciiTheme="minorHAnsi" w:hAnsiTheme="minorHAnsi" w:cstheme="minorHAnsi"/>
          <w:sz w:val="22"/>
          <w:szCs w:val="22"/>
        </w:rPr>
        <w:t xml:space="preserve"> </w:t>
      </w:r>
      <w:r w:rsidRPr="00FC30DC">
        <w:rPr>
          <w:rFonts w:asciiTheme="minorHAnsi" w:hAnsiTheme="minorHAnsi" w:cstheme="minorHAnsi"/>
          <w:sz w:val="22"/>
          <w:szCs w:val="22"/>
        </w:rPr>
        <w:t>mil.</w:t>
      </w:r>
      <w:r w:rsidR="00CD2D46" w:rsidRPr="00FC30DC">
        <w:rPr>
          <w:rFonts w:asciiTheme="minorHAnsi" w:hAnsiTheme="minorHAnsi" w:cstheme="minorHAnsi"/>
          <w:sz w:val="22"/>
          <w:szCs w:val="22"/>
        </w:rPr>
        <w:t> Kč</w:t>
      </w:r>
      <w:r w:rsidRPr="00FC30DC">
        <w:rPr>
          <w:rFonts w:asciiTheme="minorHAnsi" w:hAnsiTheme="minorHAnsi" w:cstheme="minorHAnsi"/>
          <w:sz w:val="22"/>
          <w:szCs w:val="22"/>
        </w:rPr>
        <w:t>)</w:t>
      </w:r>
      <w:r w:rsidR="005F6A8D" w:rsidRPr="00FC30DC">
        <w:rPr>
          <w:rFonts w:asciiTheme="minorHAnsi" w:hAnsiTheme="minorHAnsi" w:cstheme="minorHAnsi"/>
          <w:sz w:val="22"/>
          <w:szCs w:val="22"/>
        </w:rPr>
        <w:t>,</w:t>
      </w:r>
    </w:p>
    <w:p w:rsidR="00A131A2" w:rsidRPr="00186822" w:rsidRDefault="007114BA" w:rsidP="005F6A8D">
      <w:pPr>
        <w:pStyle w:val="Odstavecseseznamem"/>
        <w:keepNext/>
        <w:keepLines/>
        <w:numPr>
          <w:ilvl w:val="0"/>
          <w:numId w:val="26"/>
        </w:numPr>
        <w:ind w:left="1276" w:hanging="283"/>
        <w:rPr>
          <w:rFonts w:asciiTheme="minorHAnsi" w:hAnsiTheme="minorHAnsi" w:cstheme="minorHAnsi"/>
          <w:sz w:val="22"/>
          <w:szCs w:val="22"/>
        </w:rPr>
      </w:pPr>
      <w:r w:rsidRPr="00186822">
        <w:rPr>
          <w:rFonts w:asciiTheme="minorHAnsi" w:hAnsiTheme="minorHAnsi" w:cstheme="minorHAnsi"/>
          <w:sz w:val="22"/>
          <w:szCs w:val="22"/>
        </w:rPr>
        <w:t>na kap. 90</w:t>
      </w:r>
      <w:r w:rsidR="005F6A8D" w:rsidRPr="00186822">
        <w:rPr>
          <w:rFonts w:asciiTheme="minorHAnsi" w:hAnsiTheme="minorHAnsi" w:cstheme="minorHAnsi"/>
          <w:sz w:val="22"/>
          <w:szCs w:val="22"/>
        </w:rPr>
        <w:t xml:space="preserve"> – správa a údržba majetku města </w:t>
      </w:r>
      <w:r w:rsidRPr="00186822">
        <w:rPr>
          <w:rFonts w:asciiTheme="minorHAnsi" w:hAnsiTheme="minorHAnsi" w:cstheme="minorHAnsi"/>
          <w:sz w:val="22"/>
          <w:szCs w:val="22"/>
        </w:rPr>
        <w:t xml:space="preserve"> (</w:t>
      </w:r>
      <w:r w:rsidR="00EC556F">
        <w:rPr>
          <w:rFonts w:asciiTheme="minorHAnsi" w:hAnsiTheme="minorHAnsi" w:cstheme="minorHAnsi"/>
          <w:sz w:val="22"/>
          <w:szCs w:val="22"/>
        </w:rPr>
        <w:t>37,98</w:t>
      </w:r>
      <w:r w:rsidR="001D173D" w:rsidRPr="00186822">
        <w:rPr>
          <w:rFonts w:asciiTheme="minorHAnsi" w:hAnsiTheme="minorHAnsi" w:cstheme="minorHAnsi"/>
          <w:sz w:val="22"/>
          <w:szCs w:val="22"/>
        </w:rPr>
        <w:t xml:space="preserve"> </w:t>
      </w:r>
      <w:r w:rsidR="00475983" w:rsidRPr="00186822">
        <w:rPr>
          <w:rFonts w:asciiTheme="minorHAnsi" w:hAnsiTheme="minorHAnsi" w:cstheme="minorHAnsi"/>
          <w:sz w:val="22"/>
          <w:szCs w:val="22"/>
        </w:rPr>
        <w:t>mil. Kč</w:t>
      </w:r>
      <w:r w:rsidRPr="00186822">
        <w:rPr>
          <w:rFonts w:asciiTheme="minorHAnsi" w:hAnsiTheme="minorHAnsi" w:cstheme="minorHAnsi"/>
          <w:sz w:val="22"/>
          <w:szCs w:val="22"/>
        </w:rPr>
        <w:t>)</w:t>
      </w:r>
      <w:r w:rsidR="00A131A2" w:rsidRPr="00186822">
        <w:rPr>
          <w:rFonts w:asciiTheme="minorHAnsi" w:hAnsiTheme="minorHAnsi" w:cstheme="minorHAnsi"/>
          <w:sz w:val="22"/>
          <w:szCs w:val="22"/>
        </w:rPr>
        <w:t>,</w:t>
      </w:r>
      <w:r w:rsidRPr="00186822">
        <w:rPr>
          <w:rFonts w:asciiTheme="minorHAnsi" w:hAnsiTheme="minorHAnsi" w:cstheme="minorHAnsi"/>
          <w:sz w:val="22"/>
          <w:szCs w:val="22"/>
        </w:rPr>
        <w:t xml:space="preserve"> </w:t>
      </w:r>
    </w:p>
    <w:p w:rsidR="00A131A2" w:rsidRPr="00186822" w:rsidRDefault="00475983" w:rsidP="00A131A2">
      <w:pPr>
        <w:pStyle w:val="Odstavecseseznamem"/>
        <w:keepNext/>
        <w:keepLines/>
        <w:numPr>
          <w:ilvl w:val="0"/>
          <w:numId w:val="27"/>
        </w:numPr>
        <w:tabs>
          <w:tab w:val="clear" w:pos="720"/>
          <w:tab w:val="num" w:pos="1843"/>
        </w:tabs>
        <w:ind w:left="1985" w:hanging="425"/>
        <w:rPr>
          <w:rFonts w:asciiTheme="minorHAnsi" w:hAnsiTheme="minorHAnsi" w:cstheme="minorHAnsi"/>
          <w:sz w:val="22"/>
          <w:szCs w:val="22"/>
        </w:rPr>
      </w:pPr>
      <w:r w:rsidRPr="00186822">
        <w:rPr>
          <w:rFonts w:asciiTheme="minorHAnsi" w:hAnsiTheme="minorHAnsi" w:cstheme="minorHAnsi"/>
          <w:sz w:val="22"/>
          <w:szCs w:val="22"/>
        </w:rPr>
        <w:t xml:space="preserve"> bytové a nebytové prostory</w:t>
      </w:r>
      <w:r w:rsidR="007114BA" w:rsidRPr="00186822">
        <w:rPr>
          <w:rFonts w:asciiTheme="minorHAnsi" w:hAnsiTheme="minorHAnsi" w:cstheme="minorHAnsi"/>
          <w:sz w:val="22"/>
          <w:szCs w:val="22"/>
        </w:rPr>
        <w:t xml:space="preserve"> (</w:t>
      </w:r>
      <w:r w:rsidR="00186822" w:rsidRPr="00186822">
        <w:rPr>
          <w:rFonts w:asciiTheme="minorHAnsi" w:hAnsiTheme="minorHAnsi" w:cstheme="minorHAnsi"/>
          <w:sz w:val="22"/>
          <w:szCs w:val="22"/>
        </w:rPr>
        <w:t>16,49</w:t>
      </w:r>
      <w:r w:rsidR="007114BA" w:rsidRPr="00186822">
        <w:rPr>
          <w:rFonts w:asciiTheme="minorHAnsi" w:hAnsiTheme="minorHAnsi" w:cstheme="minorHAnsi"/>
          <w:sz w:val="22"/>
          <w:szCs w:val="22"/>
        </w:rPr>
        <w:t xml:space="preserve"> mil.</w:t>
      </w:r>
      <w:r w:rsidRPr="00186822">
        <w:rPr>
          <w:rFonts w:asciiTheme="minorHAnsi" w:hAnsiTheme="minorHAnsi" w:cstheme="minorHAnsi"/>
          <w:sz w:val="22"/>
          <w:szCs w:val="22"/>
        </w:rPr>
        <w:t xml:space="preserve"> Kč</w:t>
      </w:r>
      <w:r w:rsidR="007114BA" w:rsidRPr="00186822">
        <w:rPr>
          <w:rFonts w:asciiTheme="minorHAnsi" w:hAnsiTheme="minorHAnsi" w:cstheme="minorHAnsi"/>
          <w:sz w:val="22"/>
          <w:szCs w:val="22"/>
        </w:rPr>
        <w:t>)</w:t>
      </w:r>
      <w:r w:rsidR="00A131A2" w:rsidRPr="00186822">
        <w:rPr>
          <w:rFonts w:asciiTheme="minorHAnsi" w:hAnsiTheme="minorHAnsi" w:cstheme="minorHAnsi"/>
          <w:sz w:val="22"/>
          <w:szCs w:val="22"/>
        </w:rPr>
        <w:t>,</w:t>
      </w:r>
    </w:p>
    <w:p w:rsidR="00A131A2" w:rsidRPr="00186822" w:rsidRDefault="007114BA" w:rsidP="00A131A2">
      <w:pPr>
        <w:pStyle w:val="Odstavecseseznamem"/>
        <w:keepNext/>
        <w:keepLines/>
        <w:numPr>
          <w:ilvl w:val="0"/>
          <w:numId w:val="27"/>
        </w:numPr>
        <w:tabs>
          <w:tab w:val="clear" w:pos="720"/>
          <w:tab w:val="num" w:pos="1843"/>
        </w:tabs>
        <w:ind w:left="1985" w:hanging="425"/>
        <w:rPr>
          <w:rFonts w:asciiTheme="minorHAnsi" w:hAnsiTheme="minorHAnsi" w:cstheme="minorHAnsi"/>
          <w:sz w:val="22"/>
          <w:szCs w:val="22"/>
        </w:rPr>
      </w:pPr>
      <w:r w:rsidRPr="00186822">
        <w:rPr>
          <w:rFonts w:asciiTheme="minorHAnsi" w:hAnsiTheme="minorHAnsi" w:cstheme="minorHAnsi"/>
          <w:sz w:val="22"/>
          <w:szCs w:val="22"/>
        </w:rPr>
        <w:t xml:space="preserve"> komunikace</w:t>
      </w:r>
      <w:r w:rsidR="00AE63B5" w:rsidRPr="00186822">
        <w:rPr>
          <w:rFonts w:asciiTheme="minorHAnsi" w:hAnsiTheme="minorHAnsi" w:cstheme="minorHAnsi"/>
          <w:sz w:val="22"/>
          <w:szCs w:val="22"/>
        </w:rPr>
        <w:t> </w:t>
      </w:r>
      <w:r w:rsidR="00475983" w:rsidRPr="00186822">
        <w:rPr>
          <w:rFonts w:asciiTheme="minorHAnsi" w:hAnsiTheme="minorHAnsi" w:cstheme="minorHAnsi"/>
          <w:sz w:val="22"/>
          <w:szCs w:val="22"/>
        </w:rPr>
        <w:t>-</w:t>
      </w:r>
      <w:r w:rsidR="00AE63B5" w:rsidRPr="00186822">
        <w:rPr>
          <w:rFonts w:asciiTheme="minorHAnsi" w:hAnsiTheme="minorHAnsi" w:cstheme="minorHAnsi"/>
          <w:sz w:val="22"/>
          <w:szCs w:val="22"/>
        </w:rPr>
        <w:t> </w:t>
      </w:r>
      <w:r w:rsidR="00475983" w:rsidRPr="00186822">
        <w:rPr>
          <w:rFonts w:asciiTheme="minorHAnsi" w:hAnsiTheme="minorHAnsi" w:cstheme="minorHAnsi"/>
          <w:sz w:val="22"/>
          <w:szCs w:val="22"/>
        </w:rPr>
        <w:t xml:space="preserve">zimní </w:t>
      </w:r>
      <w:r w:rsidR="00A131A2" w:rsidRPr="00186822">
        <w:rPr>
          <w:rFonts w:asciiTheme="minorHAnsi" w:hAnsiTheme="minorHAnsi" w:cstheme="minorHAnsi"/>
          <w:sz w:val="22"/>
          <w:szCs w:val="22"/>
        </w:rPr>
        <w:t xml:space="preserve"> </w:t>
      </w:r>
      <w:r w:rsidR="00475983" w:rsidRPr="00186822">
        <w:rPr>
          <w:rFonts w:asciiTheme="minorHAnsi" w:hAnsiTheme="minorHAnsi" w:cstheme="minorHAnsi"/>
          <w:sz w:val="22"/>
          <w:szCs w:val="22"/>
        </w:rPr>
        <w:t xml:space="preserve">údržba </w:t>
      </w:r>
      <w:r w:rsidRPr="00186822">
        <w:rPr>
          <w:rFonts w:asciiTheme="minorHAnsi" w:hAnsiTheme="minorHAnsi" w:cstheme="minorHAnsi"/>
          <w:sz w:val="22"/>
          <w:szCs w:val="22"/>
        </w:rPr>
        <w:t>(</w:t>
      </w:r>
      <w:r w:rsidR="00186822" w:rsidRPr="00186822">
        <w:rPr>
          <w:rFonts w:asciiTheme="minorHAnsi" w:hAnsiTheme="minorHAnsi" w:cstheme="minorHAnsi"/>
          <w:sz w:val="22"/>
          <w:szCs w:val="22"/>
        </w:rPr>
        <w:t>13</w:t>
      </w:r>
      <w:r w:rsidRPr="00186822">
        <w:rPr>
          <w:rFonts w:asciiTheme="minorHAnsi" w:hAnsiTheme="minorHAnsi" w:cstheme="minorHAnsi"/>
          <w:sz w:val="22"/>
          <w:szCs w:val="22"/>
        </w:rPr>
        <w:t xml:space="preserve"> mil.</w:t>
      </w:r>
      <w:r w:rsidR="00475983" w:rsidRPr="00186822">
        <w:rPr>
          <w:rFonts w:asciiTheme="minorHAnsi" w:hAnsiTheme="minorHAnsi" w:cstheme="minorHAnsi"/>
          <w:sz w:val="22"/>
          <w:szCs w:val="22"/>
        </w:rPr>
        <w:t xml:space="preserve"> Kč</w:t>
      </w:r>
      <w:r w:rsidRPr="00186822">
        <w:rPr>
          <w:rFonts w:asciiTheme="minorHAnsi" w:hAnsiTheme="minorHAnsi" w:cstheme="minorHAnsi"/>
          <w:sz w:val="22"/>
          <w:szCs w:val="22"/>
        </w:rPr>
        <w:t>)</w:t>
      </w:r>
      <w:r w:rsidR="00A131A2" w:rsidRPr="00186822">
        <w:rPr>
          <w:rFonts w:asciiTheme="minorHAnsi" w:hAnsiTheme="minorHAnsi" w:cstheme="minorHAnsi"/>
          <w:sz w:val="22"/>
          <w:szCs w:val="22"/>
        </w:rPr>
        <w:t>,</w:t>
      </w:r>
    </w:p>
    <w:p w:rsidR="005F6A8D" w:rsidRPr="00186822" w:rsidRDefault="007114BA" w:rsidP="00A131A2">
      <w:pPr>
        <w:pStyle w:val="Odstavecseseznamem"/>
        <w:keepNext/>
        <w:keepLines/>
        <w:numPr>
          <w:ilvl w:val="0"/>
          <w:numId w:val="27"/>
        </w:numPr>
        <w:tabs>
          <w:tab w:val="clear" w:pos="720"/>
          <w:tab w:val="num" w:pos="1843"/>
        </w:tabs>
        <w:ind w:left="1985" w:hanging="425"/>
        <w:rPr>
          <w:rFonts w:asciiTheme="minorHAnsi" w:hAnsiTheme="minorHAnsi" w:cstheme="minorHAnsi"/>
          <w:sz w:val="22"/>
          <w:szCs w:val="22"/>
        </w:rPr>
      </w:pPr>
      <w:r w:rsidRPr="00186822">
        <w:rPr>
          <w:rFonts w:asciiTheme="minorHAnsi" w:hAnsiTheme="minorHAnsi" w:cstheme="minorHAnsi"/>
          <w:sz w:val="22"/>
          <w:szCs w:val="22"/>
        </w:rPr>
        <w:t xml:space="preserve"> </w:t>
      </w:r>
      <w:r w:rsidR="00475983" w:rsidRPr="00186822">
        <w:rPr>
          <w:rFonts w:asciiTheme="minorHAnsi" w:hAnsiTheme="minorHAnsi" w:cstheme="minorHAnsi"/>
          <w:sz w:val="22"/>
          <w:szCs w:val="22"/>
        </w:rPr>
        <w:t xml:space="preserve">veřejné osvětlení </w:t>
      </w:r>
      <w:r w:rsidRPr="00186822">
        <w:rPr>
          <w:rFonts w:asciiTheme="minorHAnsi" w:hAnsiTheme="minorHAnsi" w:cstheme="minorHAnsi"/>
          <w:sz w:val="22"/>
          <w:szCs w:val="22"/>
        </w:rPr>
        <w:t xml:space="preserve"> (</w:t>
      </w:r>
      <w:r w:rsidR="00186822" w:rsidRPr="00186822">
        <w:rPr>
          <w:rFonts w:asciiTheme="minorHAnsi" w:hAnsiTheme="minorHAnsi" w:cstheme="minorHAnsi"/>
          <w:sz w:val="22"/>
          <w:szCs w:val="22"/>
        </w:rPr>
        <w:t>5,86</w:t>
      </w:r>
      <w:r w:rsidR="00475983" w:rsidRPr="00186822">
        <w:rPr>
          <w:rFonts w:asciiTheme="minorHAnsi" w:hAnsiTheme="minorHAnsi" w:cstheme="minorHAnsi"/>
          <w:sz w:val="22"/>
          <w:szCs w:val="22"/>
        </w:rPr>
        <w:t xml:space="preserve"> mil. Kč</w:t>
      </w:r>
      <w:r w:rsidRPr="00186822">
        <w:rPr>
          <w:rFonts w:asciiTheme="minorHAnsi" w:hAnsiTheme="minorHAnsi" w:cstheme="minorHAnsi"/>
          <w:sz w:val="22"/>
          <w:szCs w:val="22"/>
        </w:rPr>
        <w:t>)</w:t>
      </w:r>
      <w:r w:rsidR="005F6A8D" w:rsidRPr="00186822">
        <w:rPr>
          <w:rFonts w:asciiTheme="minorHAnsi" w:hAnsiTheme="minorHAnsi" w:cstheme="minorHAnsi"/>
          <w:sz w:val="22"/>
          <w:szCs w:val="22"/>
        </w:rPr>
        <w:t>,</w:t>
      </w:r>
    </w:p>
    <w:p w:rsidR="00A131A2" w:rsidRPr="00186822" w:rsidRDefault="00952B10" w:rsidP="00F01E5D">
      <w:pPr>
        <w:pStyle w:val="Odstavecseseznamem"/>
        <w:keepNext/>
        <w:keepLines/>
        <w:numPr>
          <w:ilvl w:val="0"/>
          <w:numId w:val="27"/>
        </w:numPr>
        <w:tabs>
          <w:tab w:val="clear" w:pos="720"/>
          <w:tab w:val="num" w:pos="1843"/>
        </w:tabs>
        <w:spacing w:after="120"/>
        <w:ind w:left="1984" w:hanging="425"/>
        <w:rPr>
          <w:rFonts w:asciiTheme="minorHAnsi" w:hAnsiTheme="minorHAnsi" w:cstheme="minorHAnsi"/>
          <w:sz w:val="22"/>
          <w:szCs w:val="22"/>
        </w:rPr>
      </w:pPr>
      <w:r w:rsidRPr="00186822">
        <w:rPr>
          <w:rFonts w:asciiTheme="minorHAnsi" w:hAnsiTheme="minorHAnsi" w:cstheme="minorHAnsi"/>
          <w:sz w:val="22"/>
          <w:szCs w:val="22"/>
        </w:rPr>
        <w:t>a další</w:t>
      </w:r>
      <w:r w:rsidR="00A131A2" w:rsidRPr="00186822">
        <w:rPr>
          <w:rFonts w:asciiTheme="minorHAnsi" w:hAnsiTheme="minorHAnsi" w:cstheme="minorHAnsi"/>
          <w:sz w:val="22"/>
          <w:szCs w:val="22"/>
        </w:rPr>
        <w:t>,</w:t>
      </w:r>
    </w:p>
    <w:p w:rsidR="00475983" w:rsidRPr="00186822" w:rsidRDefault="007114BA" w:rsidP="005F6A8D">
      <w:pPr>
        <w:pStyle w:val="Odstavecseseznamem"/>
        <w:keepNext/>
        <w:keepLines/>
        <w:numPr>
          <w:ilvl w:val="0"/>
          <w:numId w:val="26"/>
        </w:numPr>
        <w:ind w:left="1276" w:hanging="284"/>
        <w:rPr>
          <w:rFonts w:asciiTheme="minorHAnsi" w:hAnsiTheme="minorHAnsi" w:cstheme="minorHAnsi"/>
          <w:sz w:val="22"/>
          <w:szCs w:val="22"/>
        </w:rPr>
      </w:pPr>
      <w:r w:rsidRPr="00186822">
        <w:rPr>
          <w:rFonts w:asciiTheme="minorHAnsi" w:hAnsiTheme="minorHAnsi" w:cstheme="minorHAnsi"/>
          <w:sz w:val="22"/>
          <w:szCs w:val="22"/>
        </w:rPr>
        <w:t>na kap. 60</w:t>
      </w:r>
      <w:r w:rsidR="005F6A8D" w:rsidRPr="00186822">
        <w:rPr>
          <w:rFonts w:asciiTheme="minorHAnsi" w:hAnsiTheme="minorHAnsi" w:cstheme="minorHAnsi"/>
          <w:sz w:val="22"/>
          <w:szCs w:val="22"/>
        </w:rPr>
        <w:t xml:space="preserve"> – rozvoj a investice</w:t>
      </w:r>
      <w:r w:rsidRPr="00186822">
        <w:rPr>
          <w:rFonts w:asciiTheme="minorHAnsi" w:hAnsiTheme="minorHAnsi" w:cstheme="minorHAnsi"/>
          <w:sz w:val="22"/>
          <w:szCs w:val="22"/>
        </w:rPr>
        <w:t xml:space="preserve"> (</w:t>
      </w:r>
      <w:r w:rsidR="00186822" w:rsidRPr="00186822">
        <w:rPr>
          <w:rFonts w:asciiTheme="minorHAnsi" w:hAnsiTheme="minorHAnsi" w:cstheme="minorHAnsi"/>
          <w:sz w:val="22"/>
          <w:szCs w:val="22"/>
        </w:rPr>
        <w:t>19,6</w:t>
      </w:r>
      <w:r w:rsidRPr="00186822">
        <w:rPr>
          <w:rFonts w:asciiTheme="minorHAnsi" w:hAnsiTheme="minorHAnsi" w:cstheme="minorHAnsi"/>
          <w:sz w:val="22"/>
          <w:szCs w:val="22"/>
        </w:rPr>
        <w:t xml:space="preserve"> mil.</w:t>
      </w:r>
      <w:r w:rsidR="00475983" w:rsidRPr="00186822">
        <w:rPr>
          <w:rFonts w:asciiTheme="minorHAnsi" w:hAnsiTheme="minorHAnsi" w:cstheme="minorHAnsi"/>
          <w:sz w:val="22"/>
          <w:szCs w:val="22"/>
        </w:rPr>
        <w:t xml:space="preserve"> Kč)</w:t>
      </w:r>
      <w:r w:rsidR="005F6A8D" w:rsidRPr="00186822">
        <w:rPr>
          <w:rFonts w:asciiTheme="minorHAnsi" w:hAnsiTheme="minorHAnsi" w:cstheme="minorHAnsi"/>
          <w:sz w:val="22"/>
          <w:szCs w:val="22"/>
        </w:rPr>
        <w:t>,</w:t>
      </w:r>
    </w:p>
    <w:p w:rsidR="00F01E5D" w:rsidRDefault="00186822" w:rsidP="00F01E5D">
      <w:pPr>
        <w:numPr>
          <w:ilvl w:val="3"/>
          <w:numId w:val="26"/>
        </w:numPr>
        <w:ind w:left="1985" w:hanging="425"/>
        <w:rPr>
          <w:rFonts w:asciiTheme="minorHAnsi" w:hAnsiTheme="minorHAnsi" w:cstheme="minorHAnsi"/>
          <w:sz w:val="22"/>
          <w:szCs w:val="22"/>
        </w:rPr>
      </w:pPr>
      <w:r w:rsidRPr="00186822">
        <w:rPr>
          <w:rFonts w:asciiTheme="minorHAnsi" w:hAnsiTheme="minorHAnsi" w:cstheme="minorHAnsi"/>
          <w:sz w:val="22"/>
          <w:szCs w:val="22"/>
        </w:rPr>
        <w:t>ZŠ a MŠ Kolárova – oprava sociálního zařízení v MŠ</w:t>
      </w:r>
      <w:r w:rsidR="00F01E5D" w:rsidRPr="00186822">
        <w:rPr>
          <w:rFonts w:asciiTheme="minorHAnsi" w:hAnsiTheme="minorHAnsi" w:cstheme="minorHAnsi"/>
          <w:sz w:val="22"/>
          <w:szCs w:val="22"/>
        </w:rPr>
        <w:t xml:space="preserve"> (</w:t>
      </w:r>
      <w:r w:rsidRPr="00186822">
        <w:rPr>
          <w:rFonts w:asciiTheme="minorHAnsi" w:hAnsiTheme="minorHAnsi" w:cstheme="minorHAnsi"/>
          <w:sz w:val="22"/>
          <w:szCs w:val="22"/>
        </w:rPr>
        <w:t>4,2</w:t>
      </w:r>
      <w:r w:rsidR="00F01E5D" w:rsidRPr="00186822">
        <w:rPr>
          <w:rFonts w:asciiTheme="minorHAnsi" w:hAnsiTheme="minorHAnsi" w:cstheme="minorHAnsi"/>
          <w:sz w:val="22"/>
          <w:szCs w:val="22"/>
        </w:rPr>
        <w:t xml:space="preserve"> mil. Kč),</w:t>
      </w:r>
    </w:p>
    <w:p w:rsidR="00186822" w:rsidRPr="00186822" w:rsidRDefault="00186822" w:rsidP="00F01E5D">
      <w:pPr>
        <w:numPr>
          <w:ilvl w:val="3"/>
          <w:numId w:val="26"/>
        </w:numPr>
        <w:ind w:left="1985" w:hanging="425"/>
        <w:rPr>
          <w:rFonts w:asciiTheme="minorHAnsi" w:hAnsiTheme="minorHAnsi" w:cstheme="minorHAnsi"/>
          <w:sz w:val="22"/>
          <w:szCs w:val="22"/>
        </w:rPr>
      </w:pPr>
      <w:r>
        <w:rPr>
          <w:rFonts w:asciiTheme="minorHAnsi" w:hAnsiTheme="minorHAnsi" w:cstheme="minorHAnsi"/>
          <w:sz w:val="22"/>
          <w:szCs w:val="22"/>
        </w:rPr>
        <w:t>MŠ Partyzánská – oprava sociálního zařízení, odpadů (2,93 mil. Kč),</w:t>
      </w:r>
    </w:p>
    <w:p w:rsidR="00F01E5D" w:rsidRPr="00186822" w:rsidRDefault="00186822" w:rsidP="00F01E5D">
      <w:pPr>
        <w:numPr>
          <w:ilvl w:val="3"/>
          <w:numId w:val="26"/>
        </w:numPr>
        <w:ind w:left="1985" w:hanging="425"/>
        <w:rPr>
          <w:rFonts w:asciiTheme="minorHAnsi" w:hAnsiTheme="minorHAnsi" w:cstheme="minorHAnsi"/>
          <w:sz w:val="22"/>
          <w:szCs w:val="22"/>
        </w:rPr>
      </w:pPr>
      <w:r w:rsidRPr="00186822">
        <w:rPr>
          <w:rFonts w:asciiTheme="minorHAnsi" w:hAnsiTheme="minorHAnsi" w:cstheme="minorHAnsi"/>
          <w:sz w:val="22"/>
          <w:szCs w:val="22"/>
        </w:rPr>
        <w:t>Oprava příjezdové komunikace v areálu 1. SK za Hloučelou</w:t>
      </w:r>
      <w:r w:rsidR="00F01E5D" w:rsidRPr="00186822">
        <w:rPr>
          <w:rFonts w:asciiTheme="minorHAnsi" w:hAnsiTheme="minorHAnsi" w:cstheme="minorHAnsi"/>
          <w:sz w:val="22"/>
          <w:szCs w:val="22"/>
        </w:rPr>
        <w:t xml:space="preserve"> (</w:t>
      </w:r>
      <w:r w:rsidRPr="00186822">
        <w:rPr>
          <w:rFonts w:asciiTheme="minorHAnsi" w:hAnsiTheme="minorHAnsi" w:cstheme="minorHAnsi"/>
          <w:sz w:val="22"/>
          <w:szCs w:val="22"/>
        </w:rPr>
        <w:t>1,46</w:t>
      </w:r>
      <w:r w:rsidR="00F01E5D" w:rsidRPr="00186822">
        <w:rPr>
          <w:rFonts w:asciiTheme="minorHAnsi" w:hAnsiTheme="minorHAnsi" w:cstheme="minorHAnsi"/>
          <w:sz w:val="22"/>
          <w:szCs w:val="22"/>
        </w:rPr>
        <w:t xml:space="preserve"> mil. Kč)</w:t>
      </w:r>
      <w:r w:rsidR="007C5594" w:rsidRPr="00186822">
        <w:rPr>
          <w:rFonts w:asciiTheme="minorHAnsi" w:hAnsiTheme="minorHAnsi" w:cstheme="minorHAnsi"/>
          <w:sz w:val="22"/>
          <w:szCs w:val="22"/>
        </w:rPr>
        <w:t>,</w:t>
      </w:r>
    </w:p>
    <w:p w:rsidR="00F01E5D" w:rsidRPr="00186822" w:rsidRDefault="00F01E5D" w:rsidP="00F01E5D">
      <w:pPr>
        <w:numPr>
          <w:ilvl w:val="3"/>
          <w:numId w:val="26"/>
        </w:numPr>
        <w:spacing w:after="120"/>
        <w:ind w:left="1984" w:hanging="425"/>
        <w:rPr>
          <w:rFonts w:asciiTheme="minorHAnsi" w:hAnsiTheme="minorHAnsi" w:cstheme="minorHAnsi"/>
          <w:sz w:val="22"/>
          <w:szCs w:val="22"/>
        </w:rPr>
      </w:pPr>
      <w:r w:rsidRPr="00186822">
        <w:rPr>
          <w:rFonts w:asciiTheme="minorHAnsi" w:hAnsiTheme="minorHAnsi" w:cstheme="minorHAnsi"/>
          <w:sz w:val="22"/>
          <w:szCs w:val="22"/>
        </w:rPr>
        <w:t>a další.</w:t>
      </w:r>
    </w:p>
    <w:p w:rsidR="00F01E5D" w:rsidRPr="00186822" w:rsidRDefault="00350194" w:rsidP="005F6A8D">
      <w:pPr>
        <w:pStyle w:val="Odstavecseseznamem"/>
        <w:keepNext/>
        <w:keepLines/>
        <w:numPr>
          <w:ilvl w:val="0"/>
          <w:numId w:val="26"/>
        </w:numPr>
        <w:ind w:left="1276" w:hanging="284"/>
        <w:rPr>
          <w:rFonts w:asciiTheme="minorHAnsi" w:hAnsiTheme="minorHAnsi" w:cstheme="minorHAnsi"/>
          <w:sz w:val="22"/>
          <w:szCs w:val="22"/>
        </w:rPr>
      </w:pPr>
      <w:r w:rsidRPr="00186822">
        <w:rPr>
          <w:rFonts w:asciiTheme="minorHAnsi" w:hAnsiTheme="minorHAnsi" w:cstheme="minorHAnsi"/>
          <w:sz w:val="22"/>
          <w:szCs w:val="22"/>
        </w:rPr>
        <w:t>ostatní kapitoly (</w:t>
      </w:r>
      <w:r w:rsidR="00186822" w:rsidRPr="00186822">
        <w:rPr>
          <w:rFonts w:asciiTheme="minorHAnsi" w:hAnsiTheme="minorHAnsi" w:cstheme="minorHAnsi"/>
          <w:sz w:val="22"/>
          <w:szCs w:val="22"/>
        </w:rPr>
        <w:t>5,9</w:t>
      </w:r>
      <w:r w:rsidRPr="00186822">
        <w:rPr>
          <w:rFonts w:asciiTheme="minorHAnsi" w:hAnsiTheme="minorHAnsi" w:cstheme="minorHAnsi"/>
          <w:sz w:val="22"/>
          <w:szCs w:val="22"/>
        </w:rPr>
        <w:t xml:space="preserve"> mil. Kč)</w:t>
      </w:r>
    </w:p>
    <w:p w:rsidR="00F01E5D" w:rsidRPr="00FC30DC" w:rsidRDefault="00F01E5D" w:rsidP="00F01E5D">
      <w:pPr>
        <w:keepNext/>
        <w:keepLines/>
        <w:rPr>
          <w:rFonts w:asciiTheme="minorHAnsi" w:hAnsiTheme="minorHAnsi" w:cstheme="minorHAnsi"/>
          <w:sz w:val="22"/>
          <w:szCs w:val="22"/>
        </w:rPr>
      </w:pPr>
    </w:p>
    <w:p w:rsidR="001C52FA" w:rsidRPr="00315E83" w:rsidRDefault="001C52FA" w:rsidP="001C52FA">
      <w:pPr>
        <w:keepNext/>
        <w:keepLines/>
        <w:numPr>
          <w:ilvl w:val="0"/>
          <w:numId w:val="27"/>
        </w:numPr>
        <w:jc w:val="both"/>
        <w:rPr>
          <w:rFonts w:asciiTheme="minorHAnsi" w:hAnsiTheme="minorHAnsi" w:cstheme="minorHAnsi"/>
          <w:color w:val="A6A6A6" w:themeColor="background1" w:themeShade="A6"/>
          <w:sz w:val="22"/>
          <w:szCs w:val="22"/>
        </w:rPr>
      </w:pPr>
      <w:r w:rsidRPr="00FC30DC">
        <w:rPr>
          <w:rFonts w:asciiTheme="minorHAnsi" w:hAnsiTheme="minorHAnsi" w:cstheme="minorHAnsi"/>
          <w:sz w:val="22"/>
          <w:szCs w:val="22"/>
          <w:u w:val="single"/>
        </w:rPr>
        <w:t>výdaje na dopravní obslužnost (32,</w:t>
      </w:r>
      <w:r w:rsidR="00FC30DC" w:rsidRPr="00FC30DC">
        <w:rPr>
          <w:rFonts w:asciiTheme="minorHAnsi" w:hAnsiTheme="minorHAnsi" w:cstheme="minorHAnsi"/>
          <w:sz w:val="22"/>
          <w:szCs w:val="22"/>
          <w:u w:val="single"/>
        </w:rPr>
        <w:t xml:space="preserve">63 </w:t>
      </w:r>
      <w:r w:rsidRPr="00FC30DC">
        <w:rPr>
          <w:rFonts w:asciiTheme="minorHAnsi" w:hAnsiTheme="minorHAnsi" w:cstheme="minorHAnsi"/>
          <w:sz w:val="22"/>
          <w:szCs w:val="22"/>
          <w:u w:val="single"/>
        </w:rPr>
        <w:t>mil. Kč)</w:t>
      </w:r>
    </w:p>
    <w:p w:rsidR="001C52FA" w:rsidRPr="00746F04" w:rsidRDefault="001C52FA" w:rsidP="001C52FA">
      <w:pPr>
        <w:ind w:left="709"/>
        <w:rPr>
          <w:rFonts w:asciiTheme="minorHAnsi" w:hAnsiTheme="minorHAnsi" w:cstheme="minorHAnsi"/>
          <w:sz w:val="22"/>
          <w:szCs w:val="22"/>
          <w:u w:val="single"/>
        </w:rPr>
      </w:pPr>
    </w:p>
    <w:p w:rsidR="007342A6" w:rsidRDefault="007342A6" w:rsidP="0024764D">
      <w:pPr>
        <w:pStyle w:val="Nadpis3"/>
        <w:rPr>
          <w:b w:val="0"/>
        </w:rPr>
      </w:pPr>
      <w:r w:rsidRPr="00AC0898">
        <w:rPr>
          <w:b w:val="0"/>
        </w:rPr>
        <w:lastRenderedPageBreak/>
        <w:t>Srovnání neinvestičních nákupů a souvisejících výdajů v letech 201</w:t>
      </w:r>
      <w:r w:rsidR="00315E83" w:rsidRPr="00AC0898">
        <w:rPr>
          <w:b w:val="0"/>
        </w:rPr>
        <w:t>9</w:t>
      </w:r>
      <w:r w:rsidR="00455F10" w:rsidRPr="00AC0898">
        <w:rPr>
          <w:b w:val="0"/>
        </w:rPr>
        <w:t xml:space="preserve"> </w:t>
      </w:r>
      <w:r w:rsidRPr="00AC0898">
        <w:rPr>
          <w:b w:val="0"/>
        </w:rPr>
        <w:t>-</w:t>
      </w:r>
      <w:r w:rsidR="00455F10" w:rsidRPr="00AC0898">
        <w:rPr>
          <w:b w:val="0"/>
        </w:rPr>
        <w:t xml:space="preserve"> </w:t>
      </w:r>
      <w:r w:rsidR="0064780B" w:rsidRPr="00AC0898">
        <w:rPr>
          <w:b w:val="0"/>
        </w:rPr>
        <w:t>202</w:t>
      </w:r>
      <w:r w:rsidR="00315E83" w:rsidRPr="00AC0898">
        <w:rPr>
          <w:b w:val="0"/>
        </w:rPr>
        <w:t>1</w:t>
      </w:r>
      <w:r w:rsidRPr="00AC0898">
        <w:rPr>
          <w:b w:val="0"/>
        </w:rPr>
        <w:t xml:space="preserve"> po konsolidaci v</w:t>
      </w:r>
      <w:r w:rsidR="00AC0898">
        <w:rPr>
          <w:b w:val="0"/>
        </w:rPr>
        <w:t> </w:t>
      </w:r>
      <w:r w:rsidRPr="00AC0898">
        <w:rPr>
          <w:b w:val="0"/>
        </w:rPr>
        <w:t>Kč</w:t>
      </w:r>
    </w:p>
    <w:tbl>
      <w:tblPr>
        <w:tblW w:w="9493" w:type="dxa"/>
        <w:tblCellMar>
          <w:left w:w="70" w:type="dxa"/>
          <w:right w:w="70" w:type="dxa"/>
        </w:tblCellMar>
        <w:tblLook w:val="04A0" w:firstRow="1" w:lastRow="0" w:firstColumn="1" w:lastColumn="0" w:noHBand="0" w:noVBand="1"/>
      </w:tblPr>
      <w:tblGrid>
        <w:gridCol w:w="426"/>
        <w:gridCol w:w="552"/>
        <w:gridCol w:w="4546"/>
        <w:gridCol w:w="1275"/>
        <w:gridCol w:w="1418"/>
        <w:gridCol w:w="1276"/>
      </w:tblGrid>
      <w:tr w:rsidR="00AC0898" w:rsidTr="00AC0898">
        <w:trPr>
          <w:trHeight w:val="221"/>
        </w:trPr>
        <w:tc>
          <w:tcPr>
            <w:tcW w:w="5524" w:type="dxa"/>
            <w:gridSpan w:val="3"/>
            <w:tcBorders>
              <w:top w:val="single" w:sz="4" w:space="0" w:color="auto"/>
              <w:left w:val="single" w:sz="4" w:space="0" w:color="auto"/>
              <w:bottom w:val="single" w:sz="4" w:space="0" w:color="auto"/>
              <w:right w:val="single" w:sz="4" w:space="0" w:color="000000"/>
            </w:tcBorders>
            <w:shd w:val="clear" w:color="D6A100" w:fill="C6E0B4"/>
            <w:noWrap/>
            <w:vAlign w:val="center"/>
            <w:hideMark/>
          </w:tcPr>
          <w:p w:rsidR="00AC0898" w:rsidRDefault="00AC0898">
            <w:pPr>
              <w:jc w:val="center"/>
              <w:rPr>
                <w:rFonts w:ascii="Calibri" w:hAnsi="Calibri" w:cs="Calibri"/>
                <w:color w:val="000000"/>
                <w:sz w:val="16"/>
                <w:szCs w:val="16"/>
              </w:rPr>
            </w:pPr>
            <w:r>
              <w:rPr>
                <w:rFonts w:ascii="Calibri" w:hAnsi="Calibri" w:cs="Calibri"/>
                <w:color w:val="000000"/>
                <w:sz w:val="16"/>
                <w:szCs w:val="16"/>
              </w:rPr>
              <w:t> </w:t>
            </w:r>
          </w:p>
        </w:tc>
        <w:tc>
          <w:tcPr>
            <w:tcW w:w="1275" w:type="dxa"/>
            <w:tcBorders>
              <w:top w:val="single" w:sz="4" w:space="0" w:color="auto"/>
              <w:left w:val="nil"/>
              <w:bottom w:val="single" w:sz="4" w:space="0" w:color="auto"/>
              <w:right w:val="single" w:sz="4" w:space="0" w:color="auto"/>
            </w:tcBorders>
            <w:shd w:val="clear" w:color="D6A100" w:fill="C6E0B4"/>
            <w:noWrap/>
            <w:vAlign w:val="center"/>
            <w:hideMark/>
          </w:tcPr>
          <w:p w:rsidR="00AC0898" w:rsidRDefault="00AC0898">
            <w:pPr>
              <w:jc w:val="center"/>
              <w:rPr>
                <w:rFonts w:ascii="Calibri" w:hAnsi="Calibri" w:cs="Calibri"/>
                <w:color w:val="000000"/>
                <w:sz w:val="16"/>
                <w:szCs w:val="16"/>
              </w:rPr>
            </w:pPr>
            <w:r>
              <w:rPr>
                <w:rFonts w:ascii="Calibri" w:hAnsi="Calibri" w:cs="Calibri"/>
                <w:color w:val="000000"/>
                <w:sz w:val="16"/>
                <w:szCs w:val="16"/>
              </w:rPr>
              <w:t>2019</w:t>
            </w:r>
          </w:p>
        </w:tc>
        <w:tc>
          <w:tcPr>
            <w:tcW w:w="1418" w:type="dxa"/>
            <w:tcBorders>
              <w:top w:val="single" w:sz="4" w:space="0" w:color="auto"/>
              <w:left w:val="nil"/>
              <w:bottom w:val="single" w:sz="4" w:space="0" w:color="auto"/>
              <w:right w:val="single" w:sz="4" w:space="0" w:color="auto"/>
            </w:tcBorders>
            <w:shd w:val="clear" w:color="D6A100" w:fill="C6E0B4"/>
            <w:noWrap/>
            <w:vAlign w:val="center"/>
            <w:hideMark/>
          </w:tcPr>
          <w:p w:rsidR="00AC0898" w:rsidRDefault="00AC0898">
            <w:pPr>
              <w:jc w:val="center"/>
              <w:rPr>
                <w:rFonts w:ascii="Calibri" w:hAnsi="Calibri" w:cs="Calibri"/>
                <w:color w:val="000000"/>
                <w:sz w:val="16"/>
                <w:szCs w:val="16"/>
              </w:rPr>
            </w:pPr>
            <w:r>
              <w:rPr>
                <w:rFonts w:ascii="Calibri" w:hAnsi="Calibri" w:cs="Calibri"/>
                <w:color w:val="000000"/>
                <w:sz w:val="16"/>
                <w:szCs w:val="16"/>
              </w:rPr>
              <w:t>2020</w:t>
            </w:r>
          </w:p>
        </w:tc>
        <w:tc>
          <w:tcPr>
            <w:tcW w:w="1276" w:type="dxa"/>
            <w:tcBorders>
              <w:top w:val="single" w:sz="4" w:space="0" w:color="auto"/>
              <w:left w:val="nil"/>
              <w:bottom w:val="single" w:sz="4" w:space="0" w:color="auto"/>
              <w:right w:val="single" w:sz="4" w:space="0" w:color="auto"/>
            </w:tcBorders>
            <w:shd w:val="clear" w:color="D6A100" w:fill="C6E0B4"/>
            <w:noWrap/>
            <w:vAlign w:val="center"/>
            <w:hideMark/>
          </w:tcPr>
          <w:p w:rsidR="00AC0898" w:rsidRDefault="00AC0898">
            <w:pPr>
              <w:jc w:val="center"/>
              <w:rPr>
                <w:rFonts w:ascii="Calibri" w:hAnsi="Calibri" w:cs="Calibri"/>
                <w:color w:val="000000"/>
                <w:sz w:val="16"/>
                <w:szCs w:val="16"/>
              </w:rPr>
            </w:pPr>
            <w:r>
              <w:rPr>
                <w:rFonts w:ascii="Calibri" w:hAnsi="Calibri" w:cs="Calibri"/>
                <w:color w:val="000000"/>
                <w:sz w:val="16"/>
                <w:szCs w:val="16"/>
              </w:rPr>
              <w:t>2021</w:t>
            </w:r>
          </w:p>
        </w:tc>
      </w:tr>
      <w:tr w:rsidR="00AC0898" w:rsidTr="00AC0898">
        <w:trPr>
          <w:trHeight w:val="300"/>
        </w:trPr>
        <w:tc>
          <w:tcPr>
            <w:tcW w:w="552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rsidR="00AC0898" w:rsidRDefault="00AC0898">
            <w:pPr>
              <w:rPr>
                <w:rFonts w:ascii="Calibri" w:hAnsi="Calibri" w:cs="Calibri"/>
                <w:b/>
                <w:bCs/>
                <w:color w:val="000000"/>
                <w:sz w:val="16"/>
                <w:szCs w:val="16"/>
              </w:rPr>
            </w:pPr>
            <w:r>
              <w:rPr>
                <w:rFonts w:ascii="Calibri" w:hAnsi="Calibri" w:cs="Calibri"/>
                <w:b/>
                <w:bCs/>
                <w:color w:val="000000"/>
                <w:sz w:val="16"/>
                <w:szCs w:val="16"/>
              </w:rPr>
              <w:t>Neinvestiční nákupy a související výdaje</w:t>
            </w:r>
          </w:p>
        </w:tc>
        <w:tc>
          <w:tcPr>
            <w:tcW w:w="1275" w:type="dxa"/>
            <w:tcBorders>
              <w:top w:val="nil"/>
              <w:left w:val="nil"/>
              <w:bottom w:val="single" w:sz="4" w:space="0" w:color="auto"/>
              <w:right w:val="single" w:sz="4" w:space="0" w:color="auto"/>
            </w:tcBorders>
            <w:shd w:val="clear" w:color="000000" w:fill="A9D08E"/>
            <w:noWrap/>
            <w:vAlign w:val="center"/>
            <w:hideMark/>
          </w:tcPr>
          <w:p w:rsidR="00AC0898" w:rsidRDefault="00AC0898">
            <w:pPr>
              <w:jc w:val="right"/>
              <w:rPr>
                <w:rFonts w:ascii="Calibri" w:hAnsi="Calibri" w:cs="Calibri"/>
                <w:b/>
                <w:bCs/>
                <w:color w:val="000000"/>
                <w:sz w:val="16"/>
                <w:szCs w:val="16"/>
              </w:rPr>
            </w:pPr>
            <w:r>
              <w:rPr>
                <w:rFonts w:ascii="Calibri" w:hAnsi="Calibri" w:cs="Calibri"/>
                <w:b/>
                <w:bCs/>
                <w:color w:val="000000"/>
                <w:sz w:val="16"/>
                <w:szCs w:val="16"/>
              </w:rPr>
              <w:t>426 373 420,58</w:t>
            </w:r>
          </w:p>
        </w:tc>
        <w:tc>
          <w:tcPr>
            <w:tcW w:w="1418" w:type="dxa"/>
            <w:tcBorders>
              <w:top w:val="nil"/>
              <w:left w:val="nil"/>
              <w:bottom w:val="single" w:sz="4" w:space="0" w:color="auto"/>
              <w:right w:val="single" w:sz="4" w:space="0" w:color="auto"/>
            </w:tcBorders>
            <w:shd w:val="clear" w:color="000000" w:fill="A9D08E"/>
            <w:noWrap/>
            <w:vAlign w:val="center"/>
            <w:hideMark/>
          </w:tcPr>
          <w:p w:rsidR="00AC0898" w:rsidRDefault="00AC0898">
            <w:pPr>
              <w:jc w:val="right"/>
              <w:rPr>
                <w:rFonts w:ascii="Calibri" w:hAnsi="Calibri" w:cs="Calibri"/>
                <w:b/>
                <w:bCs/>
                <w:color w:val="000000"/>
                <w:sz w:val="16"/>
                <w:szCs w:val="16"/>
              </w:rPr>
            </w:pPr>
            <w:r>
              <w:rPr>
                <w:rFonts w:ascii="Calibri" w:hAnsi="Calibri" w:cs="Calibri"/>
                <w:b/>
                <w:bCs/>
                <w:color w:val="000000"/>
                <w:sz w:val="16"/>
                <w:szCs w:val="16"/>
              </w:rPr>
              <w:t>356 151 516,03</w:t>
            </w:r>
          </w:p>
        </w:tc>
        <w:tc>
          <w:tcPr>
            <w:tcW w:w="1276" w:type="dxa"/>
            <w:tcBorders>
              <w:top w:val="nil"/>
              <w:left w:val="nil"/>
              <w:bottom w:val="single" w:sz="4" w:space="0" w:color="auto"/>
              <w:right w:val="single" w:sz="4" w:space="0" w:color="auto"/>
            </w:tcBorders>
            <w:shd w:val="clear" w:color="000000" w:fill="A9D08E"/>
            <w:noWrap/>
            <w:vAlign w:val="center"/>
            <w:hideMark/>
          </w:tcPr>
          <w:p w:rsidR="00AC0898" w:rsidRDefault="00AC0898">
            <w:pPr>
              <w:jc w:val="right"/>
              <w:rPr>
                <w:rFonts w:ascii="Calibri" w:hAnsi="Calibri" w:cs="Calibri"/>
                <w:b/>
                <w:bCs/>
                <w:color w:val="000000"/>
                <w:sz w:val="16"/>
                <w:szCs w:val="16"/>
              </w:rPr>
            </w:pPr>
            <w:r>
              <w:rPr>
                <w:rFonts w:ascii="Calibri" w:hAnsi="Calibri" w:cs="Calibri"/>
                <w:b/>
                <w:bCs/>
                <w:color w:val="000000"/>
                <w:sz w:val="16"/>
                <w:szCs w:val="16"/>
              </w:rPr>
              <w:t>359 368 681,54</w:t>
            </w:r>
          </w:p>
        </w:tc>
      </w:tr>
      <w:tr w:rsidR="00AC0898" w:rsidTr="00AC0898">
        <w:trPr>
          <w:trHeight w:val="384"/>
        </w:trPr>
        <w:tc>
          <w:tcPr>
            <w:tcW w:w="426" w:type="dxa"/>
            <w:tcBorders>
              <w:top w:val="nil"/>
              <w:left w:val="single" w:sz="4" w:space="0" w:color="auto"/>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512</w:t>
            </w:r>
          </w:p>
        </w:tc>
        <w:tc>
          <w:tcPr>
            <w:tcW w:w="5098" w:type="dxa"/>
            <w:gridSpan w:val="2"/>
            <w:tcBorders>
              <w:top w:val="single" w:sz="4" w:space="0" w:color="auto"/>
              <w:left w:val="nil"/>
              <w:bottom w:val="single" w:sz="4" w:space="0" w:color="auto"/>
              <w:right w:val="single" w:sz="4" w:space="0" w:color="auto"/>
            </w:tcBorders>
            <w:shd w:val="clear" w:color="FFF2CC" w:fill="E2EFDA"/>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Výdaje na úpravu hmotných věcí a pořízení některých práv k hmotným věcem</w:t>
            </w:r>
          </w:p>
        </w:tc>
        <w:tc>
          <w:tcPr>
            <w:tcW w:w="1275"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159 457,80</w:t>
            </w:r>
          </w:p>
        </w:tc>
        <w:tc>
          <w:tcPr>
            <w:tcW w:w="1418"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282 320,03</w:t>
            </w:r>
          </w:p>
        </w:tc>
        <w:tc>
          <w:tcPr>
            <w:tcW w:w="1276"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129 793,95</w:t>
            </w:r>
          </w:p>
        </w:tc>
      </w:tr>
      <w:tr w:rsidR="00530F53" w:rsidTr="00F97351">
        <w:trPr>
          <w:trHeight w:val="300"/>
        </w:trPr>
        <w:tc>
          <w:tcPr>
            <w:tcW w:w="426" w:type="dxa"/>
            <w:vMerge w:val="restart"/>
            <w:tcBorders>
              <w:top w:val="nil"/>
              <w:left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rsidP="00F97351">
            <w:pPr>
              <w:rPr>
                <w:rFonts w:ascii="Calibri" w:hAnsi="Calibri" w:cs="Calibri"/>
                <w:color w:val="000000"/>
                <w:sz w:val="16"/>
                <w:szCs w:val="16"/>
              </w:rPr>
            </w:pPr>
            <w:r>
              <w:rPr>
                <w:rFonts w:ascii="Calibri" w:hAnsi="Calibri" w:cs="Calibri"/>
                <w:color w:val="000000"/>
                <w:sz w:val="16"/>
                <w:szCs w:val="16"/>
              </w:rPr>
              <w:t> </w:t>
            </w: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5122</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Podlimitní věcná břemena</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13 200,00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109 117,95</w:t>
            </w:r>
          </w:p>
        </w:tc>
      </w:tr>
      <w:tr w:rsidR="00530F53" w:rsidTr="00F97351">
        <w:trPr>
          <w:trHeight w:val="30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5123</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Podlimitní technické zhodnocení</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159 457,80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269 120,03</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20 676,00</w:t>
            </w:r>
          </w:p>
        </w:tc>
      </w:tr>
      <w:tr w:rsidR="00AC0898" w:rsidTr="00AC0898">
        <w:trPr>
          <w:trHeight w:val="300"/>
        </w:trPr>
        <w:tc>
          <w:tcPr>
            <w:tcW w:w="426" w:type="dxa"/>
            <w:tcBorders>
              <w:top w:val="nil"/>
              <w:left w:val="single" w:sz="4" w:space="0" w:color="auto"/>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513</w:t>
            </w:r>
          </w:p>
        </w:tc>
        <w:tc>
          <w:tcPr>
            <w:tcW w:w="5098"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Nákup materiálu</w:t>
            </w:r>
          </w:p>
        </w:tc>
        <w:tc>
          <w:tcPr>
            <w:tcW w:w="1275"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16 798 133,44</w:t>
            </w:r>
          </w:p>
        </w:tc>
        <w:tc>
          <w:tcPr>
            <w:tcW w:w="1418"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14 674 730,53</w:t>
            </w:r>
          </w:p>
        </w:tc>
        <w:tc>
          <w:tcPr>
            <w:tcW w:w="1276"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10 326 612,35</w:t>
            </w:r>
          </w:p>
        </w:tc>
      </w:tr>
      <w:tr w:rsidR="00530F53" w:rsidTr="00F97351">
        <w:trPr>
          <w:trHeight w:val="300"/>
        </w:trPr>
        <w:tc>
          <w:tcPr>
            <w:tcW w:w="426" w:type="dxa"/>
            <w:vMerge w:val="restart"/>
            <w:tcBorders>
              <w:top w:val="nil"/>
              <w:left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rsidP="00F97351">
            <w:pPr>
              <w:rPr>
                <w:rFonts w:ascii="Calibri" w:hAnsi="Calibri" w:cs="Calibri"/>
                <w:color w:val="000000"/>
                <w:sz w:val="16"/>
                <w:szCs w:val="16"/>
              </w:rPr>
            </w:pPr>
            <w:r>
              <w:rPr>
                <w:rFonts w:ascii="Calibri" w:hAnsi="Calibri" w:cs="Calibri"/>
                <w:color w:val="000000"/>
                <w:sz w:val="16"/>
                <w:szCs w:val="16"/>
              </w:rPr>
              <w:t> </w:t>
            </w: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5131</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Potraviny</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2 990,00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2 809,00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2 482,00</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5132</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Ochranné pomůcky</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254 387,00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253 904,69</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368 688,64</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5133</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Léky a zdravotnický materiál</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23 877,00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29 584,15</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189 166,80</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5134</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Prádlo, oděv a obuv</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979 747,09</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818 644,27</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691 387,18</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5136</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Knihy, učební pomůcky a tisk</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701 811,20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477 696,50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451 713,00</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5137</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Drobný hmotný dlouhodobý majetek</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8 668 455,44</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4 375 696,18</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3 351 883,63</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5138</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Nákup zboží (za účelem dalšího prodeje)</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59 178,40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27 924,01</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14 881,12</w:t>
            </w:r>
          </w:p>
        </w:tc>
      </w:tr>
      <w:tr w:rsidR="00530F53" w:rsidTr="00F97351">
        <w:trPr>
          <w:trHeight w:val="30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5139</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Nákup materiálu jinde nezařazený</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6 107 687,31</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8 688 471,73</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5 256 409,98</w:t>
            </w:r>
          </w:p>
        </w:tc>
      </w:tr>
      <w:tr w:rsidR="00AC0898" w:rsidTr="00AC0898">
        <w:trPr>
          <w:trHeight w:val="300"/>
        </w:trPr>
        <w:tc>
          <w:tcPr>
            <w:tcW w:w="426" w:type="dxa"/>
            <w:tcBorders>
              <w:top w:val="nil"/>
              <w:left w:val="single" w:sz="4" w:space="0" w:color="auto"/>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514</w:t>
            </w:r>
          </w:p>
        </w:tc>
        <w:tc>
          <w:tcPr>
            <w:tcW w:w="5098"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Úroky a ostatní finanční výdaje</w:t>
            </w:r>
          </w:p>
        </w:tc>
        <w:tc>
          <w:tcPr>
            <w:tcW w:w="1275"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0,00</w:t>
            </w:r>
          </w:p>
        </w:tc>
        <w:tc>
          <w:tcPr>
            <w:tcW w:w="1418"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20 449,74</w:t>
            </w:r>
          </w:p>
        </w:tc>
        <w:tc>
          <w:tcPr>
            <w:tcW w:w="1276"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1 139,03</w:t>
            </w:r>
          </w:p>
        </w:tc>
      </w:tr>
      <w:tr w:rsidR="00AC0898" w:rsidTr="00AC0898">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 </w:t>
            </w:r>
          </w:p>
        </w:tc>
        <w:tc>
          <w:tcPr>
            <w:tcW w:w="552" w:type="dxa"/>
            <w:tcBorders>
              <w:top w:val="nil"/>
              <w:left w:val="nil"/>
              <w:bottom w:val="single" w:sz="4" w:space="0" w:color="auto"/>
              <w:right w:val="single" w:sz="4" w:space="0" w:color="auto"/>
            </w:tcBorders>
            <w:shd w:val="clear" w:color="auto" w:fill="auto"/>
            <w:noWrap/>
            <w:vAlign w:val="center"/>
            <w:hideMark/>
          </w:tcPr>
          <w:p w:rsidR="00AC0898" w:rsidRDefault="00AC0898">
            <w:pPr>
              <w:jc w:val="center"/>
              <w:rPr>
                <w:rFonts w:ascii="Calibri" w:hAnsi="Calibri" w:cs="Calibri"/>
                <w:color w:val="000000"/>
                <w:sz w:val="16"/>
                <w:szCs w:val="16"/>
              </w:rPr>
            </w:pPr>
            <w:r>
              <w:rPr>
                <w:rFonts w:ascii="Calibri" w:hAnsi="Calibri" w:cs="Calibri"/>
                <w:color w:val="000000"/>
                <w:sz w:val="16"/>
                <w:szCs w:val="16"/>
              </w:rPr>
              <w:t>5142</w:t>
            </w:r>
          </w:p>
        </w:tc>
        <w:tc>
          <w:tcPr>
            <w:tcW w:w="4546" w:type="dxa"/>
            <w:tcBorders>
              <w:top w:val="nil"/>
              <w:left w:val="nil"/>
              <w:bottom w:val="single" w:sz="4" w:space="0" w:color="auto"/>
              <w:right w:val="single" w:sz="4" w:space="0" w:color="auto"/>
            </w:tcBorders>
            <w:shd w:val="clear" w:color="auto" w:fill="auto"/>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Kursové rozdíly ve výdajích</w:t>
            </w:r>
          </w:p>
        </w:tc>
        <w:tc>
          <w:tcPr>
            <w:tcW w:w="1275" w:type="dxa"/>
            <w:tcBorders>
              <w:top w:val="nil"/>
              <w:left w:val="nil"/>
              <w:bottom w:val="single" w:sz="4" w:space="0" w:color="auto"/>
              <w:right w:val="single" w:sz="4" w:space="0" w:color="auto"/>
            </w:tcBorders>
            <w:shd w:val="clear" w:color="auto" w:fill="auto"/>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20 449,74</w:t>
            </w:r>
          </w:p>
        </w:tc>
        <w:tc>
          <w:tcPr>
            <w:tcW w:w="1276" w:type="dxa"/>
            <w:tcBorders>
              <w:top w:val="nil"/>
              <w:left w:val="nil"/>
              <w:bottom w:val="single" w:sz="4" w:space="0" w:color="auto"/>
              <w:right w:val="single" w:sz="4" w:space="0" w:color="auto"/>
            </w:tcBorders>
            <w:shd w:val="clear" w:color="auto" w:fill="auto"/>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1 139,03</w:t>
            </w:r>
          </w:p>
        </w:tc>
      </w:tr>
      <w:tr w:rsidR="00AC0898" w:rsidTr="00AC0898">
        <w:trPr>
          <w:trHeight w:val="300"/>
        </w:trPr>
        <w:tc>
          <w:tcPr>
            <w:tcW w:w="426" w:type="dxa"/>
            <w:tcBorders>
              <w:top w:val="nil"/>
              <w:left w:val="single" w:sz="4" w:space="0" w:color="auto"/>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515</w:t>
            </w:r>
          </w:p>
        </w:tc>
        <w:tc>
          <w:tcPr>
            <w:tcW w:w="5098"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Nákup vody, paliv a energie</w:t>
            </w:r>
          </w:p>
        </w:tc>
        <w:tc>
          <w:tcPr>
            <w:tcW w:w="1275"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33 724 739,97</w:t>
            </w:r>
          </w:p>
        </w:tc>
        <w:tc>
          <w:tcPr>
            <w:tcW w:w="1418"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32 282 853,35</w:t>
            </w:r>
          </w:p>
        </w:tc>
        <w:tc>
          <w:tcPr>
            <w:tcW w:w="1276"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32 067 785,61</w:t>
            </w:r>
          </w:p>
        </w:tc>
      </w:tr>
      <w:tr w:rsidR="00530F53" w:rsidTr="00F97351">
        <w:trPr>
          <w:trHeight w:val="300"/>
        </w:trPr>
        <w:tc>
          <w:tcPr>
            <w:tcW w:w="426" w:type="dxa"/>
            <w:vMerge w:val="restart"/>
            <w:tcBorders>
              <w:top w:val="nil"/>
              <w:left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rsidP="00F97351">
            <w:pPr>
              <w:rPr>
                <w:rFonts w:ascii="Calibri" w:hAnsi="Calibri" w:cs="Calibri"/>
                <w:color w:val="000000"/>
                <w:sz w:val="16"/>
                <w:szCs w:val="16"/>
              </w:rPr>
            </w:pPr>
            <w:r>
              <w:rPr>
                <w:rFonts w:ascii="Calibri" w:hAnsi="Calibri" w:cs="Calibri"/>
                <w:color w:val="000000"/>
                <w:sz w:val="16"/>
                <w:szCs w:val="16"/>
              </w:rPr>
              <w:t> </w:t>
            </w: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5151</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Studená voda</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9 597 825,79</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8 912 771,94</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8 651 856,37</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5152</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Teplo</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8 154 766,86</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7 562 918,28</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7 238 502,15</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5153</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Plyn</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1 880 114,37</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1 864 456,78</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2 340 725,05</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5154</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Elektrická energie</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10 026 190,49</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10 221 630,35</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11 977 946,72</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5156</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Pohonné hmoty a maziva</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704 534,56</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525 436,93</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580 014,78</w:t>
            </w:r>
          </w:p>
        </w:tc>
      </w:tr>
      <w:tr w:rsidR="00530F53" w:rsidTr="00F97351">
        <w:trPr>
          <w:trHeight w:val="30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5157</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Teplá voda</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3 361 307,90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3 195 639,07</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1 278 740,54</w:t>
            </w:r>
          </w:p>
        </w:tc>
      </w:tr>
      <w:tr w:rsidR="00AC0898" w:rsidTr="00AC0898">
        <w:trPr>
          <w:trHeight w:val="300"/>
        </w:trPr>
        <w:tc>
          <w:tcPr>
            <w:tcW w:w="426" w:type="dxa"/>
            <w:tcBorders>
              <w:top w:val="nil"/>
              <w:left w:val="single" w:sz="4" w:space="0" w:color="auto"/>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516</w:t>
            </w:r>
          </w:p>
        </w:tc>
        <w:tc>
          <w:tcPr>
            <w:tcW w:w="5098"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Nákup služeb</w:t>
            </w:r>
          </w:p>
        </w:tc>
        <w:tc>
          <w:tcPr>
            <w:tcW w:w="1275"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200 011 164,33</w:t>
            </w:r>
          </w:p>
        </w:tc>
        <w:tc>
          <w:tcPr>
            <w:tcW w:w="1418"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208 899 393,10</w:t>
            </w:r>
          </w:p>
        </w:tc>
        <w:tc>
          <w:tcPr>
            <w:tcW w:w="1276"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215 500 392,23</w:t>
            </w:r>
          </w:p>
        </w:tc>
      </w:tr>
      <w:tr w:rsidR="00530F53" w:rsidTr="00F97351">
        <w:trPr>
          <w:trHeight w:val="300"/>
        </w:trPr>
        <w:tc>
          <w:tcPr>
            <w:tcW w:w="426" w:type="dxa"/>
            <w:vMerge w:val="restart"/>
            <w:tcBorders>
              <w:top w:val="nil"/>
              <w:left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rsidP="00F97351">
            <w:pPr>
              <w:rPr>
                <w:rFonts w:ascii="Calibri" w:hAnsi="Calibri" w:cs="Calibri"/>
                <w:color w:val="000000"/>
                <w:sz w:val="16"/>
                <w:szCs w:val="16"/>
              </w:rPr>
            </w:pPr>
            <w:r>
              <w:rPr>
                <w:rFonts w:ascii="Calibri" w:hAnsi="Calibri" w:cs="Calibri"/>
                <w:color w:val="000000"/>
                <w:sz w:val="16"/>
                <w:szCs w:val="16"/>
              </w:rPr>
              <w:t> </w:t>
            </w: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5161</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Poštovní služby</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2 294 860,34</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2 279 645,09</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2 836 066,10</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5162</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Služby elektronických komunikací</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1 078 536,44</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1 160 699,62</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1 205 370,89</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5163</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Služby peněžních ústavů</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3 340 335,54</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3 538 851,65</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3 477 690,43</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5164</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Nájemné</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2 589 668,14</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412 876,85</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2 329 165,50</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5166</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Konzultační, poradenské a právní služby</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2 640 101,96</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1 615 451,86</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1 753 904,95</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5167</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Služby školení a vzdělávání</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2 664 122,13</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2 207 720,43</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2 725 208,24</w:t>
            </w:r>
          </w:p>
        </w:tc>
      </w:tr>
      <w:tr w:rsidR="00530F53" w:rsidTr="00F97351">
        <w:trPr>
          <w:trHeight w:val="41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5168</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Zpracování dat a služby související s informačními a komunikačními technologiemi</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4 926 799,94</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5 893 556,80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6 448 987,84</w:t>
            </w:r>
          </w:p>
        </w:tc>
      </w:tr>
      <w:tr w:rsidR="00530F53" w:rsidTr="00F97351">
        <w:trPr>
          <w:trHeight w:val="30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5169</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Nákup ostatních služeb</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180 476 739,84</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191 790 590,80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194 723 998,28</w:t>
            </w:r>
          </w:p>
        </w:tc>
      </w:tr>
      <w:tr w:rsidR="00AC0898" w:rsidTr="00AC0898">
        <w:trPr>
          <w:trHeight w:val="300"/>
        </w:trPr>
        <w:tc>
          <w:tcPr>
            <w:tcW w:w="426" w:type="dxa"/>
            <w:tcBorders>
              <w:top w:val="nil"/>
              <w:left w:val="single" w:sz="4" w:space="0" w:color="auto"/>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517</w:t>
            </w:r>
          </w:p>
        </w:tc>
        <w:tc>
          <w:tcPr>
            <w:tcW w:w="5098"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Ostatní nákupy</w:t>
            </w:r>
          </w:p>
        </w:tc>
        <w:tc>
          <w:tcPr>
            <w:tcW w:w="1275"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145 695 937,44</w:t>
            </w:r>
          </w:p>
        </w:tc>
        <w:tc>
          <w:tcPr>
            <w:tcW w:w="1418"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66 789 701,68</w:t>
            </w:r>
          </w:p>
        </w:tc>
        <w:tc>
          <w:tcPr>
            <w:tcW w:w="1276"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68 248 967,70</w:t>
            </w:r>
          </w:p>
        </w:tc>
      </w:tr>
      <w:tr w:rsidR="00530F53" w:rsidTr="00F97351">
        <w:trPr>
          <w:trHeight w:val="300"/>
        </w:trPr>
        <w:tc>
          <w:tcPr>
            <w:tcW w:w="426" w:type="dxa"/>
            <w:vMerge w:val="restart"/>
            <w:tcBorders>
              <w:top w:val="nil"/>
              <w:left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rsidP="00F97351">
            <w:pPr>
              <w:rPr>
                <w:rFonts w:ascii="Calibri" w:hAnsi="Calibri" w:cs="Calibri"/>
                <w:color w:val="000000"/>
                <w:sz w:val="16"/>
                <w:szCs w:val="16"/>
              </w:rPr>
            </w:pPr>
            <w:r>
              <w:rPr>
                <w:rFonts w:ascii="Calibri" w:hAnsi="Calibri" w:cs="Calibri"/>
                <w:color w:val="000000"/>
                <w:sz w:val="16"/>
                <w:szCs w:val="16"/>
              </w:rPr>
              <w:t> </w:t>
            </w: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5171</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Opravy a udržování</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134 440 749,74</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62 097 921,14</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63 479 038,85</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5172</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Programové vybavení</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351 511,44</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808 210,36</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412 703,06</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5173</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Cestovné (tuzemské i zahraniční)</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740 666,50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458 139,48</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497 045,86</w:t>
            </w:r>
          </w:p>
        </w:tc>
      </w:tr>
      <w:tr w:rsidR="00530F53" w:rsidTr="00F97351">
        <w:trPr>
          <w:trHeight w:val="300"/>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5175</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Pohoštění</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1 081 495,76</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550 909,10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646 387,81</w:t>
            </w:r>
          </w:p>
        </w:tc>
      </w:tr>
      <w:tr w:rsidR="00530F53" w:rsidTr="00F97351">
        <w:trPr>
          <w:trHeight w:val="30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5179</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Ostatní nákupy jinde nezařazené</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9 081 514,00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2 874 521,60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3 213 792,12</w:t>
            </w:r>
          </w:p>
        </w:tc>
      </w:tr>
      <w:tr w:rsidR="00AC0898" w:rsidTr="00AC0898">
        <w:trPr>
          <w:trHeight w:val="375"/>
        </w:trPr>
        <w:tc>
          <w:tcPr>
            <w:tcW w:w="426" w:type="dxa"/>
            <w:tcBorders>
              <w:top w:val="nil"/>
              <w:left w:val="single" w:sz="4" w:space="0" w:color="auto"/>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518</w:t>
            </w:r>
          </w:p>
        </w:tc>
        <w:tc>
          <w:tcPr>
            <w:tcW w:w="5098" w:type="dxa"/>
            <w:gridSpan w:val="2"/>
            <w:tcBorders>
              <w:top w:val="single" w:sz="4" w:space="0" w:color="auto"/>
              <w:left w:val="nil"/>
              <w:bottom w:val="single" w:sz="4" w:space="0" w:color="auto"/>
              <w:right w:val="single" w:sz="4" w:space="0" w:color="auto"/>
            </w:tcBorders>
            <w:shd w:val="clear" w:color="FFF2CC" w:fill="E2EFDA"/>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Výdaje na netransferové převody uvnitř organizace, na převzaté povinnosti a na jistoty</w:t>
            </w:r>
          </w:p>
        </w:tc>
        <w:tc>
          <w:tcPr>
            <w:tcW w:w="1275"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35 500,00</w:t>
            </w:r>
          </w:p>
        </w:tc>
        <w:tc>
          <w:tcPr>
            <w:tcW w:w="1418"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48 000,00</w:t>
            </w:r>
          </w:p>
        </w:tc>
        <w:tc>
          <w:tcPr>
            <w:tcW w:w="1276"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34 500,00</w:t>
            </w:r>
          </w:p>
        </w:tc>
      </w:tr>
      <w:tr w:rsidR="00AC0898" w:rsidTr="00AC0898">
        <w:trPr>
          <w:trHeight w:val="3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 </w:t>
            </w:r>
          </w:p>
        </w:tc>
        <w:tc>
          <w:tcPr>
            <w:tcW w:w="552" w:type="dxa"/>
            <w:tcBorders>
              <w:top w:val="nil"/>
              <w:left w:val="nil"/>
              <w:bottom w:val="single" w:sz="4" w:space="0" w:color="auto"/>
              <w:right w:val="single" w:sz="4" w:space="0" w:color="auto"/>
            </w:tcBorders>
            <w:shd w:val="clear" w:color="auto" w:fill="auto"/>
            <w:noWrap/>
            <w:vAlign w:val="center"/>
            <w:hideMark/>
          </w:tcPr>
          <w:p w:rsidR="00AC0898" w:rsidRDefault="00AC0898">
            <w:pPr>
              <w:jc w:val="center"/>
              <w:rPr>
                <w:rFonts w:ascii="Calibri" w:hAnsi="Calibri" w:cs="Calibri"/>
                <w:color w:val="000000"/>
                <w:sz w:val="16"/>
                <w:szCs w:val="16"/>
              </w:rPr>
            </w:pPr>
            <w:r>
              <w:rPr>
                <w:rFonts w:ascii="Calibri" w:hAnsi="Calibri" w:cs="Calibri"/>
                <w:color w:val="000000"/>
                <w:sz w:val="16"/>
                <w:szCs w:val="16"/>
              </w:rPr>
              <w:t>5189</w:t>
            </w:r>
          </w:p>
        </w:tc>
        <w:tc>
          <w:tcPr>
            <w:tcW w:w="4546" w:type="dxa"/>
            <w:tcBorders>
              <w:top w:val="nil"/>
              <w:left w:val="nil"/>
              <w:bottom w:val="single" w:sz="4" w:space="0" w:color="auto"/>
              <w:right w:val="single" w:sz="4" w:space="0" w:color="auto"/>
            </w:tcBorders>
            <w:shd w:val="clear" w:color="auto" w:fill="auto"/>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Ostatní poskytované zálohy a jistiny</w:t>
            </w:r>
          </w:p>
        </w:tc>
        <w:tc>
          <w:tcPr>
            <w:tcW w:w="1275" w:type="dxa"/>
            <w:tcBorders>
              <w:top w:val="nil"/>
              <w:left w:val="nil"/>
              <w:bottom w:val="single" w:sz="4" w:space="0" w:color="auto"/>
              <w:right w:val="single" w:sz="4" w:space="0" w:color="auto"/>
            </w:tcBorders>
            <w:shd w:val="clear" w:color="auto" w:fill="auto"/>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35 500,00</w:t>
            </w:r>
          </w:p>
        </w:tc>
        <w:tc>
          <w:tcPr>
            <w:tcW w:w="1418" w:type="dxa"/>
            <w:tcBorders>
              <w:top w:val="nil"/>
              <w:left w:val="nil"/>
              <w:bottom w:val="single" w:sz="4" w:space="0" w:color="auto"/>
              <w:right w:val="single" w:sz="4" w:space="0" w:color="auto"/>
            </w:tcBorders>
            <w:shd w:val="clear" w:color="auto" w:fill="auto"/>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48 000,00</w:t>
            </w:r>
          </w:p>
        </w:tc>
        <w:tc>
          <w:tcPr>
            <w:tcW w:w="1276" w:type="dxa"/>
            <w:tcBorders>
              <w:top w:val="nil"/>
              <w:left w:val="nil"/>
              <w:bottom w:val="single" w:sz="4" w:space="0" w:color="auto"/>
              <w:right w:val="single" w:sz="4" w:space="0" w:color="auto"/>
            </w:tcBorders>
            <w:shd w:val="clear" w:color="auto" w:fill="auto"/>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34 500,00</w:t>
            </w:r>
          </w:p>
        </w:tc>
      </w:tr>
      <w:tr w:rsidR="00AC0898" w:rsidTr="00AC0898">
        <w:trPr>
          <w:trHeight w:val="357"/>
        </w:trPr>
        <w:tc>
          <w:tcPr>
            <w:tcW w:w="426" w:type="dxa"/>
            <w:tcBorders>
              <w:top w:val="nil"/>
              <w:left w:val="single" w:sz="4" w:space="0" w:color="auto"/>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519</w:t>
            </w:r>
          </w:p>
        </w:tc>
        <w:tc>
          <w:tcPr>
            <w:tcW w:w="5098" w:type="dxa"/>
            <w:gridSpan w:val="2"/>
            <w:tcBorders>
              <w:top w:val="single" w:sz="4" w:space="0" w:color="auto"/>
              <w:left w:val="nil"/>
              <w:bottom w:val="single" w:sz="4" w:space="0" w:color="auto"/>
              <w:right w:val="single" w:sz="4" w:space="0" w:color="auto"/>
            </w:tcBorders>
            <w:shd w:val="clear" w:color="FFF2CC" w:fill="E2EFDA"/>
            <w:vAlign w:val="center"/>
            <w:hideMark/>
          </w:tcPr>
          <w:p w:rsidR="00AC0898" w:rsidRDefault="00AC0898">
            <w:pPr>
              <w:rPr>
                <w:rFonts w:ascii="Calibri" w:hAnsi="Calibri" w:cs="Calibri"/>
                <w:color w:val="000000"/>
                <w:sz w:val="16"/>
                <w:szCs w:val="16"/>
              </w:rPr>
            </w:pPr>
            <w:r>
              <w:rPr>
                <w:rFonts w:ascii="Calibri" w:hAnsi="Calibri" w:cs="Calibri"/>
                <w:color w:val="000000"/>
                <w:sz w:val="16"/>
                <w:szCs w:val="16"/>
              </w:rPr>
              <w:t>Výdaje související s neinvestičními nákupy, příspěvky, náhradami a věcnými dary</w:t>
            </w:r>
          </w:p>
        </w:tc>
        <w:tc>
          <w:tcPr>
            <w:tcW w:w="1275"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29 948 487,60</w:t>
            </w:r>
          </w:p>
        </w:tc>
        <w:tc>
          <w:tcPr>
            <w:tcW w:w="1418"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33 154 067,60</w:t>
            </w:r>
          </w:p>
        </w:tc>
        <w:tc>
          <w:tcPr>
            <w:tcW w:w="1276" w:type="dxa"/>
            <w:tcBorders>
              <w:top w:val="nil"/>
              <w:left w:val="nil"/>
              <w:bottom w:val="single" w:sz="4" w:space="0" w:color="auto"/>
              <w:right w:val="single" w:sz="4" w:space="0" w:color="auto"/>
            </w:tcBorders>
            <w:shd w:val="clear" w:color="FFF2CC" w:fill="E2EFDA"/>
            <w:noWrap/>
            <w:vAlign w:val="center"/>
            <w:hideMark/>
          </w:tcPr>
          <w:p w:rsidR="00AC0898" w:rsidRDefault="00AC0898">
            <w:pPr>
              <w:jc w:val="right"/>
              <w:rPr>
                <w:rFonts w:ascii="Calibri" w:hAnsi="Calibri" w:cs="Calibri"/>
                <w:color w:val="000000"/>
                <w:sz w:val="16"/>
                <w:szCs w:val="16"/>
              </w:rPr>
            </w:pPr>
            <w:r>
              <w:rPr>
                <w:rFonts w:ascii="Calibri" w:hAnsi="Calibri" w:cs="Calibri"/>
                <w:color w:val="000000"/>
                <w:sz w:val="16"/>
                <w:szCs w:val="16"/>
              </w:rPr>
              <w:t>33 059 490,67</w:t>
            </w:r>
          </w:p>
        </w:tc>
      </w:tr>
      <w:tr w:rsidR="00530F53" w:rsidTr="00F97351">
        <w:trPr>
          <w:trHeight w:val="300"/>
        </w:trPr>
        <w:tc>
          <w:tcPr>
            <w:tcW w:w="426" w:type="dxa"/>
            <w:vMerge w:val="restart"/>
            <w:tcBorders>
              <w:top w:val="nil"/>
              <w:left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pPr>
              <w:rPr>
                <w:rFonts w:ascii="Calibri" w:hAnsi="Calibri" w:cs="Calibri"/>
                <w:color w:val="000000"/>
                <w:sz w:val="16"/>
                <w:szCs w:val="16"/>
              </w:rPr>
            </w:pPr>
            <w:r>
              <w:rPr>
                <w:rFonts w:ascii="Calibri" w:hAnsi="Calibri" w:cs="Calibri"/>
                <w:color w:val="000000"/>
                <w:sz w:val="16"/>
                <w:szCs w:val="16"/>
              </w:rPr>
              <w:t> </w:t>
            </w:r>
          </w:p>
          <w:p w:rsidR="00530F53" w:rsidRDefault="00530F53" w:rsidP="00F97351">
            <w:pPr>
              <w:rPr>
                <w:rFonts w:ascii="Calibri" w:hAnsi="Calibri" w:cs="Calibri"/>
                <w:color w:val="000000"/>
                <w:sz w:val="16"/>
                <w:szCs w:val="16"/>
              </w:rPr>
            </w:pPr>
            <w:r>
              <w:rPr>
                <w:rFonts w:ascii="Calibri" w:hAnsi="Calibri" w:cs="Calibri"/>
                <w:color w:val="000000"/>
                <w:sz w:val="16"/>
                <w:szCs w:val="16"/>
              </w:rPr>
              <w:t> </w:t>
            </w: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5192</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Poskytnuté náhrady</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109 132,60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74 053,00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45 601,10</w:t>
            </w:r>
          </w:p>
        </w:tc>
      </w:tr>
      <w:tr w:rsidR="00530F53" w:rsidTr="00F97351">
        <w:trPr>
          <w:trHeight w:val="226"/>
        </w:trPr>
        <w:tc>
          <w:tcPr>
            <w:tcW w:w="426" w:type="dxa"/>
            <w:vMerge/>
            <w:tcBorders>
              <w:left w:val="single" w:sz="4" w:space="0" w:color="auto"/>
              <w:right w:val="single" w:sz="4" w:space="0" w:color="auto"/>
            </w:tcBorders>
            <w:shd w:val="clear" w:color="auto" w:fill="auto"/>
            <w:noWrap/>
            <w:vAlign w:val="center"/>
            <w:hideMark/>
          </w:tcPr>
          <w:p w:rsidR="00530F53" w:rsidRDefault="00530F53" w:rsidP="00F97351">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5193</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Výdaje na dopravní územní obslužnost</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29 622 147,00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32 717 069,60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32 625 578,00</w:t>
            </w:r>
          </w:p>
        </w:tc>
      </w:tr>
      <w:tr w:rsidR="00530F53" w:rsidTr="00F97351">
        <w:trPr>
          <w:trHeight w:val="272"/>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530F53" w:rsidRDefault="00530F53">
            <w:pPr>
              <w:rPr>
                <w:rFonts w:ascii="Calibri" w:hAnsi="Calibri" w:cs="Calibri"/>
                <w:color w:val="000000"/>
                <w:sz w:val="16"/>
                <w:szCs w:val="16"/>
              </w:rPr>
            </w:pPr>
          </w:p>
        </w:tc>
        <w:tc>
          <w:tcPr>
            <w:tcW w:w="552" w:type="dxa"/>
            <w:tcBorders>
              <w:top w:val="nil"/>
              <w:left w:val="nil"/>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5194</w:t>
            </w:r>
          </w:p>
        </w:tc>
        <w:tc>
          <w:tcPr>
            <w:tcW w:w="4546"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Věcné dary</w:t>
            </w:r>
          </w:p>
        </w:tc>
        <w:tc>
          <w:tcPr>
            <w:tcW w:w="127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217 208,00</w:t>
            </w:r>
          </w:p>
        </w:tc>
        <w:tc>
          <w:tcPr>
            <w:tcW w:w="1418"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362 945,00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388 311,57</w:t>
            </w:r>
          </w:p>
        </w:tc>
      </w:tr>
    </w:tbl>
    <w:p w:rsidR="00AC0898" w:rsidRDefault="006F0E26" w:rsidP="006F0E26">
      <w:pPr>
        <w:jc w:val="center"/>
      </w:pPr>
      <w:r>
        <w:rPr>
          <w:noProof/>
        </w:rPr>
        <w:lastRenderedPageBreak/>
        <w:drawing>
          <wp:inline distT="0" distB="0" distL="0" distR="0" wp14:anchorId="3662F31C" wp14:editId="2F1035ED">
            <wp:extent cx="4336725" cy="2544540"/>
            <wp:effectExtent l="0" t="0" r="6985" b="8255"/>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C0898" w:rsidRPr="00AC0898" w:rsidRDefault="00AC0898" w:rsidP="00AC0898"/>
    <w:p w:rsidR="00315E83" w:rsidRPr="00315E83" w:rsidRDefault="00315E83" w:rsidP="00315E83"/>
    <w:p w:rsidR="00114B3D" w:rsidRPr="00B24A7A" w:rsidRDefault="00D80A56" w:rsidP="00114B3D">
      <w:pPr>
        <w:pStyle w:val="Nadpis2"/>
        <w:rPr>
          <w:color w:val="A6A6A6" w:themeColor="background1" w:themeShade="A6"/>
        </w:rPr>
      </w:pPr>
      <w:r w:rsidRPr="006F0E26">
        <w:t>Neinvestiční transfery podnikatelským subjektům a neziskovým organizacím</w:t>
      </w:r>
    </w:p>
    <w:p w:rsidR="006F0E26" w:rsidRPr="005724F8" w:rsidRDefault="004B4B14" w:rsidP="006F18BE">
      <w:pPr>
        <w:pStyle w:val="Odstavecseseznamem"/>
        <w:spacing w:after="120"/>
        <w:rPr>
          <w:sz w:val="22"/>
          <w:szCs w:val="22"/>
        </w:rPr>
      </w:pPr>
      <w:r w:rsidRPr="005724F8">
        <w:rPr>
          <w:sz w:val="22"/>
          <w:szCs w:val="22"/>
        </w:rPr>
        <w:t xml:space="preserve">Největší objem finančních prostředků dotací v této skupině příjemců </w:t>
      </w:r>
      <w:r w:rsidRPr="005724F8">
        <w:rPr>
          <w:sz w:val="22"/>
          <w:szCs w:val="22"/>
          <w:u w:val="single"/>
        </w:rPr>
        <w:t xml:space="preserve">směřoval </w:t>
      </w:r>
      <w:r w:rsidR="006F0E26" w:rsidRPr="005724F8">
        <w:rPr>
          <w:sz w:val="22"/>
          <w:szCs w:val="22"/>
          <w:u w:val="single"/>
        </w:rPr>
        <w:t>neziskovým a podobným organizacím</w:t>
      </w:r>
      <w:r w:rsidRPr="005724F8">
        <w:rPr>
          <w:sz w:val="22"/>
          <w:szCs w:val="22"/>
        </w:rPr>
        <w:t>,</w:t>
      </w:r>
      <w:r w:rsidRPr="005724F8">
        <w:rPr>
          <w:sz w:val="22"/>
          <w:szCs w:val="22"/>
          <w:u w:val="single"/>
        </w:rPr>
        <w:t xml:space="preserve"> </w:t>
      </w:r>
      <w:r w:rsidRPr="005724F8">
        <w:rPr>
          <w:sz w:val="22"/>
          <w:szCs w:val="22"/>
        </w:rPr>
        <w:t xml:space="preserve">a to částkou </w:t>
      </w:r>
      <w:r w:rsidR="006F0E26" w:rsidRPr="005724F8">
        <w:rPr>
          <w:sz w:val="22"/>
          <w:szCs w:val="22"/>
        </w:rPr>
        <w:t>25,55</w:t>
      </w:r>
      <w:r w:rsidRPr="005724F8">
        <w:rPr>
          <w:sz w:val="22"/>
          <w:szCs w:val="22"/>
        </w:rPr>
        <w:t xml:space="preserve"> mil. Kč. </w:t>
      </w:r>
    </w:p>
    <w:p w:rsidR="004B4B14" w:rsidRPr="00132B60" w:rsidRDefault="00462A68" w:rsidP="006F18BE">
      <w:pPr>
        <w:pStyle w:val="Odstavecseseznamem"/>
        <w:spacing w:after="120"/>
        <w:rPr>
          <w:sz w:val="22"/>
          <w:szCs w:val="22"/>
        </w:rPr>
      </w:pPr>
      <w:r w:rsidRPr="00462A68">
        <w:rPr>
          <w:sz w:val="22"/>
          <w:szCs w:val="22"/>
          <w:u w:val="single"/>
        </w:rPr>
        <w:t>Podnikatelským subjektům</w:t>
      </w:r>
      <w:r>
        <w:rPr>
          <w:sz w:val="22"/>
          <w:szCs w:val="22"/>
        </w:rPr>
        <w:t xml:space="preserve"> bylo poskytnuto</w:t>
      </w:r>
      <w:r w:rsidR="004B4B14" w:rsidRPr="00132B60">
        <w:rPr>
          <w:sz w:val="22"/>
          <w:szCs w:val="22"/>
        </w:rPr>
        <w:t xml:space="preserve"> </w:t>
      </w:r>
      <w:r>
        <w:rPr>
          <w:sz w:val="22"/>
          <w:szCs w:val="22"/>
        </w:rPr>
        <w:t>2</w:t>
      </w:r>
      <w:r w:rsidR="00132B60" w:rsidRPr="00132B60">
        <w:rPr>
          <w:sz w:val="22"/>
          <w:szCs w:val="22"/>
        </w:rPr>
        <w:t>2,39 mil. Kč</w:t>
      </w:r>
      <w:r>
        <w:rPr>
          <w:sz w:val="22"/>
          <w:szCs w:val="22"/>
        </w:rPr>
        <w:t>.</w:t>
      </w:r>
      <w:r w:rsidR="00132B60" w:rsidRPr="00132B60">
        <w:rPr>
          <w:sz w:val="22"/>
          <w:szCs w:val="22"/>
        </w:rPr>
        <w:t xml:space="preserve"> </w:t>
      </w:r>
      <w:r>
        <w:rPr>
          <w:sz w:val="22"/>
          <w:szCs w:val="22"/>
        </w:rPr>
        <w:t>Částka 12,39 mil. Kč připadla</w:t>
      </w:r>
      <w:r w:rsidR="004B4B14" w:rsidRPr="00132B60">
        <w:rPr>
          <w:sz w:val="22"/>
          <w:szCs w:val="22"/>
        </w:rPr>
        <w:t xml:space="preserve"> Domovní správě Prostějov</w:t>
      </w:r>
      <w:r w:rsidR="000B1481" w:rsidRPr="00132B60">
        <w:rPr>
          <w:sz w:val="22"/>
          <w:szCs w:val="22"/>
        </w:rPr>
        <w:t>, s.</w:t>
      </w:r>
      <w:r w:rsidR="00132B60" w:rsidRPr="00132B60">
        <w:rPr>
          <w:sz w:val="22"/>
          <w:szCs w:val="22"/>
        </w:rPr>
        <w:t xml:space="preserve"> </w:t>
      </w:r>
      <w:r w:rsidR="000B1481" w:rsidRPr="00132B60">
        <w:rPr>
          <w:sz w:val="22"/>
          <w:szCs w:val="22"/>
        </w:rPr>
        <w:t>r.</w:t>
      </w:r>
      <w:r w:rsidR="00132B60" w:rsidRPr="00132B60">
        <w:rPr>
          <w:sz w:val="22"/>
          <w:szCs w:val="22"/>
        </w:rPr>
        <w:t xml:space="preserve"> o.,</w:t>
      </w:r>
      <w:r w:rsidR="004B4B14" w:rsidRPr="00132B60">
        <w:rPr>
          <w:sz w:val="22"/>
          <w:szCs w:val="22"/>
        </w:rPr>
        <w:t xml:space="preserve"> na základě smlouvy o zajištění služeb obecného hospodářského zájmu na zajištění správy a provozu Společenského domu Prostějov, Měs</w:t>
      </w:r>
      <w:r w:rsidR="00AC365C" w:rsidRPr="00132B60">
        <w:rPr>
          <w:sz w:val="22"/>
          <w:szCs w:val="22"/>
        </w:rPr>
        <w:t xml:space="preserve">tských lázní, </w:t>
      </w:r>
      <w:r w:rsidR="004B4B14" w:rsidRPr="00132B60">
        <w:rPr>
          <w:sz w:val="22"/>
          <w:szCs w:val="22"/>
        </w:rPr>
        <w:t>Zimního stadionu</w:t>
      </w:r>
      <w:r w:rsidR="00AC365C" w:rsidRPr="00132B60">
        <w:rPr>
          <w:sz w:val="22"/>
          <w:szCs w:val="22"/>
        </w:rPr>
        <w:t xml:space="preserve"> a Koupaliště Vrahovice.</w:t>
      </w:r>
    </w:p>
    <w:p w:rsidR="004E233A" w:rsidRDefault="00D80A56" w:rsidP="00530F53">
      <w:pPr>
        <w:pStyle w:val="Nadpis3"/>
        <w:jc w:val="both"/>
        <w:rPr>
          <w:b w:val="0"/>
        </w:rPr>
      </w:pPr>
      <w:r w:rsidRPr="00530F53">
        <w:rPr>
          <w:b w:val="0"/>
        </w:rPr>
        <w:t>Srovnání neinvestičních transferů podnikatelským subjektům a nezis</w:t>
      </w:r>
      <w:r w:rsidR="00B24A7A" w:rsidRPr="00530F53">
        <w:rPr>
          <w:b w:val="0"/>
        </w:rPr>
        <w:t>kovým organizacím v letech 2019</w:t>
      </w:r>
      <w:r w:rsidR="005A60F1" w:rsidRPr="00530F53">
        <w:rPr>
          <w:b w:val="0"/>
        </w:rPr>
        <w:t> - </w:t>
      </w:r>
      <w:r w:rsidR="007840D1" w:rsidRPr="00530F53">
        <w:rPr>
          <w:b w:val="0"/>
        </w:rPr>
        <w:t>202</w:t>
      </w:r>
      <w:r w:rsidR="00B24A7A" w:rsidRPr="00530F53">
        <w:rPr>
          <w:b w:val="0"/>
        </w:rPr>
        <w:t>1</w:t>
      </w:r>
      <w:r w:rsidRPr="00530F53">
        <w:rPr>
          <w:b w:val="0"/>
        </w:rPr>
        <w:t xml:space="preserve"> po konsolidaci v</w:t>
      </w:r>
      <w:r w:rsidR="00530F53">
        <w:rPr>
          <w:b w:val="0"/>
        </w:rPr>
        <w:t> </w:t>
      </w:r>
      <w:r w:rsidRPr="00530F53">
        <w:rPr>
          <w:b w:val="0"/>
        </w:rPr>
        <w:t>Kč</w:t>
      </w:r>
    </w:p>
    <w:tbl>
      <w:tblPr>
        <w:tblW w:w="9493" w:type="dxa"/>
        <w:tblCellMar>
          <w:left w:w="70" w:type="dxa"/>
          <w:right w:w="70" w:type="dxa"/>
        </w:tblCellMar>
        <w:tblLook w:val="04A0" w:firstRow="1" w:lastRow="0" w:firstColumn="1" w:lastColumn="0" w:noHBand="0" w:noVBand="1"/>
      </w:tblPr>
      <w:tblGrid>
        <w:gridCol w:w="441"/>
        <w:gridCol w:w="572"/>
        <w:gridCol w:w="4652"/>
        <w:gridCol w:w="1315"/>
        <w:gridCol w:w="1237"/>
        <w:gridCol w:w="1276"/>
      </w:tblGrid>
      <w:tr w:rsidR="00530F53" w:rsidTr="00530F53">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D6A100" w:fill="C6E0B4"/>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 </w:t>
            </w:r>
          </w:p>
        </w:tc>
        <w:tc>
          <w:tcPr>
            <w:tcW w:w="1315" w:type="dxa"/>
            <w:tcBorders>
              <w:top w:val="single" w:sz="4" w:space="0" w:color="auto"/>
              <w:left w:val="nil"/>
              <w:bottom w:val="single" w:sz="4" w:space="0" w:color="auto"/>
              <w:right w:val="single" w:sz="4" w:space="0" w:color="auto"/>
            </w:tcBorders>
            <w:shd w:val="clear" w:color="D6A100" w:fill="C6E0B4"/>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2019</w:t>
            </w:r>
          </w:p>
        </w:tc>
        <w:tc>
          <w:tcPr>
            <w:tcW w:w="1237" w:type="dxa"/>
            <w:tcBorders>
              <w:top w:val="single" w:sz="4" w:space="0" w:color="auto"/>
              <w:left w:val="nil"/>
              <w:bottom w:val="single" w:sz="4" w:space="0" w:color="auto"/>
              <w:right w:val="single" w:sz="4" w:space="0" w:color="auto"/>
            </w:tcBorders>
            <w:shd w:val="clear" w:color="D6A100" w:fill="C6E0B4"/>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2020</w:t>
            </w:r>
          </w:p>
        </w:tc>
        <w:tc>
          <w:tcPr>
            <w:tcW w:w="1276" w:type="dxa"/>
            <w:tcBorders>
              <w:top w:val="single" w:sz="4" w:space="0" w:color="auto"/>
              <w:left w:val="nil"/>
              <w:bottom w:val="single" w:sz="4" w:space="0" w:color="auto"/>
              <w:right w:val="single" w:sz="4" w:space="0" w:color="auto"/>
            </w:tcBorders>
            <w:shd w:val="clear" w:color="D6A100" w:fill="C6E0B4"/>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2021</w:t>
            </w:r>
          </w:p>
        </w:tc>
      </w:tr>
      <w:tr w:rsidR="00530F53" w:rsidTr="00530F53">
        <w:trPr>
          <w:trHeight w:val="300"/>
        </w:trPr>
        <w:tc>
          <w:tcPr>
            <w:tcW w:w="5665"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rsidR="00530F53" w:rsidRDefault="00530F53">
            <w:pPr>
              <w:rPr>
                <w:rFonts w:ascii="Calibri" w:hAnsi="Calibri" w:cs="Calibri"/>
                <w:b/>
                <w:bCs/>
                <w:color w:val="000000"/>
                <w:sz w:val="16"/>
                <w:szCs w:val="16"/>
              </w:rPr>
            </w:pPr>
            <w:r>
              <w:rPr>
                <w:rFonts w:ascii="Calibri" w:hAnsi="Calibri" w:cs="Calibri"/>
                <w:b/>
                <w:bCs/>
                <w:color w:val="000000"/>
                <w:sz w:val="16"/>
                <w:szCs w:val="16"/>
              </w:rPr>
              <w:t>Neinvestiční transfery podnikatelským subjektům a neziskovým organizacím</w:t>
            </w:r>
          </w:p>
        </w:tc>
        <w:tc>
          <w:tcPr>
            <w:tcW w:w="1315" w:type="dxa"/>
            <w:tcBorders>
              <w:top w:val="nil"/>
              <w:left w:val="nil"/>
              <w:bottom w:val="single" w:sz="4" w:space="0" w:color="auto"/>
              <w:right w:val="single" w:sz="4" w:space="0" w:color="auto"/>
            </w:tcBorders>
            <w:shd w:val="clear" w:color="000000" w:fill="A9D08E"/>
            <w:noWrap/>
            <w:vAlign w:val="center"/>
            <w:hideMark/>
          </w:tcPr>
          <w:p w:rsidR="00530F53" w:rsidRDefault="00530F53">
            <w:pPr>
              <w:jc w:val="right"/>
              <w:rPr>
                <w:rFonts w:ascii="Calibri" w:hAnsi="Calibri" w:cs="Calibri"/>
                <w:b/>
                <w:bCs/>
                <w:color w:val="000000"/>
                <w:sz w:val="16"/>
                <w:szCs w:val="16"/>
              </w:rPr>
            </w:pPr>
            <w:r>
              <w:rPr>
                <w:rFonts w:ascii="Calibri" w:hAnsi="Calibri" w:cs="Calibri"/>
                <w:b/>
                <w:bCs/>
                <w:color w:val="000000"/>
                <w:sz w:val="16"/>
                <w:szCs w:val="16"/>
              </w:rPr>
              <w:t>45 510 493,50</w:t>
            </w:r>
          </w:p>
        </w:tc>
        <w:tc>
          <w:tcPr>
            <w:tcW w:w="1237" w:type="dxa"/>
            <w:tcBorders>
              <w:top w:val="nil"/>
              <w:left w:val="nil"/>
              <w:bottom w:val="single" w:sz="4" w:space="0" w:color="auto"/>
              <w:right w:val="single" w:sz="4" w:space="0" w:color="auto"/>
            </w:tcBorders>
            <w:shd w:val="clear" w:color="000000" w:fill="A9D08E"/>
            <w:noWrap/>
            <w:vAlign w:val="center"/>
            <w:hideMark/>
          </w:tcPr>
          <w:p w:rsidR="00530F53" w:rsidRDefault="00530F53">
            <w:pPr>
              <w:jc w:val="right"/>
              <w:rPr>
                <w:rFonts w:ascii="Calibri" w:hAnsi="Calibri" w:cs="Calibri"/>
                <w:b/>
                <w:bCs/>
                <w:color w:val="000000"/>
                <w:sz w:val="16"/>
                <w:szCs w:val="16"/>
              </w:rPr>
            </w:pPr>
            <w:r>
              <w:rPr>
                <w:rFonts w:ascii="Calibri" w:hAnsi="Calibri" w:cs="Calibri"/>
                <w:b/>
                <w:bCs/>
                <w:color w:val="000000"/>
                <w:sz w:val="16"/>
                <w:szCs w:val="16"/>
              </w:rPr>
              <w:t>51 070 308,80</w:t>
            </w:r>
          </w:p>
        </w:tc>
        <w:tc>
          <w:tcPr>
            <w:tcW w:w="1276" w:type="dxa"/>
            <w:tcBorders>
              <w:top w:val="nil"/>
              <w:left w:val="nil"/>
              <w:bottom w:val="single" w:sz="4" w:space="0" w:color="auto"/>
              <w:right w:val="single" w:sz="4" w:space="0" w:color="auto"/>
            </w:tcBorders>
            <w:shd w:val="clear" w:color="000000" w:fill="A9D08E"/>
            <w:noWrap/>
            <w:vAlign w:val="center"/>
            <w:hideMark/>
          </w:tcPr>
          <w:p w:rsidR="00530F53" w:rsidRDefault="00530F53">
            <w:pPr>
              <w:jc w:val="right"/>
              <w:rPr>
                <w:rFonts w:ascii="Calibri" w:hAnsi="Calibri" w:cs="Calibri"/>
                <w:b/>
                <w:bCs/>
                <w:color w:val="000000"/>
                <w:sz w:val="16"/>
                <w:szCs w:val="16"/>
              </w:rPr>
            </w:pPr>
            <w:r>
              <w:rPr>
                <w:rFonts w:ascii="Calibri" w:hAnsi="Calibri" w:cs="Calibri"/>
                <w:b/>
                <w:bCs/>
                <w:color w:val="000000"/>
                <w:sz w:val="16"/>
                <w:szCs w:val="16"/>
              </w:rPr>
              <w:t>47 946 607,42</w:t>
            </w:r>
          </w:p>
        </w:tc>
      </w:tr>
      <w:tr w:rsidR="00530F53" w:rsidTr="00530F53">
        <w:trPr>
          <w:trHeight w:val="300"/>
        </w:trPr>
        <w:tc>
          <w:tcPr>
            <w:tcW w:w="441" w:type="dxa"/>
            <w:tcBorders>
              <w:top w:val="nil"/>
              <w:left w:val="single" w:sz="4" w:space="0" w:color="auto"/>
              <w:bottom w:val="single" w:sz="4" w:space="0" w:color="auto"/>
              <w:right w:val="single" w:sz="4" w:space="0" w:color="auto"/>
            </w:tcBorders>
            <w:shd w:val="clear" w:color="FFF2CC" w:fill="E2EFDA"/>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521</w:t>
            </w:r>
          </w:p>
        </w:tc>
        <w:tc>
          <w:tcPr>
            <w:tcW w:w="5224" w:type="dxa"/>
            <w:gridSpan w:val="2"/>
            <w:tcBorders>
              <w:top w:val="single" w:sz="4" w:space="0" w:color="auto"/>
              <w:left w:val="nil"/>
              <w:bottom w:val="single" w:sz="4" w:space="0" w:color="auto"/>
              <w:right w:val="single" w:sz="4" w:space="0" w:color="auto"/>
            </w:tcBorders>
            <w:shd w:val="clear" w:color="FFF2CC" w:fill="E2EFDA"/>
            <w:noWrap/>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Neinvestiční transfery podnikatelským subjektům</w:t>
            </w:r>
          </w:p>
        </w:tc>
        <w:tc>
          <w:tcPr>
            <w:tcW w:w="1315" w:type="dxa"/>
            <w:tcBorders>
              <w:top w:val="nil"/>
              <w:left w:val="nil"/>
              <w:bottom w:val="single" w:sz="4" w:space="0" w:color="auto"/>
              <w:right w:val="single" w:sz="4" w:space="0" w:color="auto"/>
            </w:tcBorders>
            <w:shd w:val="clear" w:color="FFF2CC" w:fill="E2EFDA"/>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19 880 893,50</w:t>
            </w:r>
          </w:p>
        </w:tc>
        <w:tc>
          <w:tcPr>
            <w:tcW w:w="1237" w:type="dxa"/>
            <w:tcBorders>
              <w:top w:val="nil"/>
              <w:left w:val="nil"/>
              <w:bottom w:val="single" w:sz="4" w:space="0" w:color="auto"/>
              <w:right w:val="single" w:sz="4" w:space="0" w:color="auto"/>
            </w:tcBorders>
            <w:shd w:val="clear" w:color="FFF2CC" w:fill="E2EFDA"/>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27 178 307,80</w:t>
            </w:r>
          </w:p>
        </w:tc>
        <w:tc>
          <w:tcPr>
            <w:tcW w:w="1276" w:type="dxa"/>
            <w:tcBorders>
              <w:top w:val="nil"/>
              <w:left w:val="nil"/>
              <w:bottom w:val="single" w:sz="4" w:space="0" w:color="auto"/>
              <w:right w:val="single" w:sz="4" w:space="0" w:color="auto"/>
            </w:tcBorders>
            <w:shd w:val="clear" w:color="FFF2CC" w:fill="E2EFDA"/>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22 392 155,06</w:t>
            </w:r>
          </w:p>
        </w:tc>
      </w:tr>
      <w:tr w:rsidR="00530F53" w:rsidTr="00530F53">
        <w:trPr>
          <w:trHeight w:val="45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5212</w:t>
            </w:r>
          </w:p>
        </w:tc>
        <w:tc>
          <w:tcPr>
            <w:tcW w:w="4652"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Neinvestiční transfery nefinančním podnikatelským subjektům - fyzickým osobám</w:t>
            </w:r>
          </w:p>
        </w:tc>
        <w:tc>
          <w:tcPr>
            <w:tcW w:w="131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272 000,00</w:t>
            </w:r>
          </w:p>
        </w:tc>
        <w:tc>
          <w:tcPr>
            <w:tcW w:w="1237"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3 771 110,80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3 306 459,00</w:t>
            </w:r>
          </w:p>
        </w:tc>
      </w:tr>
      <w:tr w:rsidR="00530F53" w:rsidTr="00530F53">
        <w:trPr>
          <w:trHeight w:val="450"/>
        </w:trPr>
        <w:tc>
          <w:tcPr>
            <w:tcW w:w="441" w:type="dxa"/>
            <w:vMerge/>
            <w:tcBorders>
              <w:top w:val="nil"/>
              <w:left w:val="single" w:sz="4" w:space="0" w:color="auto"/>
              <w:bottom w:val="single" w:sz="4" w:space="0" w:color="auto"/>
              <w:right w:val="single" w:sz="4" w:space="0" w:color="auto"/>
            </w:tcBorders>
            <w:vAlign w:val="center"/>
            <w:hideMark/>
          </w:tcPr>
          <w:p w:rsidR="00530F53" w:rsidRDefault="00530F53">
            <w:pPr>
              <w:rPr>
                <w:rFonts w:ascii="Calibri" w:hAnsi="Calibri" w:cs="Calibri"/>
                <w:color w:val="000000"/>
                <w:sz w:val="16"/>
                <w:szCs w:val="16"/>
              </w:rPr>
            </w:pPr>
          </w:p>
        </w:tc>
        <w:tc>
          <w:tcPr>
            <w:tcW w:w="572"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5213</w:t>
            </w:r>
          </w:p>
        </w:tc>
        <w:tc>
          <w:tcPr>
            <w:tcW w:w="4652"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Neinvestiční transfery nefinančním podnikatelským subjektům - právnickým osobám</w:t>
            </w:r>
          </w:p>
        </w:tc>
        <w:tc>
          <w:tcPr>
            <w:tcW w:w="131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19 558 893,50</w:t>
            </w:r>
          </w:p>
        </w:tc>
        <w:tc>
          <w:tcPr>
            <w:tcW w:w="1237"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23 357 197,00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19 035 696,06</w:t>
            </w:r>
          </w:p>
        </w:tc>
      </w:tr>
      <w:tr w:rsidR="00530F53" w:rsidTr="00530F53">
        <w:trPr>
          <w:trHeight w:val="300"/>
        </w:trPr>
        <w:tc>
          <w:tcPr>
            <w:tcW w:w="441" w:type="dxa"/>
            <w:vMerge/>
            <w:tcBorders>
              <w:top w:val="nil"/>
              <w:left w:val="single" w:sz="4" w:space="0" w:color="auto"/>
              <w:bottom w:val="single" w:sz="4" w:space="0" w:color="auto"/>
              <w:right w:val="single" w:sz="4" w:space="0" w:color="auto"/>
            </w:tcBorders>
            <w:vAlign w:val="center"/>
            <w:hideMark/>
          </w:tcPr>
          <w:p w:rsidR="00530F53" w:rsidRDefault="00530F53">
            <w:pPr>
              <w:rPr>
                <w:rFonts w:ascii="Calibri" w:hAnsi="Calibri" w:cs="Calibri"/>
                <w:color w:val="000000"/>
                <w:sz w:val="16"/>
                <w:szCs w:val="16"/>
              </w:rPr>
            </w:pPr>
          </w:p>
        </w:tc>
        <w:tc>
          <w:tcPr>
            <w:tcW w:w="572"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5219</w:t>
            </w:r>
          </w:p>
        </w:tc>
        <w:tc>
          <w:tcPr>
            <w:tcW w:w="4652"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Ostatní neinvestiční transfery podnikatelským subjektům</w:t>
            </w:r>
          </w:p>
        </w:tc>
        <w:tc>
          <w:tcPr>
            <w:tcW w:w="131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50 000,00</w:t>
            </w:r>
          </w:p>
        </w:tc>
        <w:tc>
          <w:tcPr>
            <w:tcW w:w="1237"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50 000,00</w:t>
            </w:r>
          </w:p>
        </w:tc>
      </w:tr>
      <w:tr w:rsidR="00530F53" w:rsidTr="00530F53">
        <w:trPr>
          <w:trHeight w:val="300"/>
        </w:trPr>
        <w:tc>
          <w:tcPr>
            <w:tcW w:w="441" w:type="dxa"/>
            <w:tcBorders>
              <w:top w:val="nil"/>
              <w:left w:val="single" w:sz="4" w:space="0" w:color="auto"/>
              <w:bottom w:val="single" w:sz="4" w:space="0" w:color="auto"/>
              <w:right w:val="single" w:sz="4" w:space="0" w:color="auto"/>
            </w:tcBorders>
            <w:shd w:val="clear" w:color="FFF2CC" w:fill="E2EFDA"/>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522</w:t>
            </w:r>
          </w:p>
        </w:tc>
        <w:tc>
          <w:tcPr>
            <w:tcW w:w="5224" w:type="dxa"/>
            <w:gridSpan w:val="2"/>
            <w:tcBorders>
              <w:top w:val="single" w:sz="4" w:space="0" w:color="auto"/>
              <w:left w:val="nil"/>
              <w:bottom w:val="single" w:sz="4" w:space="0" w:color="auto"/>
              <w:right w:val="single" w:sz="4" w:space="0" w:color="auto"/>
            </w:tcBorders>
            <w:shd w:val="clear" w:color="FFF2CC" w:fill="E2EFDA"/>
            <w:noWrap/>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Neinvestiční transfery neziskovým a podobným organizacím</w:t>
            </w:r>
          </w:p>
        </w:tc>
        <w:tc>
          <w:tcPr>
            <w:tcW w:w="1315" w:type="dxa"/>
            <w:tcBorders>
              <w:top w:val="nil"/>
              <w:left w:val="nil"/>
              <w:bottom w:val="single" w:sz="4" w:space="0" w:color="auto"/>
              <w:right w:val="single" w:sz="4" w:space="0" w:color="auto"/>
            </w:tcBorders>
            <w:shd w:val="clear" w:color="FFF2CC" w:fill="E2EFDA"/>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25 629 600,00</w:t>
            </w:r>
          </w:p>
        </w:tc>
        <w:tc>
          <w:tcPr>
            <w:tcW w:w="1237" w:type="dxa"/>
            <w:tcBorders>
              <w:top w:val="nil"/>
              <w:left w:val="nil"/>
              <w:bottom w:val="single" w:sz="4" w:space="0" w:color="auto"/>
              <w:right w:val="single" w:sz="4" w:space="0" w:color="auto"/>
            </w:tcBorders>
            <w:shd w:val="clear" w:color="FFF2CC" w:fill="E2EFDA"/>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23 892 001,00</w:t>
            </w:r>
          </w:p>
        </w:tc>
        <w:tc>
          <w:tcPr>
            <w:tcW w:w="1276" w:type="dxa"/>
            <w:tcBorders>
              <w:top w:val="nil"/>
              <w:left w:val="nil"/>
              <w:bottom w:val="single" w:sz="4" w:space="0" w:color="auto"/>
              <w:right w:val="single" w:sz="4" w:space="0" w:color="auto"/>
            </w:tcBorders>
            <w:shd w:val="clear" w:color="FFF2CC" w:fill="E2EFDA"/>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25 554 452,36</w:t>
            </w:r>
          </w:p>
        </w:tc>
      </w:tr>
      <w:tr w:rsidR="00530F53" w:rsidTr="00530F53">
        <w:trPr>
          <w:trHeight w:val="300"/>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30F53" w:rsidRDefault="00530F53">
            <w:pPr>
              <w:jc w:val="center"/>
              <w:rPr>
                <w:rFonts w:ascii="Calibri" w:hAnsi="Calibri" w:cs="Calibri"/>
                <w:color w:val="000000"/>
                <w:sz w:val="16"/>
                <w:szCs w:val="16"/>
              </w:rPr>
            </w:pPr>
            <w:r>
              <w:rPr>
                <w:rFonts w:ascii="Calibri" w:hAnsi="Calibri" w:cs="Calibri"/>
                <w:color w:val="000000"/>
                <w:sz w:val="16"/>
                <w:szCs w:val="16"/>
              </w:rPr>
              <w:t> </w:t>
            </w:r>
          </w:p>
        </w:tc>
        <w:tc>
          <w:tcPr>
            <w:tcW w:w="572"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5221</w:t>
            </w:r>
          </w:p>
        </w:tc>
        <w:tc>
          <w:tcPr>
            <w:tcW w:w="4652"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Neinvestiční transfery obecně prospěšným společnostem</w:t>
            </w:r>
          </w:p>
        </w:tc>
        <w:tc>
          <w:tcPr>
            <w:tcW w:w="131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1 098 000,00</w:t>
            </w:r>
          </w:p>
        </w:tc>
        <w:tc>
          <w:tcPr>
            <w:tcW w:w="1237"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2 420 000,00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2 851 000,00</w:t>
            </w:r>
          </w:p>
        </w:tc>
      </w:tr>
      <w:tr w:rsidR="00530F53" w:rsidTr="00530F53">
        <w:trPr>
          <w:trHeight w:val="300"/>
        </w:trPr>
        <w:tc>
          <w:tcPr>
            <w:tcW w:w="441" w:type="dxa"/>
            <w:vMerge/>
            <w:tcBorders>
              <w:top w:val="nil"/>
              <w:left w:val="single" w:sz="4" w:space="0" w:color="auto"/>
              <w:bottom w:val="single" w:sz="4" w:space="0" w:color="auto"/>
              <w:right w:val="single" w:sz="4" w:space="0" w:color="auto"/>
            </w:tcBorders>
            <w:vAlign w:val="center"/>
            <w:hideMark/>
          </w:tcPr>
          <w:p w:rsidR="00530F53" w:rsidRDefault="00530F53">
            <w:pPr>
              <w:rPr>
                <w:rFonts w:ascii="Calibri" w:hAnsi="Calibri" w:cs="Calibri"/>
                <w:color w:val="000000"/>
                <w:sz w:val="16"/>
                <w:szCs w:val="16"/>
              </w:rPr>
            </w:pPr>
          </w:p>
        </w:tc>
        <w:tc>
          <w:tcPr>
            <w:tcW w:w="572"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5222</w:t>
            </w:r>
          </w:p>
        </w:tc>
        <w:tc>
          <w:tcPr>
            <w:tcW w:w="4652"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Neinvestiční transfery spolkům</w:t>
            </w:r>
          </w:p>
        </w:tc>
        <w:tc>
          <w:tcPr>
            <w:tcW w:w="131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23 999 400,00</w:t>
            </w:r>
          </w:p>
        </w:tc>
        <w:tc>
          <w:tcPr>
            <w:tcW w:w="1237"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19 906 701,00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19 388 778,36</w:t>
            </w:r>
          </w:p>
        </w:tc>
      </w:tr>
      <w:tr w:rsidR="00530F53" w:rsidTr="00530F53">
        <w:trPr>
          <w:trHeight w:val="300"/>
        </w:trPr>
        <w:tc>
          <w:tcPr>
            <w:tcW w:w="441" w:type="dxa"/>
            <w:vMerge/>
            <w:tcBorders>
              <w:top w:val="nil"/>
              <w:left w:val="single" w:sz="4" w:space="0" w:color="auto"/>
              <w:bottom w:val="single" w:sz="4" w:space="0" w:color="auto"/>
              <w:right w:val="single" w:sz="4" w:space="0" w:color="auto"/>
            </w:tcBorders>
            <w:vAlign w:val="center"/>
            <w:hideMark/>
          </w:tcPr>
          <w:p w:rsidR="00530F53" w:rsidRDefault="00530F53">
            <w:pPr>
              <w:rPr>
                <w:rFonts w:ascii="Calibri" w:hAnsi="Calibri" w:cs="Calibri"/>
                <w:color w:val="000000"/>
                <w:sz w:val="16"/>
                <w:szCs w:val="16"/>
              </w:rPr>
            </w:pPr>
          </w:p>
        </w:tc>
        <w:tc>
          <w:tcPr>
            <w:tcW w:w="572"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5223</w:t>
            </w:r>
          </w:p>
        </w:tc>
        <w:tc>
          <w:tcPr>
            <w:tcW w:w="4652"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Neinvestiční transfery církvím a náboženským společnostem</w:t>
            </w:r>
          </w:p>
        </w:tc>
        <w:tc>
          <w:tcPr>
            <w:tcW w:w="131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466 000,00</w:t>
            </w:r>
          </w:p>
        </w:tc>
        <w:tc>
          <w:tcPr>
            <w:tcW w:w="1237"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1 470 000,00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3 264 674,00</w:t>
            </w:r>
          </w:p>
        </w:tc>
      </w:tr>
      <w:tr w:rsidR="00530F53" w:rsidTr="00530F53">
        <w:trPr>
          <w:trHeight w:val="300"/>
        </w:trPr>
        <w:tc>
          <w:tcPr>
            <w:tcW w:w="441" w:type="dxa"/>
            <w:vMerge/>
            <w:tcBorders>
              <w:top w:val="nil"/>
              <w:left w:val="single" w:sz="4" w:space="0" w:color="auto"/>
              <w:bottom w:val="single" w:sz="4" w:space="0" w:color="auto"/>
              <w:right w:val="single" w:sz="4" w:space="0" w:color="auto"/>
            </w:tcBorders>
            <w:vAlign w:val="center"/>
            <w:hideMark/>
          </w:tcPr>
          <w:p w:rsidR="00530F53" w:rsidRDefault="00530F53">
            <w:pPr>
              <w:rPr>
                <w:rFonts w:ascii="Calibri" w:hAnsi="Calibri" w:cs="Calibri"/>
                <w:color w:val="000000"/>
                <w:sz w:val="16"/>
                <w:szCs w:val="16"/>
              </w:rPr>
            </w:pPr>
          </w:p>
        </w:tc>
        <w:tc>
          <w:tcPr>
            <w:tcW w:w="572"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5229</w:t>
            </w:r>
          </w:p>
        </w:tc>
        <w:tc>
          <w:tcPr>
            <w:tcW w:w="4652" w:type="dxa"/>
            <w:tcBorders>
              <w:top w:val="nil"/>
              <w:left w:val="nil"/>
              <w:bottom w:val="single" w:sz="4" w:space="0" w:color="auto"/>
              <w:right w:val="single" w:sz="4" w:space="0" w:color="auto"/>
            </w:tcBorders>
            <w:shd w:val="clear" w:color="auto" w:fill="auto"/>
            <w:vAlign w:val="center"/>
            <w:hideMark/>
          </w:tcPr>
          <w:p w:rsidR="00530F53" w:rsidRDefault="00530F53">
            <w:pPr>
              <w:rPr>
                <w:rFonts w:ascii="Calibri" w:hAnsi="Calibri" w:cs="Calibri"/>
                <w:color w:val="000000"/>
                <w:sz w:val="16"/>
                <w:szCs w:val="16"/>
              </w:rPr>
            </w:pPr>
            <w:r>
              <w:rPr>
                <w:rFonts w:ascii="Calibri" w:hAnsi="Calibri" w:cs="Calibri"/>
                <w:color w:val="000000"/>
                <w:sz w:val="16"/>
                <w:szCs w:val="16"/>
              </w:rPr>
              <w:t>Ostatní neinvestiční transfery neziskovým a podobným organizacím</w:t>
            </w:r>
          </w:p>
        </w:tc>
        <w:tc>
          <w:tcPr>
            <w:tcW w:w="1315"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66 200,00</w:t>
            </w:r>
          </w:p>
        </w:tc>
        <w:tc>
          <w:tcPr>
            <w:tcW w:w="1237"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95 300,00</w:t>
            </w:r>
          </w:p>
        </w:tc>
        <w:tc>
          <w:tcPr>
            <w:tcW w:w="1276" w:type="dxa"/>
            <w:tcBorders>
              <w:top w:val="nil"/>
              <w:left w:val="nil"/>
              <w:bottom w:val="single" w:sz="4" w:space="0" w:color="auto"/>
              <w:right w:val="single" w:sz="4" w:space="0" w:color="auto"/>
            </w:tcBorders>
            <w:shd w:val="clear" w:color="auto" w:fill="auto"/>
            <w:noWrap/>
            <w:vAlign w:val="center"/>
            <w:hideMark/>
          </w:tcPr>
          <w:p w:rsidR="00530F53" w:rsidRDefault="00530F53">
            <w:pPr>
              <w:jc w:val="right"/>
              <w:rPr>
                <w:rFonts w:ascii="Calibri" w:hAnsi="Calibri" w:cs="Calibri"/>
                <w:color w:val="000000"/>
                <w:sz w:val="16"/>
                <w:szCs w:val="16"/>
              </w:rPr>
            </w:pPr>
            <w:r>
              <w:rPr>
                <w:rFonts w:ascii="Calibri" w:hAnsi="Calibri" w:cs="Calibri"/>
                <w:color w:val="000000"/>
                <w:sz w:val="16"/>
                <w:szCs w:val="16"/>
              </w:rPr>
              <w:t>50 000,00</w:t>
            </w:r>
          </w:p>
        </w:tc>
      </w:tr>
    </w:tbl>
    <w:p w:rsidR="00530F53" w:rsidRDefault="00530F53" w:rsidP="00530F53"/>
    <w:p w:rsidR="00530F53" w:rsidRPr="00530F53" w:rsidRDefault="00530F53" w:rsidP="00530F53"/>
    <w:p w:rsidR="00B24A7A" w:rsidRDefault="00530F53" w:rsidP="00530F53">
      <w:pPr>
        <w:jc w:val="center"/>
      </w:pPr>
      <w:r>
        <w:rPr>
          <w:noProof/>
        </w:rPr>
        <w:drawing>
          <wp:inline distT="0" distB="0" distL="0" distR="0" wp14:anchorId="36665184" wp14:editId="6CF9D3C8">
            <wp:extent cx="4871720" cy="2324100"/>
            <wp:effectExtent l="0" t="0" r="5080" b="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24A7A" w:rsidRPr="00B24A7A" w:rsidRDefault="00B24A7A" w:rsidP="00B24A7A"/>
    <w:p w:rsidR="00DD291A" w:rsidRPr="00DD291A" w:rsidRDefault="00DD291A" w:rsidP="00DD291A"/>
    <w:p w:rsidR="008E1A8F" w:rsidRPr="00530F53" w:rsidRDefault="0021611D" w:rsidP="0021611D">
      <w:pPr>
        <w:pStyle w:val="Nadpis2"/>
      </w:pPr>
      <w:r w:rsidRPr="00530F53">
        <w:t>Neivestiční transfery veřejnoprávním subjektům a platby daní</w:t>
      </w:r>
    </w:p>
    <w:p w:rsidR="005402EB" w:rsidRPr="00747317" w:rsidRDefault="00F43EDE" w:rsidP="00C02FC4">
      <w:pPr>
        <w:jc w:val="both"/>
        <w:rPr>
          <w:rFonts w:ascii="Calibri" w:hAnsi="Calibri" w:cs="Calibri"/>
          <w:sz w:val="22"/>
          <w:szCs w:val="22"/>
        </w:rPr>
      </w:pPr>
      <w:r w:rsidRPr="00747317">
        <w:rPr>
          <w:rFonts w:ascii="Calibri" w:hAnsi="Calibri" w:cs="Calibri"/>
          <w:sz w:val="22"/>
          <w:szCs w:val="22"/>
        </w:rPr>
        <w:t>V tomto seskupení položek tvoří finančně nejvýznamnější skupinu neinvestiční příspěvky zřízeným příspěvkovým organizacím (</w:t>
      </w:r>
      <w:r w:rsidR="00747317" w:rsidRPr="00747317">
        <w:rPr>
          <w:rFonts w:ascii="Calibri" w:hAnsi="Calibri" w:cs="Calibri"/>
          <w:sz w:val="22"/>
          <w:szCs w:val="22"/>
        </w:rPr>
        <w:t>116,95</w:t>
      </w:r>
      <w:r w:rsidR="00A476A2" w:rsidRPr="00747317">
        <w:rPr>
          <w:rFonts w:ascii="Calibri" w:hAnsi="Calibri" w:cs="Calibri"/>
          <w:sz w:val="22"/>
          <w:szCs w:val="22"/>
        </w:rPr>
        <w:t xml:space="preserve"> </w:t>
      </w:r>
      <w:r w:rsidRPr="00747317">
        <w:rPr>
          <w:rFonts w:ascii="Calibri" w:hAnsi="Calibri" w:cs="Calibri"/>
          <w:sz w:val="22"/>
          <w:szCs w:val="22"/>
        </w:rPr>
        <w:t>mil. K</w:t>
      </w:r>
      <w:r w:rsidR="00074800" w:rsidRPr="00747317">
        <w:rPr>
          <w:rFonts w:ascii="Calibri" w:hAnsi="Calibri" w:cs="Calibri"/>
          <w:sz w:val="22"/>
          <w:szCs w:val="22"/>
        </w:rPr>
        <w:t xml:space="preserve">č) a </w:t>
      </w:r>
      <w:r w:rsidR="00747317" w:rsidRPr="00747317">
        <w:rPr>
          <w:rFonts w:ascii="Calibri" w:hAnsi="Calibri" w:cs="Calibri"/>
          <w:sz w:val="22"/>
          <w:szCs w:val="22"/>
        </w:rPr>
        <w:t xml:space="preserve">neinvestiční </w:t>
      </w:r>
      <w:r w:rsidR="00074800" w:rsidRPr="00747317">
        <w:rPr>
          <w:rFonts w:ascii="Calibri" w:hAnsi="Calibri" w:cs="Calibri"/>
          <w:sz w:val="22"/>
          <w:szCs w:val="22"/>
        </w:rPr>
        <w:t>trans</w:t>
      </w:r>
      <w:r w:rsidR="00D32E5B" w:rsidRPr="00747317">
        <w:rPr>
          <w:rFonts w:ascii="Calibri" w:hAnsi="Calibri" w:cs="Calibri"/>
          <w:sz w:val="22"/>
          <w:szCs w:val="22"/>
        </w:rPr>
        <w:t>fery</w:t>
      </w:r>
      <w:r w:rsidR="005402EB" w:rsidRPr="00747317">
        <w:rPr>
          <w:rFonts w:ascii="Calibri" w:hAnsi="Calibri" w:cs="Calibri"/>
          <w:sz w:val="22"/>
          <w:szCs w:val="22"/>
        </w:rPr>
        <w:t xml:space="preserve"> zřízeným</w:t>
      </w:r>
      <w:r w:rsidR="00D32E5B" w:rsidRPr="00747317">
        <w:rPr>
          <w:rFonts w:ascii="Calibri" w:hAnsi="Calibri" w:cs="Calibri"/>
          <w:sz w:val="22"/>
          <w:szCs w:val="22"/>
        </w:rPr>
        <w:t xml:space="preserve"> příspěvkovým org</w:t>
      </w:r>
      <w:r w:rsidR="005402EB" w:rsidRPr="00747317">
        <w:rPr>
          <w:rFonts w:ascii="Calibri" w:hAnsi="Calibri" w:cs="Calibri"/>
          <w:sz w:val="22"/>
          <w:szCs w:val="22"/>
        </w:rPr>
        <w:t xml:space="preserve">anizacím </w:t>
      </w:r>
      <w:r w:rsidR="00747317" w:rsidRPr="00747317">
        <w:rPr>
          <w:rFonts w:ascii="Calibri" w:hAnsi="Calibri" w:cs="Calibri"/>
          <w:sz w:val="22"/>
          <w:szCs w:val="22"/>
        </w:rPr>
        <w:t>(15,46 mil. Kč)</w:t>
      </w:r>
      <w:r w:rsidR="00074800" w:rsidRPr="00747317">
        <w:rPr>
          <w:rFonts w:ascii="Calibri" w:hAnsi="Calibri" w:cs="Calibri"/>
          <w:sz w:val="22"/>
          <w:szCs w:val="22"/>
        </w:rPr>
        <w:t>, kdy město Prostěj</w:t>
      </w:r>
      <w:r w:rsidR="00C02FC4" w:rsidRPr="00747317">
        <w:rPr>
          <w:rFonts w:ascii="Calibri" w:hAnsi="Calibri" w:cs="Calibri"/>
          <w:sz w:val="22"/>
          <w:szCs w:val="22"/>
        </w:rPr>
        <w:t>ov figuruje v roli prostředníka (</w:t>
      </w:r>
      <w:r w:rsidR="00074800" w:rsidRPr="00747317">
        <w:rPr>
          <w:rFonts w:ascii="Calibri" w:hAnsi="Calibri" w:cs="Calibri"/>
          <w:sz w:val="22"/>
          <w:szCs w:val="22"/>
        </w:rPr>
        <w:t>jedná se o průtokov</w:t>
      </w:r>
      <w:r w:rsidR="00747317" w:rsidRPr="00747317">
        <w:rPr>
          <w:rFonts w:ascii="Calibri" w:hAnsi="Calibri" w:cs="Calibri"/>
          <w:sz w:val="22"/>
          <w:szCs w:val="22"/>
        </w:rPr>
        <w:t>é dotace</w:t>
      </w:r>
      <w:r w:rsidR="00C02FC4" w:rsidRPr="00747317">
        <w:rPr>
          <w:rFonts w:ascii="Calibri" w:hAnsi="Calibri" w:cs="Calibri"/>
          <w:sz w:val="22"/>
          <w:szCs w:val="22"/>
        </w:rPr>
        <w:t>)</w:t>
      </w:r>
      <w:r w:rsidR="00074800" w:rsidRPr="00747317">
        <w:rPr>
          <w:rFonts w:ascii="Calibri" w:hAnsi="Calibri" w:cs="Calibri"/>
          <w:sz w:val="22"/>
          <w:szCs w:val="22"/>
        </w:rPr>
        <w:t>.</w:t>
      </w:r>
      <w:r w:rsidR="00CC5AFD" w:rsidRPr="00747317">
        <w:rPr>
          <w:rFonts w:ascii="Calibri" w:hAnsi="Calibri" w:cs="Calibri"/>
          <w:sz w:val="22"/>
          <w:szCs w:val="22"/>
        </w:rPr>
        <w:t xml:space="preserve"> </w:t>
      </w:r>
      <w:r w:rsidR="005402EB" w:rsidRPr="00747317">
        <w:rPr>
          <w:rFonts w:ascii="Calibri" w:hAnsi="Calibri" w:cs="Calibri"/>
          <w:sz w:val="22"/>
          <w:szCs w:val="22"/>
        </w:rPr>
        <w:t xml:space="preserve">Cizím příspěvkovým organizacím pak ze svého rozpočtu poskytlo město Prostějov dotace ve výši </w:t>
      </w:r>
      <w:r w:rsidR="00747317" w:rsidRPr="00747317">
        <w:rPr>
          <w:rFonts w:ascii="Calibri" w:hAnsi="Calibri" w:cs="Calibri"/>
          <w:sz w:val="22"/>
          <w:szCs w:val="22"/>
        </w:rPr>
        <w:t>7,21</w:t>
      </w:r>
      <w:r w:rsidR="005402EB" w:rsidRPr="00747317">
        <w:rPr>
          <w:rFonts w:ascii="Calibri" w:hAnsi="Calibri" w:cs="Calibri"/>
          <w:sz w:val="22"/>
          <w:szCs w:val="22"/>
        </w:rPr>
        <w:t> mil. Kč.</w:t>
      </w:r>
    </w:p>
    <w:p w:rsidR="00D32E5B" w:rsidRPr="00747317" w:rsidRDefault="00D32E5B" w:rsidP="00C02FC4">
      <w:pPr>
        <w:jc w:val="both"/>
        <w:rPr>
          <w:rFonts w:ascii="Calibri" w:hAnsi="Calibri" w:cs="Calibri"/>
          <w:sz w:val="22"/>
          <w:szCs w:val="22"/>
        </w:rPr>
      </w:pPr>
    </w:p>
    <w:p w:rsidR="00D32E5B" w:rsidRPr="00747317" w:rsidRDefault="00D32E5B" w:rsidP="00C02FC4">
      <w:pPr>
        <w:jc w:val="both"/>
        <w:rPr>
          <w:rFonts w:ascii="Calibri" w:hAnsi="Calibri" w:cs="Calibri"/>
          <w:sz w:val="22"/>
          <w:szCs w:val="22"/>
        </w:rPr>
      </w:pPr>
      <w:r w:rsidRPr="00747317">
        <w:rPr>
          <w:rFonts w:ascii="Calibri" w:hAnsi="Calibri" w:cs="Calibri"/>
          <w:sz w:val="22"/>
          <w:szCs w:val="22"/>
        </w:rPr>
        <w:t>Za rok 20</w:t>
      </w:r>
      <w:r w:rsidR="002F20A0" w:rsidRPr="00747317">
        <w:rPr>
          <w:rFonts w:ascii="Calibri" w:hAnsi="Calibri" w:cs="Calibri"/>
          <w:sz w:val="22"/>
          <w:szCs w:val="22"/>
        </w:rPr>
        <w:t>2</w:t>
      </w:r>
      <w:r w:rsidR="00747317" w:rsidRPr="00747317">
        <w:rPr>
          <w:rFonts w:ascii="Calibri" w:hAnsi="Calibri" w:cs="Calibri"/>
          <w:sz w:val="22"/>
          <w:szCs w:val="22"/>
        </w:rPr>
        <w:t>1</w:t>
      </w:r>
      <w:r w:rsidRPr="00747317">
        <w:rPr>
          <w:rFonts w:ascii="Calibri" w:hAnsi="Calibri" w:cs="Calibri"/>
          <w:sz w:val="22"/>
          <w:szCs w:val="22"/>
        </w:rPr>
        <w:t xml:space="preserve"> byla vyčíslena daň z příjmů právnických osob za obce ve výši </w:t>
      </w:r>
      <w:r w:rsidR="00747317" w:rsidRPr="00747317">
        <w:rPr>
          <w:rFonts w:ascii="Calibri" w:hAnsi="Calibri" w:cs="Calibri"/>
          <w:sz w:val="22"/>
          <w:szCs w:val="22"/>
        </w:rPr>
        <w:t>37,75 mil. Kč, která je v celé výši i </w:t>
      </w:r>
      <w:r w:rsidRPr="00747317">
        <w:rPr>
          <w:rFonts w:ascii="Calibri" w:hAnsi="Calibri" w:cs="Calibri"/>
          <w:sz w:val="22"/>
          <w:szCs w:val="22"/>
        </w:rPr>
        <w:t>příjmem obce.</w:t>
      </w:r>
    </w:p>
    <w:p w:rsidR="005402EB" w:rsidRPr="00FD2D38" w:rsidRDefault="005402EB" w:rsidP="00C02FC4">
      <w:pPr>
        <w:jc w:val="both"/>
        <w:rPr>
          <w:rFonts w:ascii="Calibri" w:hAnsi="Calibri" w:cs="Calibri"/>
          <w:color w:val="A6A6A6" w:themeColor="background1" w:themeShade="A6"/>
          <w:sz w:val="22"/>
          <w:szCs w:val="22"/>
        </w:rPr>
      </w:pPr>
    </w:p>
    <w:p w:rsidR="005402EB" w:rsidRPr="00747317" w:rsidRDefault="005402EB" w:rsidP="00C02FC4">
      <w:pPr>
        <w:jc w:val="both"/>
        <w:rPr>
          <w:rFonts w:ascii="Calibri" w:hAnsi="Calibri" w:cs="Calibri"/>
          <w:sz w:val="22"/>
          <w:szCs w:val="22"/>
        </w:rPr>
      </w:pPr>
      <w:r w:rsidRPr="00747317">
        <w:rPr>
          <w:rFonts w:ascii="Calibri" w:hAnsi="Calibri" w:cs="Calibri"/>
          <w:sz w:val="22"/>
          <w:szCs w:val="22"/>
        </w:rPr>
        <w:t>Dále byla z rozpočtu města poskytnuta dotace na výkon činností souvisejících s realizací integrovaného n</w:t>
      </w:r>
      <w:r w:rsidR="002F20A0" w:rsidRPr="00747317">
        <w:rPr>
          <w:rFonts w:ascii="Calibri" w:hAnsi="Calibri" w:cs="Calibri"/>
          <w:sz w:val="22"/>
          <w:szCs w:val="22"/>
        </w:rPr>
        <w:t xml:space="preserve">ástroje ITI ve výši </w:t>
      </w:r>
      <w:r w:rsidR="00747317" w:rsidRPr="00747317">
        <w:rPr>
          <w:rFonts w:ascii="Calibri" w:hAnsi="Calibri" w:cs="Calibri"/>
          <w:sz w:val="22"/>
          <w:szCs w:val="22"/>
        </w:rPr>
        <w:t>130,14</w:t>
      </w:r>
      <w:r w:rsidR="002F20A0" w:rsidRPr="00747317">
        <w:rPr>
          <w:rFonts w:ascii="Calibri" w:hAnsi="Calibri" w:cs="Calibri"/>
          <w:sz w:val="22"/>
          <w:szCs w:val="22"/>
        </w:rPr>
        <w:t xml:space="preserve"> tis. Kč (3 Kč/obyv.)</w:t>
      </w:r>
      <w:r w:rsidR="00390BB3" w:rsidRPr="00747317">
        <w:rPr>
          <w:rFonts w:ascii="Calibri" w:hAnsi="Calibri" w:cs="Calibri"/>
          <w:sz w:val="22"/>
          <w:szCs w:val="22"/>
        </w:rPr>
        <w:t>.</w:t>
      </w:r>
    </w:p>
    <w:p w:rsidR="00824698" w:rsidRPr="00747317" w:rsidRDefault="00824698" w:rsidP="00C02FC4">
      <w:pPr>
        <w:jc w:val="both"/>
        <w:rPr>
          <w:rFonts w:ascii="Calibri" w:hAnsi="Calibri" w:cs="Calibri"/>
          <w:sz w:val="22"/>
          <w:szCs w:val="22"/>
        </w:rPr>
      </w:pPr>
    </w:p>
    <w:p w:rsidR="00824698" w:rsidRPr="00FD2D38" w:rsidRDefault="00824698" w:rsidP="00C02FC4">
      <w:pPr>
        <w:jc w:val="both"/>
        <w:rPr>
          <w:rFonts w:ascii="Calibri" w:hAnsi="Calibri" w:cs="Calibri"/>
          <w:color w:val="A6A6A6" w:themeColor="background1" w:themeShade="A6"/>
          <w:sz w:val="22"/>
          <w:szCs w:val="22"/>
        </w:rPr>
      </w:pPr>
      <w:r w:rsidRPr="00747317">
        <w:rPr>
          <w:rFonts w:ascii="Calibri" w:hAnsi="Calibri" w:cs="Calibri"/>
          <w:sz w:val="22"/>
          <w:szCs w:val="22"/>
        </w:rPr>
        <w:t xml:space="preserve">Město poskytlo také finanční dar </w:t>
      </w:r>
      <w:r w:rsidR="00747317">
        <w:rPr>
          <w:rFonts w:ascii="Calibri" w:hAnsi="Calibri" w:cs="Calibri"/>
          <w:sz w:val="22"/>
          <w:szCs w:val="22"/>
        </w:rPr>
        <w:t>Jihomoravskému</w:t>
      </w:r>
      <w:r w:rsidRPr="00747317">
        <w:rPr>
          <w:rFonts w:ascii="Calibri" w:hAnsi="Calibri" w:cs="Calibri"/>
          <w:sz w:val="22"/>
          <w:szCs w:val="22"/>
        </w:rPr>
        <w:t xml:space="preserve"> kraji ve výši </w:t>
      </w:r>
      <w:r w:rsidR="00747317" w:rsidRPr="00747317">
        <w:rPr>
          <w:rFonts w:ascii="Calibri" w:hAnsi="Calibri" w:cs="Calibri"/>
          <w:sz w:val="22"/>
          <w:szCs w:val="22"/>
        </w:rPr>
        <w:t>1,5 mil</w:t>
      </w:r>
      <w:r w:rsidRPr="00747317">
        <w:rPr>
          <w:rFonts w:ascii="Calibri" w:hAnsi="Calibri" w:cs="Calibri"/>
          <w:sz w:val="22"/>
          <w:szCs w:val="22"/>
        </w:rPr>
        <w:t>. Kč</w:t>
      </w:r>
      <w:r w:rsidR="00747317">
        <w:rPr>
          <w:rFonts w:ascii="Calibri" w:hAnsi="Calibri" w:cs="Calibri"/>
          <w:sz w:val="22"/>
          <w:szCs w:val="22"/>
        </w:rPr>
        <w:t xml:space="preserve"> na pomoc oblastem postiženým tornádem.</w:t>
      </w:r>
    </w:p>
    <w:p w:rsidR="008E58DC" w:rsidRPr="002F20A0" w:rsidRDefault="00747317" w:rsidP="00747317">
      <w:pPr>
        <w:jc w:val="both"/>
        <w:rPr>
          <w:rFonts w:ascii="Calibri" w:hAnsi="Calibri" w:cs="Calibri"/>
          <w:sz w:val="22"/>
          <w:szCs w:val="22"/>
        </w:rPr>
      </w:pPr>
      <w:r w:rsidRPr="00747317">
        <w:rPr>
          <w:rFonts w:ascii="Calibri" w:hAnsi="Calibri" w:cs="Calibri"/>
          <w:sz w:val="22"/>
          <w:szCs w:val="22"/>
        </w:rPr>
        <w:t xml:space="preserve">                                                                                                </w:t>
      </w:r>
    </w:p>
    <w:p w:rsidR="0021611D" w:rsidRPr="00D86BE2" w:rsidRDefault="0021611D" w:rsidP="006D5A4F">
      <w:pPr>
        <w:pStyle w:val="Nadpis3"/>
        <w:spacing w:before="0"/>
        <w:jc w:val="both"/>
        <w:rPr>
          <w:b w:val="0"/>
        </w:rPr>
      </w:pPr>
      <w:r w:rsidRPr="00D86BE2">
        <w:rPr>
          <w:b w:val="0"/>
        </w:rPr>
        <w:t xml:space="preserve">Srovnání neinvestičních transferů </w:t>
      </w:r>
      <w:r w:rsidR="004F6A97" w:rsidRPr="00D86BE2">
        <w:rPr>
          <w:b w:val="0"/>
        </w:rPr>
        <w:t xml:space="preserve">veřejnoprávním subjektům a platby daní </w:t>
      </w:r>
      <w:r w:rsidRPr="00D86BE2">
        <w:rPr>
          <w:b w:val="0"/>
        </w:rPr>
        <w:t>v letech 201</w:t>
      </w:r>
      <w:r w:rsidR="00E35C02" w:rsidRPr="00D86BE2">
        <w:rPr>
          <w:b w:val="0"/>
        </w:rPr>
        <w:t>9</w:t>
      </w:r>
      <w:r w:rsidR="00960B58" w:rsidRPr="00D86BE2">
        <w:rPr>
          <w:b w:val="0"/>
        </w:rPr>
        <w:t> </w:t>
      </w:r>
      <w:r w:rsidRPr="00D86BE2">
        <w:rPr>
          <w:b w:val="0"/>
        </w:rPr>
        <w:t>-</w:t>
      </w:r>
      <w:r w:rsidR="00960B58" w:rsidRPr="00D86BE2">
        <w:rPr>
          <w:b w:val="0"/>
        </w:rPr>
        <w:t> </w:t>
      </w:r>
      <w:r w:rsidR="00E35C02" w:rsidRPr="00D86BE2">
        <w:rPr>
          <w:b w:val="0"/>
        </w:rPr>
        <w:t>2021</w:t>
      </w:r>
      <w:r w:rsidR="009E58F2">
        <w:rPr>
          <w:b w:val="0"/>
        </w:rPr>
        <w:t xml:space="preserve"> po </w:t>
      </w:r>
      <w:r w:rsidRPr="00D86BE2">
        <w:rPr>
          <w:b w:val="0"/>
        </w:rPr>
        <w:t>konsolidaci v</w:t>
      </w:r>
      <w:r w:rsidR="00D86BE2" w:rsidRPr="00D86BE2">
        <w:rPr>
          <w:b w:val="0"/>
        </w:rPr>
        <w:t> </w:t>
      </w:r>
      <w:r w:rsidRPr="00D86BE2">
        <w:rPr>
          <w:b w:val="0"/>
        </w:rPr>
        <w:t>Kč</w:t>
      </w:r>
    </w:p>
    <w:tbl>
      <w:tblPr>
        <w:tblW w:w="9351" w:type="dxa"/>
        <w:tblCellMar>
          <w:left w:w="70" w:type="dxa"/>
          <w:right w:w="70" w:type="dxa"/>
        </w:tblCellMar>
        <w:tblLook w:val="04A0" w:firstRow="1" w:lastRow="0" w:firstColumn="1" w:lastColumn="0" w:noHBand="0" w:noVBand="1"/>
      </w:tblPr>
      <w:tblGrid>
        <w:gridCol w:w="384"/>
        <w:gridCol w:w="465"/>
        <w:gridCol w:w="4533"/>
        <w:gridCol w:w="1417"/>
        <w:gridCol w:w="1276"/>
        <w:gridCol w:w="1276"/>
      </w:tblGrid>
      <w:tr w:rsidR="00D86BE2" w:rsidTr="006D5A4F">
        <w:trPr>
          <w:trHeight w:val="173"/>
        </w:trPr>
        <w:tc>
          <w:tcPr>
            <w:tcW w:w="5382" w:type="dxa"/>
            <w:gridSpan w:val="3"/>
            <w:tcBorders>
              <w:top w:val="single" w:sz="4" w:space="0" w:color="auto"/>
              <w:left w:val="single" w:sz="4" w:space="0" w:color="auto"/>
              <w:bottom w:val="single" w:sz="4" w:space="0" w:color="auto"/>
              <w:right w:val="single" w:sz="4" w:space="0" w:color="000000"/>
            </w:tcBorders>
            <w:shd w:val="clear" w:color="D6A100" w:fill="C6E0B4"/>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 </w:t>
            </w:r>
          </w:p>
        </w:tc>
        <w:tc>
          <w:tcPr>
            <w:tcW w:w="1417" w:type="dxa"/>
            <w:tcBorders>
              <w:top w:val="single" w:sz="4" w:space="0" w:color="auto"/>
              <w:left w:val="nil"/>
              <w:bottom w:val="single" w:sz="4" w:space="0" w:color="auto"/>
              <w:right w:val="single" w:sz="4" w:space="0" w:color="auto"/>
            </w:tcBorders>
            <w:shd w:val="clear" w:color="D6A100" w:fill="C6E0B4"/>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2019</w:t>
            </w:r>
          </w:p>
        </w:tc>
        <w:tc>
          <w:tcPr>
            <w:tcW w:w="1276" w:type="dxa"/>
            <w:tcBorders>
              <w:top w:val="single" w:sz="4" w:space="0" w:color="auto"/>
              <w:left w:val="nil"/>
              <w:bottom w:val="single" w:sz="4" w:space="0" w:color="auto"/>
              <w:right w:val="single" w:sz="4" w:space="0" w:color="auto"/>
            </w:tcBorders>
            <w:shd w:val="clear" w:color="D6A100" w:fill="C6E0B4"/>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2020</w:t>
            </w:r>
          </w:p>
        </w:tc>
        <w:tc>
          <w:tcPr>
            <w:tcW w:w="1276" w:type="dxa"/>
            <w:tcBorders>
              <w:top w:val="single" w:sz="4" w:space="0" w:color="auto"/>
              <w:left w:val="nil"/>
              <w:bottom w:val="single" w:sz="4" w:space="0" w:color="auto"/>
              <w:right w:val="single" w:sz="4" w:space="0" w:color="auto"/>
            </w:tcBorders>
            <w:shd w:val="clear" w:color="D6A100" w:fill="C6E0B4"/>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2021</w:t>
            </w:r>
          </w:p>
        </w:tc>
      </w:tr>
      <w:tr w:rsidR="009E58F2" w:rsidTr="009E58F2">
        <w:trPr>
          <w:trHeight w:val="356"/>
        </w:trPr>
        <w:tc>
          <w:tcPr>
            <w:tcW w:w="5382"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rsidR="00D86BE2" w:rsidRDefault="00D86BE2">
            <w:pPr>
              <w:rPr>
                <w:rFonts w:ascii="Calibri" w:hAnsi="Calibri" w:cs="Calibri"/>
                <w:b/>
                <w:bCs/>
                <w:color w:val="000000"/>
                <w:sz w:val="16"/>
                <w:szCs w:val="16"/>
              </w:rPr>
            </w:pPr>
            <w:r>
              <w:rPr>
                <w:rFonts w:ascii="Calibri" w:hAnsi="Calibri" w:cs="Calibri"/>
                <w:b/>
                <w:bCs/>
                <w:color w:val="000000"/>
                <w:sz w:val="16"/>
                <w:szCs w:val="16"/>
              </w:rPr>
              <w:t>Neinvestiční transfery veřejnoprávním subjektům a platby daní</w:t>
            </w:r>
          </w:p>
        </w:tc>
        <w:tc>
          <w:tcPr>
            <w:tcW w:w="1417" w:type="dxa"/>
            <w:tcBorders>
              <w:top w:val="nil"/>
              <w:left w:val="nil"/>
              <w:bottom w:val="single" w:sz="4" w:space="0" w:color="auto"/>
              <w:right w:val="single" w:sz="4" w:space="0" w:color="auto"/>
            </w:tcBorders>
            <w:shd w:val="clear" w:color="000000" w:fill="A9D08E"/>
            <w:noWrap/>
            <w:vAlign w:val="center"/>
            <w:hideMark/>
          </w:tcPr>
          <w:p w:rsidR="00D86BE2" w:rsidRDefault="00D86BE2">
            <w:pPr>
              <w:jc w:val="right"/>
              <w:rPr>
                <w:rFonts w:ascii="Calibri" w:hAnsi="Calibri" w:cs="Calibri"/>
                <w:b/>
                <w:bCs/>
                <w:color w:val="000000"/>
                <w:sz w:val="16"/>
                <w:szCs w:val="16"/>
              </w:rPr>
            </w:pPr>
            <w:r>
              <w:rPr>
                <w:rFonts w:ascii="Calibri" w:hAnsi="Calibri" w:cs="Calibri"/>
                <w:b/>
                <w:bCs/>
                <w:color w:val="000000"/>
                <w:sz w:val="16"/>
                <w:szCs w:val="16"/>
              </w:rPr>
              <w:t>176 979 936,44</w:t>
            </w:r>
          </w:p>
        </w:tc>
        <w:tc>
          <w:tcPr>
            <w:tcW w:w="1276" w:type="dxa"/>
            <w:tcBorders>
              <w:top w:val="nil"/>
              <w:left w:val="nil"/>
              <w:bottom w:val="single" w:sz="4" w:space="0" w:color="auto"/>
              <w:right w:val="single" w:sz="4" w:space="0" w:color="auto"/>
            </w:tcBorders>
            <w:shd w:val="clear" w:color="000000" w:fill="A9D08E"/>
            <w:noWrap/>
            <w:vAlign w:val="center"/>
            <w:hideMark/>
          </w:tcPr>
          <w:p w:rsidR="00D86BE2" w:rsidRDefault="00D86BE2">
            <w:pPr>
              <w:jc w:val="right"/>
              <w:rPr>
                <w:rFonts w:ascii="Calibri" w:hAnsi="Calibri" w:cs="Calibri"/>
                <w:b/>
                <w:bCs/>
                <w:color w:val="000000"/>
                <w:sz w:val="16"/>
                <w:szCs w:val="16"/>
              </w:rPr>
            </w:pPr>
            <w:r>
              <w:rPr>
                <w:rFonts w:ascii="Calibri" w:hAnsi="Calibri" w:cs="Calibri"/>
                <w:b/>
                <w:bCs/>
                <w:color w:val="000000"/>
                <w:sz w:val="16"/>
                <w:szCs w:val="16"/>
              </w:rPr>
              <w:t>151 101 777,06</w:t>
            </w:r>
          </w:p>
        </w:tc>
        <w:tc>
          <w:tcPr>
            <w:tcW w:w="1276" w:type="dxa"/>
            <w:tcBorders>
              <w:top w:val="nil"/>
              <w:left w:val="nil"/>
              <w:bottom w:val="single" w:sz="4" w:space="0" w:color="auto"/>
              <w:right w:val="single" w:sz="4" w:space="0" w:color="auto"/>
            </w:tcBorders>
            <w:shd w:val="clear" w:color="000000" w:fill="A9D08E"/>
            <w:noWrap/>
            <w:vAlign w:val="center"/>
            <w:hideMark/>
          </w:tcPr>
          <w:p w:rsidR="00D86BE2" w:rsidRDefault="00D86BE2">
            <w:pPr>
              <w:jc w:val="right"/>
              <w:rPr>
                <w:rFonts w:ascii="Calibri" w:hAnsi="Calibri" w:cs="Calibri"/>
                <w:b/>
                <w:bCs/>
                <w:color w:val="000000"/>
                <w:sz w:val="16"/>
                <w:szCs w:val="16"/>
              </w:rPr>
            </w:pPr>
            <w:r>
              <w:rPr>
                <w:rFonts w:ascii="Calibri" w:hAnsi="Calibri" w:cs="Calibri"/>
                <w:b/>
                <w:bCs/>
                <w:color w:val="000000"/>
                <w:sz w:val="16"/>
                <w:szCs w:val="16"/>
              </w:rPr>
              <w:t>179 153 594,32</w:t>
            </w:r>
          </w:p>
        </w:tc>
      </w:tr>
      <w:tr w:rsidR="00D86BE2" w:rsidTr="00D86BE2">
        <w:trPr>
          <w:trHeight w:val="300"/>
        </w:trPr>
        <w:tc>
          <w:tcPr>
            <w:tcW w:w="384" w:type="dxa"/>
            <w:tcBorders>
              <w:top w:val="nil"/>
              <w:left w:val="single" w:sz="4" w:space="0" w:color="auto"/>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532</w:t>
            </w:r>
          </w:p>
        </w:tc>
        <w:tc>
          <w:tcPr>
            <w:tcW w:w="4998"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Neinvestiční transfery veřejným rozpočtům územní úrovně</w:t>
            </w:r>
          </w:p>
        </w:tc>
        <w:tc>
          <w:tcPr>
            <w:tcW w:w="1417" w:type="dxa"/>
            <w:tcBorders>
              <w:top w:val="nil"/>
              <w:left w:val="nil"/>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131 040,00</w:t>
            </w:r>
          </w:p>
        </w:tc>
        <w:tc>
          <w:tcPr>
            <w:tcW w:w="1276" w:type="dxa"/>
            <w:tcBorders>
              <w:top w:val="nil"/>
              <w:left w:val="nil"/>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230 953,00</w:t>
            </w:r>
          </w:p>
        </w:tc>
        <w:tc>
          <w:tcPr>
            <w:tcW w:w="1276" w:type="dxa"/>
            <w:tcBorders>
              <w:top w:val="nil"/>
              <w:left w:val="nil"/>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1 630 143,00</w:t>
            </w:r>
          </w:p>
        </w:tc>
      </w:tr>
      <w:tr w:rsidR="00D86BE2" w:rsidTr="00D86BE2">
        <w:trPr>
          <w:trHeight w:val="300"/>
        </w:trPr>
        <w:tc>
          <w:tcPr>
            <w:tcW w:w="3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5321</w:t>
            </w:r>
          </w:p>
        </w:tc>
        <w:tc>
          <w:tcPr>
            <w:tcW w:w="4533" w:type="dxa"/>
            <w:tcBorders>
              <w:top w:val="nil"/>
              <w:left w:val="nil"/>
              <w:bottom w:val="single" w:sz="4" w:space="0" w:color="auto"/>
              <w:right w:val="single" w:sz="4" w:space="0" w:color="auto"/>
            </w:tcBorders>
            <w:shd w:val="clear" w:color="auto" w:fill="auto"/>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Neinvestiční transfery obcím</w:t>
            </w:r>
          </w:p>
        </w:tc>
        <w:tc>
          <w:tcPr>
            <w:tcW w:w="1417"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131 040,00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130 953,00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130 143,00</w:t>
            </w:r>
          </w:p>
        </w:tc>
      </w:tr>
      <w:tr w:rsidR="00D86BE2" w:rsidTr="00D86BE2">
        <w:trPr>
          <w:trHeight w:val="300"/>
        </w:trPr>
        <w:tc>
          <w:tcPr>
            <w:tcW w:w="384" w:type="dxa"/>
            <w:vMerge/>
            <w:tcBorders>
              <w:top w:val="nil"/>
              <w:left w:val="single" w:sz="4" w:space="0" w:color="auto"/>
              <w:bottom w:val="single" w:sz="4" w:space="0" w:color="000000"/>
              <w:right w:val="single" w:sz="4" w:space="0" w:color="auto"/>
            </w:tcBorders>
            <w:vAlign w:val="center"/>
            <w:hideMark/>
          </w:tcPr>
          <w:p w:rsidR="00D86BE2" w:rsidRDefault="00D86BE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5323</w:t>
            </w:r>
          </w:p>
        </w:tc>
        <w:tc>
          <w:tcPr>
            <w:tcW w:w="4533" w:type="dxa"/>
            <w:tcBorders>
              <w:top w:val="nil"/>
              <w:left w:val="nil"/>
              <w:bottom w:val="single" w:sz="4" w:space="0" w:color="auto"/>
              <w:right w:val="single" w:sz="4" w:space="0" w:color="auto"/>
            </w:tcBorders>
            <w:shd w:val="clear" w:color="auto" w:fill="auto"/>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Neinvestiční transfery krajům</w:t>
            </w:r>
          </w:p>
        </w:tc>
        <w:tc>
          <w:tcPr>
            <w:tcW w:w="1417"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1 500 000,00</w:t>
            </w:r>
          </w:p>
        </w:tc>
      </w:tr>
      <w:tr w:rsidR="00D86BE2" w:rsidTr="00D86BE2">
        <w:trPr>
          <w:trHeight w:val="300"/>
        </w:trPr>
        <w:tc>
          <w:tcPr>
            <w:tcW w:w="384" w:type="dxa"/>
            <w:tcBorders>
              <w:top w:val="nil"/>
              <w:left w:val="single" w:sz="4" w:space="0" w:color="auto"/>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533</w:t>
            </w:r>
          </w:p>
        </w:tc>
        <w:tc>
          <w:tcPr>
            <w:tcW w:w="4998"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Neinvestiční transfery příspěvkovým a podobným organizacím</w:t>
            </w:r>
          </w:p>
        </w:tc>
        <w:tc>
          <w:tcPr>
            <w:tcW w:w="1417" w:type="dxa"/>
            <w:tcBorders>
              <w:top w:val="nil"/>
              <w:left w:val="nil"/>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137 944 083,94</w:t>
            </w:r>
          </w:p>
        </w:tc>
        <w:tc>
          <w:tcPr>
            <w:tcW w:w="1276" w:type="dxa"/>
            <w:tcBorders>
              <w:top w:val="nil"/>
              <w:left w:val="nil"/>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122 536 983,50</w:t>
            </w:r>
          </w:p>
        </w:tc>
        <w:tc>
          <w:tcPr>
            <w:tcW w:w="1276" w:type="dxa"/>
            <w:tcBorders>
              <w:top w:val="nil"/>
              <w:left w:val="nil"/>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139 614 798,67</w:t>
            </w:r>
          </w:p>
        </w:tc>
      </w:tr>
      <w:tr w:rsidR="00D86BE2" w:rsidTr="00D86BE2">
        <w:trPr>
          <w:trHeight w:val="300"/>
        </w:trPr>
        <w:tc>
          <w:tcPr>
            <w:tcW w:w="3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5331</w:t>
            </w:r>
          </w:p>
        </w:tc>
        <w:tc>
          <w:tcPr>
            <w:tcW w:w="4533" w:type="dxa"/>
            <w:tcBorders>
              <w:top w:val="nil"/>
              <w:left w:val="nil"/>
              <w:bottom w:val="single" w:sz="4" w:space="0" w:color="auto"/>
              <w:right w:val="single" w:sz="4" w:space="0" w:color="auto"/>
            </w:tcBorders>
            <w:shd w:val="clear" w:color="auto" w:fill="auto"/>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Neinvestiční příspěvky zřízeným příspěvkovým organizacím</w:t>
            </w:r>
          </w:p>
        </w:tc>
        <w:tc>
          <w:tcPr>
            <w:tcW w:w="1417"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103 652 746,39</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110 639 000,01</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116 945 995,50</w:t>
            </w:r>
          </w:p>
        </w:tc>
      </w:tr>
      <w:tr w:rsidR="00D86BE2" w:rsidTr="00D86BE2">
        <w:trPr>
          <w:trHeight w:val="450"/>
        </w:trPr>
        <w:tc>
          <w:tcPr>
            <w:tcW w:w="384" w:type="dxa"/>
            <w:vMerge/>
            <w:tcBorders>
              <w:top w:val="nil"/>
              <w:left w:val="single" w:sz="4" w:space="0" w:color="auto"/>
              <w:bottom w:val="single" w:sz="4" w:space="0" w:color="000000"/>
              <w:right w:val="single" w:sz="4" w:space="0" w:color="auto"/>
            </w:tcBorders>
            <w:vAlign w:val="center"/>
            <w:hideMark/>
          </w:tcPr>
          <w:p w:rsidR="00D86BE2" w:rsidRDefault="00D86BE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5333</w:t>
            </w:r>
          </w:p>
        </w:tc>
        <w:tc>
          <w:tcPr>
            <w:tcW w:w="4533" w:type="dxa"/>
            <w:tcBorders>
              <w:top w:val="nil"/>
              <w:left w:val="nil"/>
              <w:bottom w:val="single" w:sz="4" w:space="0" w:color="auto"/>
              <w:right w:val="single" w:sz="4" w:space="0" w:color="auto"/>
            </w:tcBorders>
            <w:shd w:val="clear" w:color="auto" w:fill="auto"/>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Neinvestiční transfery školským právnickým osobám zřízeným státem, kraji a obcemi</w:t>
            </w:r>
          </w:p>
        </w:tc>
        <w:tc>
          <w:tcPr>
            <w:tcW w:w="1417"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10 000,00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0,00</w:t>
            </w:r>
          </w:p>
        </w:tc>
      </w:tr>
      <w:tr w:rsidR="00D86BE2" w:rsidTr="00D86BE2">
        <w:trPr>
          <w:trHeight w:val="300"/>
        </w:trPr>
        <w:tc>
          <w:tcPr>
            <w:tcW w:w="384" w:type="dxa"/>
            <w:vMerge/>
            <w:tcBorders>
              <w:top w:val="nil"/>
              <w:left w:val="single" w:sz="4" w:space="0" w:color="auto"/>
              <w:bottom w:val="single" w:sz="4" w:space="0" w:color="000000"/>
              <w:right w:val="single" w:sz="4" w:space="0" w:color="auto"/>
            </w:tcBorders>
            <w:vAlign w:val="center"/>
            <w:hideMark/>
          </w:tcPr>
          <w:p w:rsidR="00D86BE2" w:rsidRDefault="00D86BE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5336</w:t>
            </w:r>
          </w:p>
        </w:tc>
        <w:tc>
          <w:tcPr>
            <w:tcW w:w="4533" w:type="dxa"/>
            <w:tcBorders>
              <w:top w:val="nil"/>
              <w:left w:val="nil"/>
              <w:bottom w:val="single" w:sz="4" w:space="0" w:color="auto"/>
              <w:right w:val="single" w:sz="4" w:space="0" w:color="auto"/>
            </w:tcBorders>
            <w:shd w:val="clear" w:color="auto" w:fill="auto"/>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Neinvestiční transfery zřízeným příspěvkovým organizacím</w:t>
            </w:r>
          </w:p>
        </w:tc>
        <w:tc>
          <w:tcPr>
            <w:tcW w:w="1417"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30 740 087,55</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4 968 990,50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15 459 649,17</w:t>
            </w:r>
          </w:p>
        </w:tc>
      </w:tr>
      <w:tr w:rsidR="00D86BE2" w:rsidTr="00D86BE2">
        <w:trPr>
          <w:trHeight w:val="300"/>
        </w:trPr>
        <w:tc>
          <w:tcPr>
            <w:tcW w:w="384" w:type="dxa"/>
            <w:vMerge/>
            <w:tcBorders>
              <w:top w:val="nil"/>
              <w:left w:val="single" w:sz="4" w:space="0" w:color="auto"/>
              <w:bottom w:val="single" w:sz="4" w:space="0" w:color="000000"/>
              <w:right w:val="single" w:sz="4" w:space="0" w:color="auto"/>
            </w:tcBorders>
            <w:vAlign w:val="center"/>
            <w:hideMark/>
          </w:tcPr>
          <w:p w:rsidR="00D86BE2" w:rsidRDefault="00D86BE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5339</w:t>
            </w:r>
          </w:p>
        </w:tc>
        <w:tc>
          <w:tcPr>
            <w:tcW w:w="4533" w:type="dxa"/>
            <w:tcBorders>
              <w:top w:val="nil"/>
              <w:left w:val="nil"/>
              <w:bottom w:val="single" w:sz="4" w:space="0" w:color="auto"/>
              <w:right w:val="single" w:sz="4" w:space="0" w:color="auto"/>
            </w:tcBorders>
            <w:shd w:val="clear" w:color="auto" w:fill="auto"/>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Neinvestiční transfery cizím příspěvkovým organizacím</w:t>
            </w:r>
          </w:p>
        </w:tc>
        <w:tc>
          <w:tcPr>
            <w:tcW w:w="1417"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3 541 250,00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6 928 992,99</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7 209 154,00</w:t>
            </w:r>
          </w:p>
        </w:tc>
      </w:tr>
      <w:tr w:rsidR="00D86BE2" w:rsidTr="00D86BE2">
        <w:trPr>
          <w:trHeight w:val="300"/>
        </w:trPr>
        <w:tc>
          <w:tcPr>
            <w:tcW w:w="384" w:type="dxa"/>
            <w:tcBorders>
              <w:top w:val="nil"/>
              <w:left w:val="single" w:sz="4" w:space="0" w:color="auto"/>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536</w:t>
            </w:r>
          </w:p>
        </w:tc>
        <w:tc>
          <w:tcPr>
            <w:tcW w:w="4998"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D86BE2" w:rsidRDefault="009E58F2">
            <w:pPr>
              <w:rPr>
                <w:rFonts w:ascii="Calibri" w:hAnsi="Calibri" w:cs="Calibri"/>
                <w:color w:val="000000"/>
                <w:sz w:val="16"/>
                <w:szCs w:val="16"/>
              </w:rPr>
            </w:pPr>
            <w:r>
              <w:rPr>
                <w:rFonts w:ascii="Calibri" w:hAnsi="Calibri" w:cs="Calibri"/>
                <w:color w:val="000000"/>
                <w:sz w:val="16"/>
                <w:szCs w:val="16"/>
              </w:rPr>
              <w:t>Ostatní neinvestiční</w:t>
            </w:r>
            <w:r w:rsidR="00D86BE2">
              <w:rPr>
                <w:rFonts w:ascii="Calibri" w:hAnsi="Calibri" w:cs="Calibri"/>
                <w:color w:val="000000"/>
                <w:sz w:val="16"/>
                <w:szCs w:val="16"/>
              </w:rPr>
              <w:t xml:space="preserve"> transfery jiným veřejným rozpočtům a další platby</w:t>
            </w:r>
          </w:p>
        </w:tc>
        <w:tc>
          <w:tcPr>
            <w:tcW w:w="1417" w:type="dxa"/>
            <w:tcBorders>
              <w:top w:val="nil"/>
              <w:left w:val="nil"/>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38 904 812,50</w:t>
            </w:r>
          </w:p>
        </w:tc>
        <w:tc>
          <w:tcPr>
            <w:tcW w:w="1276" w:type="dxa"/>
            <w:tcBorders>
              <w:top w:val="nil"/>
              <w:left w:val="nil"/>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28 333 840,56</w:t>
            </w:r>
          </w:p>
        </w:tc>
        <w:tc>
          <w:tcPr>
            <w:tcW w:w="1276" w:type="dxa"/>
            <w:tcBorders>
              <w:top w:val="nil"/>
              <w:left w:val="nil"/>
              <w:bottom w:val="single" w:sz="4" w:space="0" w:color="auto"/>
              <w:right w:val="single" w:sz="4" w:space="0" w:color="auto"/>
            </w:tcBorders>
            <w:shd w:val="clear" w:color="FFF2CC" w:fill="E2EFDA"/>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37 908 652,65</w:t>
            </w:r>
          </w:p>
        </w:tc>
      </w:tr>
      <w:tr w:rsidR="00D86BE2" w:rsidTr="00D86BE2">
        <w:trPr>
          <w:trHeight w:val="300"/>
        </w:trPr>
        <w:tc>
          <w:tcPr>
            <w:tcW w:w="3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5361</w:t>
            </w:r>
          </w:p>
        </w:tc>
        <w:tc>
          <w:tcPr>
            <w:tcW w:w="4533" w:type="dxa"/>
            <w:tcBorders>
              <w:top w:val="nil"/>
              <w:left w:val="nil"/>
              <w:bottom w:val="single" w:sz="4" w:space="0" w:color="auto"/>
              <w:right w:val="single" w:sz="4" w:space="0" w:color="auto"/>
            </w:tcBorders>
            <w:shd w:val="clear" w:color="auto" w:fill="auto"/>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Nákup kolků</w:t>
            </w:r>
          </w:p>
        </w:tc>
        <w:tc>
          <w:tcPr>
            <w:tcW w:w="1417"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28 200,00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19 000,00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26 400,00</w:t>
            </w:r>
          </w:p>
        </w:tc>
      </w:tr>
      <w:tr w:rsidR="00D86BE2" w:rsidTr="00D86BE2">
        <w:trPr>
          <w:trHeight w:val="300"/>
        </w:trPr>
        <w:tc>
          <w:tcPr>
            <w:tcW w:w="384" w:type="dxa"/>
            <w:vMerge/>
            <w:tcBorders>
              <w:top w:val="nil"/>
              <w:left w:val="single" w:sz="4" w:space="0" w:color="auto"/>
              <w:bottom w:val="single" w:sz="4" w:space="0" w:color="000000"/>
              <w:right w:val="single" w:sz="4" w:space="0" w:color="auto"/>
            </w:tcBorders>
            <w:vAlign w:val="center"/>
            <w:hideMark/>
          </w:tcPr>
          <w:p w:rsidR="00D86BE2" w:rsidRDefault="00D86BE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5362</w:t>
            </w:r>
          </w:p>
        </w:tc>
        <w:tc>
          <w:tcPr>
            <w:tcW w:w="4533" w:type="dxa"/>
            <w:tcBorders>
              <w:top w:val="nil"/>
              <w:left w:val="nil"/>
              <w:bottom w:val="single" w:sz="4" w:space="0" w:color="auto"/>
              <w:right w:val="single" w:sz="4" w:space="0" w:color="auto"/>
            </w:tcBorders>
            <w:shd w:val="clear" w:color="auto" w:fill="auto"/>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Platby daní a poplatků státnímu rozpočtu</w:t>
            </w:r>
          </w:p>
        </w:tc>
        <w:tc>
          <w:tcPr>
            <w:tcW w:w="1417"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38 748 270,50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28 203 656,16</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37 751 202,81</w:t>
            </w:r>
          </w:p>
        </w:tc>
      </w:tr>
      <w:tr w:rsidR="00D86BE2" w:rsidTr="00D86BE2">
        <w:trPr>
          <w:trHeight w:val="300"/>
        </w:trPr>
        <w:tc>
          <w:tcPr>
            <w:tcW w:w="384" w:type="dxa"/>
            <w:vMerge/>
            <w:tcBorders>
              <w:top w:val="nil"/>
              <w:left w:val="single" w:sz="4" w:space="0" w:color="auto"/>
              <w:bottom w:val="single" w:sz="4" w:space="0" w:color="000000"/>
              <w:right w:val="single" w:sz="4" w:space="0" w:color="auto"/>
            </w:tcBorders>
            <w:vAlign w:val="center"/>
            <w:hideMark/>
          </w:tcPr>
          <w:p w:rsidR="00D86BE2" w:rsidRDefault="00D86BE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5363</w:t>
            </w:r>
          </w:p>
        </w:tc>
        <w:tc>
          <w:tcPr>
            <w:tcW w:w="4533" w:type="dxa"/>
            <w:tcBorders>
              <w:top w:val="nil"/>
              <w:left w:val="nil"/>
              <w:bottom w:val="single" w:sz="4" w:space="0" w:color="auto"/>
              <w:right w:val="single" w:sz="4" w:space="0" w:color="auto"/>
            </w:tcBorders>
            <w:shd w:val="clear" w:color="auto" w:fill="auto"/>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Úhrady sankcí jiným rozpočtům</w:t>
            </w:r>
          </w:p>
        </w:tc>
        <w:tc>
          <w:tcPr>
            <w:tcW w:w="1417"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15 342,00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0,00</w:t>
            </w:r>
          </w:p>
        </w:tc>
      </w:tr>
      <w:tr w:rsidR="00D86BE2" w:rsidTr="00D86BE2">
        <w:trPr>
          <w:trHeight w:val="300"/>
        </w:trPr>
        <w:tc>
          <w:tcPr>
            <w:tcW w:w="384" w:type="dxa"/>
            <w:vMerge/>
            <w:tcBorders>
              <w:top w:val="nil"/>
              <w:left w:val="single" w:sz="4" w:space="0" w:color="auto"/>
              <w:bottom w:val="single" w:sz="4" w:space="0" w:color="000000"/>
              <w:right w:val="single" w:sz="4" w:space="0" w:color="auto"/>
            </w:tcBorders>
            <w:vAlign w:val="center"/>
            <w:hideMark/>
          </w:tcPr>
          <w:p w:rsidR="00D86BE2" w:rsidRDefault="00D86BE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5364</w:t>
            </w:r>
          </w:p>
        </w:tc>
        <w:tc>
          <w:tcPr>
            <w:tcW w:w="4533" w:type="dxa"/>
            <w:tcBorders>
              <w:top w:val="nil"/>
              <w:left w:val="nil"/>
              <w:bottom w:val="single" w:sz="4" w:space="0" w:color="auto"/>
              <w:right w:val="single" w:sz="4" w:space="0" w:color="auto"/>
            </w:tcBorders>
            <w:shd w:val="clear" w:color="auto" w:fill="auto"/>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Vratky transferů poskytnutých z veřejných rozpočtů</w:t>
            </w:r>
          </w:p>
        </w:tc>
        <w:tc>
          <w:tcPr>
            <w:tcW w:w="1417"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29 184,40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60 049,84</w:t>
            </w:r>
          </w:p>
        </w:tc>
      </w:tr>
      <w:tr w:rsidR="00D86BE2" w:rsidTr="00D86BE2">
        <w:trPr>
          <w:trHeight w:val="300"/>
        </w:trPr>
        <w:tc>
          <w:tcPr>
            <w:tcW w:w="384" w:type="dxa"/>
            <w:vMerge/>
            <w:tcBorders>
              <w:top w:val="nil"/>
              <w:left w:val="single" w:sz="4" w:space="0" w:color="auto"/>
              <w:bottom w:val="single" w:sz="4" w:space="0" w:color="000000"/>
              <w:right w:val="single" w:sz="4" w:space="0" w:color="auto"/>
            </w:tcBorders>
            <w:vAlign w:val="center"/>
            <w:hideMark/>
          </w:tcPr>
          <w:p w:rsidR="00D86BE2" w:rsidRDefault="00D86BE2">
            <w:pPr>
              <w:rPr>
                <w:rFonts w:ascii="Calibri" w:hAnsi="Calibri" w:cs="Calibri"/>
                <w:color w:val="000000"/>
                <w:sz w:val="16"/>
                <w:szCs w:val="16"/>
              </w:rPr>
            </w:pPr>
          </w:p>
        </w:tc>
        <w:tc>
          <w:tcPr>
            <w:tcW w:w="465" w:type="dxa"/>
            <w:tcBorders>
              <w:top w:val="nil"/>
              <w:left w:val="nil"/>
              <w:bottom w:val="single" w:sz="4" w:space="0" w:color="auto"/>
              <w:right w:val="single" w:sz="4" w:space="0" w:color="auto"/>
            </w:tcBorders>
            <w:shd w:val="clear" w:color="auto" w:fill="auto"/>
            <w:noWrap/>
            <w:vAlign w:val="center"/>
            <w:hideMark/>
          </w:tcPr>
          <w:p w:rsidR="00D86BE2" w:rsidRDefault="00D86BE2">
            <w:pPr>
              <w:jc w:val="center"/>
              <w:rPr>
                <w:rFonts w:ascii="Calibri" w:hAnsi="Calibri" w:cs="Calibri"/>
                <w:color w:val="000000"/>
                <w:sz w:val="16"/>
                <w:szCs w:val="16"/>
              </w:rPr>
            </w:pPr>
            <w:r>
              <w:rPr>
                <w:rFonts w:ascii="Calibri" w:hAnsi="Calibri" w:cs="Calibri"/>
                <w:color w:val="000000"/>
                <w:sz w:val="16"/>
                <w:szCs w:val="16"/>
              </w:rPr>
              <w:t>5365</w:t>
            </w:r>
          </w:p>
        </w:tc>
        <w:tc>
          <w:tcPr>
            <w:tcW w:w="4533" w:type="dxa"/>
            <w:tcBorders>
              <w:top w:val="nil"/>
              <w:left w:val="nil"/>
              <w:bottom w:val="single" w:sz="4" w:space="0" w:color="auto"/>
              <w:right w:val="single" w:sz="4" w:space="0" w:color="auto"/>
            </w:tcBorders>
            <w:shd w:val="clear" w:color="auto" w:fill="auto"/>
            <w:vAlign w:val="center"/>
            <w:hideMark/>
          </w:tcPr>
          <w:p w:rsidR="00D86BE2" w:rsidRDefault="00D86BE2">
            <w:pPr>
              <w:rPr>
                <w:rFonts w:ascii="Calibri" w:hAnsi="Calibri" w:cs="Calibri"/>
                <w:color w:val="000000"/>
                <w:sz w:val="16"/>
                <w:szCs w:val="16"/>
              </w:rPr>
            </w:pPr>
            <w:r>
              <w:rPr>
                <w:rFonts w:ascii="Calibri" w:hAnsi="Calibri" w:cs="Calibri"/>
                <w:color w:val="000000"/>
                <w:sz w:val="16"/>
                <w:szCs w:val="16"/>
              </w:rPr>
              <w:t>Platby daní a poplatků krajům, obcím a státním fondům</w:t>
            </w:r>
          </w:p>
        </w:tc>
        <w:tc>
          <w:tcPr>
            <w:tcW w:w="1417"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113 000,00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82 000,00</w:t>
            </w:r>
          </w:p>
        </w:tc>
        <w:tc>
          <w:tcPr>
            <w:tcW w:w="1276" w:type="dxa"/>
            <w:tcBorders>
              <w:top w:val="nil"/>
              <w:left w:val="nil"/>
              <w:bottom w:val="single" w:sz="4" w:space="0" w:color="auto"/>
              <w:right w:val="single" w:sz="4" w:space="0" w:color="auto"/>
            </w:tcBorders>
            <w:shd w:val="clear" w:color="auto" w:fill="auto"/>
            <w:noWrap/>
            <w:vAlign w:val="center"/>
            <w:hideMark/>
          </w:tcPr>
          <w:p w:rsidR="00D86BE2" w:rsidRDefault="00D86BE2">
            <w:pPr>
              <w:jc w:val="right"/>
              <w:rPr>
                <w:rFonts w:ascii="Calibri" w:hAnsi="Calibri" w:cs="Calibri"/>
                <w:color w:val="000000"/>
                <w:sz w:val="16"/>
                <w:szCs w:val="16"/>
              </w:rPr>
            </w:pPr>
            <w:r>
              <w:rPr>
                <w:rFonts w:ascii="Calibri" w:hAnsi="Calibri" w:cs="Calibri"/>
                <w:color w:val="000000"/>
                <w:sz w:val="16"/>
                <w:szCs w:val="16"/>
              </w:rPr>
              <w:t>71 000,00</w:t>
            </w:r>
          </w:p>
        </w:tc>
      </w:tr>
    </w:tbl>
    <w:p w:rsidR="00E35C02" w:rsidRPr="00E35C02" w:rsidRDefault="009E58F2" w:rsidP="009E58F2">
      <w:pPr>
        <w:jc w:val="center"/>
      </w:pPr>
      <w:r>
        <w:rPr>
          <w:noProof/>
        </w:rPr>
        <w:drawing>
          <wp:inline distT="0" distB="0" distL="0" distR="0" wp14:anchorId="001ADB02" wp14:editId="242258F4">
            <wp:extent cx="4450715" cy="3143250"/>
            <wp:effectExtent l="0" t="0" r="6985"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B1EEE" w:rsidRPr="00AB1EEE" w:rsidRDefault="00AB1EEE" w:rsidP="00AB1EEE"/>
    <w:p w:rsidR="008E1A8F" w:rsidRPr="00306395" w:rsidRDefault="008E1A8F" w:rsidP="00AC3148">
      <w:pPr>
        <w:spacing w:after="120"/>
        <w:jc w:val="center"/>
        <w:rPr>
          <w:rFonts w:ascii="Calibri" w:hAnsi="Calibri" w:cs="Arial"/>
          <w:color w:val="A6A6A6" w:themeColor="background1" w:themeShade="A6"/>
          <w:sz w:val="20"/>
          <w:szCs w:val="20"/>
        </w:rPr>
      </w:pPr>
    </w:p>
    <w:p w:rsidR="008E1A8F" w:rsidRPr="009E58F2" w:rsidRDefault="004B125F" w:rsidP="004B125F">
      <w:pPr>
        <w:pStyle w:val="Nadpis2"/>
        <w:keepNext w:val="0"/>
      </w:pPr>
      <w:r w:rsidRPr="009E58F2">
        <w:t>Neinvestiční transfery obyvatelstvu</w:t>
      </w:r>
    </w:p>
    <w:p w:rsidR="00815D12" w:rsidRPr="009E58F2" w:rsidRDefault="00815D12" w:rsidP="007B0202">
      <w:pPr>
        <w:jc w:val="both"/>
        <w:rPr>
          <w:rFonts w:ascii="Calibri" w:hAnsi="Calibri" w:cs="Calibri"/>
          <w:sz w:val="22"/>
          <w:szCs w:val="22"/>
        </w:rPr>
      </w:pPr>
      <w:r w:rsidRPr="009E58F2">
        <w:rPr>
          <w:rFonts w:ascii="Calibri" w:hAnsi="Calibri" w:cs="Calibri"/>
          <w:sz w:val="22"/>
          <w:szCs w:val="22"/>
        </w:rPr>
        <w:t>Neinvestiční transfery obyvatelstvu jsou tvořeny zejména náhradami mezd v době nemoci (1,</w:t>
      </w:r>
      <w:r w:rsidR="009E58F2" w:rsidRPr="009E58F2">
        <w:rPr>
          <w:rFonts w:ascii="Calibri" w:hAnsi="Calibri" w:cs="Calibri"/>
          <w:sz w:val="22"/>
          <w:szCs w:val="22"/>
        </w:rPr>
        <w:t>99 mil. Kč) a </w:t>
      </w:r>
      <w:r w:rsidRPr="009E58F2">
        <w:rPr>
          <w:rFonts w:ascii="Calibri" w:hAnsi="Calibri" w:cs="Calibri"/>
          <w:sz w:val="22"/>
          <w:szCs w:val="22"/>
        </w:rPr>
        <w:t>ostatními neinvestičními transfery</w:t>
      </w:r>
      <w:r w:rsidR="00487C18" w:rsidRPr="009E58F2">
        <w:rPr>
          <w:rFonts w:ascii="Calibri" w:hAnsi="Calibri" w:cs="Calibri"/>
          <w:sz w:val="22"/>
          <w:szCs w:val="22"/>
        </w:rPr>
        <w:t xml:space="preserve"> (</w:t>
      </w:r>
      <w:r w:rsidR="009E58F2" w:rsidRPr="009E58F2">
        <w:rPr>
          <w:rFonts w:ascii="Calibri" w:hAnsi="Calibri" w:cs="Calibri"/>
          <w:sz w:val="22"/>
          <w:szCs w:val="22"/>
        </w:rPr>
        <w:t>5,1</w:t>
      </w:r>
      <w:r w:rsidR="00487C18" w:rsidRPr="009E58F2">
        <w:rPr>
          <w:rFonts w:ascii="Calibri" w:hAnsi="Calibri" w:cs="Calibri"/>
          <w:sz w:val="22"/>
          <w:szCs w:val="22"/>
        </w:rPr>
        <w:t xml:space="preserve"> mil. Kč)</w:t>
      </w:r>
      <w:r w:rsidRPr="009E58F2">
        <w:rPr>
          <w:rFonts w:ascii="Calibri" w:hAnsi="Calibri" w:cs="Calibri"/>
          <w:sz w:val="22"/>
          <w:szCs w:val="22"/>
        </w:rPr>
        <w:t xml:space="preserve">, které představují dary, </w:t>
      </w:r>
      <w:r w:rsidR="007B0202" w:rsidRPr="009E58F2">
        <w:rPr>
          <w:rFonts w:ascii="Calibri" w:hAnsi="Calibri" w:cs="Calibri"/>
          <w:sz w:val="22"/>
          <w:szCs w:val="22"/>
        </w:rPr>
        <w:t>účelové neinvestiční</w:t>
      </w:r>
      <w:r w:rsidRPr="009E58F2">
        <w:rPr>
          <w:rFonts w:ascii="Calibri" w:hAnsi="Calibri" w:cs="Calibri"/>
          <w:sz w:val="22"/>
          <w:szCs w:val="22"/>
        </w:rPr>
        <w:t xml:space="preserve"> </w:t>
      </w:r>
      <w:r w:rsidR="007B0202" w:rsidRPr="009E58F2">
        <w:rPr>
          <w:rFonts w:ascii="Calibri" w:hAnsi="Calibri" w:cs="Calibri"/>
          <w:sz w:val="22"/>
          <w:szCs w:val="22"/>
        </w:rPr>
        <w:t>t</w:t>
      </w:r>
      <w:r w:rsidRPr="009E58F2">
        <w:rPr>
          <w:rFonts w:ascii="Calibri" w:hAnsi="Calibri" w:cs="Calibri"/>
          <w:sz w:val="22"/>
          <w:szCs w:val="22"/>
        </w:rPr>
        <w:t>ransfery fyzickým osobám a ostatní neinvestiční transfery obyvatelstvu.</w:t>
      </w:r>
    </w:p>
    <w:p w:rsidR="00815D12" w:rsidRPr="009E58F2" w:rsidRDefault="00815D12" w:rsidP="007B0202">
      <w:pPr>
        <w:jc w:val="both"/>
        <w:rPr>
          <w:rFonts w:ascii="Calibri" w:hAnsi="Calibri" w:cs="Calibri"/>
          <w:sz w:val="22"/>
          <w:szCs w:val="22"/>
        </w:rPr>
      </w:pPr>
    </w:p>
    <w:p w:rsidR="00C259F7" w:rsidRPr="00306395" w:rsidRDefault="007B0202" w:rsidP="00C259F7">
      <w:pPr>
        <w:jc w:val="both"/>
        <w:rPr>
          <w:rFonts w:ascii="Calibri" w:hAnsi="Calibri" w:cs="Calibri"/>
          <w:color w:val="A6A6A6" w:themeColor="background1" w:themeShade="A6"/>
          <w:sz w:val="22"/>
          <w:szCs w:val="22"/>
        </w:rPr>
      </w:pPr>
      <w:r w:rsidRPr="009E58F2">
        <w:rPr>
          <w:rFonts w:ascii="Calibri" w:hAnsi="Calibri" w:cs="Calibri"/>
          <w:sz w:val="22"/>
          <w:szCs w:val="22"/>
        </w:rPr>
        <w:t>Na položce dary (</w:t>
      </w:r>
      <w:r w:rsidR="009E58F2" w:rsidRPr="009E58F2">
        <w:rPr>
          <w:rFonts w:ascii="Calibri" w:hAnsi="Calibri" w:cs="Calibri"/>
          <w:sz w:val="22"/>
          <w:szCs w:val="22"/>
        </w:rPr>
        <w:t>869,25</w:t>
      </w:r>
      <w:r w:rsidR="00A12257" w:rsidRPr="009E58F2">
        <w:rPr>
          <w:rFonts w:ascii="Calibri" w:hAnsi="Calibri" w:cs="Calibri"/>
          <w:sz w:val="22"/>
          <w:szCs w:val="22"/>
        </w:rPr>
        <w:t xml:space="preserve"> </w:t>
      </w:r>
      <w:r w:rsidRPr="009E58F2">
        <w:rPr>
          <w:rFonts w:ascii="Calibri" w:hAnsi="Calibri" w:cs="Calibri"/>
          <w:sz w:val="22"/>
          <w:szCs w:val="22"/>
        </w:rPr>
        <w:t>tis. Kč) jsou zaúčtovány zejména finanční dary rodičům při vítání občánků města Prostějova (</w:t>
      </w:r>
      <w:r w:rsidR="0039356C" w:rsidRPr="009E58F2">
        <w:rPr>
          <w:rFonts w:ascii="Calibri" w:hAnsi="Calibri" w:cs="Calibri"/>
          <w:sz w:val="22"/>
          <w:szCs w:val="22"/>
        </w:rPr>
        <w:t xml:space="preserve">finanční dar ve výši </w:t>
      </w:r>
      <w:r w:rsidRPr="009E58F2">
        <w:rPr>
          <w:rFonts w:ascii="Calibri" w:hAnsi="Calibri" w:cs="Calibri"/>
          <w:sz w:val="22"/>
          <w:szCs w:val="22"/>
        </w:rPr>
        <w:t>2 tis. Kč</w:t>
      </w:r>
      <w:r w:rsidR="00C259F7" w:rsidRPr="009E58F2">
        <w:rPr>
          <w:rFonts w:ascii="Calibri" w:hAnsi="Calibri" w:cs="Calibri"/>
          <w:sz w:val="22"/>
          <w:szCs w:val="22"/>
        </w:rPr>
        <w:t xml:space="preserve"> , finanční dar pro 1. občánka roku 202</w:t>
      </w:r>
      <w:r w:rsidR="009E58F2" w:rsidRPr="009E58F2">
        <w:rPr>
          <w:rFonts w:ascii="Calibri" w:hAnsi="Calibri" w:cs="Calibri"/>
          <w:sz w:val="22"/>
          <w:szCs w:val="22"/>
        </w:rPr>
        <w:t>1</w:t>
      </w:r>
      <w:r w:rsidR="00C259F7" w:rsidRPr="009E58F2">
        <w:rPr>
          <w:rFonts w:ascii="Calibri" w:hAnsi="Calibri" w:cs="Calibri"/>
          <w:sz w:val="22"/>
          <w:szCs w:val="22"/>
        </w:rPr>
        <w:t xml:space="preserve"> ve výši 10 tis. Kč</w:t>
      </w:r>
      <w:r w:rsidR="00400494" w:rsidRPr="009E58F2">
        <w:rPr>
          <w:rFonts w:ascii="Calibri" w:hAnsi="Calibri" w:cs="Calibri"/>
          <w:sz w:val="22"/>
          <w:szCs w:val="22"/>
        </w:rPr>
        <w:t>),</w:t>
      </w:r>
      <w:r w:rsidRPr="009E58F2">
        <w:rPr>
          <w:rFonts w:ascii="Calibri" w:hAnsi="Calibri" w:cs="Calibri"/>
          <w:sz w:val="22"/>
          <w:szCs w:val="22"/>
        </w:rPr>
        <w:t xml:space="preserve"> </w:t>
      </w:r>
      <w:r w:rsidR="00C259F7" w:rsidRPr="009E58F2">
        <w:rPr>
          <w:rFonts w:ascii="Calibri" w:hAnsi="Calibri" w:cs="Calibri"/>
          <w:sz w:val="22"/>
          <w:szCs w:val="22"/>
        </w:rPr>
        <w:t xml:space="preserve">příspěvky na kastraci </w:t>
      </w:r>
      <w:r w:rsidR="008F224B">
        <w:rPr>
          <w:rFonts w:ascii="Calibri" w:hAnsi="Calibri" w:cs="Calibri"/>
          <w:sz w:val="22"/>
          <w:szCs w:val="22"/>
        </w:rPr>
        <w:t>koček (300 Kč na jednu kočku).</w:t>
      </w:r>
    </w:p>
    <w:p w:rsidR="007B0202" w:rsidRPr="00306395" w:rsidRDefault="007B0202" w:rsidP="007B0202">
      <w:pPr>
        <w:jc w:val="both"/>
        <w:rPr>
          <w:color w:val="A6A6A6" w:themeColor="background1" w:themeShade="A6"/>
        </w:rPr>
      </w:pPr>
    </w:p>
    <w:p w:rsidR="0090449D" w:rsidRPr="00D00657" w:rsidRDefault="007B0202" w:rsidP="007B0202">
      <w:pPr>
        <w:jc w:val="both"/>
        <w:rPr>
          <w:rFonts w:asciiTheme="minorHAnsi" w:hAnsiTheme="minorHAnsi" w:cstheme="minorHAnsi"/>
          <w:sz w:val="22"/>
          <w:szCs w:val="22"/>
        </w:rPr>
      </w:pPr>
      <w:r w:rsidRPr="00D00657">
        <w:rPr>
          <w:rFonts w:asciiTheme="minorHAnsi" w:hAnsiTheme="minorHAnsi" w:cstheme="minorHAnsi"/>
          <w:sz w:val="22"/>
          <w:szCs w:val="22"/>
        </w:rPr>
        <w:t>Ostatní neinvestiční transfery obyvatelstvu (</w:t>
      </w:r>
      <w:r w:rsidR="00D00657" w:rsidRPr="00D00657">
        <w:rPr>
          <w:rFonts w:asciiTheme="minorHAnsi" w:hAnsiTheme="minorHAnsi" w:cstheme="minorHAnsi"/>
          <w:sz w:val="22"/>
          <w:szCs w:val="22"/>
        </w:rPr>
        <w:t>3,17</w:t>
      </w:r>
      <w:r w:rsidRPr="00D00657">
        <w:rPr>
          <w:rFonts w:asciiTheme="minorHAnsi" w:hAnsiTheme="minorHAnsi" w:cstheme="minorHAnsi"/>
          <w:sz w:val="22"/>
          <w:szCs w:val="22"/>
        </w:rPr>
        <w:t xml:space="preserve"> mil. Kč)</w:t>
      </w:r>
      <w:r w:rsidR="0039356C" w:rsidRPr="00D00657">
        <w:rPr>
          <w:rFonts w:asciiTheme="minorHAnsi" w:hAnsiTheme="minorHAnsi" w:cstheme="minorHAnsi"/>
          <w:sz w:val="22"/>
          <w:szCs w:val="22"/>
        </w:rPr>
        <w:t xml:space="preserve"> představují příspěvky</w:t>
      </w:r>
      <w:r w:rsidRPr="00D00657">
        <w:rPr>
          <w:rFonts w:asciiTheme="minorHAnsi" w:hAnsiTheme="minorHAnsi" w:cstheme="minorHAnsi"/>
          <w:sz w:val="22"/>
          <w:szCs w:val="22"/>
        </w:rPr>
        <w:t xml:space="preserve"> zaměstnancům na </w:t>
      </w:r>
      <w:r w:rsidR="00AF3A01" w:rsidRPr="00D00657">
        <w:rPr>
          <w:rFonts w:asciiTheme="minorHAnsi" w:hAnsiTheme="minorHAnsi" w:cstheme="minorHAnsi"/>
          <w:sz w:val="22"/>
          <w:szCs w:val="22"/>
        </w:rPr>
        <w:t>je</w:t>
      </w:r>
      <w:r w:rsidR="00734ED4" w:rsidRPr="00D00657">
        <w:rPr>
          <w:rFonts w:asciiTheme="minorHAnsi" w:hAnsiTheme="minorHAnsi" w:cstheme="minorHAnsi"/>
          <w:sz w:val="22"/>
          <w:szCs w:val="22"/>
        </w:rPr>
        <w:t>j</w:t>
      </w:r>
      <w:r w:rsidR="00AF3A01" w:rsidRPr="00D00657">
        <w:rPr>
          <w:rFonts w:asciiTheme="minorHAnsi" w:hAnsiTheme="minorHAnsi" w:cstheme="minorHAnsi"/>
          <w:sz w:val="22"/>
          <w:szCs w:val="22"/>
        </w:rPr>
        <w:t xml:space="preserve">ich </w:t>
      </w:r>
      <w:r w:rsidRPr="00D00657">
        <w:rPr>
          <w:rFonts w:asciiTheme="minorHAnsi" w:hAnsiTheme="minorHAnsi" w:cstheme="minorHAnsi"/>
          <w:sz w:val="22"/>
          <w:szCs w:val="22"/>
        </w:rPr>
        <w:t>rekreaci</w:t>
      </w:r>
      <w:r w:rsidR="00904947" w:rsidRPr="00D00657">
        <w:rPr>
          <w:rFonts w:asciiTheme="minorHAnsi" w:hAnsiTheme="minorHAnsi" w:cstheme="minorHAnsi"/>
          <w:sz w:val="22"/>
          <w:szCs w:val="22"/>
        </w:rPr>
        <w:t>, léčebnou rehabilitaci</w:t>
      </w:r>
      <w:r w:rsidRPr="00D00657">
        <w:rPr>
          <w:rFonts w:asciiTheme="minorHAnsi" w:hAnsiTheme="minorHAnsi" w:cstheme="minorHAnsi"/>
          <w:sz w:val="22"/>
          <w:szCs w:val="22"/>
        </w:rPr>
        <w:t xml:space="preserve"> a léčebné pobyty ze sociálního fond</w:t>
      </w:r>
      <w:r w:rsidR="00BD2285" w:rsidRPr="00D00657">
        <w:rPr>
          <w:rFonts w:asciiTheme="minorHAnsi" w:hAnsiTheme="minorHAnsi" w:cstheme="minorHAnsi"/>
          <w:sz w:val="22"/>
          <w:szCs w:val="22"/>
        </w:rPr>
        <w:t>u na základě kolektivní smlouvy, a dále dary při pracovních a životních výročí.</w:t>
      </w:r>
      <w:r w:rsidR="00C259F7" w:rsidRPr="00D00657">
        <w:rPr>
          <w:rFonts w:asciiTheme="minorHAnsi" w:hAnsiTheme="minorHAnsi" w:cstheme="minorHAnsi"/>
          <w:sz w:val="22"/>
          <w:szCs w:val="22"/>
        </w:rPr>
        <w:t xml:space="preserve"> Bližší komentář viz rozbory kapitoly 71 – sociální fond</w:t>
      </w:r>
      <w:r w:rsidR="00400494" w:rsidRPr="00D00657">
        <w:rPr>
          <w:rFonts w:asciiTheme="minorHAnsi" w:hAnsiTheme="minorHAnsi" w:cstheme="minorHAnsi"/>
          <w:sz w:val="22"/>
          <w:szCs w:val="22"/>
        </w:rPr>
        <w:t>.</w:t>
      </w:r>
    </w:p>
    <w:p w:rsidR="0090449D" w:rsidRPr="00306395" w:rsidRDefault="0090449D" w:rsidP="007B0202">
      <w:pPr>
        <w:jc w:val="both"/>
        <w:rPr>
          <w:rFonts w:asciiTheme="minorHAnsi" w:hAnsiTheme="minorHAnsi" w:cstheme="minorHAnsi"/>
          <w:color w:val="A6A6A6" w:themeColor="background1" w:themeShade="A6"/>
          <w:sz w:val="22"/>
          <w:szCs w:val="22"/>
        </w:rPr>
      </w:pPr>
    </w:p>
    <w:p w:rsidR="0090449D" w:rsidRPr="00D00657" w:rsidRDefault="0090449D" w:rsidP="007B0202">
      <w:pPr>
        <w:jc w:val="both"/>
        <w:rPr>
          <w:rFonts w:asciiTheme="minorHAnsi" w:hAnsiTheme="minorHAnsi" w:cstheme="minorHAnsi"/>
          <w:sz w:val="22"/>
          <w:szCs w:val="22"/>
        </w:rPr>
      </w:pPr>
      <w:r w:rsidRPr="00D00657">
        <w:rPr>
          <w:rFonts w:asciiTheme="minorHAnsi" w:hAnsiTheme="minorHAnsi" w:cstheme="minorHAnsi"/>
          <w:sz w:val="22"/>
          <w:szCs w:val="22"/>
        </w:rPr>
        <w:t xml:space="preserve">V oblasti účelových neinvestičních transferů fyzickým osobám putovalo </w:t>
      </w:r>
      <w:r w:rsidR="00C259F7" w:rsidRPr="00D00657">
        <w:rPr>
          <w:rFonts w:asciiTheme="minorHAnsi" w:hAnsiTheme="minorHAnsi" w:cstheme="minorHAnsi"/>
          <w:sz w:val="22"/>
          <w:szCs w:val="22"/>
        </w:rPr>
        <w:t>1,</w:t>
      </w:r>
      <w:r w:rsidR="00D00657" w:rsidRPr="00D00657">
        <w:rPr>
          <w:rFonts w:asciiTheme="minorHAnsi" w:hAnsiTheme="minorHAnsi" w:cstheme="minorHAnsi"/>
          <w:sz w:val="22"/>
          <w:szCs w:val="22"/>
        </w:rPr>
        <w:t>06</w:t>
      </w:r>
      <w:r w:rsidR="00C259F7" w:rsidRPr="00D00657">
        <w:rPr>
          <w:rFonts w:asciiTheme="minorHAnsi" w:hAnsiTheme="minorHAnsi" w:cstheme="minorHAnsi"/>
          <w:sz w:val="22"/>
          <w:szCs w:val="22"/>
        </w:rPr>
        <w:t xml:space="preserve"> mil. Kč</w:t>
      </w:r>
      <w:r w:rsidRPr="00D00657">
        <w:rPr>
          <w:rFonts w:asciiTheme="minorHAnsi" w:hAnsiTheme="minorHAnsi" w:cstheme="minorHAnsi"/>
          <w:sz w:val="22"/>
          <w:szCs w:val="22"/>
        </w:rPr>
        <w:t xml:space="preserve"> do těchto </w:t>
      </w:r>
      <w:r w:rsidR="00904947" w:rsidRPr="00D00657">
        <w:rPr>
          <w:rFonts w:asciiTheme="minorHAnsi" w:hAnsiTheme="minorHAnsi" w:cstheme="minorHAnsi"/>
          <w:sz w:val="22"/>
          <w:szCs w:val="22"/>
        </w:rPr>
        <w:t>odvětví</w:t>
      </w:r>
      <w:r w:rsidRPr="00D00657">
        <w:rPr>
          <w:rFonts w:asciiTheme="minorHAnsi" w:hAnsiTheme="minorHAnsi" w:cstheme="minorHAnsi"/>
          <w:sz w:val="22"/>
          <w:szCs w:val="22"/>
        </w:rPr>
        <w:t>:</w:t>
      </w:r>
    </w:p>
    <w:p w:rsidR="004B125F" w:rsidRPr="00D00657" w:rsidRDefault="0021017A" w:rsidP="0090449D">
      <w:pPr>
        <w:pStyle w:val="Odstavecseseznamem"/>
        <w:numPr>
          <w:ilvl w:val="0"/>
          <w:numId w:val="17"/>
        </w:numPr>
        <w:ind w:left="714" w:hanging="357"/>
        <w:rPr>
          <w:rFonts w:asciiTheme="minorHAnsi" w:hAnsiTheme="minorHAnsi" w:cstheme="minorHAnsi"/>
          <w:sz w:val="22"/>
          <w:szCs w:val="22"/>
        </w:rPr>
      </w:pPr>
      <w:r w:rsidRPr="00D00657">
        <w:rPr>
          <w:rFonts w:asciiTheme="minorHAnsi" w:hAnsiTheme="minorHAnsi" w:cstheme="minorHAnsi"/>
          <w:sz w:val="22"/>
          <w:szCs w:val="22"/>
        </w:rPr>
        <w:t>z</w:t>
      </w:r>
      <w:r w:rsidR="0090449D" w:rsidRPr="00D00657">
        <w:rPr>
          <w:rFonts w:asciiTheme="minorHAnsi" w:hAnsiTheme="minorHAnsi" w:cstheme="minorHAnsi"/>
          <w:sz w:val="22"/>
          <w:szCs w:val="22"/>
        </w:rPr>
        <w:t>achování a obnova kulturních památek (</w:t>
      </w:r>
      <w:r w:rsidR="00D00657" w:rsidRPr="00D00657">
        <w:rPr>
          <w:rFonts w:asciiTheme="minorHAnsi" w:hAnsiTheme="minorHAnsi" w:cstheme="minorHAnsi"/>
          <w:sz w:val="22"/>
          <w:szCs w:val="22"/>
        </w:rPr>
        <w:t>679</w:t>
      </w:r>
      <w:r w:rsidR="0090449D" w:rsidRPr="00D00657">
        <w:rPr>
          <w:rFonts w:asciiTheme="minorHAnsi" w:hAnsiTheme="minorHAnsi" w:cstheme="minorHAnsi"/>
          <w:sz w:val="22"/>
          <w:szCs w:val="22"/>
        </w:rPr>
        <w:t xml:space="preserve"> tis. Kč)</w:t>
      </w:r>
    </w:p>
    <w:p w:rsidR="00AF3A01" w:rsidRPr="00D00657" w:rsidRDefault="00AF3A01" w:rsidP="00AF3A01">
      <w:pPr>
        <w:pStyle w:val="Odstavecseseznamem"/>
        <w:numPr>
          <w:ilvl w:val="0"/>
          <w:numId w:val="17"/>
        </w:numPr>
        <w:ind w:left="714" w:hanging="357"/>
        <w:rPr>
          <w:rFonts w:asciiTheme="minorHAnsi" w:hAnsiTheme="minorHAnsi" w:cstheme="minorHAnsi"/>
          <w:sz w:val="22"/>
          <w:szCs w:val="22"/>
        </w:rPr>
      </w:pPr>
      <w:r w:rsidRPr="00D00657">
        <w:rPr>
          <w:rFonts w:asciiTheme="minorHAnsi" w:hAnsiTheme="minorHAnsi" w:cstheme="minorHAnsi"/>
          <w:sz w:val="22"/>
          <w:szCs w:val="22"/>
        </w:rPr>
        <w:t>kultura (</w:t>
      </w:r>
      <w:r w:rsidR="00D00657" w:rsidRPr="00D00657">
        <w:rPr>
          <w:rFonts w:asciiTheme="minorHAnsi" w:hAnsiTheme="minorHAnsi" w:cstheme="minorHAnsi"/>
          <w:sz w:val="22"/>
          <w:szCs w:val="22"/>
        </w:rPr>
        <w:t>156</w:t>
      </w:r>
      <w:r w:rsidRPr="00D00657">
        <w:rPr>
          <w:rFonts w:asciiTheme="minorHAnsi" w:hAnsiTheme="minorHAnsi" w:cstheme="minorHAnsi"/>
          <w:sz w:val="22"/>
          <w:szCs w:val="22"/>
        </w:rPr>
        <w:t xml:space="preserve"> tis. Kč)</w:t>
      </w:r>
    </w:p>
    <w:p w:rsidR="00AF3A01" w:rsidRPr="00D00657" w:rsidRDefault="00AF3A01" w:rsidP="00AF3A01">
      <w:pPr>
        <w:pStyle w:val="Odstavecseseznamem"/>
        <w:numPr>
          <w:ilvl w:val="0"/>
          <w:numId w:val="17"/>
        </w:numPr>
        <w:ind w:left="714" w:hanging="357"/>
        <w:rPr>
          <w:rFonts w:asciiTheme="minorHAnsi" w:hAnsiTheme="minorHAnsi" w:cstheme="minorHAnsi"/>
          <w:sz w:val="22"/>
          <w:szCs w:val="22"/>
        </w:rPr>
      </w:pPr>
      <w:r w:rsidRPr="00D00657">
        <w:rPr>
          <w:rFonts w:asciiTheme="minorHAnsi" w:hAnsiTheme="minorHAnsi" w:cstheme="minorHAnsi"/>
          <w:sz w:val="22"/>
          <w:szCs w:val="22"/>
        </w:rPr>
        <w:t>sport (</w:t>
      </w:r>
      <w:r w:rsidR="00D00657" w:rsidRPr="00D00657">
        <w:rPr>
          <w:rFonts w:asciiTheme="minorHAnsi" w:hAnsiTheme="minorHAnsi" w:cstheme="minorHAnsi"/>
          <w:sz w:val="22"/>
          <w:szCs w:val="22"/>
        </w:rPr>
        <w:t>109,92</w:t>
      </w:r>
      <w:r w:rsidRPr="00D00657">
        <w:rPr>
          <w:rFonts w:asciiTheme="minorHAnsi" w:hAnsiTheme="minorHAnsi" w:cstheme="minorHAnsi"/>
          <w:sz w:val="22"/>
          <w:szCs w:val="22"/>
        </w:rPr>
        <w:t xml:space="preserve"> tis. Kč)</w:t>
      </w:r>
    </w:p>
    <w:p w:rsidR="0021017A" w:rsidRPr="00D00657" w:rsidRDefault="003908E1" w:rsidP="0021017A">
      <w:pPr>
        <w:pStyle w:val="Odstavecseseznamem"/>
        <w:numPr>
          <w:ilvl w:val="0"/>
          <w:numId w:val="17"/>
        </w:numPr>
        <w:ind w:left="714" w:hanging="357"/>
        <w:rPr>
          <w:rFonts w:asciiTheme="minorHAnsi" w:hAnsiTheme="minorHAnsi" w:cstheme="minorHAnsi"/>
          <w:sz w:val="22"/>
          <w:szCs w:val="22"/>
        </w:rPr>
      </w:pPr>
      <w:r w:rsidRPr="00D00657">
        <w:rPr>
          <w:rFonts w:asciiTheme="minorHAnsi" w:hAnsiTheme="minorHAnsi" w:cstheme="minorHAnsi"/>
          <w:sz w:val="22"/>
          <w:szCs w:val="22"/>
        </w:rPr>
        <w:t>vzdělání (</w:t>
      </w:r>
      <w:r w:rsidR="00D00657" w:rsidRPr="00D00657">
        <w:rPr>
          <w:rFonts w:asciiTheme="minorHAnsi" w:hAnsiTheme="minorHAnsi" w:cstheme="minorHAnsi"/>
          <w:sz w:val="22"/>
          <w:szCs w:val="22"/>
        </w:rPr>
        <w:t xml:space="preserve">53,04 </w:t>
      </w:r>
      <w:r w:rsidR="0021017A" w:rsidRPr="00D00657">
        <w:rPr>
          <w:rFonts w:asciiTheme="minorHAnsi" w:hAnsiTheme="minorHAnsi" w:cstheme="minorHAnsi"/>
          <w:sz w:val="22"/>
          <w:szCs w:val="22"/>
        </w:rPr>
        <w:t>tis. Kč)</w:t>
      </w:r>
    </w:p>
    <w:p w:rsidR="00F02A44" w:rsidRPr="00D00657" w:rsidRDefault="00D00657" w:rsidP="0021017A">
      <w:pPr>
        <w:pStyle w:val="Odstavecseseznamem"/>
        <w:numPr>
          <w:ilvl w:val="0"/>
          <w:numId w:val="17"/>
        </w:numPr>
        <w:ind w:left="714" w:hanging="357"/>
        <w:rPr>
          <w:rFonts w:asciiTheme="minorHAnsi" w:hAnsiTheme="minorHAnsi" w:cstheme="minorHAnsi"/>
          <w:sz w:val="22"/>
          <w:szCs w:val="22"/>
        </w:rPr>
      </w:pPr>
      <w:r w:rsidRPr="00D00657">
        <w:rPr>
          <w:rFonts w:asciiTheme="minorHAnsi" w:hAnsiTheme="minorHAnsi" w:cstheme="minorHAnsi"/>
          <w:sz w:val="22"/>
          <w:szCs w:val="22"/>
        </w:rPr>
        <w:t>Zdravé město (60</w:t>
      </w:r>
      <w:r w:rsidR="00F02A44" w:rsidRPr="00D00657">
        <w:rPr>
          <w:rFonts w:asciiTheme="minorHAnsi" w:hAnsiTheme="minorHAnsi" w:cstheme="minorHAnsi"/>
          <w:sz w:val="22"/>
          <w:szCs w:val="22"/>
        </w:rPr>
        <w:t xml:space="preserve"> tis. Kč)</w:t>
      </w:r>
    </w:p>
    <w:p w:rsidR="004B125F" w:rsidRPr="00D00657" w:rsidRDefault="004B125F" w:rsidP="0024764D">
      <w:pPr>
        <w:pStyle w:val="Nadpis3"/>
        <w:rPr>
          <w:b w:val="0"/>
        </w:rPr>
      </w:pPr>
      <w:r w:rsidRPr="00D00657">
        <w:rPr>
          <w:b w:val="0"/>
        </w:rPr>
        <w:t>Srovnání neinvestičních tran</w:t>
      </w:r>
      <w:r w:rsidR="00306395" w:rsidRPr="00D00657">
        <w:rPr>
          <w:b w:val="0"/>
        </w:rPr>
        <w:t>sferů obyvatelstvu v letech 2019</w:t>
      </w:r>
      <w:r w:rsidR="00A47E48" w:rsidRPr="00D00657">
        <w:rPr>
          <w:b w:val="0"/>
        </w:rPr>
        <w:t xml:space="preserve"> </w:t>
      </w:r>
      <w:r w:rsidRPr="00D00657">
        <w:rPr>
          <w:b w:val="0"/>
        </w:rPr>
        <w:t>-</w:t>
      </w:r>
      <w:r w:rsidR="00A47E48" w:rsidRPr="00D00657">
        <w:rPr>
          <w:b w:val="0"/>
        </w:rPr>
        <w:t xml:space="preserve"> </w:t>
      </w:r>
      <w:r w:rsidR="007C45AC" w:rsidRPr="00D00657">
        <w:rPr>
          <w:b w:val="0"/>
        </w:rPr>
        <w:t>202</w:t>
      </w:r>
      <w:r w:rsidR="00306395" w:rsidRPr="00D00657">
        <w:rPr>
          <w:b w:val="0"/>
        </w:rPr>
        <w:t>1</w:t>
      </w:r>
      <w:r w:rsidRPr="00D00657">
        <w:rPr>
          <w:b w:val="0"/>
        </w:rPr>
        <w:t xml:space="preserve"> po konsolidaci v</w:t>
      </w:r>
      <w:r w:rsidR="00D00657" w:rsidRPr="00D00657">
        <w:rPr>
          <w:b w:val="0"/>
        </w:rPr>
        <w:t> </w:t>
      </w:r>
      <w:r w:rsidRPr="00D00657">
        <w:rPr>
          <w:b w:val="0"/>
        </w:rPr>
        <w:t>Kč</w:t>
      </w:r>
    </w:p>
    <w:tbl>
      <w:tblPr>
        <w:tblW w:w="9493" w:type="dxa"/>
        <w:tblCellMar>
          <w:left w:w="70" w:type="dxa"/>
          <w:right w:w="70" w:type="dxa"/>
        </w:tblCellMar>
        <w:tblLook w:val="04A0" w:firstRow="1" w:lastRow="0" w:firstColumn="1" w:lastColumn="0" w:noHBand="0" w:noVBand="1"/>
      </w:tblPr>
      <w:tblGrid>
        <w:gridCol w:w="424"/>
        <w:gridCol w:w="550"/>
        <w:gridCol w:w="4691"/>
        <w:gridCol w:w="1134"/>
        <w:gridCol w:w="1418"/>
        <w:gridCol w:w="1276"/>
      </w:tblGrid>
      <w:tr w:rsidR="00D00657" w:rsidTr="006D5A4F">
        <w:trPr>
          <w:trHeight w:val="118"/>
        </w:trPr>
        <w:tc>
          <w:tcPr>
            <w:tcW w:w="5665" w:type="dxa"/>
            <w:gridSpan w:val="3"/>
            <w:tcBorders>
              <w:top w:val="single" w:sz="4" w:space="0" w:color="auto"/>
              <w:left w:val="single" w:sz="4" w:space="0" w:color="auto"/>
              <w:bottom w:val="single" w:sz="4" w:space="0" w:color="auto"/>
              <w:right w:val="single" w:sz="4" w:space="0" w:color="000000"/>
            </w:tcBorders>
            <w:shd w:val="clear" w:color="D6A100" w:fill="C6E0B4"/>
            <w:noWrap/>
            <w:vAlign w:val="bottom"/>
            <w:hideMark/>
          </w:tcPr>
          <w:p w:rsidR="00D00657" w:rsidRPr="00D00657" w:rsidRDefault="00D00657">
            <w:pPr>
              <w:jc w:val="center"/>
              <w:rPr>
                <w:rFonts w:ascii="Calibri" w:hAnsi="Calibri" w:cs="Calibri"/>
                <w:color w:val="000000"/>
                <w:sz w:val="18"/>
                <w:szCs w:val="18"/>
              </w:rPr>
            </w:pPr>
            <w:r w:rsidRPr="00D00657">
              <w:rPr>
                <w:rFonts w:ascii="Calibri" w:hAnsi="Calibri"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D6A100" w:fill="C6E0B4"/>
            <w:noWrap/>
            <w:vAlign w:val="center"/>
            <w:hideMark/>
          </w:tcPr>
          <w:p w:rsidR="00D00657" w:rsidRPr="00D00657" w:rsidRDefault="00D00657">
            <w:pPr>
              <w:jc w:val="center"/>
              <w:rPr>
                <w:rFonts w:ascii="Calibri" w:hAnsi="Calibri" w:cs="Calibri"/>
                <w:color w:val="000000"/>
                <w:sz w:val="18"/>
                <w:szCs w:val="18"/>
              </w:rPr>
            </w:pPr>
            <w:r w:rsidRPr="00D00657">
              <w:rPr>
                <w:rFonts w:ascii="Calibri" w:hAnsi="Calibri" w:cs="Calibri"/>
                <w:color w:val="000000"/>
                <w:sz w:val="18"/>
                <w:szCs w:val="18"/>
              </w:rPr>
              <w:t>2019</w:t>
            </w:r>
          </w:p>
        </w:tc>
        <w:tc>
          <w:tcPr>
            <w:tcW w:w="1418" w:type="dxa"/>
            <w:tcBorders>
              <w:top w:val="single" w:sz="4" w:space="0" w:color="auto"/>
              <w:left w:val="nil"/>
              <w:bottom w:val="single" w:sz="4" w:space="0" w:color="auto"/>
              <w:right w:val="single" w:sz="4" w:space="0" w:color="auto"/>
            </w:tcBorders>
            <w:shd w:val="clear" w:color="D6A100" w:fill="C6E0B4"/>
            <w:noWrap/>
            <w:vAlign w:val="center"/>
            <w:hideMark/>
          </w:tcPr>
          <w:p w:rsidR="00D00657" w:rsidRPr="00D00657" w:rsidRDefault="00D00657">
            <w:pPr>
              <w:jc w:val="center"/>
              <w:rPr>
                <w:rFonts w:ascii="Calibri" w:hAnsi="Calibri" w:cs="Calibri"/>
                <w:color w:val="000000"/>
                <w:sz w:val="18"/>
                <w:szCs w:val="18"/>
              </w:rPr>
            </w:pPr>
            <w:r w:rsidRPr="00D00657">
              <w:rPr>
                <w:rFonts w:ascii="Calibri" w:hAnsi="Calibri" w:cs="Calibri"/>
                <w:color w:val="000000"/>
                <w:sz w:val="18"/>
                <w:szCs w:val="18"/>
              </w:rPr>
              <w:t>2020</w:t>
            </w:r>
          </w:p>
        </w:tc>
        <w:tc>
          <w:tcPr>
            <w:tcW w:w="1276" w:type="dxa"/>
            <w:tcBorders>
              <w:top w:val="single" w:sz="4" w:space="0" w:color="auto"/>
              <w:left w:val="nil"/>
              <w:bottom w:val="single" w:sz="4" w:space="0" w:color="auto"/>
              <w:right w:val="single" w:sz="4" w:space="0" w:color="auto"/>
            </w:tcBorders>
            <w:shd w:val="clear" w:color="D6A100" w:fill="C6E0B4"/>
            <w:noWrap/>
            <w:vAlign w:val="center"/>
            <w:hideMark/>
          </w:tcPr>
          <w:p w:rsidR="00D00657" w:rsidRPr="00D00657" w:rsidRDefault="00D00657">
            <w:pPr>
              <w:jc w:val="center"/>
              <w:rPr>
                <w:rFonts w:ascii="Calibri" w:hAnsi="Calibri" w:cs="Calibri"/>
                <w:color w:val="000000"/>
                <w:sz w:val="18"/>
                <w:szCs w:val="18"/>
              </w:rPr>
            </w:pPr>
            <w:r w:rsidRPr="00D00657">
              <w:rPr>
                <w:rFonts w:ascii="Calibri" w:hAnsi="Calibri" w:cs="Calibri"/>
                <w:color w:val="000000"/>
                <w:sz w:val="18"/>
                <w:szCs w:val="18"/>
              </w:rPr>
              <w:t>2021</w:t>
            </w:r>
          </w:p>
        </w:tc>
      </w:tr>
      <w:tr w:rsidR="00D00657" w:rsidTr="00D00657">
        <w:trPr>
          <w:trHeight w:val="300"/>
        </w:trPr>
        <w:tc>
          <w:tcPr>
            <w:tcW w:w="5665" w:type="dxa"/>
            <w:gridSpan w:val="3"/>
            <w:tcBorders>
              <w:top w:val="single" w:sz="4" w:space="0" w:color="auto"/>
              <w:left w:val="single" w:sz="4" w:space="0" w:color="auto"/>
              <w:bottom w:val="single" w:sz="4" w:space="0" w:color="auto"/>
              <w:right w:val="single" w:sz="4" w:space="0" w:color="000000"/>
            </w:tcBorders>
            <w:shd w:val="clear" w:color="000000" w:fill="A9D08E"/>
            <w:noWrap/>
            <w:vAlign w:val="bottom"/>
            <w:hideMark/>
          </w:tcPr>
          <w:p w:rsidR="00D00657" w:rsidRPr="00D00657" w:rsidRDefault="00D00657">
            <w:pPr>
              <w:rPr>
                <w:rFonts w:ascii="Calibri" w:hAnsi="Calibri" w:cs="Calibri"/>
                <w:b/>
                <w:bCs/>
                <w:color w:val="000000"/>
                <w:sz w:val="18"/>
                <w:szCs w:val="18"/>
              </w:rPr>
            </w:pPr>
            <w:r w:rsidRPr="00D00657">
              <w:rPr>
                <w:rFonts w:ascii="Calibri" w:hAnsi="Calibri" w:cs="Calibri"/>
                <w:b/>
                <w:bCs/>
                <w:color w:val="000000"/>
                <w:sz w:val="18"/>
                <w:szCs w:val="18"/>
              </w:rPr>
              <w:t>Neinvestiční transfery obyvatelstvu</w:t>
            </w:r>
          </w:p>
        </w:tc>
        <w:tc>
          <w:tcPr>
            <w:tcW w:w="1134" w:type="dxa"/>
            <w:tcBorders>
              <w:top w:val="nil"/>
              <w:left w:val="nil"/>
              <w:bottom w:val="single" w:sz="4" w:space="0" w:color="auto"/>
              <w:right w:val="single" w:sz="4" w:space="0" w:color="auto"/>
            </w:tcBorders>
            <w:shd w:val="clear" w:color="000000" w:fill="A9D08E"/>
            <w:noWrap/>
            <w:vAlign w:val="bottom"/>
            <w:hideMark/>
          </w:tcPr>
          <w:p w:rsidR="00D00657" w:rsidRPr="00D00657" w:rsidRDefault="00D00657">
            <w:pPr>
              <w:jc w:val="right"/>
              <w:rPr>
                <w:rFonts w:ascii="Calibri" w:hAnsi="Calibri" w:cs="Calibri"/>
                <w:b/>
                <w:bCs/>
                <w:color w:val="000000"/>
                <w:sz w:val="18"/>
                <w:szCs w:val="18"/>
              </w:rPr>
            </w:pPr>
            <w:r w:rsidRPr="00D00657">
              <w:rPr>
                <w:rFonts w:ascii="Calibri" w:hAnsi="Calibri" w:cs="Calibri"/>
                <w:b/>
                <w:bCs/>
                <w:color w:val="000000"/>
                <w:sz w:val="18"/>
                <w:szCs w:val="18"/>
              </w:rPr>
              <w:t>4 840 844,00</w:t>
            </w:r>
          </w:p>
        </w:tc>
        <w:tc>
          <w:tcPr>
            <w:tcW w:w="1418" w:type="dxa"/>
            <w:tcBorders>
              <w:top w:val="nil"/>
              <w:left w:val="nil"/>
              <w:bottom w:val="single" w:sz="4" w:space="0" w:color="auto"/>
              <w:right w:val="single" w:sz="4" w:space="0" w:color="auto"/>
            </w:tcBorders>
            <w:shd w:val="clear" w:color="000000" w:fill="A9D08E"/>
            <w:noWrap/>
            <w:vAlign w:val="bottom"/>
            <w:hideMark/>
          </w:tcPr>
          <w:p w:rsidR="00D00657" w:rsidRPr="00D00657" w:rsidRDefault="00D00657">
            <w:pPr>
              <w:jc w:val="right"/>
              <w:rPr>
                <w:rFonts w:ascii="Calibri" w:hAnsi="Calibri" w:cs="Calibri"/>
                <w:b/>
                <w:bCs/>
                <w:color w:val="000000"/>
                <w:sz w:val="18"/>
                <w:szCs w:val="18"/>
              </w:rPr>
            </w:pPr>
            <w:r w:rsidRPr="00D00657">
              <w:rPr>
                <w:rFonts w:ascii="Calibri" w:hAnsi="Calibri" w:cs="Calibri"/>
                <w:b/>
                <w:bCs/>
                <w:color w:val="000000"/>
                <w:sz w:val="18"/>
                <w:szCs w:val="18"/>
              </w:rPr>
              <w:t>6 014 181,25</w:t>
            </w:r>
          </w:p>
        </w:tc>
        <w:tc>
          <w:tcPr>
            <w:tcW w:w="1276" w:type="dxa"/>
            <w:tcBorders>
              <w:top w:val="nil"/>
              <w:left w:val="nil"/>
              <w:bottom w:val="single" w:sz="4" w:space="0" w:color="auto"/>
              <w:right w:val="single" w:sz="4" w:space="0" w:color="auto"/>
            </w:tcBorders>
            <w:shd w:val="clear" w:color="000000" w:fill="A9D08E"/>
            <w:noWrap/>
            <w:vAlign w:val="bottom"/>
            <w:hideMark/>
          </w:tcPr>
          <w:p w:rsidR="00D00657" w:rsidRPr="00D00657" w:rsidRDefault="00D00657">
            <w:pPr>
              <w:jc w:val="right"/>
              <w:rPr>
                <w:rFonts w:ascii="Calibri" w:hAnsi="Calibri" w:cs="Calibri"/>
                <w:b/>
                <w:bCs/>
                <w:color w:val="000000"/>
                <w:sz w:val="18"/>
                <w:szCs w:val="18"/>
              </w:rPr>
            </w:pPr>
            <w:r w:rsidRPr="00D00657">
              <w:rPr>
                <w:rFonts w:ascii="Calibri" w:hAnsi="Calibri" w:cs="Calibri"/>
                <w:b/>
                <w:bCs/>
                <w:color w:val="000000"/>
                <w:sz w:val="18"/>
                <w:szCs w:val="18"/>
              </w:rPr>
              <w:t>7 087 843,37</w:t>
            </w:r>
          </w:p>
        </w:tc>
      </w:tr>
      <w:tr w:rsidR="00D00657" w:rsidTr="00D00657">
        <w:trPr>
          <w:trHeight w:val="300"/>
        </w:trPr>
        <w:tc>
          <w:tcPr>
            <w:tcW w:w="424" w:type="dxa"/>
            <w:tcBorders>
              <w:top w:val="nil"/>
              <w:left w:val="single" w:sz="4" w:space="0" w:color="auto"/>
              <w:bottom w:val="single" w:sz="4" w:space="0" w:color="auto"/>
              <w:right w:val="single" w:sz="4" w:space="0" w:color="auto"/>
            </w:tcBorders>
            <w:shd w:val="clear" w:color="FFF2CC" w:fill="E2EFDA"/>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542</w:t>
            </w:r>
          </w:p>
        </w:tc>
        <w:tc>
          <w:tcPr>
            <w:tcW w:w="5241" w:type="dxa"/>
            <w:gridSpan w:val="2"/>
            <w:tcBorders>
              <w:top w:val="single" w:sz="4" w:space="0" w:color="auto"/>
              <w:left w:val="nil"/>
              <w:bottom w:val="single" w:sz="4" w:space="0" w:color="auto"/>
              <w:right w:val="single" w:sz="4" w:space="0" w:color="000000"/>
            </w:tcBorders>
            <w:shd w:val="clear" w:color="FFF2CC" w:fill="E2EFDA"/>
            <w:noWrap/>
            <w:vAlign w:val="bottom"/>
            <w:hideMark/>
          </w:tcPr>
          <w:p w:rsidR="00D00657" w:rsidRPr="00D00657" w:rsidRDefault="00D00657">
            <w:pPr>
              <w:rPr>
                <w:rFonts w:ascii="Calibri" w:hAnsi="Calibri" w:cs="Calibri"/>
                <w:color w:val="000000"/>
                <w:sz w:val="18"/>
                <w:szCs w:val="18"/>
              </w:rPr>
            </w:pPr>
            <w:r w:rsidRPr="00D00657">
              <w:rPr>
                <w:rFonts w:ascii="Calibri" w:hAnsi="Calibri" w:cs="Calibri"/>
                <w:color w:val="000000"/>
                <w:sz w:val="18"/>
                <w:szCs w:val="18"/>
              </w:rPr>
              <w:t>Náhrady placené obyvatelstvu</w:t>
            </w:r>
          </w:p>
        </w:tc>
        <w:tc>
          <w:tcPr>
            <w:tcW w:w="1134" w:type="dxa"/>
            <w:tcBorders>
              <w:top w:val="nil"/>
              <w:left w:val="nil"/>
              <w:bottom w:val="single" w:sz="4" w:space="0" w:color="auto"/>
              <w:right w:val="single" w:sz="4" w:space="0" w:color="auto"/>
            </w:tcBorders>
            <w:shd w:val="clear" w:color="FFF2CC" w:fill="E2EFDA"/>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1 118 458,00</w:t>
            </w:r>
          </w:p>
        </w:tc>
        <w:tc>
          <w:tcPr>
            <w:tcW w:w="1418" w:type="dxa"/>
            <w:tcBorders>
              <w:top w:val="nil"/>
              <w:left w:val="nil"/>
              <w:bottom w:val="single" w:sz="4" w:space="0" w:color="auto"/>
              <w:right w:val="single" w:sz="4" w:space="0" w:color="auto"/>
            </w:tcBorders>
            <w:shd w:val="clear" w:color="FFF2CC" w:fill="E2EFDA"/>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1 664 962,00</w:t>
            </w:r>
          </w:p>
        </w:tc>
        <w:tc>
          <w:tcPr>
            <w:tcW w:w="1276" w:type="dxa"/>
            <w:tcBorders>
              <w:top w:val="nil"/>
              <w:left w:val="nil"/>
              <w:bottom w:val="single" w:sz="4" w:space="0" w:color="auto"/>
              <w:right w:val="single" w:sz="4" w:space="0" w:color="auto"/>
            </w:tcBorders>
            <w:shd w:val="clear" w:color="FFF2CC" w:fill="E2EFDA"/>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1 987 022,00</w:t>
            </w:r>
          </w:p>
        </w:tc>
      </w:tr>
      <w:tr w:rsidR="00D00657" w:rsidTr="00D00657">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D00657" w:rsidRPr="00D00657" w:rsidRDefault="00D00657">
            <w:pPr>
              <w:rPr>
                <w:rFonts w:ascii="Calibri" w:hAnsi="Calibri" w:cs="Calibri"/>
                <w:color w:val="000000"/>
                <w:sz w:val="18"/>
                <w:szCs w:val="18"/>
              </w:rPr>
            </w:pPr>
            <w:r w:rsidRPr="00D00657">
              <w:rPr>
                <w:rFonts w:ascii="Calibri" w:hAnsi="Calibri" w:cs="Calibri"/>
                <w:color w:val="000000"/>
                <w:sz w:val="18"/>
                <w:szCs w:val="18"/>
              </w:rPr>
              <w:t> </w:t>
            </w:r>
          </w:p>
        </w:tc>
        <w:tc>
          <w:tcPr>
            <w:tcW w:w="550" w:type="dxa"/>
            <w:tcBorders>
              <w:top w:val="nil"/>
              <w:left w:val="nil"/>
              <w:bottom w:val="single" w:sz="4" w:space="0" w:color="auto"/>
              <w:right w:val="single" w:sz="4" w:space="0" w:color="auto"/>
            </w:tcBorders>
            <w:shd w:val="clear" w:color="auto" w:fill="auto"/>
            <w:noWrap/>
            <w:vAlign w:val="center"/>
            <w:hideMark/>
          </w:tcPr>
          <w:p w:rsidR="00D00657" w:rsidRPr="00D00657" w:rsidRDefault="00D00657">
            <w:pPr>
              <w:jc w:val="center"/>
              <w:rPr>
                <w:rFonts w:ascii="Calibri" w:hAnsi="Calibri" w:cs="Calibri"/>
                <w:color w:val="000000"/>
                <w:sz w:val="18"/>
                <w:szCs w:val="18"/>
              </w:rPr>
            </w:pPr>
            <w:r w:rsidRPr="00D00657">
              <w:rPr>
                <w:rFonts w:ascii="Calibri" w:hAnsi="Calibri" w:cs="Calibri"/>
                <w:color w:val="000000"/>
                <w:sz w:val="18"/>
                <w:szCs w:val="18"/>
              </w:rPr>
              <w:t>5424</w:t>
            </w:r>
          </w:p>
        </w:tc>
        <w:tc>
          <w:tcPr>
            <w:tcW w:w="4691" w:type="dxa"/>
            <w:tcBorders>
              <w:top w:val="nil"/>
              <w:left w:val="nil"/>
              <w:bottom w:val="single" w:sz="4" w:space="0" w:color="auto"/>
              <w:right w:val="single" w:sz="4" w:space="0" w:color="auto"/>
            </w:tcBorders>
            <w:shd w:val="clear" w:color="auto" w:fill="auto"/>
            <w:vAlign w:val="bottom"/>
            <w:hideMark/>
          </w:tcPr>
          <w:p w:rsidR="00D00657" w:rsidRPr="00D00657" w:rsidRDefault="00D00657">
            <w:pPr>
              <w:rPr>
                <w:rFonts w:ascii="Calibri" w:hAnsi="Calibri" w:cs="Calibri"/>
                <w:color w:val="000000"/>
                <w:sz w:val="18"/>
                <w:szCs w:val="18"/>
              </w:rPr>
            </w:pPr>
            <w:r w:rsidRPr="00D00657">
              <w:rPr>
                <w:rFonts w:ascii="Calibri" w:hAnsi="Calibri" w:cs="Calibri"/>
                <w:color w:val="000000"/>
                <w:sz w:val="18"/>
                <w:szCs w:val="18"/>
              </w:rPr>
              <w:t>Náhrady mezd v době nemoci</w:t>
            </w:r>
          </w:p>
        </w:tc>
        <w:tc>
          <w:tcPr>
            <w:tcW w:w="1134"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1 118 458,00</w:t>
            </w:r>
          </w:p>
        </w:tc>
        <w:tc>
          <w:tcPr>
            <w:tcW w:w="1418"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1 664 962,00</w:t>
            </w:r>
          </w:p>
        </w:tc>
        <w:tc>
          <w:tcPr>
            <w:tcW w:w="1276"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1 987 022,00</w:t>
            </w:r>
          </w:p>
        </w:tc>
      </w:tr>
      <w:tr w:rsidR="00D00657" w:rsidTr="00D00657">
        <w:trPr>
          <w:trHeight w:val="300"/>
        </w:trPr>
        <w:tc>
          <w:tcPr>
            <w:tcW w:w="424" w:type="dxa"/>
            <w:tcBorders>
              <w:top w:val="nil"/>
              <w:left w:val="single" w:sz="4" w:space="0" w:color="auto"/>
              <w:bottom w:val="single" w:sz="4" w:space="0" w:color="auto"/>
              <w:right w:val="single" w:sz="4" w:space="0" w:color="auto"/>
            </w:tcBorders>
            <w:shd w:val="clear" w:color="FFF2CC" w:fill="E2EFDA"/>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549</w:t>
            </w:r>
          </w:p>
        </w:tc>
        <w:tc>
          <w:tcPr>
            <w:tcW w:w="5241"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D00657" w:rsidRPr="00D00657" w:rsidRDefault="00D00657">
            <w:pPr>
              <w:rPr>
                <w:rFonts w:ascii="Calibri" w:hAnsi="Calibri" w:cs="Calibri"/>
                <w:color w:val="000000"/>
                <w:sz w:val="18"/>
                <w:szCs w:val="18"/>
              </w:rPr>
            </w:pPr>
            <w:r w:rsidRPr="00D00657">
              <w:rPr>
                <w:rFonts w:ascii="Calibri" w:hAnsi="Calibri" w:cs="Calibri"/>
                <w:color w:val="000000"/>
                <w:sz w:val="18"/>
                <w:szCs w:val="18"/>
              </w:rPr>
              <w:t>Ostatní neinvestiční transfery obyvatelstvu</w:t>
            </w:r>
          </w:p>
        </w:tc>
        <w:tc>
          <w:tcPr>
            <w:tcW w:w="1134" w:type="dxa"/>
            <w:tcBorders>
              <w:top w:val="nil"/>
              <w:left w:val="nil"/>
              <w:bottom w:val="single" w:sz="4" w:space="0" w:color="auto"/>
              <w:right w:val="single" w:sz="4" w:space="0" w:color="auto"/>
            </w:tcBorders>
            <w:shd w:val="clear" w:color="FFF2CC" w:fill="E2EFDA"/>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3 722 386,00</w:t>
            </w:r>
          </w:p>
        </w:tc>
        <w:tc>
          <w:tcPr>
            <w:tcW w:w="1418" w:type="dxa"/>
            <w:tcBorders>
              <w:top w:val="nil"/>
              <w:left w:val="nil"/>
              <w:bottom w:val="single" w:sz="4" w:space="0" w:color="auto"/>
              <w:right w:val="single" w:sz="4" w:space="0" w:color="auto"/>
            </w:tcBorders>
            <w:shd w:val="clear" w:color="FFF2CC" w:fill="E2EFDA"/>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4 349 219,25</w:t>
            </w:r>
          </w:p>
        </w:tc>
        <w:tc>
          <w:tcPr>
            <w:tcW w:w="1276" w:type="dxa"/>
            <w:tcBorders>
              <w:top w:val="nil"/>
              <w:left w:val="nil"/>
              <w:bottom w:val="single" w:sz="4" w:space="0" w:color="auto"/>
              <w:right w:val="single" w:sz="4" w:space="0" w:color="auto"/>
            </w:tcBorders>
            <w:shd w:val="clear" w:color="FFF2CC" w:fill="E2EFDA"/>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5 100 821,37</w:t>
            </w:r>
          </w:p>
        </w:tc>
      </w:tr>
      <w:tr w:rsidR="00D00657" w:rsidTr="00D00657">
        <w:trPr>
          <w:trHeight w:val="300"/>
        </w:trPr>
        <w:tc>
          <w:tcPr>
            <w:tcW w:w="42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00657" w:rsidRPr="00D00657" w:rsidRDefault="00D00657">
            <w:pPr>
              <w:jc w:val="center"/>
              <w:rPr>
                <w:rFonts w:ascii="Calibri" w:hAnsi="Calibri" w:cs="Calibri"/>
                <w:color w:val="000000"/>
                <w:sz w:val="18"/>
                <w:szCs w:val="18"/>
              </w:rPr>
            </w:pPr>
            <w:r w:rsidRPr="00D00657">
              <w:rPr>
                <w:rFonts w:ascii="Calibri" w:hAnsi="Calibri" w:cs="Calibri"/>
                <w:color w:val="000000"/>
                <w:sz w:val="18"/>
                <w:szCs w:val="18"/>
              </w:rPr>
              <w:t> </w:t>
            </w:r>
          </w:p>
        </w:tc>
        <w:tc>
          <w:tcPr>
            <w:tcW w:w="550" w:type="dxa"/>
            <w:tcBorders>
              <w:top w:val="nil"/>
              <w:left w:val="nil"/>
              <w:bottom w:val="single" w:sz="4" w:space="0" w:color="auto"/>
              <w:right w:val="single" w:sz="4" w:space="0" w:color="auto"/>
            </w:tcBorders>
            <w:shd w:val="clear" w:color="auto" w:fill="auto"/>
            <w:noWrap/>
            <w:vAlign w:val="center"/>
            <w:hideMark/>
          </w:tcPr>
          <w:p w:rsidR="00D00657" w:rsidRPr="00D00657" w:rsidRDefault="00D00657">
            <w:pPr>
              <w:jc w:val="center"/>
              <w:rPr>
                <w:rFonts w:ascii="Calibri" w:hAnsi="Calibri" w:cs="Calibri"/>
                <w:color w:val="000000"/>
                <w:sz w:val="18"/>
                <w:szCs w:val="18"/>
              </w:rPr>
            </w:pPr>
            <w:r w:rsidRPr="00D00657">
              <w:rPr>
                <w:rFonts w:ascii="Calibri" w:hAnsi="Calibri" w:cs="Calibri"/>
                <w:color w:val="000000"/>
                <w:sz w:val="18"/>
                <w:szCs w:val="18"/>
              </w:rPr>
              <w:t>5492</w:t>
            </w:r>
          </w:p>
        </w:tc>
        <w:tc>
          <w:tcPr>
            <w:tcW w:w="4691" w:type="dxa"/>
            <w:tcBorders>
              <w:top w:val="nil"/>
              <w:left w:val="nil"/>
              <w:bottom w:val="single" w:sz="4" w:space="0" w:color="auto"/>
              <w:right w:val="single" w:sz="4" w:space="0" w:color="auto"/>
            </w:tcBorders>
            <w:shd w:val="clear" w:color="auto" w:fill="auto"/>
            <w:vAlign w:val="bottom"/>
            <w:hideMark/>
          </w:tcPr>
          <w:p w:rsidR="00D00657" w:rsidRPr="00D00657" w:rsidRDefault="00D00657">
            <w:pPr>
              <w:rPr>
                <w:rFonts w:ascii="Calibri" w:hAnsi="Calibri" w:cs="Calibri"/>
                <w:color w:val="000000"/>
                <w:sz w:val="18"/>
                <w:szCs w:val="18"/>
              </w:rPr>
            </w:pPr>
            <w:r w:rsidRPr="00D00657">
              <w:rPr>
                <w:rFonts w:ascii="Calibri" w:hAnsi="Calibri" w:cs="Calibri"/>
                <w:color w:val="000000"/>
                <w:sz w:val="18"/>
                <w:szCs w:val="18"/>
              </w:rPr>
              <w:t>Dary obyvatelstvu</w:t>
            </w:r>
          </w:p>
        </w:tc>
        <w:tc>
          <w:tcPr>
            <w:tcW w:w="1134"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977 400,00</w:t>
            </w:r>
          </w:p>
        </w:tc>
        <w:tc>
          <w:tcPr>
            <w:tcW w:w="1418"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839 050,00</w:t>
            </w:r>
          </w:p>
        </w:tc>
        <w:tc>
          <w:tcPr>
            <w:tcW w:w="1276"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869 250,00</w:t>
            </w:r>
          </w:p>
        </w:tc>
      </w:tr>
      <w:tr w:rsidR="00D00657" w:rsidTr="00D00657">
        <w:trPr>
          <w:trHeight w:val="300"/>
        </w:trPr>
        <w:tc>
          <w:tcPr>
            <w:tcW w:w="424" w:type="dxa"/>
            <w:vMerge/>
            <w:tcBorders>
              <w:top w:val="nil"/>
              <w:left w:val="single" w:sz="4" w:space="0" w:color="auto"/>
              <w:bottom w:val="single" w:sz="4" w:space="0" w:color="000000"/>
              <w:right w:val="single" w:sz="4" w:space="0" w:color="auto"/>
            </w:tcBorders>
            <w:vAlign w:val="center"/>
            <w:hideMark/>
          </w:tcPr>
          <w:p w:rsidR="00D00657" w:rsidRPr="00D00657" w:rsidRDefault="00D00657">
            <w:pPr>
              <w:rPr>
                <w:rFonts w:ascii="Calibri" w:hAnsi="Calibri" w:cs="Calibri"/>
                <w:color w:val="000000"/>
                <w:sz w:val="18"/>
                <w:szCs w:val="18"/>
              </w:rPr>
            </w:pPr>
          </w:p>
        </w:tc>
        <w:tc>
          <w:tcPr>
            <w:tcW w:w="550" w:type="dxa"/>
            <w:tcBorders>
              <w:top w:val="nil"/>
              <w:left w:val="nil"/>
              <w:bottom w:val="single" w:sz="4" w:space="0" w:color="auto"/>
              <w:right w:val="single" w:sz="4" w:space="0" w:color="auto"/>
            </w:tcBorders>
            <w:shd w:val="clear" w:color="auto" w:fill="auto"/>
            <w:noWrap/>
            <w:vAlign w:val="center"/>
            <w:hideMark/>
          </w:tcPr>
          <w:p w:rsidR="00D00657" w:rsidRPr="00D00657" w:rsidRDefault="00D00657">
            <w:pPr>
              <w:jc w:val="center"/>
              <w:rPr>
                <w:rFonts w:ascii="Calibri" w:hAnsi="Calibri" w:cs="Calibri"/>
                <w:color w:val="000000"/>
                <w:sz w:val="18"/>
                <w:szCs w:val="18"/>
              </w:rPr>
            </w:pPr>
            <w:r w:rsidRPr="00D00657">
              <w:rPr>
                <w:rFonts w:ascii="Calibri" w:hAnsi="Calibri" w:cs="Calibri"/>
                <w:color w:val="000000"/>
                <w:sz w:val="18"/>
                <w:szCs w:val="18"/>
              </w:rPr>
              <w:t>5493</w:t>
            </w:r>
          </w:p>
        </w:tc>
        <w:tc>
          <w:tcPr>
            <w:tcW w:w="4691" w:type="dxa"/>
            <w:tcBorders>
              <w:top w:val="nil"/>
              <w:left w:val="nil"/>
              <w:bottom w:val="single" w:sz="4" w:space="0" w:color="auto"/>
              <w:right w:val="single" w:sz="4" w:space="0" w:color="auto"/>
            </w:tcBorders>
            <w:shd w:val="clear" w:color="auto" w:fill="auto"/>
            <w:vAlign w:val="bottom"/>
            <w:hideMark/>
          </w:tcPr>
          <w:p w:rsidR="00D00657" w:rsidRPr="00D00657" w:rsidRDefault="00D00657">
            <w:pPr>
              <w:rPr>
                <w:rFonts w:ascii="Calibri" w:hAnsi="Calibri" w:cs="Calibri"/>
                <w:color w:val="000000"/>
                <w:sz w:val="18"/>
                <w:szCs w:val="18"/>
              </w:rPr>
            </w:pPr>
            <w:r w:rsidRPr="00D00657">
              <w:rPr>
                <w:rFonts w:ascii="Calibri" w:hAnsi="Calibri" w:cs="Calibri"/>
                <w:color w:val="000000"/>
                <w:sz w:val="18"/>
                <w:szCs w:val="18"/>
              </w:rPr>
              <w:t>Účelové neinvestiční transfery fyzickým osobám</w:t>
            </w:r>
          </w:p>
        </w:tc>
        <w:tc>
          <w:tcPr>
            <w:tcW w:w="1134"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884 448,00</w:t>
            </w:r>
          </w:p>
        </w:tc>
        <w:tc>
          <w:tcPr>
            <w:tcW w:w="1418"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1 274 677,00</w:t>
            </w:r>
          </w:p>
        </w:tc>
        <w:tc>
          <w:tcPr>
            <w:tcW w:w="1276"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1 057 951,29</w:t>
            </w:r>
          </w:p>
        </w:tc>
      </w:tr>
      <w:tr w:rsidR="00D00657" w:rsidTr="00D00657">
        <w:trPr>
          <w:trHeight w:val="300"/>
        </w:trPr>
        <w:tc>
          <w:tcPr>
            <w:tcW w:w="424" w:type="dxa"/>
            <w:vMerge/>
            <w:tcBorders>
              <w:top w:val="nil"/>
              <w:left w:val="single" w:sz="4" w:space="0" w:color="auto"/>
              <w:bottom w:val="single" w:sz="4" w:space="0" w:color="000000"/>
              <w:right w:val="single" w:sz="4" w:space="0" w:color="auto"/>
            </w:tcBorders>
            <w:vAlign w:val="center"/>
            <w:hideMark/>
          </w:tcPr>
          <w:p w:rsidR="00D00657" w:rsidRPr="00D00657" w:rsidRDefault="00D00657">
            <w:pPr>
              <w:rPr>
                <w:rFonts w:ascii="Calibri" w:hAnsi="Calibri" w:cs="Calibri"/>
                <w:color w:val="000000"/>
                <w:sz w:val="18"/>
                <w:szCs w:val="18"/>
              </w:rPr>
            </w:pPr>
          </w:p>
        </w:tc>
        <w:tc>
          <w:tcPr>
            <w:tcW w:w="550" w:type="dxa"/>
            <w:tcBorders>
              <w:top w:val="nil"/>
              <w:left w:val="nil"/>
              <w:bottom w:val="single" w:sz="4" w:space="0" w:color="auto"/>
              <w:right w:val="single" w:sz="4" w:space="0" w:color="auto"/>
            </w:tcBorders>
            <w:shd w:val="clear" w:color="auto" w:fill="auto"/>
            <w:noWrap/>
            <w:vAlign w:val="center"/>
            <w:hideMark/>
          </w:tcPr>
          <w:p w:rsidR="00D00657" w:rsidRPr="00D00657" w:rsidRDefault="00D00657">
            <w:pPr>
              <w:jc w:val="center"/>
              <w:rPr>
                <w:rFonts w:ascii="Calibri" w:hAnsi="Calibri" w:cs="Calibri"/>
                <w:color w:val="000000"/>
                <w:sz w:val="18"/>
                <w:szCs w:val="18"/>
              </w:rPr>
            </w:pPr>
            <w:r w:rsidRPr="00D00657">
              <w:rPr>
                <w:rFonts w:ascii="Calibri" w:hAnsi="Calibri" w:cs="Calibri"/>
                <w:color w:val="000000"/>
                <w:sz w:val="18"/>
                <w:szCs w:val="18"/>
              </w:rPr>
              <w:t>5499</w:t>
            </w:r>
          </w:p>
        </w:tc>
        <w:tc>
          <w:tcPr>
            <w:tcW w:w="4691" w:type="dxa"/>
            <w:tcBorders>
              <w:top w:val="nil"/>
              <w:left w:val="nil"/>
              <w:bottom w:val="single" w:sz="4" w:space="0" w:color="auto"/>
              <w:right w:val="single" w:sz="4" w:space="0" w:color="auto"/>
            </w:tcBorders>
            <w:shd w:val="clear" w:color="auto" w:fill="auto"/>
            <w:vAlign w:val="bottom"/>
            <w:hideMark/>
          </w:tcPr>
          <w:p w:rsidR="00D00657" w:rsidRPr="00D00657" w:rsidRDefault="00D00657">
            <w:pPr>
              <w:rPr>
                <w:rFonts w:ascii="Calibri" w:hAnsi="Calibri" w:cs="Calibri"/>
                <w:color w:val="000000"/>
                <w:sz w:val="18"/>
                <w:szCs w:val="18"/>
              </w:rPr>
            </w:pPr>
            <w:r w:rsidRPr="00D00657">
              <w:rPr>
                <w:rFonts w:ascii="Calibri" w:hAnsi="Calibri" w:cs="Calibri"/>
                <w:color w:val="000000"/>
                <w:sz w:val="18"/>
                <w:szCs w:val="18"/>
              </w:rPr>
              <w:t>Ostatní neinvestiční transfery obyvatelstvu</w:t>
            </w:r>
          </w:p>
        </w:tc>
        <w:tc>
          <w:tcPr>
            <w:tcW w:w="1134"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1 860 538,00</w:t>
            </w:r>
          </w:p>
        </w:tc>
        <w:tc>
          <w:tcPr>
            <w:tcW w:w="1418"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2 235 492,25</w:t>
            </w:r>
          </w:p>
        </w:tc>
        <w:tc>
          <w:tcPr>
            <w:tcW w:w="1276" w:type="dxa"/>
            <w:tcBorders>
              <w:top w:val="nil"/>
              <w:left w:val="nil"/>
              <w:bottom w:val="single" w:sz="4" w:space="0" w:color="auto"/>
              <w:right w:val="single" w:sz="4" w:space="0" w:color="auto"/>
            </w:tcBorders>
            <w:shd w:val="clear" w:color="auto" w:fill="auto"/>
            <w:noWrap/>
            <w:vAlign w:val="bottom"/>
            <w:hideMark/>
          </w:tcPr>
          <w:p w:rsidR="00D00657" w:rsidRPr="00D00657" w:rsidRDefault="00D00657">
            <w:pPr>
              <w:jc w:val="right"/>
              <w:rPr>
                <w:rFonts w:ascii="Calibri" w:hAnsi="Calibri" w:cs="Calibri"/>
                <w:color w:val="000000"/>
                <w:sz w:val="18"/>
                <w:szCs w:val="18"/>
              </w:rPr>
            </w:pPr>
            <w:r w:rsidRPr="00D00657">
              <w:rPr>
                <w:rFonts w:ascii="Calibri" w:hAnsi="Calibri" w:cs="Calibri"/>
                <w:color w:val="000000"/>
                <w:sz w:val="18"/>
                <w:szCs w:val="18"/>
              </w:rPr>
              <w:t>3 173 620,08</w:t>
            </w:r>
          </w:p>
        </w:tc>
      </w:tr>
    </w:tbl>
    <w:p w:rsidR="00D00657" w:rsidRPr="00D00657" w:rsidRDefault="00D00657" w:rsidP="00D00657"/>
    <w:p w:rsidR="00306395" w:rsidRPr="00306395" w:rsidRDefault="00D00657" w:rsidP="00D00657">
      <w:pPr>
        <w:jc w:val="center"/>
      </w:pPr>
      <w:r>
        <w:rPr>
          <w:noProof/>
        </w:rPr>
        <w:drawing>
          <wp:inline distT="0" distB="0" distL="0" distR="0" wp14:anchorId="23BF97A0" wp14:editId="3E6A39EC">
            <wp:extent cx="4266285" cy="2278080"/>
            <wp:effectExtent l="0" t="0" r="1270" b="8255"/>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C45AC" w:rsidRDefault="007C45AC" w:rsidP="007C45AC"/>
    <w:p w:rsidR="00387FAE" w:rsidRPr="00282B52" w:rsidRDefault="00B6696E" w:rsidP="00B6696E">
      <w:pPr>
        <w:pStyle w:val="Nadpis2"/>
      </w:pPr>
      <w:r w:rsidRPr="00282B52">
        <w:t xml:space="preserve">Neinvestiční půjčené prostředky </w:t>
      </w:r>
    </w:p>
    <w:p w:rsidR="0077308B" w:rsidRPr="00F97351" w:rsidRDefault="0077308B" w:rsidP="0077308B">
      <w:pPr>
        <w:jc w:val="both"/>
        <w:rPr>
          <w:rFonts w:ascii="Calibri" w:hAnsi="Calibri" w:cs="Calibri"/>
          <w:sz w:val="22"/>
          <w:szCs w:val="22"/>
        </w:rPr>
      </w:pPr>
      <w:r w:rsidRPr="00F97351">
        <w:rPr>
          <w:rFonts w:asciiTheme="minorHAnsi" w:hAnsiTheme="minorHAnsi" w:cstheme="minorHAnsi"/>
          <w:sz w:val="22"/>
          <w:szCs w:val="22"/>
        </w:rPr>
        <w:t>Měst</w:t>
      </w:r>
      <w:r w:rsidR="00F97351" w:rsidRPr="00F97351">
        <w:rPr>
          <w:rFonts w:asciiTheme="minorHAnsi" w:hAnsiTheme="minorHAnsi" w:cstheme="minorHAnsi"/>
          <w:sz w:val="22"/>
          <w:szCs w:val="22"/>
        </w:rPr>
        <w:t>o Prostějov poskytlo v roce 2021</w:t>
      </w:r>
      <w:r w:rsidRPr="00F97351">
        <w:rPr>
          <w:rFonts w:asciiTheme="minorHAnsi" w:hAnsiTheme="minorHAnsi" w:cstheme="minorHAnsi"/>
          <w:sz w:val="22"/>
          <w:szCs w:val="22"/>
        </w:rPr>
        <w:t xml:space="preserve"> ze svého rozpočtu návratnou finanční výpomoc Národnímu domu Prostějov, o.p.s., </w:t>
      </w:r>
      <w:r w:rsidRPr="00F97351">
        <w:rPr>
          <w:rFonts w:ascii="Calibri" w:hAnsi="Calibri" w:cs="Calibri"/>
          <w:sz w:val="22"/>
          <w:szCs w:val="22"/>
        </w:rPr>
        <w:t xml:space="preserve">ve výši </w:t>
      </w:r>
      <w:r w:rsidR="00F97351" w:rsidRPr="00F97351">
        <w:rPr>
          <w:rFonts w:ascii="Calibri" w:hAnsi="Calibri" w:cs="Calibri"/>
          <w:sz w:val="22"/>
          <w:szCs w:val="22"/>
        </w:rPr>
        <w:t>0,5</w:t>
      </w:r>
      <w:r w:rsidRPr="00F97351">
        <w:rPr>
          <w:rFonts w:ascii="Calibri" w:hAnsi="Calibri" w:cs="Calibri"/>
          <w:sz w:val="22"/>
          <w:szCs w:val="22"/>
        </w:rPr>
        <w:t xml:space="preserve"> mil. Kč na dofinancování provozní ztráty vzniklé v důsledku opatření přijatých v souvislosti s koronavirovou nákazou. </w:t>
      </w:r>
    </w:p>
    <w:p w:rsidR="0077308B" w:rsidRPr="00F97351" w:rsidRDefault="0077308B" w:rsidP="0077308B">
      <w:pPr>
        <w:spacing w:after="120"/>
        <w:jc w:val="both"/>
        <w:rPr>
          <w:rFonts w:ascii="Calibri" w:hAnsi="Calibri" w:cs="Arial"/>
          <w:sz w:val="22"/>
          <w:szCs w:val="22"/>
        </w:rPr>
      </w:pPr>
      <w:r w:rsidRPr="00F97351">
        <w:rPr>
          <w:rFonts w:ascii="Calibri" w:hAnsi="Calibri" w:cs="Arial"/>
          <w:sz w:val="22"/>
          <w:szCs w:val="22"/>
        </w:rPr>
        <w:t>Na základě kolektivní smlouvy byly v roce 202</w:t>
      </w:r>
      <w:r w:rsidR="00F97351" w:rsidRPr="00F97351">
        <w:rPr>
          <w:rFonts w:ascii="Calibri" w:hAnsi="Calibri" w:cs="Arial"/>
          <w:sz w:val="22"/>
          <w:szCs w:val="22"/>
        </w:rPr>
        <w:t>1</w:t>
      </w:r>
      <w:r w:rsidRPr="00F97351">
        <w:rPr>
          <w:rFonts w:ascii="Calibri" w:hAnsi="Calibri" w:cs="Arial"/>
          <w:sz w:val="22"/>
          <w:szCs w:val="22"/>
        </w:rPr>
        <w:t xml:space="preserve"> poskytnuty zaměstnancům návratné půjčky ze sociálního fondu v celkové výši </w:t>
      </w:r>
      <w:r w:rsidR="00F97351" w:rsidRPr="00F97351">
        <w:rPr>
          <w:rFonts w:ascii="Calibri" w:hAnsi="Calibri" w:cs="Arial"/>
          <w:sz w:val="22"/>
          <w:szCs w:val="22"/>
        </w:rPr>
        <w:t>258,63</w:t>
      </w:r>
      <w:r w:rsidRPr="00F97351">
        <w:rPr>
          <w:rFonts w:ascii="Calibri" w:hAnsi="Calibri" w:cs="Arial"/>
          <w:sz w:val="22"/>
          <w:szCs w:val="22"/>
        </w:rPr>
        <w:t> tis. Kč.</w:t>
      </w:r>
    </w:p>
    <w:p w:rsidR="00B6696E" w:rsidRDefault="0077308B" w:rsidP="0024764D">
      <w:pPr>
        <w:pStyle w:val="Nadpis3"/>
        <w:rPr>
          <w:b w:val="0"/>
        </w:rPr>
      </w:pPr>
      <w:r w:rsidRPr="00F97351">
        <w:rPr>
          <w:b w:val="0"/>
        </w:rPr>
        <w:t>S</w:t>
      </w:r>
      <w:r w:rsidR="00B6696E" w:rsidRPr="00F97351">
        <w:rPr>
          <w:b w:val="0"/>
        </w:rPr>
        <w:t>rovnání neinvestičních pů</w:t>
      </w:r>
      <w:r w:rsidR="00494E5C" w:rsidRPr="00F97351">
        <w:rPr>
          <w:b w:val="0"/>
        </w:rPr>
        <w:t>jčených prostředků v letech 201</w:t>
      </w:r>
      <w:r w:rsidR="005F6A05" w:rsidRPr="00F97351">
        <w:rPr>
          <w:b w:val="0"/>
        </w:rPr>
        <w:t>9</w:t>
      </w:r>
      <w:r w:rsidR="00631CB9" w:rsidRPr="00F97351">
        <w:rPr>
          <w:b w:val="0"/>
        </w:rPr>
        <w:t xml:space="preserve"> </w:t>
      </w:r>
      <w:r w:rsidR="00B6696E" w:rsidRPr="00F97351">
        <w:rPr>
          <w:b w:val="0"/>
        </w:rPr>
        <w:t>-</w:t>
      </w:r>
      <w:r w:rsidR="00631CB9" w:rsidRPr="00F97351">
        <w:rPr>
          <w:b w:val="0"/>
        </w:rPr>
        <w:t xml:space="preserve"> </w:t>
      </w:r>
      <w:r w:rsidR="00494E5C" w:rsidRPr="00F97351">
        <w:rPr>
          <w:b w:val="0"/>
        </w:rPr>
        <w:t>202</w:t>
      </w:r>
      <w:r w:rsidR="005F6A05" w:rsidRPr="00F97351">
        <w:rPr>
          <w:b w:val="0"/>
        </w:rPr>
        <w:t>1</w:t>
      </w:r>
      <w:r w:rsidR="00B6696E" w:rsidRPr="00F97351">
        <w:rPr>
          <w:b w:val="0"/>
        </w:rPr>
        <w:t xml:space="preserve"> po konsolidaci v</w:t>
      </w:r>
      <w:r w:rsidR="00F97351">
        <w:rPr>
          <w:b w:val="0"/>
        </w:rPr>
        <w:t> </w:t>
      </w:r>
      <w:r w:rsidR="00B6696E" w:rsidRPr="00F97351">
        <w:rPr>
          <w:b w:val="0"/>
        </w:rPr>
        <w:t>Kč</w:t>
      </w:r>
    </w:p>
    <w:tbl>
      <w:tblPr>
        <w:tblW w:w="9493" w:type="dxa"/>
        <w:tblCellMar>
          <w:left w:w="70" w:type="dxa"/>
          <w:right w:w="70" w:type="dxa"/>
        </w:tblCellMar>
        <w:tblLook w:val="04A0" w:firstRow="1" w:lastRow="0" w:firstColumn="1" w:lastColumn="0" w:noHBand="0" w:noVBand="1"/>
      </w:tblPr>
      <w:tblGrid>
        <w:gridCol w:w="483"/>
        <w:gridCol w:w="627"/>
        <w:gridCol w:w="4555"/>
        <w:gridCol w:w="1276"/>
        <w:gridCol w:w="1239"/>
        <w:gridCol w:w="1313"/>
      </w:tblGrid>
      <w:tr w:rsidR="00F97351" w:rsidTr="00F97351">
        <w:trPr>
          <w:trHeight w:val="300"/>
        </w:trPr>
        <w:tc>
          <w:tcPr>
            <w:tcW w:w="5665" w:type="dxa"/>
            <w:gridSpan w:val="3"/>
            <w:tcBorders>
              <w:top w:val="single" w:sz="4" w:space="0" w:color="auto"/>
              <w:left w:val="single" w:sz="4" w:space="0" w:color="auto"/>
              <w:bottom w:val="single" w:sz="4" w:space="0" w:color="auto"/>
              <w:right w:val="single" w:sz="4" w:space="0" w:color="000000"/>
            </w:tcBorders>
            <w:shd w:val="clear" w:color="D6A100" w:fill="C6E0B4"/>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 </w:t>
            </w:r>
          </w:p>
        </w:tc>
        <w:tc>
          <w:tcPr>
            <w:tcW w:w="1276" w:type="dxa"/>
            <w:tcBorders>
              <w:top w:val="single" w:sz="4" w:space="0" w:color="auto"/>
              <w:left w:val="nil"/>
              <w:bottom w:val="single" w:sz="4" w:space="0" w:color="auto"/>
              <w:right w:val="single" w:sz="4" w:space="0" w:color="auto"/>
            </w:tcBorders>
            <w:shd w:val="clear" w:color="D6A100" w:fill="C6E0B4"/>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2019</w:t>
            </w:r>
          </w:p>
        </w:tc>
        <w:tc>
          <w:tcPr>
            <w:tcW w:w="1239" w:type="dxa"/>
            <w:tcBorders>
              <w:top w:val="single" w:sz="4" w:space="0" w:color="auto"/>
              <w:left w:val="nil"/>
              <w:bottom w:val="single" w:sz="4" w:space="0" w:color="auto"/>
              <w:right w:val="single" w:sz="4" w:space="0" w:color="auto"/>
            </w:tcBorders>
            <w:shd w:val="clear" w:color="D6A100" w:fill="C6E0B4"/>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2020</w:t>
            </w:r>
          </w:p>
        </w:tc>
        <w:tc>
          <w:tcPr>
            <w:tcW w:w="1313" w:type="dxa"/>
            <w:tcBorders>
              <w:top w:val="single" w:sz="4" w:space="0" w:color="auto"/>
              <w:left w:val="nil"/>
              <w:bottom w:val="single" w:sz="4" w:space="0" w:color="auto"/>
              <w:right w:val="single" w:sz="4" w:space="0" w:color="auto"/>
            </w:tcBorders>
            <w:shd w:val="clear" w:color="D6A100" w:fill="C6E0B4"/>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2021</w:t>
            </w:r>
          </w:p>
        </w:tc>
      </w:tr>
      <w:tr w:rsidR="00F97351" w:rsidTr="00F97351">
        <w:trPr>
          <w:trHeight w:val="300"/>
        </w:trPr>
        <w:tc>
          <w:tcPr>
            <w:tcW w:w="566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rsidR="00F97351" w:rsidRDefault="00F97351">
            <w:pPr>
              <w:rPr>
                <w:rFonts w:ascii="Calibri" w:hAnsi="Calibri" w:cs="Calibri"/>
                <w:b/>
                <w:bCs/>
                <w:color w:val="000000"/>
                <w:sz w:val="18"/>
                <w:szCs w:val="18"/>
              </w:rPr>
            </w:pPr>
            <w:r>
              <w:rPr>
                <w:rFonts w:ascii="Calibri" w:hAnsi="Calibri" w:cs="Calibri"/>
                <w:b/>
                <w:bCs/>
                <w:color w:val="000000"/>
                <w:sz w:val="18"/>
                <w:szCs w:val="18"/>
              </w:rPr>
              <w:t>Neinvestiční půjčené prostředky</w:t>
            </w:r>
          </w:p>
        </w:tc>
        <w:tc>
          <w:tcPr>
            <w:tcW w:w="1276" w:type="dxa"/>
            <w:tcBorders>
              <w:top w:val="nil"/>
              <w:left w:val="nil"/>
              <w:bottom w:val="single" w:sz="4" w:space="0" w:color="auto"/>
              <w:right w:val="single" w:sz="4" w:space="0" w:color="auto"/>
            </w:tcBorders>
            <w:shd w:val="clear" w:color="000000" w:fill="A9D08E"/>
            <w:noWrap/>
            <w:vAlign w:val="center"/>
            <w:hideMark/>
          </w:tcPr>
          <w:p w:rsidR="00F97351" w:rsidRDefault="00F97351">
            <w:pPr>
              <w:jc w:val="right"/>
              <w:rPr>
                <w:rFonts w:ascii="Calibri" w:hAnsi="Calibri" w:cs="Calibri"/>
                <w:b/>
                <w:bCs/>
                <w:color w:val="000000"/>
                <w:sz w:val="18"/>
                <w:szCs w:val="18"/>
              </w:rPr>
            </w:pPr>
            <w:r>
              <w:rPr>
                <w:rFonts w:ascii="Calibri" w:hAnsi="Calibri" w:cs="Calibri"/>
                <w:b/>
                <w:bCs/>
                <w:color w:val="000000"/>
                <w:sz w:val="18"/>
                <w:szCs w:val="18"/>
              </w:rPr>
              <w:t>382 396,00</w:t>
            </w:r>
          </w:p>
        </w:tc>
        <w:tc>
          <w:tcPr>
            <w:tcW w:w="1239" w:type="dxa"/>
            <w:tcBorders>
              <w:top w:val="nil"/>
              <w:left w:val="nil"/>
              <w:bottom w:val="single" w:sz="4" w:space="0" w:color="auto"/>
              <w:right w:val="single" w:sz="4" w:space="0" w:color="auto"/>
            </w:tcBorders>
            <w:shd w:val="clear" w:color="000000" w:fill="A9D08E"/>
            <w:noWrap/>
            <w:vAlign w:val="center"/>
            <w:hideMark/>
          </w:tcPr>
          <w:p w:rsidR="00F97351" w:rsidRDefault="00F97351">
            <w:pPr>
              <w:jc w:val="right"/>
              <w:rPr>
                <w:rFonts w:ascii="Calibri" w:hAnsi="Calibri" w:cs="Calibri"/>
                <w:b/>
                <w:bCs/>
                <w:color w:val="000000"/>
                <w:sz w:val="18"/>
                <w:szCs w:val="18"/>
              </w:rPr>
            </w:pPr>
            <w:r>
              <w:rPr>
                <w:rFonts w:ascii="Calibri" w:hAnsi="Calibri" w:cs="Calibri"/>
                <w:b/>
                <w:bCs/>
                <w:color w:val="000000"/>
                <w:sz w:val="18"/>
                <w:szCs w:val="18"/>
              </w:rPr>
              <w:t>3 517 887,00</w:t>
            </w:r>
          </w:p>
        </w:tc>
        <w:tc>
          <w:tcPr>
            <w:tcW w:w="1313" w:type="dxa"/>
            <w:tcBorders>
              <w:top w:val="nil"/>
              <w:left w:val="nil"/>
              <w:bottom w:val="single" w:sz="4" w:space="0" w:color="auto"/>
              <w:right w:val="single" w:sz="4" w:space="0" w:color="auto"/>
            </w:tcBorders>
            <w:shd w:val="clear" w:color="000000" w:fill="A9D08E"/>
            <w:noWrap/>
            <w:vAlign w:val="center"/>
            <w:hideMark/>
          </w:tcPr>
          <w:p w:rsidR="00F97351" w:rsidRDefault="00F97351">
            <w:pPr>
              <w:jc w:val="right"/>
              <w:rPr>
                <w:rFonts w:ascii="Calibri" w:hAnsi="Calibri" w:cs="Calibri"/>
                <w:b/>
                <w:bCs/>
                <w:color w:val="000000"/>
                <w:sz w:val="18"/>
                <w:szCs w:val="18"/>
              </w:rPr>
            </w:pPr>
            <w:r>
              <w:rPr>
                <w:rFonts w:ascii="Calibri" w:hAnsi="Calibri" w:cs="Calibri"/>
                <w:b/>
                <w:bCs/>
                <w:color w:val="000000"/>
                <w:sz w:val="18"/>
                <w:szCs w:val="18"/>
              </w:rPr>
              <w:t>758 633,00</w:t>
            </w:r>
          </w:p>
        </w:tc>
      </w:tr>
      <w:tr w:rsidR="00F97351" w:rsidTr="00F97351">
        <w:trPr>
          <w:trHeight w:val="300"/>
        </w:trPr>
        <w:tc>
          <w:tcPr>
            <w:tcW w:w="483" w:type="dxa"/>
            <w:tcBorders>
              <w:top w:val="nil"/>
              <w:left w:val="single" w:sz="4" w:space="0" w:color="auto"/>
              <w:bottom w:val="single" w:sz="4" w:space="0" w:color="auto"/>
              <w:right w:val="single" w:sz="4" w:space="0" w:color="auto"/>
            </w:tcBorders>
            <w:shd w:val="clear" w:color="FFF2CC" w:fill="E2EFDA"/>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562</w:t>
            </w:r>
          </w:p>
        </w:tc>
        <w:tc>
          <w:tcPr>
            <w:tcW w:w="5182"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F97351" w:rsidRDefault="00F97351">
            <w:pPr>
              <w:rPr>
                <w:rFonts w:ascii="Calibri" w:hAnsi="Calibri" w:cs="Calibri"/>
                <w:color w:val="000000"/>
                <w:sz w:val="18"/>
                <w:szCs w:val="18"/>
              </w:rPr>
            </w:pPr>
            <w:r>
              <w:rPr>
                <w:rFonts w:ascii="Calibri" w:hAnsi="Calibri" w:cs="Calibri"/>
                <w:color w:val="000000"/>
                <w:sz w:val="18"/>
                <w:szCs w:val="18"/>
              </w:rPr>
              <w:t>Neinvestiční půjčené prostředky neziskovým a podobným organizacím</w:t>
            </w:r>
          </w:p>
        </w:tc>
        <w:tc>
          <w:tcPr>
            <w:tcW w:w="1276" w:type="dxa"/>
            <w:tcBorders>
              <w:top w:val="nil"/>
              <w:left w:val="nil"/>
              <w:bottom w:val="single" w:sz="4" w:space="0" w:color="auto"/>
              <w:right w:val="single" w:sz="4" w:space="0" w:color="auto"/>
            </w:tcBorders>
            <w:shd w:val="clear" w:color="FFF2CC" w:fill="E2EFDA"/>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170 000,00</w:t>
            </w:r>
          </w:p>
        </w:tc>
        <w:tc>
          <w:tcPr>
            <w:tcW w:w="1239" w:type="dxa"/>
            <w:tcBorders>
              <w:top w:val="nil"/>
              <w:left w:val="nil"/>
              <w:bottom w:val="single" w:sz="4" w:space="0" w:color="auto"/>
              <w:right w:val="single" w:sz="4" w:space="0" w:color="auto"/>
            </w:tcBorders>
            <w:shd w:val="clear" w:color="FFF2CC" w:fill="E2EFDA"/>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3 300 000,00</w:t>
            </w:r>
          </w:p>
        </w:tc>
        <w:tc>
          <w:tcPr>
            <w:tcW w:w="1313" w:type="dxa"/>
            <w:tcBorders>
              <w:top w:val="nil"/>
              <w:left w:val="nil"/>
              <w:bottom w:val="single" w:sz="4" w:space="0" w:color="auto"/>
              <w:right w:val="single" w:sz="4" w:space="0" w:color="auto"/>
            </w:tcBorders>
            <w:shd w:val="clear" w:color="FFF2CC" w:fill="E2EFDA"/>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500 000,00</w:t>
            </w:r>
          </w:p>
        </w:tc>
      </w:tr>
      <w:tr w:rsidR="00F97351" w:rsidTr="00F97351">
        <w:trPr>
          <w:trHeight w:val="495"/>
        </w:trPr>
        <w:tc>
          <w:tcPr>
            <w:tcW w:w="4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5621</w:t>
            </w:r>
          </w:p>
        </w:tc>
        <w:tc>
          <w:tcPr>
            <w:tcW w:w="4555" w:type="dxa"/>
            <w:tcBorders>
              <w:top w:val="nil"/>
              <w:left w:val="nil"/>
              <w:bottom w:val="single" w:sz="4" w:space="0" w:color="auto"/>
              <w:right w:val="single" w:sz="4" w:space="0" w:color="auto"/>
            </w:tcBorders>
            <w:shd w:val="clear" w:color="auto" w:fill="auto"/>
            <w:vAlign w:val="center"/>
            <w:hideMark/>
          </w:tcPr>
          <w:p w:rsidR="00F97351" w:rsidRDefault="00F97351">
            <w:pPr>
              <w:rPr>
                <w:rFonts w:ascii="Calibri" w:hAnsi="Calibri" w:cs="Calibri"/>
                <w:color w:val="000000"/>
                <w:sz w:val="18"/>
                <w:szCs w:val="18"/>
              </w:rPr>
            </w:pPr>
            <w:r>
              <w:rPr>
                <w:rFonts w:ascii="Calibri" w:hAnsi="Calibri" w:cs="Calibri"/>
                <w:color w:val="000000"/>
                <w:sz w:val="18"/>
                <w:szCs w:val="18"/>
              </w:rPr>
              <w:t>Neinvestiční půjčené prostředky fundacím, ústavům a obecně prospěšným společnostem</w:t>
            </w:r>
          </w:p>
        </w:tc>
        <w:tc>
          <w:tcPr>
            <w:tcW w:w="1276"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170 000,00</w:t>
            </w:r>
          </w:p>
        </w:tc>
        <w:tc>
          <w:tcPr>
            <w:tcW w:w="1239"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3 000 000,00</w:t>
            </w:r>
          </w:p>
        </w:tc>
        <w:tc>
          <w:tcPr>
            <w:tcW w:w="1313"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500 000,00</w:t>
            </w:r>
          </w:p>
        </w:tc>
      </w:tr>
      <w:tr w:rsidR="00F97351" w:rsidTr="00F97351">
        <w:trPr>
          <w:trHeight w:val="300"/>
        </w:trPr>
        <w:tc>
          <w:tcPr>
            <w:tcW w:w="483" w:type="dxa"/>
            <w:vMerge/>
            <w:tcBorders>
              <w:top w:val="nil"/>
              <w:left w:val="single" w:sz="4" w:space="0" w:color="auto"/>
              <w:bottom w:val="single" w:sz="4" w:space="0" w:color="000000"/>
              <w:right w:val="single" w:sz="4" w:space="0" w:color="auto"/>
            </w:tcBorders>
            <w:vAlign w:val="center"/>
            <w:hideMark/>
          </w:tcPr>
          <w:p w:rsidR="00F97351" w:rsidRDefault="00F97351">
            <w:pPr>
              <w:rPr>
                <w:rFonts w:ascii="Calibri" w:hAnsi="Calibri" w:cs="Calibri"/>
                <w:color w:val="000000"/>
                <w:sz w:val="18"/>
                <w:szCs w:val="18"/>
              </w:rPr>
            </w:pPr>
          </w:p>
        </w:tc>
        <w:tc>
          <w:tcPr>
            <w:tcW w:w="627" w:type="dxa"/>
            <w:tcBorders>
              <w:top w:val="nil"/>
              <w:left w:val="nil"/>
              <w:bottom w:val="single" w:sz="4" w:space="0" w:color="auto"/>
              <w:right w:val="single" w:sz="4" w:space="0" w:color="auto"/>
            </w:tcBorders>
            <w:shd w:val="clear" w:color="auto" w:fill="auto"/>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5622</w:t>
            </w:r>
          </w:p>
        </w:tc>
        <w:tc>
          <w:tcPr>
            <w:tcW w:w="4555" w:type="dxa"/>
            <w:tcBorders>
              <w:top w:val="nil"/>
              <w:left w:val="nil"/>
              <w:bottom w:val="single" w:sz="4" w:space="0" w:color="auto"/>
              <w:right w:val="single" w:sz="4" w:space="0" w:color="auto"/>
            </w:tcBorders>
            <w:shd w:val="clear" w:color="auto" w:fill="auto"/>
            <w:vAlign w:val="center"/>
            <w:hideMark/>
          </w:tcPr>
          <w:p w:rsidR="00F97351" w:rsidRDefault="00F97351">
            <w:pPr>
              <w:rPr>
                <w:rFonts w:ascii="Calibri" w:hAnsi="Calibri" w:cs="Calibri"/>
                <w:color w:val="000000"/>
                <w:sz w:val="18"/>
                <w:szCs w:val="18"/>
              </w:rPr>
            </w:pPr>
            <w:r>
              <w:rPr>
                <w:rFonts w:ascii="Calibri" w:hAnsi="Calibri" w:cs="Calibri"/>
                <w:color w:val="000000"/>
                <w:sz w:val="18"/>
                <w:szCs w:val="18"/>
              </w:rPr>
              <w:t>Neinvestiční půjčené prostředky spolkům</w:t>
            </w:r>
          </w:p>
        </w:tc>
        <w:tc>
          <w:tcPr>
            <w:tcW w:w="1276"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c>
          <w:tcPr>
            <w:tcW w:w="1239"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300 000,00</w:t>
            </w:r>
          </w:p>
        </w:tc>
        <w:tc>
          <w:tcPr>
            <w:tcW w:w="1313"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r>
      <w:tr w:rsidR="00F97351" w:rsidTr="00F97351">
        <w:trPr>
          <w:trHeight w:val="300"/>
        </w:trPr>
        <w:tc>
          <w:tcPr>
            <w:tcW w:w="483" w:type="dxa"/>
            <w:tcBorders>
              <w:top w:val="nil"/>
              <w:left w:val="single" w:sz="4" w:space="0" w:color="auto"/>
              <w:bottom w:val="single" w:sz="4" w:space="0" w:color="auto"/>
              <w:right w:val="single" w:sz="4" w:space="0" w:color="auto"/>
            </w:tcBorders>
            <w:shd w:val="clear" w:color="FFF2CC" w:fill="E2EFDA"/>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566</w:t>
            </w:r>
          </w:p>
        </w:tc>
        <w:tc>
          <w:tcPr>
            <w:tcW w:w="5182"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F97351" w:rsidRDefault="00F97351">
            <w:pPr>
              <w:rPr>
                <w:rFonts w:ascii="Calibri" w:hAnsi="Calibri" w:cs="Calibri"/>
                <w:color w:val="000000"/>
                <w:sz w:val="18"/>
                <w:szCs w:val="18"/>
              </w:rPr>
            </w:pPr>
            <w:r>
              <w:rPr>
                <w:rFonts w:ascii="Calibri" w:hAnsi="Calibri" w:cs="Calibri"/>
                <w:color w:val="000000"/>
                <w:sz w:val="18"/>
                <w:szCs w:val="18"/>
              </w:rPr>
              <w:t>Neinvestiční půjčené prostředky obyvatelstvu</w:t>
            </w:r>
          </w:p>
        </w:tc>
        <w:tc>
          <w:tcPr>
            <w:tcW w:w="1276" w:type="dxa"/>
            <w:tcBorders>
              <w:top w:val="nil"/>
              <w:left w:val="nil"/>
              <w:bottom w:val="single" w:sz="4" w:space="0" w:color="auto"/>
              <w:right w:val="single" w:sz="4" w:space="0" w:color="auto"/>
            </w:tcBorders>
            <w:shd w:val="clear" w:color="FFF2CC" w:fill="E2EFDA"/>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212 396,00</w:t>
            </w:r>
          </w:p>
        </w:tc>
        <w:tc>
          <w:tcPr>
            <w:tcW w:w="1239" w:type="dxa"/>
            <w:tcBorders>
              <w:top w:val="nil"/>
              <w:left w:val="nil"/>
              <w:bottom w:val="single" w:sz="4" w:space="0" w:color="auto"/>
              <w:right w:val="single" w:sz="4" w:space="0" w:color="auto"/>
            </w:tcBorders>
            <w:shd w:val="clear" w:color="FFF2CC" w:fill="E2EFDA"/>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217 887,00</w:t>
            </w:r>
          </w:p>
        </w:tc>
        <w:tc>
          <w:tcPr>
            <w:tcW w:w="1313" w:type="dxa"/>
            <w:tcBorders>
              <w:top w:val="nil"/>
              <w:left w:val="nil"/>
              <w:bottom w:val="single" w:sz="4" w:space="0" w:color="auto"/>
              <w:right w:val="single" w:sz="4" w:space="0" w:color="auto"/>
            </w:tcBorders>
            <w:shd w:val="clear" w:color="FFF2CC" w:fill="E2EFDA"/>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258 633,00</w:t>
            </w:r>
          </w:p>
        </w:tc>
      </w:tr>
      <w:tr w:rsidR="00F97351" w:rsidTr="00F97351">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F97351" w:rsidRDefault="00F97351">
            <w:pPr>
              <w:rPr>
                <w:rFonts w:ascii="Calibri" w:hAnsi="Calibri" w:cs="Calibri"/>
                <w:color w:val="000000"/>
                <w:sz w:val="18"/>
                <w:szCs w:val="18"/>
              </w:rPr>
            </w:pPr>
            <w:r>
              <w:rPr>
                <w:rFonts w:ascii="Calibri" w:hAnsi="Calibri" w:cs="Calibri"/>
                <w:color w:val="000000"/>
                <w:sz w:val="18"/>
                <w:szCs w:val="18"/>
              </w:rPr>
              <w:t> </w:t>
            </w:r>
          </w:p>
        </w:tc>
        <w:tc>
          <w:tcPr>
            <w:tcW w:w="627" w:type="dxa"/>
            <w:tcBorders>
              <w:top w:val="nil"/>
              <w:left w:val="nil"/>
              <w:bottom w:val="single" w:sz="4" w:space="0" w:color="auto"/>
              <w:right w:val="single" w:sz="4" w:space="0" w:color="auto"/>
            </w:tcBorders>
            <w:shd w:val="clear" w:color="auto" w:fill="auto"/>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5660</w:t>
            </w:r>
          </w:p>
        </w:tc>
        <w:tc>
          <w:tcPr>
            <w:tcW w:w="4555" w:type="dxa"/>
            <w:tcBorders>
              <w:top w:val="nil"/>
              <w:left w:val="nil"/>
              <w:bottom w:val="single" w:sz="4" w:space="0" w:color="auto"/>
              <w:right w:val="single" w:sz="4" w:space="0" w:color="auto"/>
            </w:tcBorders>
            <w:shd w:val="clear" w:color="auto" w:fill="auto"/>
            <w:vAlign w:val="center"/>
            <w:hideMark/>
          </w:tcPr>
          <w:p w:rsidR="00F97351" w:rsidRDefault="00F97351">
            <w:pPr>
              <w:rPr>
                <w:rFonts w:ascii="Calibri" w:hAnsi="Calibri" w:cs="Calibri"/>
                <w:color w:val="000000"/>
                <w:sz w:val="18"/>
                <w:szCs w:val="18"/>
              </w:rPr>
            </w:pPr>
            <w:r>
              <w:rPr>
                <w:rFonts w:ascii="Calibri" w:hAnsi="Calibri" w:cs="Calibri"/>
                <w:color w:val="000000"/>
                <w:sz w:val="18"/>
                <w:szCs w:val="18"/>
              </w:rPr>
              <w:t>Neinvestiční půjčené prostředky obyvatelstvu</w:t>
            </w:r>
          </w:p>
        </w:tc>
        <w:tc>
          <w:tcPr>
            <w:tcW w:w="1276"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212 396,00</w:t>
            </w:r>
          </w:p>
        </w:tc>
        <w:tc>
          <w:tcPr>
            <w:tcW w:w="1239"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217 887,00</w:t>
            </w:r>
          </w:p>
        </w:tc>
        <w:tc>
          <w:tcPr>
            <w:tcW w:w="1313"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258 633,00</w:t>
            </w:r>
          </w:p>
        </w:tc>
      </w:tr>
    </w:tbl>
    <w:p w:rsidR="00F97351" w:rsidRPr="00F97351" w:rsidRDefault="00F97351" w:rsidP="00F97351"/>
    <w:p w:rsidR="005F6A05" w:rsidRPr="005F6A05" w:rsidRDefault="00F97351" w:rsidP="00F97351">
      <w:pPr>
        <w:jc w:val="center"/>
      </w:pPr>
      <w:r>
        <w:rPr>
          <w:noProof/>
        </w:rPr>
        <w:drawing>
          <wp:inline distT="0" distB="0" distL="0" distR="0" wp14:anchorId="3056B91E" wp14:editId="450C9E1C">
            <wp:extent cx="4068165" cy="2742960"/>
            <wp:effectExtent l="0" t="0" r="8890" b="635"/>
            <wp:docPr id="55" name="Graf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86B16" w:rsidRDefault="00E86B16" w:rsidP="00E86B16"/>
    <w:p w:rsidR="00E86B16" w:rsidRPr="00E86B16" w:rsidRDefault="00E86B16" w:rsidP="00E86B16"/>
    <w:p w:rsidR="008E1A8F" w:rsidRPr="00C7173E" w:rsidRDefault="00597D2E" w:rsidP="00597D2E">
      <w:pPr>
        <w:pStyle w:val="Nadpis2"/>
      </w:pPr>
      <w:r w:rsidRPr="00C7173E">
        <w:t>Ostatní neinvestiční výdaje</w:t>
      </w:r>
    </w:p>
    <w:p w:rsidR="00F15621" w:rsidRPr="00C7173E" w:rsidRDefault="00C23437" w:rsidP="00CF2599">
      <w:pPr>
        <w:jc w:val="both"/>
        <w:rPr>
          <w:rFonts w:asciiTheme="minorHAnsi" w:hAnsiTheme="minorHAnsi" w:cstheme="minorHAnsi"/>
          <w:sz w:val="22"/>
          <w:szCs w:val="22"/>
        </w:rPr>
      </w:pPr>
      <w:r w:rsidRPr="00C7173E">
        <w:rPr>
          <w:rFonts w:asciiTheme="minorHAnsi" w:hAnsiTheme="minorHAnsi" w:cstheme="minorHAnsi"/>
          <w:sz w:val="22"/>
          <w:szCs w:val="22"/>
        </w:rPr>
        <w:t xml:space="preserve">Na položce 5904 je zaúčtována vratka  </w:t>
      </w:r>
      <w:r w:rsidR="00435C32" w:rsidRPr="00C7173E">
        <w:rPr>
          <w:rFonts w:asciiTheme="minorHAnsi" w:hAnsiTheme="minorHAnsi" w:cstheme="minorHAnsi"/>
          <w:sz w:val="22"/>
          <w:szCs w:val="22"/>
        </w:rPr>
        <w:t xml:space="preserve">dotace na Ministerstvo školství, mládeže a tělovýchovy. </w:t>
      </w:r>
      <w:r w:rsidRPr="00C7173E">
        <w:rPr>
          <w:rFonts w:asciiTheme="minorHAnsi" w:hAnsiTheme="minorHAnsi" w:cstheme="minorHAnsi"/>
          <w:sz w:val="22"/>
          <w:szCs w:val="22"/>
        </w:rPr>
        <w:t>Položka 5909 obsahuje mylné platby</w:t>
      </w:r>
      <w:r w:rsidR="00435C32" w:rsidRPr="00C7173E">
        <w:rPr>
          <w:rFonts w:asciiTheme="minorHAnsi" w:hAnsiTheme="minorHAnsi" w:cstheme="minorHAnsi"/>
          <w:sz w:val="22"/>
          <w:szCs w:val="22"/>
        </w:rPr>
        <w:t xml:space="preserve">, nejvýznamnější částka (438,97 tis. Kč) představuje </w:t>
      </w:r>
      <w:r w:rsidR="00C7173E" w:rsidRPr="00C7173E">
        <w:rPr>
          <w:rFonts w:asciiTheme="minorHAnsi" w:hAnsiTheme="minorHAnsi" w:cstheme="minorHAnsi"/>
          <w:sz w:val="22"/>
          <w:szCs w:val="22"/>
        </w:rPr>
        <w:t>omylem 2x proplacenou fakturu od Koordinátora integrovaného dopravního systému Olomouckého kraje, p. o., za užívání autobusového nádraží v závěru roku 2020. Částka měla být vrácena, ale byla zahrnuta do fondu rezerv a rozvoje, ze kterého byla následně rozpočtovým opatřením (schváleným na 76. RMP) uvolněna na kapitolu 41 a vrácena.</w:t>
      </w:r>
    </w:p>
    <w:p w:rsidR="00435C32" w:rsidRPr="00C7173E" w:rsidRDefault="00435C32" w:rsidP="00CF2599">
      <w:pPr>
        <w:jc w:val="both"/>
        <w:rPr>
          <w:rFonts w:asciiTheme="minorHAnsi" w:hAnsiTheme="minorHAnsi" w:cstheme="minorHAnsi"/>
          <w:sz w:val="22"/>
          <w:szCs w:val="22"/>
        </w:rPr>
      </w:pPr>
    </w:p>
    <w:tbl>
      <w:tblPr>
        <w:tblW w:w="9493" w:type="dxa"/>
        <w:tblCellMar>
          <w:left w:w="70" w:type="dxa"/>
          <w:right w:w="70" w:type="dxa"/>
        </w:tblCellMar>
        <w:tblLook w:val="04A0" w:firstRow="1" w:lastRow="0" w:firstColumn="1" w:lastColumn="0" w:noHBand="0" w:noVBand="1"/>
      </w:tblPr>
      <w:tblGrid>
        <w:gridCol w:w="475"/>
        <w:gridCol w:w="618"/>
        <w:gridCol w:w="5281"/>
        <w:gridCol w:w="1134"/>
        <w:gridCol w:w="851"/>
        <w:gridCol w:w="1134"/>
      </w:tblGrid>
      <w:tr w:rsidR="00F97351" w:rsidTr="00C7173E">
        <w:trPr>
          <w:trHeight w:val="218"/>
        </w:trPr>
        <w:tc>
          <w:tcPr>
            <w:tcW w:w="6374" w:type="dxa"/>
            <w:gridSpan w:val="3"/>
            <w:tcBorders>
              <w:top w:val="single" w:sz="4" w:space="0" w:color="auto"/>
              <w:left w:val="single" w:sz="4" w:space="0" w:color="auto"/>
              <w:bottom w:val="single" w:sz="4" w:space="0" w:color="auto"/>
              <w:right w:val="single" w:sz="4" w:space="0" w:color="000000"/>
            </w:tcBorders>
            <w:shd w:val="clear" w:color="D6A100" w:fill="C6E0B4"/>
            <w:noWrap/>
            <w:vAlign w:val="bottom"/>
            <w:hideMark/>
          </w:tcPr>
          <w:p w:rsidR="00F97351" w:rsidRDefault="00F97351">
            <w:pPr>
              <w:rPr>
                <w:rFonts w:ascii="Calibri" w:hAnsi="Calibri" w:cs="Calibri"/>
                <w:color w:val="000000"/>
                <w:sz w:val="18"/>
                <w:szCs w:val="18"/>
              </w:rPr>
            </w:pPr>
            <w:r>
              <w:rPr>
                <w:rFonts w:ascii="Calibri" w:hAnsi="Calibri"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D6A100" w:fill="C6E0B4"/>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2019</w:t>
            </w:r>
          </w:p>
        </w:tc>
        <w:tc>
          <w:tcPr>
            <w:tcW w:w="851" w:type="dxa"/>
            <w:tcBorders>
              <w:top w:val="single" w:sz="4" w:space="0" w:color="auto"/>
              <w:left w:val="nil"/>
              <w:bottom w:val="single" w:sz="4" w:space="0" w:color="auto"/>
              <w:right w:val="single" w:sz="4" w:space="0" w:color="auto"/>
            </w:tcBorders>
            <w:shd w:val="clear" w:color="D6A100" w:fill="C6E0B4"/>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2020</w:t>
            </w:r>
          </w:p>
        </w:tc>
        <w:tc>
          <w:tcPr>
            <w:tcW w:w="1134" w:type="dxa"/>
            <w:tcBorders>
              <w:top w:val="single" w:sz="4" w:space="0" w:color="auto"/>
              <w:left w:val="nil"/>
              <w:bottom w:val="single" w:sz="4" w:space="0" w:color="auto"/>
              <w:right w:val="single" w:sz="4" w:space="0" w:color="auto"/>
            </w:tcBorders>
            <w:shd w:val="clear" w:color="D6A100" w:fill="C6E0B4"/>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2021</w:t>
            </w:r>
          </w:p>
        </w:tc>
      </w:tr>
      <w:tr w:rsidR="00F97351" w:rsidTr="00F97351">
        <w:trPr>
          <w:trHeight w:val="300"/>
        </w:trPr>
        <w:tc>
          <w:tcPr>
            <w:tcW w:w="6374" w:type="dxa"/>
            <w:gridSpan w:val="3"/>
            <w:tcBorders>
              <w:top w:val="single" w:sz="4" w:space="0" w:color="auto"/>
              <w:left w:val="single" w:sz="4" w:space="0" w:color="auto"/>
              <w:bottom w:val="single" w:sz="4" w:space="0" w:color="auto"/>
              <w:right w:val="single" w:sz="4" w:space="0" w:color="000000"/>
            </w:tcBorders>
            <w:shd w:val="clear" w:color="000000" w:fill="A9D08E"/>
            <w:noWrap/>
            <w:vAlign w:val="bottom"/>
            <w:hideMark/>
          </w:tcPr>
          <w:p w:rsidR="00F97351" w:rsidRDefault="00F97351">
            <w:pPr>
              <w:rPr>
                <w:rFonts w:ascii="Calibri" w:hAnsi="Calibri" w:cs="Calibri"/>
                <w:b/>
                <w:bCs/>
                <w:color w:val="000000"/>
                <w:sz w:val="18"/>
                <w:szCs w:val="18"/>
              </w:rPr>
            </w:pPr>
            <w:r>
              <w:rPr>
                <w:rFonts w:ascii="Calibri" w:hAnsi="Calibri" w:cs="Calibri"/>
                <w:b/>
                <w:bCs/>
                <w:color w:val="000000"/>
                <w:sz w:val="18"/>
                <w:szCs w:val="18"/>
              </w:rPr>
              <w:t>Ostatní neinvestiční výdaje</w:t>
            </w:r>
          </w:p>
        </w:tc>
        <w:tc>
          <w:tcPr>
            <w:tcW w:w="1134" w:type="dxa"/>
            <w:tcBorders>
              <w:top w:val="nil"/>
              <w:left w:val="nil"/>
              <w:bottom w:val="single" w:sz="4" w:space="0" w:color="auto"/>
              <w:right w:val="single" w:sz="4" w:space="0" w:color="auto"/>
            </w:tcBorders>
            <w:shd w:val="clear" w:color="000000" w:fill="A9D08E"/>
            <w:noWrap/>
            <w:vAlign w:val="bottom"/>
            <w:hideMark/>
          </w:tcPr>
          <w:p w:rsidR="00F97351" w:rsidRDefault="00F97351">
            <w:pPr>
              <w:jc w:val="right"/>
              <w:rPr>
                <w:rFonts w:ascii="Calibri" w:hAnsi="Calibri" w:cs="Calibri"/>
                <w:b/>
                <w:bCs/>
                <w:color w:val="000000"/>
                <w:sz w:val="18"/>
                <w:szCs w:val="18"/>
              </w:rPr>
            </w:pPr>
            <w:r>
              <w:rPr>
                <w:rFonts w:ascii="Calibri" w:hAnsi="Calibri" w:cs="Calibri"/>
                <w:b/>
                <w:bCs/>
                <w:color w:val="000000"/>
                <w:sz w:val="18"/>
                <w:szCs w:val="18"/>
              </w:rPr>
              <w:t>65 608,00</w:t>
            </w:r>
          </w:p>
        </w:tc>
        <w:tc>
          <w:tcPr>
            <w:tcW w:w="851" w:type="dxa"/>
            <w:tcBorders>
              <w:top w:val="nil"/>
              <w:left w:val="nil"/>
              <w:bottom w:val="single" w:sz="4" w:space="0" w:color="auto"/>
              <w:right w:val="single" w:sz="4" w:space="0" w:color="auto"/>
            </w:tcBorders>
            <w:shd w:val="clear" w:color="000000" w:fill="A9D08E"/>
            <w:noWrap/>
            <w:vAlign w:val="bottom"/>
            <w:hideMark/>
          </w:tcPr>
          <w:p w:rsidR="00F97351" w:rsidRDefault="00F97351">
            <w:pPr>
              <w:jc w:val="right"/>
              <w:rPr>
                <w:rFonts w:ascii="Calibri" w:hAnsi="Calibri" w:cs="Calibri"/>
                <w:b/>
                <w:bCs/>
                <w:color w:val="000000"/>
                <w:sz w:val="18"/>
                <w:szCs w:val="18"/>
              </w:rPr>
            </w:pPr>
            <w:r>
              <w:rPr>
                <w:rFonts w:ascii="Calibri" w:hAnsi="Calibri" w:cs="Calibri"/>
                <w:b/>
                <w:bCs/>
                <w:color w:val="000000"/>
                <w:sz w:val="18"/>
                <w:szCs w:val="18"/>
              </w:rPr>
              <w:t>0,00</w:t>
            </w:r>
          </w:p>
        </w:tc>
        <w:tc>
          <w:tcPr>
            <w:tcW w:w="1134" w:type="dxa"/>
            <w:tcBorders>
              <w:top w:val="nil"/>
              <w:left w:val="nil"/>
              <w:bottom w:val="single" w:sz="4" w:space="0" w:color="auto"/>
              <w:right w:val="single" w:sz="4" w:space="0" w:color="auto"/>
            </w:tcBorders>
            <w:shd w:val="clear" w:color="000000" w:fill="A9D08E"/>
            <w:noWrap/>
            <w:vAlign w:val="bottom"/>
            <w:hideMark/>
          </w:tcPr>
          <w:p w:rsidR="00F97351" w:rsidRDefault="00F97351">
            <w:pPr>
              <w:jc w:val="right"/>
              <w:rPr>
                <w:rFonts w:ascii="Calibri" w:hAnsi="Calibri" w:cs="Calibri"/>
                <w:b/>
                <w:bCs/>
                <w:color w:val="000000"/>
                <w:sz w:val="18"/>
                <w:szCs w:val="18"/>
              </w:rPr>
            </w:pPr>
            <w:r>
              <w:rPr>
                <w:rFonts w:ascii="Calibri" w:hAnsi="Calibri" w:cs="Calibri"/>
                <w:b/>
                <w:bCs/>
                <w:color w:val="000000"/>
                <w:sz w:val="18"/>
                <w:szCs w:val="18"/>
              </w:rPr>
              <w:t>483 703,41</w:t>
            </w:r>
          </w:p>
        </w:tc>
      </w:tr>
      <w:tr w:rsidR="00F97351" w:rsidTr="00F97351">
        <w:trPr>
          <w:trHeight w:val="300"/>
        </w:trPr>
        <w:tc>
          <w:tcPr>
            <w:tcW w:w="475" w:type="dxa"/>
            <w:tcBorders>
              <w:top w:val="nil"/>
              <w:left w:val="single" w:sz="4" w:space="0" w:color="auto"/>
              <w:bottom w:val="single" w:sz="4" w:space="0" w:color="auto"/>
              <w:right w:val="single" w:sz="4" w:space="0" w:color="auto"/>
            </w:tcBorders>
            <w:shd w:val="clear" w:color="FFF2CC" w:fill="E2EFDA"/>
            <w:noWrap/>
            <w:vAlign w:val="bottom"/>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590</w:t>
            </w:r>
          </w:p>
        </w:tc>
        <w:tc>
          <w:tcPr>
            <w:tcW w:w="5899" w:type="dxa"/>
            <w:gridSpan w:val="2"/>
            <w:tcBorders>
              <w:top w:val="single" w:sz="4" w:space="0" w:color="auto"/>
              <w:left w:val="nil"/>
              <w:bottom w:val="single" w:sz="4" w:space="0" w:color="auto"/>
              <w:right w:val="single" w:sz="4" w:space="0" w:color="000000"/>
            </w:tcBorders>
            <w:shd w:val="clear" w:color="FFF2CC" w:fill="E2EFDA"/>
            <w:noWrap/>
            <w:vAlign w:val="bottom"/>
            <w:hideMark/>
          </w:tcPr>
          <w:p w:rsidR="00F97351" w:rsidRDefault="00F97351">
            <w:pPr>
              <w:rPr>
                <w:rFonts w:ascii="Calibri" w:hAnsi="Calibri" w:cs="Calibri"/>
                <w:color w:val="000000"/>
                <w:sz w:val="18"/>
                <w:szCs w:val="18"/>
              </w:rPr>
            </w:pPr>
            <w:r>
              <w:rPr>
                <w:rFonts w:ascii="Calibri" w:hAnsi="Calibri" w:cs="Calibri"/>
                <w:color w:val="000000"/>
                <w:sz w:val="18"/>
                <w:szCs w:val="18"/>
              </w:rPr>
              <w:t>Ostatní neinvestiční výdaje</w:t>
            </w:r>
          </w:p>
        </w:tc>
        <w:tc>
          <w:tcPr>
            <w:tcW w:w="1134" w:type="dxa"/>
            <w:tcBorders>
              <w:top w:val="nil"/>
              <w:left w:val="nil"/>
              <w:bottom w:val="single" w:sz="4" w:space="0" w:color="auto"/>
              <w:right w:val="single" w:sz="4" w:space="0" w:color="auto"/>
            </w:tcBorders>
            <w:shd w:val="clear" w:color="FFF2CC" w:fill="E2EFDA"/>
            <w:noWrap/>
            <w:vAlign w:val="bottom"/>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65 608,00</w:t>
            </w:r>
          </w:p>
        </w:tc>
        <w:tc>
          <w:tcPr>
            <w:tcW w:w="851" w:type="dxa"/>
            <w:tcBorders>
              <w:top w:val="nil"/>
              <w:left w:val="nil"/>
              <w:bottom w:val="single" w:sz="4" w:space="0" w:color="auto"/>
              <w:right w:val="single" w:sz="4" w:space="0" w:color="auto"/>
            </w:tcBorders>
            <w:shd w:val="clear" w:color="FFF2CC" w:fill="E2EFDA"/>
            <w:noWrap/>
            <w:vAlign w:val="bottom"/>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FFF2CC" w:fill="E2EFDA"/>
            <w:noWrap/>
            <w:vAlign w:val="bottom"/>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483 703,41</w:t>
            </w:r>
          </w:p>
        </w:tc>
      </w:tr>
      <w:tr w:rsidR="00F97351" w:rsidTr="00F97351">
        <w:trPr>
          <w:trHeight w:val="300"/>
        </w:trPr>
        <w:tc>
          <w:tcPr>
            <w:tcW w:w="47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 </w:t>
            </w:r>
          </w:p>
        </w:tc>
        <w:tc>
          <w:tcPr>
            <w:tcW w:w="618" w:type="dxa"/>
            <w:tcBorders>
              <w:top w:val="nil"/>
              <w:left w:val="nil"/>
              <w:bottom w:val="single" w:sz="4" w:space="0" w:color="auto"/>
              <w:right w:val="single" w:sz="4" w:space="0" w:color="auto"/>
            </w:tcBorders>
            <w:shd w:val="clear" w:color="auto" w:fill="auto"/>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5901</w:t>
            </w:r>
          </w:p>
        </w:tc>
        <w:tc>
          <w:tcPr>
            <w:tcW w:w="5281" w:type="dxa"/>
            <w:tcBorders>
              <w:top w:val="nil"/>
              <w:left w:val="nil"/>
              <w:bottom w:val="single" w:sz="4" w:space="0" w:color="auto"/>
              <w:right w:val="single" w:sz="4" w:space="0" w:color="auto"/>
            </w:tcBorders>
            <w:shd w:val="clear" w:color="auto" w:fill="auto"/>
            <w:vAlign w:val="bottom"/>
            <w:hideMark/>
          </w:tcPr>
          <w:p w:rsidR="00F97351" w:rsidRDefault="00F97351">
            <w:pPr>
              <w:rPr>
                <w:rFonts w:ascii="Calibri" w:hAnsi="Calibri" w:cs="Calibri"/>
                <w:color w:val="000000"/>
                <w:sz w:val="18"/>
                <w:szCs w:val="18"/>
              </w:rPr>
            </w:pPr>
            <w:r>
              <w:rPr>
                <w:rFonts w:ascii="Calibri" w:hAnsi="Calibri" w:cs="Calibri"/>
                <w:color w:val="000000"/>
                <w:sz w:val="18"/>
                <w:szCs w:val="18"/>
              </w:rPr>
              <w:t>Nespecifikované rezervy</w:t>
            </w:r>
          </w:p>
        </w:tc>
        <w:tc>
          <w:tcPr>
            <w:tcW w:w="1134" w:type="dxa"/>
            <w:tcBorders>
              <w:top w:val="nil"/>
              <w:left w:val="nil"/>
              <w:bottom w:val="single" w:sz="4" w:space="0" w:color="auto"/>
              <w:right w:val="single" w:sz="4" w:space="0" w:color="auto"/>
            </w:tcBorders>
            <w:shd w:val="clear" w:color="auto" w:fill="auto"/>
            <w:noWrap/>
            <w:vAlign w:val="bottom"/>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r>
      <w:tr w:rsidR="00F97351" w:rsidTr="00F97351">
        <w:trPr>
          <w:trHeight w:val="262"/>
        </w:trPr>
        <w:tc>
          <w:tcPr>
            <w:tcW w:w="475" w:type="dxa"/>
            <w:vMerge/>
            <w:tcBorders>
              <w:top w:val="nil"/>
              <w:left w:val="single" w:sz="4" w:space="0" w:color="auto"/>
              <w:bottom w:val="single" w:sz="4" w:space="0" w:color="000000"/>
              <w:right w:val="single" w:sz="4" w:space="0" w:color="auto"/>
            </w:tcBorders>
            <w:vAlign w:val="center"/>
            <w:hideMark/>
          </w:tcPr>
          <w:p w:rsidR="00F97351" w:rsidRDefault="00F97351">
            <w:pPr>
              <w:rPr>
                <w:rFonts w:ascii="Calibri" w:hAnsi="Calibri" w:cs="Calibri"/>
                <w:color w:val="000000"/>
                <w:sz w:val="18"/>
                <w:szCs w:val="18"/>
              </w:rPr>
            </w:pPr>
          </w:p>
        </w:tc>
        <w:tc>
          <w:tcPr>
            <w:tcW w:w="618" w:type="dxa"/>
            <w:tcBorders>
              <w:top w:val="nil"/>
              <w:left w:val="nil"/>
              <w:bottom w:val="single" w:sz="4" w:space="0" w:color="auto"/>
              <w:right w:val="single" w:sz="4" w:space="0" w:color="auto"/>
            </w:tcBorders>
            <w:shd w:val="clear" w:color="auto" w:fill="auto"/>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5903</w:t>
            </w:r>
          </w:p>
        </w:tc>
        <w:tc>
          <w:tcPr>
            <w:tcW w:w="5281" w:type="dxa"/>
            <w:tcBorders>
              <w:top w:val="nil"/>
              <w:left w:val="nil"/>
              <w:bottom w:val="single" w:sz="4" w:space="0" w:color="auto"/>
              <w:right w:val="single" w:sz="4" w:space="0" w:color="auto"/>
            </w:tcBorders>
            <w:shd w:val="clear" w:color="auto" w:fill="auto"/>
            <w:vAlign w:val="bottom"/>
            <w:hideMark/>
          </w:tcPr>
          <w:p w:rsidR="00F97351" w:rsidRDefault="00F97351">
            <w:pPr>
              <w:rPr>
                <w:rFonts w:ascii="Calibri" w:hAnsi="Calibri" w:cs="Calibri"/>
                <w:color w:val="000000"/>
                <w:sz w:val="18"/>
                <w:szCs w:val="18"/>
              </w:rPr>
            </w:pPr>
            <w:r>
              <w:rPr>
                <w:rFonts w:ascii="Calibri" w:hAnsi="Calibri" w:cs="Calibri"/>
                <w:color w:val="000000"/>
                <w:sz w:val="18"/>
                <w:szCs w:val="18"/>
              </w:rPr>
              <w:t>Rezerva na krizová opatření</w:t>
            </w:r>
          </w:p>
        </w:tc>
        <w:tc>
          <w:tcPr>
            <w:tcW w:w="1134" w:type="dxa"/>
            <w:tcBorders>
              <w:top w:val="nil"/>
              <w:left w:val="nil"/>
              <w:bottom w:val="single" w:sz="4" w:space="0" w:color="auto"/>
              <w:right w:val="single" w:sz="4" w:space="0" w:color="auto"/>
            </w:tcBorders>
            <w:shd w:val="clear" w:color="auto" w:fill="auto"/>
            <w:noWrap/>
            <w:vAlign w:val="bottom"/>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r>
      <w:tr w:rsidR="00F97351" w:rsidTr="00F97351">
        <w:trPr>
          <w:trHeight w:val="321"/>
        </w:trPr>
        <w:tc>
          <w:tcPr>
            <w:tcW w:w="475" w:type="dxa"/>
            <w:vMerge/>
            <w:tcBorders>
              <w:top w:val="nil"/>
              <w:left w:val="single" w:sz="4" w:space="0" w:color="auto"/>
              <w:bottom w:val="single" w:sz="4" w:space="0" w:color="000000"/>
              <w:right w:val="single" w:sz="4" w:space="0" w:color="auto"/>
            </w:tcBorders>
            <w:vAlign w:val="center"/>
            <w:hideMark/>
          </w:tcPr>
          <w:p w:rsidR="00F97351" w:rsidRDefault="00F97351">
            <w:pPr>
              <w:rPr>
                <w:rFonts w:ascii="Calibri" w:hAnsi="Calibri" w:cs="Calibri"/>
                <w:color w:val="000000"/>
                <w:sz w:val="18"/>
                <w:szCs w:val="18"/>
              </w:rPr>
            </w:pPr>
          </w:p>
        </w:tc>
        <w:tc>
          <w:tcPr>
            <w:tcW w:w="618" w:type="dxa"/>
            <w:tcBorders>
              <w:top w:val="nil"/>
              <w:left w:val="nil"/>
              <w:bottom w:val="single" w:sz="4" w:space="0" w:color="auto"/>
              <w:right w:val="single" w:sz="4" w:space="0" w:color="auto"/>
            </w:tcBorders>
            <w:shd w:val="clear" w:color="auto" w:fill="auto"/>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5904</w:t>
            </w:r>
          </w:p>
        </w:tc>
        <w:tc>
          <w:tcPr>
            <w:tcW w:w="5281" w:type="dxa"/>
            <w:tcBorders>
              <w:top w:val="nil"/>
              <w:left w:val="nil"/>
              <w:bottom w:val="single" w:sz="4" w:space="0" w:color="auto"/>
              <w:right w:val="single" w:sz="4" w:space="0" w:color="auto"/>
            </w:tcBorders>
            <w:shd w:val="clear" w:color="auto" w:fill="auto"/>
            <w:vAlign w:val="center"/>
            <w:hideMark/>
          </w:tcPr>
          <w:p w:rsidR="00F97351" w:rsidRDefault="00F97351">
            <w:pPr>
              <w:rPr>
                <w:rFonts w:ascii="Calibri" w:hAnsi="Calibri" w:cs="Calibri"/>
                <w:color w:val="000000"/>
                <w:sz w:val="18"/>
                <w:szCs w:val="18"/>
              </w:rPr>
            </w:pPr>
            <w:r>
              <w:rPr>
                <w:rFonts w:ascii="Calibri" w:hAnsi="Calibri" w:cs="Calibri"/>
                <w:color w:val="000000"/>
                <w:sz w:val="18"/>
                <w:szCs w:val="18"/>
              </w:rPr>
              <w:t>Převody domněle neoprávněně použitých dotací zpět poskytovateli </w:t>
            </w:r>
          </w:p>
        </w:tc>
        <w:tc>
          <w:tcPr>
            <w:tcW w:w="1134"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44 672,00</w:t>
            </w:r>
          </w:p>
        </w:tc>
      </w:tr>
      <w:tr w:rsidR="00F97351" w:rsidTr="00F97351">
        <w:trPr>
          <w:trHeight w:val="284"/>
        </w:trPr>
        <w:tc>
          <w:tcPr>
            <w:tcW w:w="475" w:type="dxa"/>
            <w:vMerge/>
            <w:tcBorders>
              <w:top w:val="nil"/>
              <w:left w:val="single" w:sz="4" w:space="0" w:color="auto"/>
              <w:bottom w:val="single" w:sz="4" w:space="0" w:color="000000"/>
              <w:right w:val="single" w:sz="4" w:space="0" w:color="auto"/>
            </w:tcBorders>
            <w:vAlign w:val="center"/>
            <w:hideMark/>
          </w:tcPr>
          <w:p w:rsidR="00F97351" w:rsidRDefault="00F97351">
            <w:pPr>
              <w:rPr>
                <w:rFonts w:ascii="Calibri" w:hAnsi="Calibri" w:cs="Calibri"/>
                <w:color w:val="000000"/>
                <w:sz w:val="18"/>
                <w:szCs w:val="18"/>
              </w:rPr>
            </w:pPr>
          </w:p>
        </w:tc>
        <w:tc>
          <w:tcPr>
            <w:tcW w:w="618" w:type="dxa"/>
            <w:tcBorders>
              <w:top w:val="nil"/>
              <w:left w:val="nil"/>
              <w:bottom w:val="single" w:sz="4" w:space="0" w:color="auto"/>
              <w:right w:val="single" w:sz="4" w:space="0" w:color="auto"/>
            </w:tcBorders>
            <w:shd w:val="clear" w:color="auto" w:fill="auto"/>
            <w:noWrap/>
            <w:vAlign w:val="center"/>
            <w:hideMark/>
          </w:tcPr>
          <w:p w:rsidR="00F97351" w:rsidRDefault="00F97351">
            <w:pPr>
              <w:jc w:val="center"/>
              <w:rPr>
                <w:rFonts w:ascii="Calibri" w:hAnsi="Calibri" w:cs="Calibri"/>
                <w:color w:val="000000"/>
                <w:sz w:val="18"/>
                <w:szCs w:val="18"/>
              </w:rPr>
            </w:pPr>
            <w:r>
              <w:rPr>
                <w:rFonts w:ascii="Calibri" w:hAnsi="Calibri" w:cs="Calibri"/>
                <w:color w:val="000000"/>
                <w:sz w:val="18"/>
                <w:szCs w:val="18"/>
              </w:rPr>
              <w:t>5909</w:t>
            </w:r>
          </w:p>
        </w:tc>
        <w:tc>
          <w:tcPr>
            <w:tcW w:w="5281" w:type="dxa"/>
            <w:tcBorders>
              <w:top w:val="nil"/>
              <w:left w:val="nil"/>
              <w:bottom w:val="single" w:sz="4" w:space="0" w:color="auto"/>
              <w:right w:val="single" w:sz="4" w:space="0" w:color="auto"/>
            </w:tcBorders>
            <w:shd w:val="clear" w:color="auto" w:fill="auto"/>
            <w:vAlign w:val="bottom"/>
            <w:hideMark/>
          </w:tcPr>
          <w:p w:rsidR="00F97351" w:rsidRDefault="00F97351">
            <w:pPr>
              <w:rPr>
                <w:rFonts w:ascii="Calibri" w:hAnsi="Calibri" w:cs="Calibri"/>
                <w:color w:val="000000"/>
                <w:sz w:val="18"/>
                <w:szCs w:val="18"/>
              </w:rPr>
            </w:pPr>
            <w:r>
              <w:rPr>
                <w:rFonts w:ascii="Calibri" w:hAnsi="Calibri" w:cs="Calibri"/>
                <w:color w:val="000000"/>
                <w:sz w:val="18"/>
                <w:szCs w:val="18"/>
              </w:rPr>
              <w:t>Ostatní neinvestiční výdaje jinde nezařazené</w:t>
            </w:r>
          </w:p>
        </w:tc>
        <w:tc>
          <w:tcPr>
            <w:tcW w:w="1134"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65 608,00</w:t>
            </w:r>
          </w:p>
        </w:tc>
        <w:tc>
          <w:tcPr>
            <w:tcW w:w="851"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97351" w:rsidRDefault="00F97351">
            <w:pPr>
              <w:jc w:val="right"/>
              <w:rPr>
                <w:rFonts w:ascii="Calibri" w:hAnsi="Calibri" w:cs="Calibri"/>
                <w:color w:val="000000"/>
                <w:sz w:val="18"/>
                <w:szCs w:val="18"/>
              </w:rPr>
            </w:pPr>
            <w:r>
              <w:rPr>
                <w:rFonts w:ascii="Calibri" w:hAnsi="Calibri" w:cs="Calibri"/>
                <w:color w:val="000000"/>
                <w:sz w:val="18"/>
                <w:szCs w:val="18"/>
              </w:rPr>
              <w:t>439 031,41</w:t>
            </w:r>
          </w:p>
        </w:tc>
      </w:tr>
    </w:tbl>
    <w:p w:rsidR="006D5A4F" w:rsidRDefault="006D5A4F" w:rsidP="008E1A8F">
      <w:pPr>
        <w:pStyle w:val="Nadpis2"/>
      </w:pPr>
      <w:bookmarkStart w:id="36" w:name="_Toc39129520"/>
    </w:p>
    <w:p w:rsidR="006D5A4F" w:rsidRDefault="006D5A4F" w:rsidP="008E1A8F">
      <w:pPr>
        <w:pStyle w:val="Nadpis2"/>
      </w:pPr>
    </w:p>
    <w:p w:rsidR="008E1A8F" w:rsidRDefault="008E1A8F" w:rsidP="008E1A8F">
      <w:pPr>
        <w:pStyle w:val="Nadpis2"/>
      </w:pPr>
      <w:r>
        <w:t>Třída 6: Kapitálové výdaje</w:t>
      </w:r>
      <w:bookmarkEnd w:id="36"/>
      <w:r w:rsidR="00756069">
        <w:t xml:space="preserve"> (</w:t>
      </w:r>
      <w:r w:rsidR="00CC2F64">
        <w:t>267,94</w:t>
      </w:r>
      <w:r w:rsidR="00756069">
        <w:t xml:space="preserve"> mil. Kč)</w:t>
      </w:r>
    </w:p>
    <w:p w:rsidR="00AF0A3D" w:rsidRDefault="00AF0A3D" w:rsidP="00AF0A3D"/>
    <w:p w:rsidR="00AF0A3D" w:rsidRPr="008946CC" w:rsidRDefault="00AF0A3D" w:rsidP="00AF0A3D">
      <w:pPr>
        <w:jc w:val="both"/>
        <w:rPr>
          <w:rFonts w:asciiTheme="minorHAnsi" w:hAnsiTheme="minorHAnsi" w:cstheme="minorHAnsi"/>
          <w:sz w:val="22"/>
          <w:szCs w:val="22"/>
        </w:rPr>
      </w:pPr>
      <w:r w:rsidRPr="008946CC">
        <w:rPr>
          <w:rFonts w:asciiTheme="minorHAnsi" w:hAnsiTheme="minorHAnsi" w:cstheme="minorHAnsi"/>
          <w:sz w:val="22"/>
          <w:szCs w:val="22"/>
        </w:rPr>
        <w:t>Kapitálové</w:t>
      </w:r>
      <w:r w:rsidR="00CC2F64">
        <w:rPr>
          <w:rFonts w:asciiTheme="minorHAnsi" w:hAnsiTheme="minorHAnsi" w:cstheme="minorHAnsi"/>
          <w:sz w:val="22"/>
          <w:szCs w:val="22"/>
        </w:rPr>
        <w:t xml:space="preserve"> (investiční) výdaje v roce 2021</w:t>
      </w:r>
      <w:r w:rsidRPr="008946CC">
        <w:rPr>
          <w:rFonts w:asciiTheme="minorHAnsi" w:hAnsiTheme="minorHAnsi" w:cstheme="minorHAnsi"/>
          <w:sz w:val="22"/>
          <w:szCs w:val="22"/>
        </w:rPr>
        <w:t xml:space="preserve"> byly čerpány na </w:t>
      </w:r>
      <w:r w:rsidR="00CC2F64">
        <w:rPr>
          <w:rFonts w:asciiTheme="minorHAnsi" w:hAnsiTheme="minorHAnsi" w:cstheme="minorHAnsi"/>
          <w:sz w:val="22"/>
          <w:szCs w:val="22"/>
        </w:rPr>
        <w:t>85,24</w:t>
      </w:r>
      <w:r w:rsidRPr="008946CC">
        <w:rPr>
          <w:rFonts w:asciiTheme="minorHAnsi" w:hAnsiTheme="minorHAnsi" w:cstheme="minorHAnsi"/>
          <w:sz w:val="22"/>
          <w:szCs w:val="22"/>
        </w:rPr>
        <w:t xml:space="preserve"> % a jejich podíl na celkových výdajích města po konsolidaci činil </w:t>
      </w:r>
      <w:r w:rsidR="00CC2F64">
        <w:rPr>
          <w:rFonts w:asciiTheme="minorHAnsi" w:hAnsiTheme="minorHAnsi" w:cstheme="minorHAnsi"/>
          <w:sz w:val="22"/>
          <w:szCs w:val="22"/>
        </w:rPr>
        <w:t>24,07</w:t>
      </w:r>
      <w:r w:rsidRPr="008946CC">
        <w:rPr>
          <w:rFonts w:asciiTheme="minorHAnsi" w:hAnsiTheme="minorHAnsi" w:cstheme="minorHAnsi"/>
          <w:sz w:val="22"/>
          <w:szCs w:val="22"/>
        </w:rPr>
        <w:t xml:space="preserve"> %.</w:t>
      </w:r>
    </w:p>
    <w:p w:rsidR="00223D5A" w:rsidRDefault="00223D5A" w:rsidP="0024764D">
      <w:pPr>
        <w:pStyle w:val="Nadpis3"/>
        <w:rPr>
          <w:b w:val="0"/>
        </w:rPr>
      </w:pPr>
      <w:r w:rsidRPr="00C7173E">
        <w:rPr>
          <w:b w:val="0"/>
        </w:rPr>
        <w:t>Srovnání k</w:t>
      </w:r>
      <w:r w:rsidR="007E68C9" w:rsidRPr="00C7173E">
        <w:rPr>
          <w:b w:val="0"/>
        </w:rPr>
        <w:t>apitálových výdajů v letech 201</w:t>
      </w:r>
      <w:r w:rsidR="00CC2F64" w:rsidRPr="00C7173E">
        <w:rPr>
          <w:b w:val="0"/>
        </w:rPr>
        <w:t>4</w:t>
      </w:r>
      <w:r w:rsidR="008F295A" w:rsidRPr="00C7173E">
        <w:rPr>
          <w:b w:val="0"/>
        </w:rPr>
        <w:t xml:space="preserve"> </w:t>
      </w:r>
      <w:r w:rsidRPr="00C7173E">
        <w:rPr>
          <w:b w:val="0"/>
        </w:rPr>
        <w:t>-</w:t>
      </w:r>
      <w:r w:rsidR="008F295A" w:rsidRPr="00C7173E">
        <w:rPr>
          <w:b w:val="0"/>
        </w:rPr>
        <w:t xml:space="preserve"> </w:t>
      </w:r>
      <w:r w:rsidR="007E68C9" w:rsidRPr="00C7173E">
        <w:rPr>
          <w:b w:val="0"/>
        </w:rPr>
        <w:t>202</w:t>
      </w:r>
      <w:r w:rsidR="00CC2F64" w:rsidRPr="00C7173E">
        <w:rPr>
          <w:b w:val="0"/>
        </w:rPr>
        <w:t>1</w:t>
      </w:r>
      <w:r w:rsidRPr="00C7173E">
        <w:rPr>
          <w:b w:val="0"/>
        </w:rPr>
        <w:t xml:space="preserve"> po konsolidaci v tis. Kč</w:t>
      </w:r>
    </w:p>
    <w:tbl>
      <w:tblPr>
        <w:tblW w:w="9493" w:type="dxa"/>
        <w:tblCellMar>
          <w:left w:w="70" w:type="dxa"/>
          <w:right w:w="70" w:type="dxa"/>
        </w:tblCellMar>
        <w:tblLook w:val="04A0" w:firstRow="1" w:lastRow="0" w:firstColumn="1" w:lastColumn="0" w:noHBand="0" w:noVBand="1"/>
      </w:tblPr>
      <w:tblGrid>
        <w:gridCol w:w="2972"/>
        <w:gridCol w:w="851"/>
        <w:gridCol w:w="850"/>
        <w:gridCol w:w="851"/>
        <w:gridCol w:w="850"/>
        <w:gridCol w:w="851"/>
        <w:gridCol w:w="850"/>
        <w:gridCol w:w="709"/>
        <w:gridCol w:w="709"/>
      </w:tblGrid>
      <w:tr w:rsidR="00C7173E" w:rsidRPr="008B7E0F" w:rsidTr="00C7173E">
        <w:trPr>
          <w:trHeight w:val="300"/>
        </w:trPr>
        <w:tc>
          <w:tcPr>
            <w:tcW w:w="2972" w:type="dxa"/>
            <w:tcBorders>
              <w:top w:val="single" w:sz="4" w:space="0" w:color="auto"/>
              <w:left w:val="single" w:sz="4" w:space="0" w:color="auto"/>
              <w:bottom w:val="single" w:sz="4" w:space="0" w:color="auto"/>
              <w:right w:val="single" w:sz="4" w:space="0" w:color="auto"/>
            </w:tcBorders>
            <w:shd w:val="clear" w:color="D6A100" w:fill="C6E0B4"/>
            <w:noWrap/>
            <w:vAlign w:val="center"/>
            <w:hideMark/>
          </w:tcPr>
          <w:p w:rsidR="00C7173E" w:rsidRPr="008B7E0F" w:rsidRDefault="00C7173E">
            <w:pPr>
              <w:rPr>
                <w:rFonts w:ascii="Calibri" w:hAnsi="Calibri" w:cs="Calibri"/>
                <w:color w:val="000000"/>
                <w:sz w:val="17"/>
                <w:szCs w:val="17"/>
              </w:rPr>
            </w:pPr>
            <w:r w:rsidRPr="008B7E0F">
              <w:rPr>
                <w:rFonts w:ascii="Calibri" w:hAnsi="Calibri" w:cs="Calibri"/>
                <w:color w:val="000000"/>
                <w:sz w:val="17"/>
                <w:szCs w:val="17"/>
              </w:rPr>
              <w:t>Výdaj</w:t>
            </w:r>
          </w:p>
        </w:tc>
        <w:tc>
          <w:tcPr>
            <w:tcW w:w="851" w:type="dxa"/>
            <w:tcBorders>
              <w:top w:val="single" w:sz="4" w:space="0" w:color="auto"/>
              <w:left w:val="nil"/>
              <w:bottom w:val="single" w:sz="4" w:space="0" w:color="auto"/>
              <w:right w:val="single" w:sz="4" w:space="0" w:color="auto"/>
            </w:tcBorders>
            <w:shd w:val="clear" w:color="D6A100" w:fill="C6E0B4"/>
            <w:noWrap/>
            <w:vAlign w:val="center"/>
            <w:hideMark/>
          </w:tcPr>
          <w:p w:rsidR="00C7173E" w:rsidRPr="008B7E0F" w:rsidRDefault="00C7173E">
            <w:pPr>
              <w:jc w:val="center"/>
              <w:rPr>
                <w:rFonts w:ascii="Calibri" w:hAnsi="Calibri" w:cs="Calibri"/>
                <w:color w:val="000000"/>
                <w:sz w:val="17"/>
                <w:szCs w:val="17"/>
              </w:rPr>
            </w:pPr>
            <w:r w:rsidRPr="008B7E0F">
              <w:rPr>
                <w:rFonts w:ascii="Calibri" w:hAnsi="Calibri" w:cs="Calibri"/>
                <w:color w:val="000000"/>
                <w:sz w:val="17"/>
                <w:szCs w:val="17"/>
              </w:rPr>
              <w:t>2014</w:t>
            </w:r>
          </w:p>
        </w:tc>
        <w:tc>
          <w:tcPr>
            <w:tcW w:w="850" w:type="dxa"/>
            <w:tcBorders>
              <w:top w:val="single" w:sz="4" w:space="0" w:color="auto"/>
              <w:left w:val="nil"/>
              <w:bottom w:val="single" w:sz="4" w:space="0" w:color="auto"/>
              <w:right w:val="single" w:sz="4" w:space="0" w:color="auto"/>
            </w:tcBorders>
            <w:shd w:val="clear" w:color="D6A100" w:fill="C6E0B4"/>
            <w:noWrap/>
            <w:vAlign w:val="center"/>
            <w:hideMark/>
          </w:tcPr>
          <w:p w:rsidR="00C7173E" w:rsidRPr="008B7E0F" w:rsidRDefault="00C7173E">
            <w:pPr>
              <w:jc w:val="center"/>
              <w:rPr>
                <w:rFonts w:ascii="Calibri" w:hAnsi="Calibri" w:cs="Calibri"/>
                <w:color w:val="000000"/>
                <w:sz w:val="17"/>
                <w:szCs w:val="17"/>
              </w:rPr>
            </w:pPr>
            <w:r w:rsidRPr="008B7E0F">
              <w:rPr>
                <w:rFonts w:ascii="Calibri" w:hAnsi="Calibri" w:cs="Calibri"/>
                <w:color w:val="000000"/>
                <w:sz w:val="17"/>
                <w:szCs w:val="17"/>
              </w:rPr>
              <w:t>2015</w:t>
            </w:r>
          </w:p>
        </w:tc>
        <w:tc>
          <w:tcPr>
            <w:tcW w:w="851" w:type="dxa"/>
            <w:tcBorders>
              <w:top w:val="single" w:sz="4" w:space="0" w:color="auto"/>
              <w:left w:val="nil"/>
              <w:bottom w:val="single" w:sz="4" w:space="0" w:color="auto"/>
              <w:right w:val="single" w:sz="4" w:space="0" w:color="auto"/>
            </w:tcBorders>
            <w:shd w:val="clear" w:color="D6A100" w:fill="C6E0B4"/>
            <w:noWrap/>
            <w:vAlign w:val="center"/>
            <w:hideMark/>
          </w:tcPr>
          <w:p w:rsidR="00C7173E" w:rsidRPr="008B7E0F" w:rsidRDefault="00C7173E">
            <w:pPr>
              <w:jc w:val="center"/>
              <w:rPr>
                <w:rFonts w:ascii="Calibri" w:hAnsi="Calibri" w:cs="Calibri"/>
                <w:color w:val="000000"/>
                <w:sz w:val="17"/>
                <w:szCs w:val="17"/>
              </w:rPr>
            </w:pPr>
            <w:r w:rsidRPr="008B7E0F">
              <w:rPr>
                <w:rFonts w:ascii="Calibri" w:hAnsi="Calibri" w:cs="Calibri"/>
                <w:color w:val="000000"/>
                <w:sz w:val="17"/>
                <w:szCs w:val="17"/>
              </w:rPr>
              <w:t>2016</w:t>
            </w:r>
          </w:p>
        </w:tc>
        <w:tc>
          <w:tcPr>
            <w:tcW w:w="850" w:type="dxa"/>
            <w:tcBorders>
              <w:top w:val="single" w:sz="4" w:space="0" w:color="auto"/>
              <w:left w:val="nil"/>
              <w:bottom w:val="single" w:sz="4" w:space="0" w:color="auto"/>
              <w:right w:val="single" w:sz="4" w:space="0" w:color="auto"/>
            </w:tcBorders>
            <w:shd w:val="clear" w:color="D6A100" w:fill="C6E0B4"/>
            <w:noWrap/>
            <w:vAlign w:val="center"/>
            <w:hideMark/>
          </w:tcPr>
          <w:p w:rsidR="00C7173E" w:rsidRPr="008B7E0F" w:rsidRDefault="00C7173E">
            <w:pPr>
              <w:jc w:val="center"/>
              <w:rPr>
                <w:rFonts w:ascii="Calibri" w:hAnsi="Calibri" w:cs="Calibri"/>
                <w:color w:val="000000"/>
                <w:sz w:val="17"/>
                <w:szCs w:val="17"/>
              </w:rPr>
            </w:pPr>
            <w:r w:rsidRPr="008B7E0F">
              <w:rPr>
                <w:rFonts w:ascii="Calibri" w:hAnsi="Calibri" w:cs="Calibri"/>
                <w:color w:val="000000"/>
                <w:sz w:val="17"/>
                <w:szCs w:val="17"/>
              </w:rPr>
              <w:t>2017</w:t>
            </w:r>
          </w:p>
        </w:tc>
        <w:tc>
          <w:tcPr>
            <w:tcW w:w="851" w:type="dxa"/>
            <w:tcBorders>
              <w:top w:val="single" w:sz="4" w:space="0" w:color="auto"/>
              <w:left w:val="nil"/>
              <w:bottom w:val="single" w:sz="4" w:space="0" w:color="auto"/>
              <w:right w:val="single" w:sz="4" w:space="0" w:color="auto"/>
            </w:tcBorders>
            <w:shd w:val="clear" w:color="D6A100" w:fill="C6E0B4"/>
            <w:noWrap/>
            <w:vAlign w:val="center"/>
            <w:hideMark/>
          </w:tcPr>
          <w:p w:rsidR="00C7173E" w:rsidRPr="008B7E0F" w:rsidRDefault="00C7173E">
            <w:pPr>
              <w:jc w:val="center"/>
              <w:rPr>
                <w:rFonts w:ascii="Calibri" w:hAnsi="Calibri" w:cs="Calibri"/>
                <w:color w:val="000000"/>
                <w:sz w:val="17"/>
                <w:szCs w:val="17"/>
              </w:rPr>
            </w:pPr>
            <w:r w:rsidRPr="008B7E0F">
              <w:rPr>
                <w:rFonts w:ascii="Calibri" w:hAnsi="Calibri" w:cs="Calibri"/>
                <w:color w:val="000000"/>
                <w:sz w:val="17"/>
                <w:szCs w:val="17"/>
              </w:rPr>
              <w:t>2018</w:t>
            </w:r>
          </w:p>
        </w:tc>
        <w:tc>
          <w:tcPr>
            <w:tcW w:w="850" w:type="dxa"/>
            <w:tcBorders>
              <w:top w:val="single" w:sz="4" w:space="0" w:color="auto"/>
              <w:left w:val="nil"/>
              <w:bottom w:val="single" w:sz="4" w:space="0" w:color="auto"/>
              <w:right w:val="single" w:sz="4" w:space="0" w:color="auto"/>
            </w:tcBorders>
            <w:shd w:val="clear" w:color="D6A100" w:fill="C6E0B4"/>
            <w:noWrap/>
            <w:vAlign w:val="center"/>
            <w:hideMark/>
          </w:tcPr>
          <w:p w:rsidR="00C7173E" w:rsidRPr="008B7E0F" w:rsidRDefault="00C7173E">
            <w:pPr>
              <w:jc w:val="center"/>
              <w:rPr>
                <w:rFonts w:ascii="Calibri" w:hAnsi="Calibri" w:cs="Calibri"/>
                <w:color w:val="000000"/>
                <w:sz w:val="17"/>
                <w:szCs w:val="17"/>
              </w:rPr>
            </w:pPr>
            <w:r w:rsidRPr="008B7E0F">
              <w:rPr>
                <w:rFonts w:ascii="Calibri" w:hAnsi="Calibri" w:cs="Calibri"/>
                <w:color w:val="000000"/>
                <w:sz w:val="17"/>
                <w:szCs w:val="17"/>
              </w:rPr>
              <w:t>2019</w:t>
            </w:r>
          </w:p>
        </w:tc>
        <w:tc>
          <w:tcPr>
            <w:tcW w:w="709" w:type="dxa"/>
            <w:tcBorders>
              <w:top w:val="single" w:sz="4" w:space="0" w:color="auto"/>
              <w:left w:val="nil"/>
              <w:bottom w:val="single" w:sz="4" w:space="0" w:color="auto"/>
              <w:right w:val="single" w:sz="4" w:space="0" w:color="auto"/>
            </w:tcBorders>
            <w:shd w:val="clear" w:color="D6A100" w:fill="C6E0B4"/>
            <w:noWrap/>
            <w:vAlign w:val="center"/>
            <w:hideMark/>
          </w:tcPr>
          <w:p w:rsidR="00C7173E" w:rsidRPr="008B7E0F" w:rsidRDefault="00C7173E">
            <w:pPr>
              <w:jc w:val="center"/>
              <w:rPr>
                <w:rFonts w:ascii="Calibri" w:hAnsi="Calibri" w:cs="Calibri"/>
                <w:color w:val="000000"/>
                <w:sz w:val="17"/>
                <w:szCs w:val="17"/>
              </w:rPr>
            </w:pPr>
            <w:r w:rsidRPr="008B7E0F">
              <w:rPr>
                <w:rFonts w:ascii="Calibri" w:hAnsi="Calibri" w:cs="Calibri"/>
                <w:color w:val="000000"/>
                <w:sz w:val="17"/>
                <w:szCs w:val="17"/>
              </w:rPr>
              <w:t>2020</w:t>
            </w:r>
          </w:p>
        </w:tc>
        <w:tc>
          <w:tcPr>
            <w:tcW w:w="709" w:type="dxa"/>
            <w:tcBorders>
              <w:top w:val="single" w:sz="4" w:space="0" w:color="auto"/>
              <w:left w:val="nil"/>
              <w:bottom w:val="single" w:sz="4" w:space="0" w:color="auto"/>
              <w:right w:val="single" w:sz="4" w:space="0" w:color="auto"/>
            </w:tcBorders>
            <w:shd w:val="clear" w:color="D6A100" w:fill="C6E0B4"/>
            <w:noWrap/>
            <w:vAlign w:val="center"/>
            <w:hideMark/>
          </w:tcPr>
          <w:p w:rsidR="00C7173E" w:rsidRPr="008B7E0F" w:rsidRDefault="00C7173E">
            <w:pPr>
              <w:jc w:val="center"/>
              <w:rPr>
                <w:rFonts w:ascii="Calibri" w:hAnsi="Calibri" w:cs="Calibri"/>
                <w:color w:val="000000"/>
                <w:sz w:val="17"/>
                <w:szCs w:val="17"/>
              </w:rPr>
            </w:pPr>
            <w:r w:rsidRPr="008B7E0F">
              <w:rPr>
                <w:rFonts w:ascii="Calibri" w:hAnsi="Calibri" w:cs="Calibri"/>
                <w:color w:val="000000"/>
                <w:sz w:val="17"/>
                <w:szCs w:val="17"/>
              </w:rPr>
              <w:t>2021</w:t>
            </w:r>
          </w:p>
        </w:tc>
      </w:tr>
      <w:tr w:rsidR="00C7173E" w:rsidRPr="008B7E0F" w:rsidTr="00C7173E">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7173E" w:rsidRPr="008B7E0F" w:rsidRDefault="00C7173E">
            <w:pPr>
              <w:rPr>
                <w:rFonts w:ascii="Calibri" w:hAnsi="Calibri" w:cs="Calibri"/>
                <w:color w:val="000000"/>
                <w:sz w:val="17"/>
                <w:szCs w:val="17"/>
              </w:rPr>
            </w:pPr>
            <w:r w:rsidRPr="008B7E0F">
              <w:rPr>
                <w:rFonts w:ascii="Calibri" w:hAnsi="Calibri" w:cs="Calibri"/>
                <w:color w:val="000000"/>
                <w:sz w:val="17"/>
                <w:szCs w:val="17"/>
              </w:rPr>
              <w:t>Investiční nákupy a související výdaje</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164 885</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182 319</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154 639</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243 236</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367 387</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301 939</w:t>
            </w:r>
          </w:p>
        </w:tc>
        <w:tc>
          <w:tcPr>
            <w:tcW w:w="709"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195 368</w:t>
            </w:r>
          </w:p>
        </w:tc>
        <w:tc>
          <w:tcPr>
            <w:tcW w:w="709"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238 598</w:t>
            </w:r>
          </w:p>
        </w:tc>
      </w:tr>
      <w:tr w:rsidR="00C7173E" w:rsidRPr="008B7E0F" w:rsidTr="00C7173E">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7173E" w:rsidRPr="008B7E0F" w:rsidRDefault="00C7173E">
            <w:pPr>
              <w:rPr>
                <w:rFonts w:ascii="Calibri" w:hAnsi="Calibri" w:cs="Calibri"/>
                <w:color w:val="000000"/>
                <w:sz w:val="17"/>
                <w:szCs w:val="17"/>
              </w:rPr>
            </w:pPr>
            <w:r w:rsidRPr="008B7E0F">
              <w:rPr>
                <w:rFonts w:ascii="Calibri" w:hAnsi="Calibri" w:cs="Calibri"/>
                <w:color w:val="000000"/>
                <w:sz w:val="17"/>
                <w:szCs w:val="17"/>
              </w:rPr>
              <w:t>Nákup akcií a majetkových podílů</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19 705</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c>
          <w:tcPr>
            <w:tcW w:w="709"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663</w:t>
            </w:r>
          </w:p>
        </w:tc>
        <w:tc>
          <w:tcPr>
            <w:tcW w:w="709"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100</w:t>
            </w:r>
          </w:p>
        </w:tc>
      </w:tr>
      <w:tr w:rsidR="00C7173E" w:rsidRPr="008B7E0F" w:rsidTr="00C7173E">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7173E" w:rsidRPr="008B7E0F" w:rsidRDefault="00C7173E">
            <w:pPr>
              <w:rPr>
                <w:rFonts w:ascii="Calibri" w:hAnsi="Calibri" w:cs="Calibri"/>
                <w:color w:val="000000"/>
                <w:sz w:val="17"/>
                <w:szCs w:val="17"/>
              </w:rPr>
            </w:pPr>
            <w:r w:rsidRPr="008B7E0F">
              <w:rPr>
                <w:rFonts w:ascii="Calibri" w:hAnsi="Calibri" w:cs="Calibri"/>
                <w:color w:val="000000"/>
                <w:sz w:val="17"/>
                <w:szCs w:val="17"/>
              </w:rPr>
              <w:t>Investiční transfery</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1 812</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3 794</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4 746</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13 770</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6 209</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2 492</w:t>
            </w:r>
          </w:p>
        </w:tc>
        <w:tc>
          <w:tcPr>
            <w:tcW w:w="709"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38 640</w:t>
            </w:r>
          </w:p>
        </w:tc>
        <w:tc>
          <w:tcPr>
            <w:tcW w:w="709"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29 246</w:t>
            </w:r>
          </w:p>
        </w:tc>
      </w:tr>
      <w:tr w:rsidR="00C7173E" w:rsidRPr="008B7E0F" w:rsidTr="00C7173E">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7173E" w:rsidRPr="008B7E0F" w:rsidRDefault="00C7173E">
            <w:pPr>
              <w:rPr>
                <w:rFonts w:ascii="Calibri" w:hAnsi="Calibri" w:cs="Calibri"/>
                <w:color w:val="000000"/>
                <w:sz w:val="17"/>
                <w:szCs w:val="17"/>
              </w:rPr>
            </w:pPr>
            <w:r w:rsidRPr="008B7E0F">
              <w:rPr>
                <w:rFonts w:ascii="Calibri" w:hAnsi="Calibri" w:cs="Calibri"/>
                <w:color w:val="000000"/>
                <w:sz w:val="17"/>
                <w:szCs w:val="17"/>
              </w:rPr>
              <w:t>Investiční půjčené prostředky</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c>
          <w:tcPr>
            <w:tcW w:w="851"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c>
          <w:tcPr>
            <w:tcW w:w="850"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50</w:t>
            </w:r>
          </w:p>
        </w:tc>
        <w:tc>
          <w:tcPr>
            <w:tcW w:w="709"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c>
          <w:tcPr>
            <w:tcW w:w="709" w:type="dxa"/>
            <w:tcBorders>
              <w:top w:val="nil"/>
              <w:left w:val="nil"/>
              <w:bottom w:val="single" w:sz="4" w:space="0" w:color="auto"/>
              <w:right w:val="single" w:sz="4" w:space="0" w:color="auto"/>
            </w:tcBorders>
            <w:shd w:val="clear" w:color="auto" w:fill="auto"/>
            <w:noWrap/>
            <w:vAlign w:val="center"/>
            <w:hideMark/>
          </w:tcPr>
          <w:p w:rsidR="00C7173E" w:rsidRPr="008B7E0F" w:rsidRDefault="00C7173E">
            <w:pPr>
              <w:jc w:val="right"/>
              <w:rPr>
                <w:rFonts w:ascii="Calibri" w:hAnsi="Calibri" w:cs="Calibri"/>
                <w:color w:val="000000"/>
                <w:sz w:val="17"/>
                <w:szCs w:val="17"/>
              </w:rPr>
            </w:pPr>
            <w:r w:rsidRPr="008B7E0F">
              <w:rPr>
                <w:rFonts w:ascii="Calibri" w:hAnsi="Calibri" w:cs="Calibri"/>
                <w:color w:val="000000"/>
                <w:sz w:val="17"/>
                <w:szCs w:val="17"/>
              </w:rPr>
              <w:t>0</w:t>
            </w:r>
          </w:p>
        </w:tc>
      </w:tr>
      <w:tr w:rsidR="00C7173E" w:rsidRPr="008B7E0F" w:rsidTr="00C7173E">
        <w:trPr>
          <w:trHeight w:val="300"/>
        </w:trPr>
        <w:tc>
          <w:tcPr>
            <w:tcW w:w="2972" w:type="dxa"/>
            <w:tcBorders>
              <w:top w:val="nil"/>
              <w:left w:val="single" w:sz="4" w:space="0" w:color="auto"/>
              <w:bottom w:val="single" w:sz="4" w:space="0" w:color="auto"/>
              <w:right w:val="single" w:sz="4" w:space="0" w:color="auto"/>
            </w:tcBorders>
            <w:shd w:val="clear" w:color="D6A100" w:fill="A9D08E"/>
            <w:noWrap/>
            <w:vAlign w:val="center"/>
            <w:hideMark/>
          </w:tcPr>
          <w:p w:rsidR="00C7173E" w:rsidRPr="008B7E0F" w:rsidRDefault="00C7173E">
            <w:pPr>
              <w:rPr>
                <w:rFonts w:ascii="Calibri" w:hAnsi="Calibri" w:cs="Calibri"/>
                <w:b/>
                <w:bCs/>
                <w:color w:val="000000"/>
                <w:sz w:val="17"/>
                <w:szCs w:val="17"/>
              </w:rPr>
            </w:pPr>
            <w:r w:rsidRPr="008B7E0F">
              <w:rPr>
                <w:rFonts w:ascii="Calibri" w:hAnsi="Calibri" w:cs="Calibri"/>
                <w:b/>
                <w:bCs/>
                <w:color w:val="000000"/>
                <w:sz w:val="17"/>
                <w:szCs w:val="17"/>
              </w:rPr>
              <w:t>Kapitálové výdaje celkem</w:t>
            </w:r>
          </w:p>
        </w:tc>
        <w:tc>
          <w:tcPr>
            <w:tcW w:w="851" w:type="dxa"/>
            <w:tcBorders>
              <w:top w:val="nil"/>
              <w:left w:val="nil"/>
              <w:bottom w:val="single" w:sz="4" w:space="0" w:color="auto"/>
              <w:right w:val="single" w:sz="4" w:space="0" w:color="auto"/>
            </w:tcBorders>
            <w:shd w:val="clear" w:color="D6A100" w:fill="A9D08E"/>
            <w:noWrap/>
            <w:vAlign w:val="center"/>
            <w:hideMark/>
          </w:tcPr>
          <w:p w:rsidR="00C7173E" w:rsidRPr="008B7E0F" w:rsidRDefault="00C7173E">
            <w:pPr>
              <w:jc w:val="right"/>
              <w:rPr>
                <w:rFonts w:ascii="Calibri" w:hAnsi="Calibri" w:cs="Calibri"/>
                <w:b/>
                <w:bCs/>
                <w:color w:val="000000"/>
                <w:sz w:val="17"/>
                <w:szCs w:val="17"/>
              </w:rPr>
            </w:pPr>
            <w:r w:rsidRPr="008B7E0F">
              <w:rPr>
                <w:rFonts w:ascii="Calibri" w:hAnsi="Calibri" w:cs="Calibri"/>
                <w:b/>
                <w:bCs/>
                <w:color w:val="000000"/>
                <w:sz w:val="17"/>
                <w:szCs w:val="17"/>
              </w:rPr>
              <w:t>186 402</w:t>
            </w:r>
          </w:p>
        </w:tc>
        <w:tc>
          <w:tcPr>
            <w:tcW w:w="850" w:type="dxa"/>
            <w:tcBorders>
              <w:top w:val="nil"/>
              <w:left w:val="nil"/>
              <w:bottom w:val="single" w:sz="4" w:space="0" w:color="auto"/>
              <w:right w:val="single" w:sz="4" w:space="0" w:color="auto"/>
            </w:tcBorders>
            <w:shd w:val="clear" w:color="D6A100" w:fill="A9D08E"/>
            <w:noWrap/>
            <w:vAlign w:val="center"/>
            <w:hideMark/>
          </w:tcPr>
          <w:p w:rsidR="00C7173E" w:rsidRPr="008B7E0F" w:rsidRDefault="00C7173E">
            <w:pPr>
              <w:jc w:val="right"/>
              <w:rPr>
                <w:rFonts w:ascii="Calibri" w:hAnsi="Calibri" w:cs="Calibri"/>
                <w:b/>
                <w:bCs/>
                <w:color w:val="000000"/>
                <w:sz w:val="17"/>
                <w:szCs w:val="17"/>
              </w:rPr>
            </w:pPr>
            <w:r w:rsidRPr="008B7E0F">
              <w:rPr>
                <w:rFonts w:ascii="Calibri" w:hAnsi="Calibri" w:cs="Calibri"/>
                <w:b/>
                <w:bCs/>
                <w:color w:val="000000"/>
                <w:sz w:val="17"/>
                <w:szCs w:val="17"/>
              </w:rPr>
              <w:t>186 114</w:t>
            </w:r>
          </w:p>
        </w:tc>
        <w:tc>
          <w:tcPr>
            <w:tcW w:w="851" w:type="dxa"/>
            <w:tcBorders>
              <w:top w:val="nil"/>
              <w:left w:val="nil"/>
              <w:bottom w:val="single" w:sz="4" w:space="0" w:color="auto"/>
              <w:right w:val="single" w:sz="4" w:space="0" w:color="auto"/>
            </w:tcBorders>
            <w:shd w:val="clear" w:color="D6A100" w:fill="A9D08E"/>
            <w:noWrap/>
            <w:vAlign w:val="center"/>
            <w:hideMark/>
          </w:tcPr>
          <w:p w:rsidR="00C7173E" w:rsidRPr="008B7E0F" w:rsidRDefault="00C7173E">
            <w:pPr>
              <w:jc w:val="right"/>
              <w:rPr>
                <w:rFonts w:ascii="Calibri" w:hAnsi="Calibri" w:cs="Calibri"/>
                <w:b/>
                <w:bCs/>
                <w:color w:val="000000"/>
                <w:sz w:val="17"/>
                <w:szCs w:val="17"/>
              </w:rPr>
            </w:pPr>
            <w:r w:rsidRPr="008B7E0F">
              <w:rPr>
                <w:rFonts w:ascii="Calibri" w:hAnsi="Calibri" w:cs="Calibri"/>
                <w:b/>
                <w:bCs/>
                <w:color w:val="000000"/>
                <w:sz w:val="17"/>
                <w:szCs w:val="17"/>
              </w:rPr>
              <w:t>159 385</w:t>
            </w:r>
          </w:p>
        </w:tc>
        <w:tc>
          <w:tcPr>
            <w:tcW w:w="850" w:type="dxa"/>
            <w:tcBorders>
              <w:top w:val="nil"/>
              <w:left w:val="nil"/>
              <w:bottom w:val="single" w:sz="4" w:space="0" w:color="auto"/>
              <w:right w:val="single" w:sz="4" w:space="0" w:color="auto"/>
            </w:tcBorders>
            <w:shd w:val="clear" w:color="D6A100" w:fill="A9D08E"/>
            <w:noWrap/>
            <w:vAlign w:val="center"/>
            <w:hideMark/>
          </w:tcPr>
          <w:p w:rsidR="00C7173E" w:rsidRPr="008B7E0F" w:rsidRDefault="00C7173E">
            <w:pPr>
              <w:jc w:val="right"/>
              <w:rPr>
                <w:rFonts w:ascii="Calibri" w:hAnsi="Calibri" w:cs="Calibri"/>
                <w:b/>
                <w:bCs/>
                <w:color w:val="000000"/>
                <w:sz w:val="17"/>
                <w:szCs w:val="17"/>
              </w:rPr>
            </w:pPr>
            <w:r w:rsidRPr="008B7E0F">
              <w:rPr>
                <w:rFonts w:ascii="Calibri" w:hAnsi="Calibri" w:cs="Calibri"/>
                <w:b/>
                <w:bCs/>
                <w:color w:val="000000"/>
                <w:sz w:val="17"/>
                <w:szCs w:val="17"/>
              </w:rPr>
              <w:t>257 005</w:t>
            </w:r>
          </w:p>
        </w:tc>
        <w:tc>
          <w:tcPr>
            <w:tcW w:w="851" w:type="dxa"/>
            <w:tcBorders>
              <w:top w:val="nil"/>
              <w:left w:val="nil"/>
              <w:bottom w:val="single" w:sz="4" w:space="0" w:color="auto"/>
              <w:right w:val="single" w:sz="4" w:space="0" w:color="auto"/>
            </w:tcBorders>
            <w:shd w:val="clear" w:color="D6A100" w:fill="A9D08E"/>
            <w:noWrap/>
            <w:vAlign w:val="center"/>
            <w:hideMark/>
          </w:tcPr>
          <w:p w:rsidR="00C7173E" w:rsidRPr="008B7E0F" w:rsidRDefault="00C7173E">
            <w:pPr>
              <w:jc w:val="right"/>
              <w:rPr>
                <w:rFonts w:ascii="Calibri" w:hAnsi="Calibri" w:cs="Calibri"/>
                <w:b/>
                <w:bCs/>
                <w:color w:val="000000"/>
                <w:sz w:val="17"/>
                <w:szCs w:val="17"/>
              </w:rPr>
            </w:pPr>
            <w:r w:rsidRPr="008B7E0F">
              <w:rPr>
                <w:rFonts w:ascii="Calibri" w:hAnsi="Calibri" w:cs="Calibri"/>
                <w:b/>
                <w:bCs/>
                <w:color w:val="000000"/>
                <w:sz w:val="17"/>
                <w:szCs w:val="17"/>
              </w:rPr>
              <w:t>373 596</w:t>
            </w:r>
          </w:p>
        </w:tc>
        <w:tc>
          <w:tcPr>
            <w:tcW w:w="850" w:type="dxa"/>
            <w:tcBorders>
              <w:top w:val="nil"/>
              <w:left w:val="nil"/>
              <w:bottom w:val="single" w:sz="4" w:space="0" w:color="auto"/>
              <w:right w:val="single" w:sz="4" w:space="0" w:color="auto"/>
            </w:tcBorders>
            <w:shd w:val="clear" w:color="D6A100" w:fill="A9D08E"/>
            <w:noWrap/>
            <w:vAlign w:val="center"/>
            <w:hideMark/>
          </w:tcPr>
          <w:p w:rsidR="00C7173E" w:rsidRPr="008B7E0F" w:rsidRDefault="00C7173E">
            <w:pPr>
              <w:jc w:val="right"/>
              <w:rPr>
                <w:rFonts w:ascii="Calibri" w:hAnsi="Calibri" w:cs="Calibri"/>
                <w:b/>
                <w:bCs/>
                <w:color w:val="000000"/>
                <w:sz w:val="17"/>
                <w:szCs w:val="17"/>
              </w:rPr>
            </w:pPr>
            <w:r w:rsidRPr="008B7E0F">
              <w:rPr>
                <w:rFonts w:ascii="Calibri" w:hAnsi="Calibri" w:cs="Calibri"/>
                <w:b/>
                <w:bCs/>
                <w:color w:val="000000"/>
                <w:sz w:val="17"/>
                <w:szCs w:val="17"/>
              </w:rPr>
              <w:t>304 481</w:t>
            </w:r>
          </w:p>
        </w:tc>
        <w:tc>
          <w:tcPr>
            <w:tcW w:w="709" w:type="dxa"/>
            <w:tcBorders>
              <w:top w:val="nil"/>
              <w:left w:val="nil"/>
              <w:bottom w:val="single" w:sz="4" w:space="0" w:color="auto"/>
              <w:right w:val="single" w:sz="4" w:space="0" w:color="auto"/>
            </w:tcBorders>
            <w:shd w:val="clear" w:color="D6A100" w:fill="A9D08E"/>
            <w:noWrap/>
            <w:vAlign w:val="center"/>
            <w:hideMark/>
          </w:tcPr>
          <w:p w:rsidR="00C7173E" w:rsidRPr="008B7E0F" w:rsidRDefault="00C7173E">
            <w:pPr>
              <w:jc w:val="right"/>
              <w:rPr>
                <w:rFonts w:ascii="Calibri" w:hAnsi="Calibri" w:cs="Calibri"/>
                <w:b/>
                <w:bCs/>
                <w:color w:val="000000"/>
                <w:sz w:val="17"/>
                <w:szCs w:val="17"/>
              </w:rPr>
            </w:pPr>
            <w:r w:rsidRPr="008B7E0F">
              <w:rPr>
                <w:rFonts w:ascii="Calibri" w:hAnsi="Calibri" w:cs="Calibri"/>
                <w:b/>
                <w:bCs/>
                <w:color w:val="000000"/>
                <w:sz w:val="17"/>
                <w:szCs w:val="17"/>
              </w:rPr>
              <w:t>234 672</w:t>
            </w:r>
          </w:p>
        </w:tc>
        <w:tc>
          <w:tcPr>
            <w:tcW w:w="709" w:type="dxa"/>
            <w:tcBorders>
              <w:top w:val="nil"/>
              <w:left w:val="nil"/>
              <w:bottom w:val="single" w:sz="4" w:space="0" w:color="auto"/>
              <w:right w:val="single" w:sz="4" w:space="0" w:color="auto"/>
            </w:tcBorders>
            <w:shd w:val="clear" w:color="D6A100" w:fill="A9D08E"/>
            <w:noWrap/>
            <w:vAlign w:val="center"/>
            <w:hideMark/>
          </w:tcPr>
          <w:p w:rsidR="00C7173E" w:rsidRPr="008B7E0F" w:rsidRDefault="00C7173E">
            <w:pPr>
              <w:jc w:val="right"/>
              <w:rPr>
                <w:rFonts w:ascii="Calibri" w:hAnsi="Calibri" w:cs="Calibri"/>
                <w:b/>
                <w:bCs/>
                <w:color w:val="000000"/>
                <w:sz w:val="17"/>
                <w:szCs w:val="17"/>
              </w:rPr>
            </w:pPr>
            <w:r w:rsidRPr="008B7E0F">
              <w:rPr>
                <w:rFonts w:ascii="Calibri" w:hAnsi="Calibri" w:cs="Calibri"/>
                <w:b/>
                <w:bCs/>
                <w:color w:val="000000"/>
                <w:sz w:val="17"/>
                <w:szCs w:val="17"/>
              </w:rPr>
              <w:t>267 943</w:t>
            </w:r>
          </w:p>
        </w:tc>
      </w:tr>
    </w:tbl>
    <w:p w:rsidR="00C7173E" w:rsidRPr="008B7E0F" w:rsidRDefault="00C7173E" w:rsidP="00C7173E">
      <w:pPr>
        <w:rPr>
          <w:sz w:val="17"/>
          <w:szCs w:val="17"/>
        </w:rPr>
      </w:pPr>
    </w:p>
    <w:p w:rsidR="00CC2F64" w:rsidRPr="00CC2F64" w:rsidRDefault="00CC2F64" w:rsidP="00CC2F64"/>
    <w:p w:rsidR="007E68C9" w:rsidRPr="007E68C9" w:rsidRDefault="008B7E0F" w:rsidP="008B7E0F">
      <w:pPr>
        <w:jc w:val="center"/>
      </w:pPr>
      <w:r>
        <w:rPr>
          <w:noProof/>
        </w:rPr>
        <w:drawing>
          <wp:inline distT="0" distB="0" distL="0" distR="0" wp14:anchorId="518022E8" wp14:editId="39B39F9F">
            <wp:extent cx="5066820" cy="2838060"/>
            <wp:effectExtent l="0" t="0" r="635" b="63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E68C9" w:rsidRDefault="007E68C9" w:rsidP="00CC2F64">
      <w:pPr>
        <w:jc w:val="center"/>
      </w:pPr>
    </w:p>
    <w:tbl>
      <w:tblPr>
        <w:tblW w:w="9493" w:type="dxa"/>
        <w:tblCellMar>
          <w:left w:w="70" w:type="dxa"/>
          <w:right w:w="70" w:type="dxa"/>
        </w:tblCellMar>
        <w:tblLook w:val="04A0" w:firstRow="1" w:lastRow="0" w:firstColumn="1" w:lastColumn="0" w:noHBand="0" w:noVBand="1"/>
      </w:tblPr>
      <w:tblGrid>
        <w:gridCol w:w="3539"/>
        <w:gridCol w:w="851"/>
        <w:gridCol w:w="850"/>
        <w:gridCol w:w="709"/>
        <w:gridCol w:w="709"/>
        <w:gridCol w:w="708"/>
        <w:gridCol w:w="709"/>
        <w:gridCol w:w="709"/>
        <w:gridCol w:w="709"/>
      </w:tblGrid>
      <w:tr w:rsidR="008B7E0F" w:rsidTr="008B7E0F">
        <w:trPr>
          <w:trHeight w:val="300"/>
        </w:trPr>
        <w:tc>
          <w:tcPr>
            <w:tcW w:w="353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8B7E0F" w:rsidRDefault="008B7E0F">
            <w:pPr>
              <w:rPr>
                <w:rFonts w:ascii="Calibri" w:hAnsi="Calibri" w:cs="Calibri"/>
                <w:color w:val="000000"/>
                <w:sz w:val="16"/>
                <w:szCs w:val="16"/>
              </w:rPr>
            </w:pPr>
            <w:r>
              <w:rPr>
                <w:rFonts w:ascii="Calibri" w:hAnsi="Calibri" w:cs="Calibri"/>
                <w:color w:val="000000"/>
                <w:sz w:val="16"/>
                <w:szCs w:val="16"/>
              </w:rPr>
              <w:t> </w:t>
            </w:r>
          </w:p>
        </w:tc>
        <w:tc>
          <w:tcPr>
            <w:tcW w:w="851" w:type="dxa"/>
            <w:tcBorders>
              <w:top w:val="single" w:sz="4" w:space="0" w:color="auto"/>
              <w:left w:val="nil"/>
              <w:bottom w:val="single" w:sz="4" w:space="0" w:color="auto"/>
              <w:right w:val="single" w:sz="4" w:space="0" w:color="auto"/>
            </w:tcBorders>
            <w:shd w:val="clear" w:color="D6A100" w:fill="C6E0B4"/>
            <w:noWrap/>
            <w:vAlign w:val="center"/>
            <w:hideMark/>
          </w:tcPr>
          <w:p w:rsidR="008B7E0F" w:rsidRDefault="008B7E0F">
            <w:pPr>
              <w:jc w:val="center"/>
              <w:rPr>
                <w:rFonts w:ascii="Calibri" w:hAnsi="Calibri" w:cs="Calibri"/>
                <w:color w:val="000000"/>
                <w:sz w:val="16"/>
                <w:szCs w:val="16"/>
              </w:rPr>
            </w:pPr>
            <w:r>
              <w:rPr>
                <w:rFonts w:ascii="Calibri" w:hAnsi="Calibri" w:cs="Calibri"/>
                <w:color w:val="000000"/>
                <w:sz w:val="16"/>
                <w:szCs w:val="16"/>
              </w:rPr>
              <w:t>2014</w:t>
            </w:r>
          </w:p>
        </w:tc>
        <w:tc>
          <w:tcPr>
            <w:tcW w:w="850" w:type="dxa"/>
            <w:tcBorders>
              <w:top w:val="single" w:sz="4" w:space="0" w:color="auto"/>
              <w:left w:val="nil"/>
              <w:bottom w:val="single" w:sz="4" w:space="0" w:color="auto"/>
              <w:right w:val="single" w:sz="4" w:space="0" w:color="auto"/>
            </w:tcBorders>
            <w:shd w:val="clear" w:color="D6A100" w:fill="C6E0B4"/>
            <w:noWrap/>
            <w:vAlign w:val="center"/>
            <w:hideMark/>
          </w:tcPr>
          <w:p w:rsidR="008B7E0F" w:rsidRDefault="008B7E0F">
            <w:pPr>
              <w:jc w:val="center"/>
              <w:rPr>
                <w:rFonts w:ascii="Calibri" w:hAnsi="Calibri" w:cs="Calibri"/>
                <w:color w:val="000000"/>
                <w:sz w:val="16"/>
                <w:szCs w:val="16"/>
              </w:rPr>
            </w:pPr>
            <w:r>
              <w:rPr>
                <w:rFonts w:ascii="Calibri" w:hAnsi="Calibri" w:cs="Calibri"/>
                <w:color w:val="000000"/>
                <w:sz w:val="16"/>
                <w:szCs w:val="16"/>
              </w:rPr>
              <w:t>2015</w:t>
            </w:r>
          </w:p>
        </w:tc>
        <w:tc>
          <w:tcPr>
            <w:tcW w:w="709" w:type="dxa"/>
            <w:tcBorders>
              <w:top w:val="single" w:sz="4" w:space="0" w:color="auto"/>
              <w:left w:val="nil"/>
              <w:bottom w:val="single" w:sz="4" w:space="0" w:color="auto"/>
              <w:right w:val="single" w:sz="4" w:space="0" w:color="auto"/>
            </w:tcBorders>
            <w:shd w:val="clear" w:color="D6A100" w:fill="C6E0B4"/>
            <w:noWrap/>
            <w:vAlign w:val="center"/>
            <w:hideMark/>
          </w:tcPr>
          <w:p w:rsidR="008B7E0F" w:rsidRDefault="008B7E0F">
            <w:pPr>
              <w:jc w:val="center"/>
              <w:rPr>
                <w:rFonts w:ascii="Calibri" w:hAnsi="Calibri" w:cs="Calibri"/>
                <w:color w:val="000000"/>
                <w:sz w:val="16"/>
                <w:szCs w:val="16"/>
              </w:rPr>
            </w:pPr>
            <w:r>
              <w:rPr>
                <w:rFonts w:ascii="Calibri" w:hAnsi="Calibri" w:cs="Calibri"/>
                <w:color w:val="000000"/>
                <w:sz w:val="16"/>
                <w:szCs w:val="16"/>
              </w:rPr>
              <w:t>2016</w:t>
            </w:r>
          </w:p>
        </w:tc>
        <w:tc>
          <w:tcPr>
            <w:tcW w:w="709" w:type="dxa"/>
            <w:tcBorders>
              <w:top w:val="single" w:sz="4" w:space="0" w:color="auto"/>
              <w:left w:val="nil"/>
              <w:bottom w:val="single" w:sz="4" w:space="0" w:color="auto"/>
              <w:right w:val="single" w:sz="4" w:space="0" w:color="auto"/>
            </w:tcBorders>
            <w:shd w:val="clear" w:color="D6A100" w:fill="C6E0B4"/>
            <w:noWrap/>
            <w:vAlign w:val="center"/>
            <w:hideMark/>
          </w:tcPr>
          <w:p w:rsidR="008B7E0F" w:rsidRDefault="008B7E0F">
            <w:pPr>
              <w:jc w:val="center"/>
              <w:rPr>
                <w:rFonts w:ascii="Calibri" w:hAnsi="Calibri" w:cs="Calibri"/>
                <w:color w:val="000000"/>
                <w:sz w:val="16"/>
                <w:szCs w:val="16"/>
              </w:rPr>
            </w:pPr>
            <w:r>
              <w:rPr>
                <w:rFonts w:ascii="Calibri" w:hAnsi="Calibri" w:cs="Calibri"/>
                <w:color w:val="000000"/>
                <w:sz w:val="16"/>
                <w:szCs w:val="16"/>
              </w:rPr>
              <w:t>2017</w:t>
            </w:r>
          </w:p>
        </w:tc>
        <w:tc>
          <w:tcPr>
            <w:tcW w:w="708" w:type="dxa"/>
            <w:tcBorders>
              <w:top w:val="single" w:sz="4" w:space="0" w:color="auto"/>
              <w:left w:val="nil"/>
              <w:bottom w:val="single" w:sz="4" w:space="0" w:color="auto"/>
              <w:right w:val="single" w:sz="4" w:space="0" w:color="auto"/>
            </w:tcBorders>
            <w:shd w:val="clear" w:color="D6A100" w:fill="C6E0B4"/>
            <w:noWrap/>
            <w:vAlign w:val="center"/>
            <w:hideMark/>
          </w:tcPr>
          <w:p w:rsidR="008B7E0F" w:rsidRDefault="008B7E0F">
            <w:pPr>
              <w:jc w:val="center"/>
              <w:rPr>
                <w:rFonts w:ascii="Calibri" w:hAnsi="Calibri" w:cs="Calibri"/>
                <w:color w:val="000000"/>
                <w:sz w:val="16"/>
                <w:szCs w:val="16"/>
              </w:rPr>
            </w:pPr>
            <w:r>
              <w:rPr>
                <w:rFonts w:ascii="Calibri" w:hAnsi="Calibri" w:cs="Calibri"/>
                <w:color w:val="000000"/>
                <w:sz w:val="16"/>
                <w:szCs w:val="16"/>
              </w:rPr>
              <w:t>2018</w:t>
            </w:r>
          </w:p>
        </w:tc>
        <w:tc>
          <w:tcPr>
            <w:tcW w:w="709" w:type="dxa"/>
            <w:tcBorders>
              <w:top w:val="single" w:sz="4" w:space="0" w:color="auto"/>
              <w:left w:val="nil"/>
              <w:bottom w:val="single" w:sz="4" w:space="0" w:color="auto"/>
              <w:right w:val="single" w:sz="4" w:space="0" w:color="auto"/>
            </w:tcBorders>
            <w:shd w:val="clear" w:color="D6A100" w:fill="C6E0B4"/>
            <w:noWrap/>
            <w:vAlign w:val="center"/>
            <w:hideMark/>
          </w:tcPr>
          <w:p w:rsidR="008B7E0F" w:rsidRDefault="008B7E0F">
            <w:pPr>
              <w:jc w:val="center"/>
              <w:rPr>
                <w:rFonts w:ascii="Calibri" w:hAnsi="Calibri" w:cs="Calibri"/>
                <w:color w:val="000000"/>
                <w:sz w:val="16"/>
                <w:szCs w:val="16"/>
              </w:rPr>
            </w:pPr>
            <w:r>
              <w:rPr>
                <w:rFonts w:ascii="Calibri" w:hAnsi="Calibri" w:cs="Calibri"/>
                <w:color w:val="000000"/>
                <w:sz w:val="16"/>
                <w:szCs w:val="16"/>
              </w:rPr>
              <w:t>2019</w:t>
            </w:r>
          </w:p>
        </w:tc>
        <w:tc>
          <w:tcPr>
            <w:tcW w:w="709" w:type="dxa"/>
            <w:tcBorders>
              <w:top w:val="single" w:sz="4" w:space="0" w:color="auto"/>
              <w:left w:val="nil"/>
              <w:bottom w:val="single" w:sz="4" w:space="0" w:color="auto"/>
              <w:right w:val="single" w:sz="4" w:space="0" w:color="auto"/>
            </w:tcBorders>
            <w:shd w:val="clear" w:color="D6A100" w:fill="C6E0B4"/>
            <w:noWrap/>
            <w:vAlign w:val="center"/>
            <w:hideMark/>
          </w:tcPr>
          <w:p w:rsidR="008B7E0F" w:rsidRDefault="008B7E0F">
            <w:pPr>
              <w:jc w:val="center"/>
              <w:rPr>
                <w:rFonts w:ascii="Calibri" w:hAnsi="Calibri" w:cs="Calibri"/>
                <w:color w:val="000000"/>
                <w:sz w:val="16"/>
                <w:szCs w:val="16"/>
              </w:rPr>
            </w:pPr>
            <w:r>
              <w:rPr>
                <w:rFonts w:ascii="Calibri" w:hAnsi="Calibri" w:cs="Calibri"/>
                <w:color w:val="000000"/>
                <w:sz w:val="16"/>
                <w:szCs w:val="16"/>
              </w:rPr>
              <w:t>2020</w:t>
            </w:r>
          </w:p>
        </w:tc>
        <w:tc>
          <w:tcPr>
            <w:tcW w:w="709" w:type="dxa"/>
            <w:tcBorders>
              <w:top w:val="single" w:sz="4" w:space="0" w:color="auto"/>
              <w:left w:val="nil"/>
              <w:bottom w:val="single" w:sz="4" w:space="0" w:color="auto"/>
              <w:right w:val="single" w:sz="4" w:space="0" w:color="auto"/>
            </w:tcBorders>
            <w:shd w:val="clear" w:color="D6A100" w:fill="C6E0B4"/>
            <w:noWrap/>
            <w:vAlign w:val="center"/>
            <w:hideMark/>
          </w:tcPr>
          <w:p w:rsidR="008B7E0F" w:rsidRDefault="008B7E0F">
            <w:pPr>
              <w:jc w:val="center"/>
              <w:rPr>
                <w:rFonts w:ascii="Calibri" w:hAnsi="Calibri" w:cs="Calibri"/>
                <w:color w:val="000000"/>
                <w:sz w:val="16"/>
                <w:szCs w:val="16"/>
              </w:rPr>
            </w:pPr>
            <w:r>
              <w:rPr>
                <w:rFonts w:ascii="Calibri" w:hAnsi="Calibri" w:cs="Calibri"/>
                <w:color w:val="000000"/>
                <w:sz w:val="16"/>
                <w:szCs w:val="16"/>
              </w:rPr>
              <w:t>2021</w:t>
            </w:r>
          </w:p>
        </w:tc>
      </w:tr>
      <w:tr w:rsidR="008B7E0F" w:rsidTr="008B7E0F">
        <w:trPr>
          <w:trHeight w:val="300"/>
        </w:trPr>
        <w:tc>
          <w:tcPr>
            <w:tcW w:w="3539" w:type="dxa"/>
            <w:tcBorders>
              <w:top w:val="nil"/>
              <w:left w:val="single" w:sz="4" w:space="0" w:color="auto"/>
              <w:bottom w:val="single" w:sz="4" w:space="0" w:color="auto"/>
              <w:right w:val="single" w:sz="4" w:space="0" w:color="auto"/>
            </w:tcBorders>
            <w:shd w:val="clear" w:color="000000" w:fill="A9D08E"/>
            <w:noWrap/>
            <w:vAlign w:val="center"/>
            <w:hideMark/>
          </w:tcPr>
          <w:p w:rsidR="008B7E0F" w:rsidRDefault="008B7E0F">
            <w:pPr>
              <w:rPr>
                <w:rFonts w:ascii="Calibri" w:hAnsi="Calibri" w:cs="Calibri"/>
                <w:b/>
                <w:bCs/>
                <w:color w:val="000000"/>
                <w:sz w:val="16"/>
                <w:szCs w:val="16"/>
              </w:rPr>
            </w:pPr>
            <w:r>
              <w:rPr>
                <w:rFonts w:ascii="Calibri" w:hAnsi="Calibri" w:cs="Calibri"/>
                <w:b/>
                <w:bCs/>
                <w:color w:val="000000"/>
                <w:sz w:val="16"/>
                <w:szCs w:val="16"/>
              </w:rPr>
              <w:t>Kapitálové výdaje celkem</w:t>
            </w:r>
          </w:p>
        </w:tc>
        <w:tc>
          <w:tcPr>
            <w:tcW w:w="851" w:type="dxa"/>
            <w:tcBorders>
              <w:top w:val="nil"/>
              <w:left w:val="nil"/>
              <w:bottom w:val="single" w:sz="4" w:space="0" w:color="auto"/>
              <w:right w:val="single" w:sz="4" w:space="0" w:color="auto"/>
            </w:tcBorders>
            <w:shd w:val="clear" w:color="000000" w:fill="A9D08E"/>
            <w:noWrap/>
            <w:vAlign w:val="center"/>
            <w:hideMark/>
          </w:tcPr>
          <w:p w:rsidR="008B7E0F" w:rsidRDefault="008B7E0F">
            <w:pPr>
              <w:jc w:val="right"/>
              <w:rPr>
                <w:rFonts w:ascii="Calibri" w:hAnsi="Calibri" w:cs="Calibri"/>
                <w:b/>
                <w:bCs/>
                <w:color w:val="000000"/>
                <w:sz w:val="16"/>
                <w:szCs w:val="16"/>
              </w:rPr>
            </w:pPr>
            <w:r>
              <w:rPr>
                <w:rFonts w:ascii="Calibri" w:hAnsi="Calibri" w:cs="Calibri"/>
                <w:b/>
                <w:bCs/>
                <w:color w:val="000000"/>
                <w:sz w:val="16"/>
                <w:szCs w:val="16"/>
              </w:rPr>
              <w:t>186 402</w:t>
            </w:r>
          </w:p>
        </w:tc>
        <w:tc>
          <w:tcPr>
            <w:tcW w:w="850" w:type="dxa"/>
            <w:tcBorders>
              <w:top w:val="nil"/>
              <w:left w:val="nil"/>
              <w:bottom w:val="single" w:sz="4" w:space="0" w:color="auto"/>
              <w:right w:val="single" w:sz="4" w:space="0" w:color="auto"/>
            </w:tcBorders>
            <w:shd w:val="clear" w:color="000000" w:fill="A9D08E"/>
            <w:noWrap/>
            <w:vAlign w:val="center"/>
            <w:hideMark/>
          </w:tcPr>
          <w:p w:rsidR="008B7E0F" w:rsidRDefault="008B7E0F">
            <w:pPr>
              <w:jc w:val="right"/>
              <w:rPr>
                <w:rFonts w:ascii="Calibri" w:hAnsi="Calibri" w:cs="Calibri"/>
                <w:b/>
                <w:bCs/>
                <w:color w:val="000000"/>
                <w:sz w:val="16"/>
                <w:szCs w:val="16"/>
              </w:rPr>
            </w:pPr>
            <w:r>
              <w:rPr>
                <w:rFonts w:ascii="Calibri" w:hAnsi="Calibri" w:cs="Calibri"/>
                <w:b/>
                <w:bCs/>
                <w:color w:val="000000"/>
                <w:sz w:val="16"/>
                <w:szCs w:val="16"/>
              </w:rPr>
              <w:t>186 114</w:t>
            </w:r>
          </w:p>
        </w:tc>
        <w:tc>
          <w:tcPr>
            <w:tcW w:w="709" w:type="dxa"/>
            <w:tcBorders>
              <w:top w:val="nil"/>
              <w:left w:val="nil"/>
              <w:bottom w:val="single" w:sz="4" w:space="0" w:color="auto"/>
              <w:right w:val="single" w:sz="4" w:space="0" w:color="auto"/>
            </w:tcBorders>
            <w:shd w:val="clear" w:color="000000" w:fill="A9D08E"/>
            <w:noWrap/>
            <w:vAlign w:val="center"/>
            <w:hideMark/>
          </w:tcPr>
          <w:p w:rsidR="008B7E0F" w:rsidRDefault="008B7E0F">
            <w:pPr>
              <w:jc w:val="right"/>
              <w:rPr>
                <w:rFonts w:ascii="Calibri" w:hAnsi="Calibri" w:cs="Calibri"/>
                <w:b/>
                <w:bCs/>
                <w:color w:val="000000"/>
                <w:sz w:val="16"/>
                <w:szCs w:val="16"/>
              </w:rPr>
            </w:pPr>
            <w:r>
              <w:rPr>
                <w:rFonts w:ascii="Calibri" w:hAnsi="Calibri" w:cs="Calibri"/>
                <w:b/>
                <w:bCs/>
                <w:color w:val="000000"/>
                <w:sz w:val="16"/>
                <w:szCs w:val="16"/>
              </w:rPr>
              <w:t>159 385</w:t>
            </w:r>
          </w:p>
        </w:tc>
        <w:tc>
          <w:tcPr>
            <w:tcW w:w="709" w:type="dxa"/>
            <w:tcBorders>
              <w:top w:val="nil"/>
              <w:left w:val="nil"/>
              <w:bottom w:val="single" w:sz="4" w:space="0" w:color="auto"/>
              <w:right w:val="single" w:sz="4" w:space="0" w:color="auto"/>
            </w:tcBorders>
            <w:shd w:val="clear" w:color="000000" w:fill="A9D08E"/>
            <w:noWrap/>
            <w:vAlign w:val="center"/>
            <w:hideMark/>
          </w:tcPr>
          <w:p w:rsidR="008B7E0F" w:rsidRDefault="008B7E0F">
            <w:pPr>
              <w:jc w:val="right"/>
              <w:rPr>
                <w:rFonts w:ascii="Calibri" w:hAnsi="Calibri" w:cs="Calibri"/>
                <w:b/>
                <w:bCs/>
                <w:color w:val="000000"/>
                <w:sz w:val="16"/>
                <w:szCs w:val="16"/>
              </w:rPr>
            </w:pPr>
            <w:r>
              <w:rPr>
                <w:rFonts w:ascii="Calibri" w:hAnsi="Calibri" w:cs="Calibri"/>
                <w:b/>
                <w:bCs/>
                <w:color w:val="000000"/>
                <w:sz w:val="16"/>
                <w:szCs w:val="16"/>
              </w:rPr>
              <w:t>257 005</w:t>
            </w:r>
          </w:p>
        </w:tc>
        <w:tc>
          <w:tcPr>
            <w:tcW w:w="708" w:type="dxa"/>
            <w:tcBorders>
              <w:top w:val="nil"/>
              <w:left w:val="nil"/>
              <w:bottom w:val="single" w:sz="4" w:space="0" w:color="auto"/>
              <w:right w:val="single" w:sz="4" w:space="0" w:color="auto"/>
            </w:tcBorders>
            <w:shd w:val="clear" w:color="000000" w:fill="A9D08E"/>
            <w:noWrap/>
            <w:vAlign w:val="center"/>
            <w:hideMark/>
          </w:tcPr>
          <w:p w:rsidR="008B7E0F" w:rsidRDefault="008B7E0F">
            <w:pPr>
              <w:jc w:val="right"/>
              <w:rPr>
                <w:rFonts w:ascii="Calibri" w:hAnsi="Calibri" w:cs="Calibri"/>
                <w:b/>
                <w:bCs/>
                <w:color w:val="000000"/>
                <w:sz w:val="16"/>
                <w:szCs w:val="16"/>
              </w:rPr>
            </w:pPr>
            <w:r>
              <w:rPr>
                <w:rFonts w:ascii="Calibri" w:hAnsi="Calibri" w:cs="Calibri"/>
                <w:b/>
                <w:bCs/>
                <w:color w:val="000000"/>
                <w:sz w:val="16"/>
                <w:szCs w:val="16"/>
              </w:rPr>
              <w:t>373 596</w:t>
            </w:r>
          </w:p>
        </w:tc>
        <w:tc>
          <w:tcPr>
            <w:tcW w:w="709" w:type="dxa"/>
            <w:tcBorders>
              <w:top w:val="nil"/>
              <w:left w:val="nil"/>
              <w:bottom w:val="single" w:sz="4" w:space="0" w:color="auto"/>
              <w:right w:val="single" w:sz="4" w:space="0" w:color="auto"/>
            </w:tcBorders>
            <w:shd w:val="clear" w:color="000000" w:fill="A9D08E"/>
            <w:noWrap/>
            <w:vAlign w:val="center"/>
            <w:hideMark/>
          </w:tcPr>
          <w:p w:rsidR="008B7E0F" w:rsidRDefault="008B7E0F">
            <w:pPr>
              <w:jc w:val="right"/>
              <w:rPr>
                <w:rFonts w:ascii="Calibri" w:hAnsi="Calibri" w:cs="Calibri"/>
                <w:b/>
                <w:bCs/>
                <w:color w:val="000000"/>
                <w:sz w:val="16"/>
                <w:szCs w:val="16"/>
              </w:rPr>
            </w:pPr>
            <w:r>
              <w:rPr>
                <w:rFonts w:ascii="Calibri" w:hAnsi="Calibri" w:cs="Calibri"/>
                <w:b/>
                <w:bCs/>
                <w:color w:val="000000"/>
                <w:sz w:val="16"/>
                <w:szCs w:val="16"/>
              </w:rPr>
              <w:t>304 481</w:t>
            </w:r>
          </w:p>
        </w:tc>
        <w:tc>
          <w:tcPr>
            <w:tcW w:w="709" w:type="dxa"/>
            <w:tcBorders>
              <w:top w:val="nil"/>
              <w:left w:val="nil"/>
              <w:bottom w:val="single" w:sz="4" w:space="0" w:color="auto"/>
              <w:right w:val="single" w:sz="4" w:space="0" w:color="auto"/>
            </w:tcBorders>
            <w:shd w:val="clear" w:color="000000" w:fill="A9D08E"/>
            <w:noWrap/>
            <w:vAlign w:val="center"/>
            <w:hideMark/>
          </w:tcPr>
          <w:p w:rsidR="008B7E0F" w:rsidRDefault="008B7E0F">
            <w:pPr>
              <w:jc w:val="right"/>
              <w:rPr>
                <w:rFonts w:ascii="Calibri" w:hAnsi="Calibri" w:cs="Calibri"/>
                <w:b/>
                <w:bCs/>
                <w:color w:val="000000"/>
                <w:sz w:val="16"/>
                <w:szCs w:val="16"/>
              </w:rPr>
            </w:pPr>
            <w:r>
              <w:rPr>
                <w:rFonts w:ascii="Calibri" w:hAnsi="Calibri" w:cs="Calibri"/>
                <w:b/>
                <w:bCs/>
                <w:color w:val="000000"/>
                <w:sz w:val="16"/>
                <w:szCs w:val="16"/>
              </w:rPr>
              <w:t>234 672</w:t>
            </w:r>
          </w:p>
        </w:tc>
        <w:tc>
          <w:tcPr>
            <w:tcW w:w="709" w:type="dxa"/>
            <w:tcBorders>
              <w:top w:val="nil"/>
              <w:left w:val="nil"/>
              <w:bottom w:val="single" w:sz="4" w:space="0" w:color="auto"/>
              <w:right w:val="single" w:sz="4" w:space="0" w:color="auto"/>
            </w:tcBorders>
            <w:shd w:val="clear" w:color="000000" w:fill="A9D08E"/>
            <w:noWrap/>
            <w:vAlign w:val="center"/>
            <w:hideMark/>
          </w:tcPr>
          <w:p w:rsidR="008B7E0F" w:rsidRDefault="008B7E0F">
            <w:pPr>
              <w:jc w:val="right"/>
              <w:rPr>
                <w:rFonts w:ascii="Calibri" w:hAnsi="Calibri" w:cs="Calibri"/>
                <w:b/>
                <w:bCs/>
                <w:color w:val="000000"/>
                <w:sz w:val="16"/>
                <w:szCs w:val="16"/>
              </w:rPr>
            </w:pPr>
            <w:r>
              <w:rPr>
                <w:rFonts w:ascii="Calibri" w:hAnsi="Calibri" w:cs="Calibri"/>
                <w:b/>
                <w:bCs/>
                <w:color w:val="000000"/>
                <w:sz w:val="16"/>
                <w:szCs w:val="16"/>
              </w:rPr>
              <w:t>267 943</w:t>
            </w:r>
          </w:p>
        </w:tc>
      </w:tr>
      <w:tr w:rsidR="008B7E0F" w:rsidTr="008B7E0F">
        <w:trPr>
          <w:trHeight w:val="300"/>
        </w:trPr>
        <w:tc>
          <w:tcPr>
            <w:tcW w:w="3539" w:type="dxa"/>
            <w:tcBorders>
              <w:top w:val="nil"/>
              <w:left w:val="single" w:sz="4" w:space="0" w:color="auto"/>
              <w:bottom w:val="single" w:sz="4" w:space="0" w:color="auto"/>
              <w:right w:val="single" w:sz="4" w:space="0" w:color="auto"/>
            </w:tcBorders>
            <w:shd w:val="clear" w:color="FDE9D9" w:fill="E2EFDA"/>
            <w:vAlign w:val="center"/>
            <w:hideMark/>
          </w:tcPr>
          <w:p w:rsidR="008B7E0F" w:rsidRDefault="008B7E0F">
            <w:pPr>
              <w:rPr>
                <w:rFonts w:ascii="Calibri" w:hAnsi="Calibri" w:cs="Calibri"/>
                <w:color w:val="000000"/>
                <w:sz w:val="16"/>
                <w:szCs w:val="16"/>
              </w:rPr>
            </w:pPr>
            <w:r>
              <w:rPr>
                <w:rFonts w:ascii="Calibri" w:hAnsi="Calibri" w:cs="Calibri"/>
                <w:color w:val="000000"/>
                <w:sz w:val="16"/>
                <w:szCs w:val="16"/>
              </w:rPr>
              <w:t>Meziroční změna absolutně</w:t>
            </w:r>
          </w:p>
        </w:tc>
        <w:tc>
          <w:tcPr>
            <w:tcW w:w="851"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w:t>
            </w:r>
          </w:p>
        </w:tc>
        <w:tc>
          <w:tcPr>
            <w:tcW w:w="850"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-289</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-26 729</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97 621</w:t>
            </w:r>
          </w:p>
        </w:tc>
        <w:tc>
          <w:tcPr>
            <w:tcW w:w="708"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116 591</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-69 116</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-69 809</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33 272</w:t>
            </w:r>
          </w:p>
        </w:tc>
      </w:tr>
      <w:tr w:rsidR="008B7E0F" w:rsidTr="008B7E0F">
        <w:trPr>
          <w:trHeight w:val="300"/>
        </w:trPr>
        <w:tc>
          <w:tcPr>
            <w:tcW w:w="3539" w:type="dxa"/>
            <w:tcBorders>
              <w:top w:val="nil"/>
              <w:left w:val="single" w:sz="4" w:space="0" w:color="auto"/>
              <w:bottom w:val="single" w:sz="4" w:space="0" w:color="auto"/>
              <w:right w:val="single" w:sz="4" w:space="0" w:color="auto"/>
            </w:tcBorders>
            <w:shd w:val="clear" w:color="FDE9D9" w:fill="E2EFDA"/>
            <w:vAlign w:val="center"/>
            <w:hideMark/>
          </w:tcPr>
          <w:p w:rsidR="008B7E0F" w:rsidRDefault="008B7E0F">
            <w:pPr>
              <w:rPr>
                <w:rFonts w:ascii="Calibri" w:hAnsi="Calibri" w:cs="Calibri"/>
                <w:color w:val="000000"/>
                <w:sz w:val="16"/>
                <w:szCs w:val="16"/>
              </w:rPr>
            </w:pPr>
            <w:r>
              <w:rPr>
                <w:rFonts w:ascii="Calibri" w:hAnsi="Calibri" w:cs="Calibri"/>
                <w:color w:val="000000"/>
                <w:sz w:val="16"/>
                <w:szCs w:val="16"/>
              </w:rPr>
              <w:t>Meziroční změna procentuálně</w:t>
            </w:r>
          </w:p>
        </w:tc>
        <w:tc>
          <w:tcPr>
            <w:tcW w:w="851"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w:t>
            </w:r>
          </w:p>
        </w:tc>
        <w:tc>
          <w:tcPr>
            <w:tcW w:w="850"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0 %</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-14 %</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61 %</w:t>
            </w:r>
          </w:p>
        </w:tc>
        <w:tc>
          <w:tcPr>
            <w:tcW w:w="708"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45 %</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-19 %</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-23 %</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14 %</w:t>
            </w:r>
          </w:p>
        </w:tc>
      </w:tr>
      <w:tr w:rsidR="008B7E0F" w:rsidTr="008B7E0F">
        <w:trPr>
          <w:trHeight w:val="303"/>
        </w:trPr>
        <w:tc>
          <w:tcPr>
            <w:tcW w:w="3539" w:type="dxa"/>
            <w:tcBorders>
              <w:top w:val="nil"/>
              <w:left w:val="single" w:sz="4" w:space="0" w:color="auto"/>
              <w:bottom w:val="single" w:sz="4" w:space="0" w:color="auto"/>
              <w:right w:val="single" w:sz="4" w:space="0" w:color="auto"/>
            </w:tcBorders>
            <w:shd w:val="clear" w:color="FDE9D9" w:fill="E2EFDA"/>
            <w:vAlign w:val="center"/>
            <w:hideMark/>
          </w:tcPr>
          <w:p w:rsidR="008B7E0F" w:rsidRDefault="008B7E0F">
            <w:pPr>
              <w:rPr>
                <w:rFonts w:ascii="Calibri" w:hAnsi="Calibri" w:cs="Calibri"/>
                <w:color w:val="000000"/>
                <w:sz w:val="16"/>
                <w:szCs w:val="16"/>
              </w:rPr>
            </w:pPr>
            <w:r>
              <w:rPr>
                <w:rFonts w:ascii="Calibri" w:hAnsi="Calibri" w:cs="Calibri"/>
                <w:color w:val="000000"/>
                <w:sz w:val="16"/>
                <w:szCs w:val="16"/>
              </w:rPr>
              <w:t>Podíl kapitálových výdajů na celkových výdajích</w:t>
            </w:r>
          </w:p>
        </w:tc>
        <w:tc>
          <w:tcPr>
            <w:tcW w:w="851"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24 %</w:t>
            </w:r>
          </w:p>
        </w:tc>
        <w:tc>
          <w:tcPr>
            <w:tcW w:w="850"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23 %</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19 %</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27 %</w:t>
            </w:r>
          </w:p>
        </w:tc>
        <w:tc>
          <w:tcPr>
            <w:tcW w:w="708"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33 %</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26 %</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22 %</w:t>
            </w:r>
          </w:p>
        </w:tc>
        <w:tc>
          <w:tcPr>
            <w:tcW w:w="709" w:type="dxa"/>
            <w:tcBorders>
              <w:top w:val="nil"/>
              <w:left w:val="nil"/>
              <w:bottom w:val="single" w:sz="4" w:space="0" w:color="auto"/>
              <w:right w:val="single" w:sz="4" w:space="0" w:color="auto"/>
            </w:tcBorders>
            <w:shd w:val="clear" w:color="FDE9D9" w:fill="E2EFDA"/>
            <w:noWrap/>
            <w:vAlign w:val="center"/>
            <w:hideMark/>
          </w:tcPr>
          <w:p w:rsidR="008B7E0F" w:rsidRDefault="008B7E0F">
            <w:pPr>
              <w:jc w:val="right"/>
              <w:rPr>
                <w:rFonts w:ascii="Calibri" w:hAnsi="Calibri" w:cs="Calibri"/>
                <w:color w:val="000000"/>
                <w:sz w:val="16"/>
                <w:szCs w:val="16"/>
              </w:rPr>
            </w:pPr>
            <w:r>
              <w:rPr>
                <w:rFonts w:ascii="Calibri" w:hAnsi="Calibri" w:cs="Calibri"/>
                <w:color w:val="000000"/>
                <w:sz w:val="16"/>
                <w:szCs w:val="16"/>
              </w:rPr>
              <w:t>24 %</w:t>
            </w:r>
          </w:p>
        </w:tc>
      </w:tr>
    </w:tbl>
    <w:p w:rsidR="00FE2727" w:rsidRPr="007E68C9" w:rsidRDefault="00FE2727" w:rsidP="007E68C9"/>
    <w:p w:rsidR="000E3373" w:rsidRDefault="000E3373" w:rsidP="00FE2727">
      <w:pPr>
        <w:jc w:val="center"/>
      </w:pPr>
    </w:p>
    <w:p w:rsidR="008D1008" w:rsidRDefault="008D1008" w:rsidP="008D1008">
      <w:pPr>
        <w:jc w:val="both"/>
        <w:rPr>
          <w:rFonts w:asciiTheme="minorHAnsi" w:hAnsiTheme="minorHAnsi" w:cstheme="minorHAnsi"/>
        </w:rPr>
      </w:pPr>
    </w:p>
    <w:p w:rsidR="008D1008" w:rsidRDefault="008D1008" w:rsidP="008D1008">
      <w:pPr>
        <w:jc w:val="both"/>
        <w:rPr>
          <w:rFonts w:asciiTheme="minorHAnsi" w:hAnsiTheme="minorHAnsi" w:cstheme="minorHAnsi"/>
        </w:rPr>
      </w:pPr>
    </w:p>
    <w:p w:rsidR="008E1A8F" w:rsidRDefault="008E1A8F" w:rsidP="008E1A8F">
      <w:pPr>
        <w:spacing w:after="120"/>
        <w:rPr>
          <w:rFonts w:ascii="Calibri" w:hAnsi="Calibri" w:cs="Arial"/>
          <w:sz w:val="20"/>
          <w:szCs w:val="20"/>
        </w:rPr>
      </w:pPr>
    </w:p>
    <w:p w:rsidR="00223D5A" w:rsidRPr="008B7E0F" w:rsidRDefault="00223D5A" w:rsidP="00FE2DDF">
      <w:pPr>
        <w:pStyle w:val="Nadpis2"/>
        <w:keepLines/>
      </w:pPr>
      <w:r w:rsidRPr="008B7E0F">
        <w:t>Investiční nákupy a související výdaje</w:t>
      </w:r>
    </w:p>
    <w:p w:rsidR="00F275B9" w:rsidRPr="00CC2F64" w:rsidRDefault="00F275B9" w:rsidP="00F275B9">
      <w:pPr>
        <w:pStyle w:val="Nadpis3"/>
        <w:rPr>
          <w:color w:val="A6A6A6" w:themeColor="background1" w:themeShade="A6"/>
        </w:rPr>
      </w:pPr>
      <w:r w:rsidRPr="008B7E0F">
        <w:t>Stavební investice (</w:t>
      </w:r>
      <w:r w:rsidR="008B7E0F" w:rsidRPr="008B7E0F">
        <w:t>206,94</w:t>
      </w:r>
      <w:r w:rsidRPr="008B7E0F">
        <w:t xml:space="preserve"> mil. Kč)</w:t>
      </w:r>
    </w:p>
    <w:p w:rsidR="0052398D" w:rsidRDefault="00776B82" w:rsidP="00FE2DDF">
      <w:pPr>
        <w:keepNext/>
        <w:keepLines/>
        <w:jc w:val="both"/>
        <w:rPr>
          <w:rFonts w:asciiTheme="minorHAnsi" w:hAnsiTheme="minorHAnsi" w:cstheme="minorHAnsi"/>
          <w:sz w:val="22"/>
          <w:szCs w:val="22"/>
        </w:rPr>
      </w:pPr>
      <w:r w:rsidRPr="008B7E0F">
        <w:rPr>
          <w:rFonts w:asciiTheme="minorHAnsi" w:hAnsiTheme="minorHAnsi" w:cstheme="minorHAnsi"/>
          <w:sz w:val="22"/>
          <w:szCs w:val="22"/>
        </w:rPr>
        <w:t xml:space="preserve">Město </w:t>
      </w:r>
      <w:r w:rsidR="00B37A6E" w:rsidRPr="008B7E0F">
        <w:rPr>
          <w:rFonts w:asciiTheme="minorHAnsi" w:hAnsiTheme="minorHAnsi" w:cstheme="minorHAnsi"/>
          <w:sz w:val="22"/>
          <w:szCs w:val="22"/>
        </w:rPr>
        <w:t>Prostějov realizovalo v roce 202</w:t>
      </w:r>
      <w:r w:rsidR="008B7E0F">
        <w:rPr>
          <w:rFonts w:asciiTheme="minorHAnsi" w:hAnsiTheme="minorHAnsi" w:cstheme="minorHAnsi"/>
          <w:sz w:val="22"/>
          <w:szCs w:val="22"/>
        </w:rPr>
        <w:t>1</w:t>
      </w:r>
      <w:r w:rsidRPr="008B7E0F">
        <w:rPr>
          <w:rFonts w:asciiTheme="minorHAnsi" w:hAnsiTheme="minorHAnsi" w:cstheme="minorHAnsi"/>
          <w:sz w:val="22"/>
          <w:szCs w:val="22"/>
        </w:rPr>
        <w:t xml:space="preserve"> </w:t>
      </w:r>
      <w:r w:rsidRPr="008B7E0F">
        <w:rPr>
          <w:rFonts w:asciiTheme="minorHAnsi" w:hAnsiTheme="minorHAnsi" w:cstheme="minorHAnsi"/>
          <w:sz w:val="22"/>
          <w:szCs w:val="22"/>
          <w:u w:val="single"/>
        </w:rPr>
        <w:t>stavební investice</w:t>
      </w:r>
      <w:r w:rsidRPr="008B7E0F">
        <w:rPr>
          <w:rFonts w:asciiTheme="minorHAnsi" w:hAnsiTheme="minorHAnsi" w:cstheme="minorHAnsi"/>
          <w:sz w:val="22"/>
          <w:szCs w:val="22"/>
        </w:rPr>
        <w:t xml:space="preserve"> v celkové výši </w:t>
      </w:r>
      <w:r w:rsidR="008B7E0F">
        <w:rPr>
          <w:rFonts w:asciiTheme="minorHAnsi" w:hAnsiTheme="minorHAnsi" w:cstheme="minorHAnsi"/>
          <w:sz w:val="22"/>
          <w:szCs w:val="22"/>
        </w:rPr>
        <w:t>206,94</w:t>
      </w:r>
      <w:r w:rsidRPr="008B7E0F">
        <w:rPr>
          <w:rFonts w:asciiTheme="minorHAnsi" w:hAnsiTheme="minorHAnsi" w:cstheme="minorHAnsi"/>
          <w:sz w:val="22"/>
          <w:szCs w:val="22"/>
        </w:rPr>
        <w:t xml:space="preserve"> mil. K</w:t>
      </w:r>
      <w:r w:rsidR="008B7E0F">
        <w:rPr>
          <w:rFonts w:asciiTheme="minorHAnsi" w:hAnsiTheme="minorHAnsi" w:cstheme="minorHAnsi"/>
          <w:sz w:val="22"/>
          <w:szCs w:val="22"/>
        </w:rPr>
        <w:t xml:space="preserve">č. </w:t>
      </w:r>
      <w:r w:rsidR="00784202" w:rsidRPr="008B7E0F">
        <w:rPr>
          <w:rFonts w:asciiTheme="minorHAnsi" w:hAnsiTheme="minorHAnsi" w:cstheme="minorHAnsi"/>
          <w:sz w:val="22"/>
          <w:szCs w:val="22"/>
        </w:rPr>
        <w:t xml:space="preserve">To je o </w:t>
      </w:r>
      <w:r w:rsidR="008B7E0F">
        <w:rPr>
          <w:rFonts w:asciiTheme="minorHAnsi" w:hAnsiTheme="minorHAnsi" w:cstheme="minorHAnsi"/>
          <w:sz w:val="22"/>
          <w:szCs w:val="22"/>
        </w:rPr>
        <w:t>23,10</w:t>
      </w:r>
      <w:r w:rsidR="00784202" w:rsidRPr="008B7E0F">
        <w:rPr>
          <w:rFonts w:asciiTheme="minorHAnsi" w:hAnsiTheme="minorHAnsi" w:cstheme="minorHAnsi"/>
          <w:sz w:val="22"/>
          <w:szCs w:val="22"/>
        </w:rPr>
        <w:t> mil. </w:t>
      </w:r>
      <w:r w:rsidR="008C4193" w:rsidRPr="008B7E0F">
        <w:rPr>
          <w:rFonts w:asciiTheme="minorHAnsi" w:hAnsiTheme="minorHAnsi" w:cstheme="minorHAnsi"/>
          <w:sz w:val="22"/>
          <w:szCs w:val="22"/>
        </w:rPr>
        <w:t xml:space="preserve">Kč </w:t>
      </w:r>
      <w:r w:rsidR="004F1D71">
        <w:rPr>
          <w:rFonts w:asciiTheme="minorHAnsi" w:hAnsiTheme="minorHAnsi" w:cstheme="minorHAnsi"/>
          <w:sz w:val="22"/>
          <w:szCs w:val="22"/>
        </w:rPr>
        <w:t>více</w:t>
      </w:r>
      <w:r w:rsidR="008F295A" w:rsidRPr="008B7E0F">
        <w:rPr>
          <w:rFonts w:asciiTheme="minorHAnsi" w:hAnsiTheme="minorHAnsi" w:cstheme="minorHAnsi"/>
          <w:sz w:val="22"/>
          <w:szCs w:val="22"/>
        </w:rPr>
        <w:t xml:space="preserve"> </w:t>
      </w:r>
      <w:r w:rsidR="008C4193" w:rsidRPr="008B7E0F">
        <w:rPr>
          <w:rFonts w:asciiTheme="minorHAnsi" w:hAnsiTheme="minorHAnsi" w:cstheme="minorHAnsi"/>
          <w:sz w:val="22"/>
          <w:szCs w:val="22"/>
        </w:rPr>
        <w:t>než v loňském roce.</w:t>
      </w:r>
    </w:p>
    <w:p w:rsidR="00784202" w:rsidRPr="00CC2F64" w:rsidRDefault="00784202" w:rsidP="00FE2DDF">
      <w:pPr>
        <w:keepNext/>
        <w:keepLines/>
        <w:rPr>
          <w:rFonts w:asciiTheme="minorHAnsi" w:hAnsiTheme="minorHAnsi" w:cstheme="minorHAnsi"/>
          <w:color w:val="A6A6A6" w:themeColor="background1" w:themeShade="A6"/>
          <w:sz w:val="22"/>
          <w:szCs w:val="22"/>
        </w:rPr>
      </w:pPr>
    </w:p>
    <w:p w:rsidR="008C4193" w:rsidRPr="004F1D71" w:rsidRDefault="008C4193" w:rsidP="00FE2DDF">
      <w:pPr>
        <w:keepNext/>
        <w:keepLines/>
        <w:rPr>
          <w:rFonts w:asciiTheme="minorHAnsi" w:hAnsiTheme="minorHAnsi" w:cstheme="minorHAnsi"/>
          <w:sz w:val="22"/>
          <w:szCs w:val="22"/>
        </w:rPr>
      </w:pPr>
      <w:r w:rsidRPr="004F1D71">
        <w:rPr>
          <w:rFonts w:asciiTheme="minorHAnsi" w:hAnsiTheme="minorHAnsi" w:cstheme="minorHAnsi"/>
          <w:sz w:val="22"/>
          <w:szCs w:val="22"/>
        </w:rPr>
        <w:t xml:space="preserve">Největšími stavebními investicemi byly </w:t>
      </w:r>
      <w:r w:rsidR="002834A7" w:rsidRPr="004F1D71">
        <w:rPr>
          <w:rFonts w:asciiTheme="minorHAnsi" w:hAnsiTheme="minorHAnsi" w:cstheme="minorHAnsi"/>
          <w:sz w:val="22"/>
          <w:szCs w:val="22"/>
        </w:rPr>
        <w:t>v roce 202</w:t>
      </w:r>
      <w:r w:rsidR="004F1D71" w:rsidRPr="004F1D71">
        <w:rPr>
          <w:rFonts w:asciiTheme="minorHAnsi" w:hAnsiTheme="minorHAnsi" w:cstheme="minorHAnsi"/>
          <w:sz w:val="22"/>
          <w:szCs w:val="22"/>
        </w:rPr>
        <w:t xml:space="preserve">1 </w:t>
      </w:r>
      <w:r w:rsidRPr="004F1D71">
        <w:rPr>
          <w:rFonts w:asciiTheme="minorHAnsi" w:hAnsiTheme="minorHAnsi" w:cstheme="minorHAnsi"/>
          <w:sz w:val="22"/>
          <w:szCs w:val="22"/>
        </w:rPr>
        <w:t>tyto akce:</w:t>
      </w:r>
    </w:p>
    <w:p w:rsidR="004F1D71" w:rsidRPr="004F1D71" w:rsidRDefault="004F1D71" w:rsidP="004F1D71">
      <w:pPr>
        <w:pStyle w:val="Odstavecseseznamem"/>
        <w:keepNext/>
        <w:keepLines/>
        <w:numPr>
          <w:ilvl w:val="0"/>
          <w:numId w:val="18"/>
        </w:numPr>
        <w:rPr>
          <w:rFonts w:asciiTheme="minorHAnsi" w:hAnsiTheme="minorHAnsi" w:cstheme="minorHAnsi"/>
          <w:sz w:val="22"/>
          <w:szCs w:val="22"/>
        </w:rPr>
      </w:pPr>
      <w:r w:rsidRPr="004F1D71">
        <w:rPr>
          <w:rFonts w:asciiTheme="minorHAnsi" w:hAnsiTheme="minorHAnsi" w:cstheme="minorHAnsi"/>
          <w:sz w:val="22"/>
          <w:szCs w:val="22"/>
        </w:rPr>
        <w:t>Regenerace panelového sídliště B. Šmerala (UR = 35,65 mil. Kč, skutečné čerpání = 35,02  mil. Kč),</w:t>
      </w:r>
    </w:p>
    <w:p w:rsidR="004F1D71" w:rsidRPr="004F1D71" w:rsidRDefault="004F1D71" w:rsidP="004F1D71">
      <w:pPr>
        <w:pStyle w:val="Odstavecseseznamem"/>
        <w:keepNext/>
        <w:keepLines/>
        <w:numPr>
          <w:ilvl w:val="0"/>
          <w:numId w:val="18"/>
        </w:numPr>
        <w:rPr>
          <w:rFonts w:asciiTheme="minorHAnsi" w:hAnsiTheme="minorHAnsi" w:cstheme="minorHAnsi"/>
          <w:sz w:val="22"/>
          <w:szCs w:val="22"/>
        </w:rPr>
      </w:pPr>
      <w:r w:rsidRPr="004F1D71">
        <w:rPr>
          <w:rFonts w:asciiTheme="minorHAnsi" w:hAnsiTheme="minorHAnsi" w:cstheme="minorHAnsi"/>
          <w:sz w:val="22"/>
          <w:szCs w:val="22"/>
        </w:rPr>
        <w:t>Rekonstrukce zimního stadionu (UR = 34,91 mil. Kč, skutečné čerpání = 34,38 mil. Kč),</w:t>
      </w:r>
    </w:p>
    <w:p w:rsidR="004F1D71" w:rsidRPr="004F1D71" w:rsidRDefault="004F1D71" w:rsidP="004F1D71">
      <w:pPr>
        <w:pStyle w:val="Odstavecseseznamem"/>
        <w:keepNext/>
        <w:keepLines/>
        <w:numPr>
          <w:ilvl w:val="0"/>
          <w:numId w:val="18"/>
        </w:numPr>
        <w:rPr>
          <w:rFonts w:asciiTheme="minorHAnsi" w:hAnsiTheme="minorHAnsi" w:cstheme="minorHAnsi"/>
          <w:sz w:val="22"/>
          <w:szCs w:val="22"/>
        </w:rPr>
      </w:pPr>
      <w:r w:rsidRPr="004F1D71">
        <w:rPr>
          <w:rFonts w:asciiTheme="minorHAnsi" w:hAnsiTheme="minorHAnsi" w:cstheme="minorHAnsi"/>
          <w:sz w:val="22"/>
          <w:szCs w:val="22"/>
        </w:rPr>
        <w:t>Rekonstrukce DDM – Vápenice (UR = 11,11 mil. Kč, skutečné čerpání = 11,11 mil. Kč),</w:t>
      </w:r>
    </w:p>
    <w:p w:rsidR="004F1D71" w:rsidRPr="004F1D71" w:rsidRDefault="004F1D71" w:rsidP="004F1D71">
      <w:pPr>
        <w:pStyle w:val="Odstavecseseznamem"/>
        <w:keepNext/>
        <w:keepLines/>
        <w:numPr>
          <w:ilvl w:val="0"/>
          <w:numId w:val="18"/>
        </w:numPr>
        <w:rPr>
          <w:rFonts w:asciiTheme="minorHAnsi" w:hAnsiTheme="minorHAnsi" w:cstheme="minorHAnsi"/>
          <w:sz w:val="22"/>
          <w:szCs w:val="22"/>
        </w:rPr>
      </w:pPr>
      <w:r w:rsidRPr="004F1D71">
        <w:rPr>
          <w:rFonts w:asciiTheme="minorHAnsi" w:hAnsiTheme="minorHAnsi" w:cstheme="minorHAnsi"/>
          <w:sz w:val="22"/>
          <w:szCs w:val="22"/>
        </w:rPr>
        <w:t>EÚO BD Norská 4224/3 a Finská 4190/9 – PD (UR = 24 mil. Kč, skutečné čerpání = 15,19 mil. Kč),</w:t>
      </w:r>
    </w:p>
    <w:p w:rsidR="004F1D71" w:rsidRPr="004F1D71" w:rsidRDefault="004F1D71" w:rsidP="004F1D71">
      <w:pPr>
        <w:pStyle w:val="Odstavecseseznamem"/>
        <w:keepNext/>
        <w:keepLines/>
        <w:numPr>
          <w:ilvl w:val="0"/>
          <w:numId w:val="18"/>
        </w:numPr>
        <w:rPr>
          <w:rFonts w:asciiTheme="minorHAnsi" w:hAnsiTheme="minorHAnsi" w:cstheme="minorHAnsi"/>
          <w:sz w:val="22"/>
          <w:szCs w:val="22"/>
        </w:rPr>
      </w:pPr>
      <w:r w:rsidRPr="004F1D71">
        <w:rPr>
          <w:rFonts w:asciiTheme="minorHAnsi" w:hAnsiTheme="minorHAnsi" w:cstheme="minorHAnsi"/>
          <w:sz w:val="22"/>
          <w:szCs w:val="22"/>
        </w:rPr>
        <w:t>Rekonstrukce mostu před D46 v Žešově – PD (UR = 12,78 mil. Kč, skutečné čerpání = 10,97 mil. Kč),</w:t>
      </w:r>
    </w:p>
    <w:p w:rsidR="004F1D71" w:rsidRPr="004F1D71" w:rsidRDefault="004F1D71" w:rsidP="004F1D71">
      <w:pPr>
        <w:pStyle w:val="Odstavecseseznamem"/>
        <w:keepNext/>
        <w:keepLines/>
        <w:numPr>
          <w:ilvl w:val="0"/>
          <w:numId w:val="18"/>
        </w:numPr>
        <w:rPr>
          <w:rFonts w:asciiTheme="minorHAnsi" w:hAnsiTheme="minorHAnsi" w:cstheme="minorHAnsi"/>
          <w:sz w:val="22"/>
          <w:szCs w:val="22"/>
        </w:rPr>
      </w:pPr>
      <w:r w:rsidRPr="004F1D71">
        <w:rPr>
          <w:rFonts w:asciiTheme="minorHAnsi" w:hAnsiTheme="minorHAnsi" w:cstheme="minorHAnsi"/>
          <w:sz w:val="22"/>
          <w:szCs w:val="22"/>
        </w:rPr>
        <w:t>Rekonstrukce objektu Husovo nám. 64 – PD (UR = 10 mil. Kč, skutečné čerpání = 9,98 mil. Kč),</w:t>
      </w:r>
    </w:p>
    <w:p w:rsidR="004F1D71" w:rsidRPr="004F1D71" w:rsidRDefault="004F1D71" w:rsidP="004F1D71">
      <w:pPr>
        <w:pStyle w:val="Odstavecseseznamem"/>
        <w:keepNext/>
        <w:keepLines/>
        <w:numPr>
          <w:ilvl w:val="0"/>
          <w:numId w:val="18"/>
        </w:numPr>
        <w:rPr>
          <w:rFonts w:asciiTheme="minorHAnsi" w:hAnsiTheme="minorHAnsi" w:cstheme="minorHAnsi"/>
          <w:sz w:val="22"/>
          <w:szCs w:val="22"/>
        </w:rPr>
      </w:pPr>
      <w:r w:rsidRPr="004F1D71">
        <w:rPr>
          <w:rFonts w:asciiTheme="minorHAnsi" w:hAnsiTheme="minorHAnsi" w:cstheme="minorHAnsi"/>
          <w:sz w:val="22"/>
          <w:szCs w:val="22"/>
        </w:rPr>
        <w:t>ZŠ E. Valenty – rekonstrukce tělocvičen (UR = 7,75 mil. Kč, skutečné čerpání = 6,96 mil. Kč).</w:t>
      </w:r>
    </w:p>
    <w:p w:rsidR="0012113D" w:rsidRDefault="0012113D" w:rsidP="0024764D">
      <w:pPr>
        <w:pStyle w:val="Nadpis3"/>
      </w:pPr>
      <w:r w:rsidRPr="00272507">
        <w:t>Stav</w:t>
      </w:r>
      <w:r w:rsidR="004F1D71" w:rsidRPr="00272507">
        <w:t>ební investiční akce v roce 2021</w:t>
      </w:r>
    </w:p>
    <w:p w:rsidR="00272507" w:rsidRDefault="000D1AC4" w:rsidP="00272507">
      <w:r w:rsidRPr="000D1AC4">
        <w:rPr>
          <w:noProof/>
        </w:rPr>
        <w:drawing>
          <wp:inline distT="0" distB="0" distL="0" distR="0">
            <wp:extent cx="6030595" cy="5852175"/>
            <wp:effectExtent l="0" t="0" r="825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30595" cy="5852175"/>
                    </a:xfrm>
                    <a:prstGeom prst="rect">
                      <a:avLst/>
                    </a:prstGeom>
                    <a:noFill/>
                    <a:ln>
                      <a:noFill/>
                    </a:ln>
                  </pic:spPr>
                </pic:pic>
              </a:graphicData>
            </a:graphic>
          </wp:inline>
        </w:drawing>
      </w:r>
    </w:p>
    <w:p w:rsidR="00272507" w:rsidRDefault="00272507" w:rsidP="00272507"/>
    <w:p w:rsidR="00206B6B" w:rsidRDefault="00206B6B" w:rsidP="00272507">
      <w:r w:rsidRPr="00206B6B">
        <w:rPr>
          <w:noProof/>
        </w:rPr>
        <w:drawing>
          <wp:inline distT="0" distB="0" distL="0" distR="0">
            <wp:extent cx="6030595" cy="7350903"/>
            <wp:effectExtent l="0" t="0" r="8255" b="254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0595" cy="7350903"/>
                    </a:xfrm>
                    <a:prstGeom prst="rect">
                      <a:avLst/>
                    </a:prstGeom>
                    <a:noFill/>
                    <a:ln>
                      <a:noFill/>
                    </a:ln>
                  </pic:spPr>
                </pic:pic>
              </a:graphicData>
            </a:graphic>
          </wp:inline>
        </w:drawing>
      </w:r>
    </w:p>
    <w:p w:rsidR="00206B6B" w:rsidRPr="00272507" w:rsidRDefault="00206B6B" w:rsidP="00272507"/>
    <w:p w:rsidR="00272507" w:rsidRDefault="00272507" w:rsidP="00272507"/>
    <w:p w:rsidR="00272507" w:rsidRPr="00272507" w:rsidRDefault="00272507" w:rsidP="00272507"/>
    <w:p w:rsidR="005A6F4C" w:rsidRPr="00CC2F64" w:rsidRDefault="005A6F4C" w:rsidP="005A6F4C">
      <w:pPr>
        <w:rPr>
          <w:color w:val="A6A6A6" w:themeColor="background1" w:themeShade="A6"/>
        </w:rPr>
      </w:pPr>
    </w:p>
    <w:p w:rsidR="005A6F4C" w:rsidRPr="00CC2F64" w:rsidRDefault="005A6F4C" w:rsidP="005A6F4C">
      <w:pPr>
        <w:ind w:firstLine="709"/>
        <w:rPr>
          <w:color w:val="A6A6A6" w:themeColor="background1" w:themeShade="A6"/>
        </w:rPr>
      </w:pPr>
    </w:p>
    <w:p w:rsidR="005A6F4C" w:rsidRPr="00CC2F64" w:rsidRDefault="005A6F4C" w:rsidP="005A6F4C">
      <w:pPr>
        <w:rPr>
          <w:color w:val="A6A6A6" w:themeColor="background1" w:themeShade="A6"/>
        </w:rPr>
      </w:pPr>
    </w:p>
    <w:p w:rsidR="008C4193" w:rsidRPr="00CC2F64" w:rsidRDefault="008C4193" w:rsidP="008C4193">
      <w:pPr>
        <w:rPr>
          <w:color w:val="A6A6A6" w:themeColor="background1" w:themeShade="A6"/>
        </w:rPr>
      </w:pPr>
    </w:p>
    <w:p w:rsidR="00F275B9" w:rsidRPr="00B027AF" w:rsidRDefault="00B027AF" w:rsidP="00F275B9">
      <w:pPr>
        <w:pStyle w:val="Nadpis3"/>
      </w:pPr>
      <w:r w:rsidRPr="00B027AF">
        <w:t xml:space="preserve">Investiční nákupy a související výdaje </w:t>
      </w:r>
      <w:r w:rsidR="00F275B9" w:rsidRPr="00B027AF">
        <w:t xml:space="preserve"> (</w:t>
      </w:r>
      <w:r w:rsidRPr="00B027AF">
        <w:t>238,6</w:t>
      </w:r>
      <w:r w:rsidR="00F275B9" w:rsidRPr="00B027AF">
        <w:t xml:space="preserve"> mil.)</w:t>
      </w:r>
      <w:r w:rsidR="006F4923" w:rsidRPr="00B027AF">
        <w:t xml:space="preserve"> </w:t>
      </w:r>
    </w:p>
    <w:p w:rsidR="00B027AF" w:rsidRDefault="00B027AF" w:rsidP="00B027AF">
      <w:pPr>
        <w:pStyle w:val="Nadpis3"/>
        <w:jc w:val="both"/>
        <w:rPr>
          <w:rFonts w:eastAsiaTheme="minorHAnsi"/>
          <w:sz w:val="27"/>
          <w:szCs w:val="27"/>
        </w:rPr>
      </w:pPr>
      <w:r>
        <w:rPr>
          <w:rFonts w:eastAsiaTheme="minorHAnsi"/>
          <w:b w:val="0"/>
          <w:bCs w:val="0"/>
          <w:color w:val="000000"/>
          <w:u w:val="single"/>
        </w:rPr>
        <w:t>Programové vybavení (1,12 mil. Kč)</w:t>
      </w:r>
      <w:r>
        <w:rPr>
          <w:rFonts w:eastAsiaTheme="minorHAnsi"/>
          <w:b w:val="0"/>
          <w:bCs w:val="0"/>
          <w:color w:val="000000"/>
        </w:rPr>
        <w:t xml:space="preserve"> – bylo investováno do nákupu SW a aplikací (320,05 tis. Kč), do programového vybavení v rámci bezpečnosti počítačové sítě (332,75 tis. Kč) a do nového intranetu včetně oběhu dokumentů (463,43 tis. Kč). V porovnání s rokem 2020 byla tato položka navýšena o 497,65 tis. Kč.</w:t>
      </w:r>
    </w:p>
    <w:p w:rsidR="00B027AF" w:rsidRDefault="00B027AF" w:rsidP="00B027AF">
      <w:pPr>
        <w:pStyle w:val="western"/>
        <w:jc w:val="both"/>
      </w:pPr>
      <w:r>
        <w:rPr>
          <w:rFonts w:ascii="Calibri" w:hAnsi="Calibri" w:cs="Calibri"/>
          <w:color w:val="000000"/>
          <w:sz w:val="22"/>
          <w:szCs w:val="22"/>
          <w:u w:val="single"/>
        </w:rPr>
        <w:t>Ostatní nákupy dlouhodobého nehmotného majetku (2,52 mil. Kč)</w:t>
      </w:r>
      <w:r>
        <w:rPr>
          <w:rFonts w:ascii="Calibri" w:hAnsi="Calibri" w:cs="Calibri"/>
          <w:color w:val="000000"/>
          <w:sz w:val="22"/>
          <w:szCs w:val="22"/>
        </w:rPr>
        <w:t xml:space="preserve"> - částka se skládá z V. změny Územního plánu Prostějov (1,92 mil. Kč) a z Územní studie jižní části centra Prostějova (605 tis. Kč).</w:t>
      </w:r>
    </w:p>
    <w:p w:rsidR="00B027AF" w:rsidRDefault="00B027AF" w:rsidP="00B027AF">
      <w:pPr>
        <w:pStyle w:val="western"/>
        <w:jc w:val="both"/>
      </w:pPr>
      <w:r>
        <w:rPr>
          <w:rFonts w:ascii="Calibri" w:hAnsi="Calibri" w:cs="Calibri"/>
          <w:color w:val="000000"/>
          <w:sz w:val="22"/>
          <w:szCs w:val="22"/>
          <w:u w:val="single"/>
        </w:rPr>
        <w:t>Stroje, přístroje a zařízení (8,26 mil. Kč)</w:t>
      </w:r>
      <w:r>
        <w:rPr>
          <w:rFonts w:ascii="Calibri" w:hAnsi="Calibri" w:cs="Calibri"/>
          <w:color w:val="000000"/>
          <w:sz w:val="22"/>
          <w:szCs w:val="22"/>
        </w:rPr>
        <w:t xml:space="preserve"> - významná částka byla investována v rámci kapitoly 13 – Městská policie (2,44 mil. Kč) do modernizace pultu centralizované ochrany a do modernizace MKDS. Do vybavení Národního domu bylo investováno 3,67 mil. Kč. Oproti roku 2020 se výdaje na položce stroje, přístroje a zařízení navýšily o 5,21 mil. Kč.</w:t>
      </w:r>
    </w:p>
    <w:p w:rsidR="00B027AF" w:rsidRDefault="00B027AF" w:rsidP="00B027AF">
      <w:pPr>
        <w:pStyle w:val="western"/>
        <w:jc w:val="both"/>
      </w:pPr>
      <w:r>
        <w:rPr>
          <w:rFonts w:ascii="Calibri" w:hAnsi="Calibri" w:cs="Calibri"/>
          <w:color w:val="000000"/>
          <w:sz w:val="22"/>
          <w:szCs w:val="22"/>
          <w:u w:val="single"/>
        </w:rPr>
        <w:t xml:space="preserve">Dopravní prostředky (1,94 mil. Kč) </w:t>
      </w:r>
      <w:r>
        <w:rPr>
          <w:rFonts w:ascii="Calibri" w:hAnsi="Calibri" w:cs="Calibri"/>
          <w:color w:val="000000"/>
          <w:sz w:val="22"/>
          <w:szCs w:val="22"/>
        </w:rPr>
        <w:t>– částka je oproti roku 2020 nižší o 513 tis. Kč, v rámci kapitoly 11 byly nakoupeny dopravní prostředky za 1,39 mil. Kč, v rámci kapitoly 13 za 553,64 tis. Kč.</w:t>
      </w:r>
    </w:p>
    <w:p w:rsidR="00B027AF" w:rsidRDefault="00B027AF" w:rsidP="00B027AF">
      <w:pPr>
        <w:pStyle w:val="western"/>
        <w:jc w:val="both"/>
        <w:rPr>
          <w:rFonts w:ascii="Calibri" w:hAnsi="Calibri" w:cs="Calibri"/>
          <w:color w:val="000000"/>
          <w:sz w:val="22"/>
          <w:szCs w:val="22"/>
        </w:rPr>
      </w:pPr>
      <w:r>
        <w:rPr>
          <w:rFonts w:ascii="Calibri" w:hAnsi="Calibri" w:cs="Calibri"/>
          <w:color w:val="000000"/>
          <w:sz w:val="22"/>
          <w:szCs w:val="22"/>
          <w:u w:val="single"/>
        </w:rPr>
        <w:t>Výpočetní technika (421,28 tis. Kč)</w:t>
      </w:r>
      <w:r>
        <w:rPr>
          <w:rFonts w:ascii="Calibri" w:hAnsi="Calibri" w:cs="Calibri"/>
          <w:color w:val="000000"/>
          <w:sz w:val="22"/>
          <w:szCs w:val="22"/>
        </w:rPr>
        <w:t xml:space="preserve"> – byly nakoupeny kopírovací stroje za 370,26 tis. Kč a zařízení počítačové sítě za 51,02 tis. Kč. </w:t>
      </w:r>
    </w:p>
    <w:p w:rsidR="008F50F7" w:rsidRDefault="008F50F7" w:rsidP="00B027AF">
      <w:pPr>
        <w:pStyle w:val="western"/>
        <w:jc w:val="both"/>
      </w:pPr>
      <w:r w:rsidRPr="008F50F7">
        <w:rPr>
          <w:rFonts w:ascii="Calibri" w:hAnsi="Calibri" w:cs="Calibri"/>
          <w:color w:val="000000"/>
          <w:sz w:val="22"/>
          <w:szCs w:val="22"/>
          <w:u w:val="single"/>
        </w:rPr>
        <w:t>Kulturní předměty (170 tis. Kč)</w:t>
      </w:r>
      <w:r>
        <w:rPr>
          <w:rFonts w:ascii="Calibri" w:hAnsi="Calibri" w:cs="Calibri"/>
          <w:color w:val="000000"/>
          <w:sz w:val="22"/>
          <w:szCs w:val="22"/>
        </w:rPr>
        <w:t xml:space="preserve"> – v rámci kapitoly 10 bylo nakoupeno 7 uměleckých děl v celkové výši 170 tis. Kč.</w:t>
      </w:r>
    </w:p>
    <w:p w:rsidR="00D11346" w:rsidRPr="00D11346" w:rsidRDefault="00B027AF" w:rsidP="004A70C5">
      <w:pPr>
        <w:pStyle w:val="western"/>
        <w:spacing w:before="0" w:beforeAutospacing="0" w:after="0" w:afterAutospacing="0"/>
        <w:jc w:val="both"/>
        <w:rPr>
          <w:rFonts w:asciiTheme="minorHAnsi" w:hAnsiTheme="minorHAnsi" w:cstheme="minorHAnsi"/>
          <w:color w:val="000000"/>
          <w:sz w:val="22"/>
          <w:szCs w:val="22"/>
        </w:rPr>
      </w:pPr>
      <w:r w:rsidRPr="00D11346">
        <w:rPr>
          <w:rFonts w:asciiTheme="minorHAnsi" w:hAnsiTheme="minorHAnsi" w:cstheme="minorHAnsi"/>
          <w:color w:val="000000"/>
          <w:sz w:val="22"/>
          <w:szCs w:val="22"/>
          <w:u w:val="single"/>
        </w:rPr>
        <w:t>Pozemky (17,23 mil. Kč)</w:t>
      </w:r>
      <w:r w:rsidRPr="00D11346">
        <w:rPr>
          <w:rFonts w:asciiTheme="minorHAnsi" w:hAnsiTheme="minorHAnsi" w:cstheme="minorHAnsi"/>
          <w:color w:val="000000"/>
          <w:sz w:val="22"/>
          <w:szCs w:val="22"/>
        </w:rPr>
        <w:t xml:space="preserve"> – </w:t>
      </w:r>
      <w:r w:rsidR="00D11346" w:rsidRPr="00D11346">
        <w:rPr>
          <w:rFonts w:asciiTheme="minorHAnsi" w:hAnsiTheme="minorHAnsi" w:cstheme="minorHAnsi"/>
          <w:color w:val="000000"/>
          <w:sz w:val="22"/>
          <w:szCs w:val="22"/>
        </w:rPr>
        <w:t xml:space="preserve">byly realizován </w:t>
      </w:r>
      <w:r w:rsidR="00D14F6B">
        <w:rPr>
          <w:rFonts w:asciiTheme="minorHAnsi" w:hAnsiTheme="minorHAnsi" w:cstheme="minorHAnsi"/>
          <w:color w:val="000000"/>
          <w:sz w:val="22"/>
          <w:szCs w:val="22"/>
        </w:rPr>
        <w:t xml:space="preserve">např. </w:t>
      </w:r>
      <w:r w:rsidR="00D11346" w:rsidRPr="00D11346">
        <w:rPr>
          <w:rFonts w:asciiTheme="minorHAnsi" w:hAnsiTheme="minorHAnsi" w:cstheme="minorHAnsi"/>
          <w:color w:val="000000"/>
          <w:sz w:val="22"/>
          <w:szCs w:val="22"/>
        </w:rPr>
        <w:t>nákupy:</w:t>
      </w:r>
    </w:p>
    <w:p w:rsidR="00D11346" w:rsidRPr="00D11346" w:rsidRDefault="00D11346" w:rsidP="00D11346">
      <w:pPr>
        <w:pStyle w:val="western"/>
        <w:numPr>
          <w:ilvl w:val="0"/>
          <w:numId w:val="43"/>
        </w:numPr>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Výkup pozemku „Jižní prstenec“ (4,97 mil. Kč),</w:t>
      </w:r>
    </w:p>
    <w:p w:rsidR="00D11346" w:rsidRPr="00D11346" w:rsidRDefault="00D11346" w:rsidP="00D11346">
      <w:pPr>
        <w:pStyle w:val="western"/>
        <w:numPr>
          <w:ilvl w:val="0"/>
          <w:numId w:val="43"/>
        </w:numPr>
        <w:spacing w:before="0" w:beforeAutospacing="0" w:after="0" w:afterAutospacing="0"/>
        <w:jc w:val="both"/>
        <w:rPr>
          <w:rFonts w:asciiTheme="minorHAnsi" w:hAnsiTheme="minorHAnsi" w:cstheme="minorHAnsi"/>
          <w:color w:val="000000"/>
          <w:sz w:val="22"/>
          <w:szCs w:val="22"/>
        </w:rPr>
      </w:pPr>
      <w:r w:rsidRPr="00D11346">
        <w:rPr>
          <w:rFonts w:asciiTheme="minorHAnsi" w:hAnsiTheme="minorHAnsi" w:cstheme="minorHAnsi"/>
          <w:bCs/>
          <w:sz w:val="22"/>
          <w:szCs w:val="22"/>
        </w:rPr>
        <w:t>výkup pozemku p.č. 8282/1 – orná půda o výměře 7.768 m2 v k.ú. Prostějov</w:t>
      </w:r>
      <w:r>
        <w:rPr>
          <w:rFonts w:asciiTheme="minorHAnsi" w:hAnsiTheme="minorHAnsi" w:cstheme="minorHAnsi"/>
          <w:bCs/>
          <w:sz w:val="22"/>
          <w:szCs w:val="22"/>
        </w:rPr>
        <w:t xml:space="preserve"> (2,48 mil. Kč),</w:t>
      </w:r>
    </w:p>
    <w:p w:rsidR="00D11346" w:rsidRPr="00D11346" w:rsidRDefault="00D11346" w:rsidP="00D11346">
      <w:pPr>
        <w:pStyle w:val="western"/>
        <w:numPr>
          <w:ilvl w:val="0"/>
          <w:numId w:val="43"/>
        </w:numPr>
        <w:spacing w:before="0" w:beforeAutospacing="0" w:after="0" w:afterAutospacing="0"/>
        <w:jc w:val="both"/>
        <w:rPr>
          <w:rFonts w:asciiTheme="minorHAnsi" w:hAnsiTheme="minorHAnsi" w:cstheme="minorHAnsi"/>
          <w:color w:val="000000"/>
          <w:sz w:val="22"/>
          <w:szCs w:val="22"/>
        </w:rPr>
      </w:pPr>
      <w:r w:rsidRPr="00D11346">
        <w:rPr>
          <w:rFonts w:asciiTheme="minorHAnsi" w:hAnsiTheme="minorHAnsi" w:cstheme="minorHAnsi"/>
          <w:bCs/>
          <w:sz w:val="22"/>
          <w:szCs w:val="22"/>
        </w:rPr>
        <w:t>výkup pozemku p.č. 6570 – orná půda o výměře 19.820 m2 v k.ú. Prostějov</w:t>
      </w:r>
      <w:r>
        <w:rPr>
          <w:rFonts w:asciiTheme="minorHAnsi" w:hAnsiTheme="minorHAnsi" w:cstheme="minorHAnsi"/>
          <w:bCs/>
          <w:sz w:val="22"/>
          <w:szCs w:val="22"/>
        </w:rPr>
        <w:t xml:space="preserve"> (7,93 mil. Kč)</w:t>
      </w:r>
      <w:r w:rsidR="00D14F6B">
        <w:rPr>
          <w:rFonts w:asciiTheme="minorHAnsi" w:hAnsiTheme="minorHAnsi" w:cstheme="minorHAnsi"/>
          <w:bCs/>
          <w:sz w:val="22"/>
          <w:szCs w:val="22"/>
        </w:rPr>
        <w:t>.</w:t>
      </w:r>
    </w:p>
    <w:p w:rsidR="00223D5A" w:rsidRDefault="00223D5A" w:rsidP="0024764D">
      <w:pPr>
        <w:pStyle w:val="Nadpis3"/>
        <w:rPr>
          <w:b w:val="0"/>
        </w:rPr>
      </w:pPr>
      <w:r w:rsidRPr="00D14F6B">
        <w:rPr>
          <w:b w:val="0"/>
        </w:rPr>
        <w:t>Srovnání investičních nákupů a so</w:t>
      </w:r>
      <w:r w:rsidR="003F6F32" w:rsidRPr="00D14F6B">
        <w:rPr>
          <w:b w:val="0"/>
        </w:rPr>
        <w:t>uvisejících výdajů v letech 201</w:t>
      </w:r>
      <w:r w:rsidR="000B49C7" w:rsidRPr="00D14F6B">
        <w:rPr>
          <w:b w:val="0"/>
        </w:rPr>
        <w:t>9</w:t>
      </w:r>
      <w:r w:rsidR="00B90840" w:rsidRPr="00D14F6B">
        <w:rPr>
          <w:b w:val="0"/>
        </w:rPr>
        <w:t xml:space="preserve"> </w:t>
      </w:r>
      <w:r w:rsidRPr="00D14F6B">
        <w:rPr>
          <w:b w:val="0"/>
        </w:rPr>
        <w:t>-</w:t>
      </w:r>
      <w:r w:rsidR="00B90840" w:rsidRPr="00D14F6B">
        <w:rPr>
          <w:b w:val="0"/>
        </w:rPr>
        <w:t xml:space="preserve"> </w:t>
      </w:r>
      <w:r w:rsidR="000B49C7" w:rsidRPr="00D14F6B">
        <w:rPr>
          <w:b w:val="0"/>
        </w:rPr>
        <w:t>2021</w:t>
      </w:r>
      <w:r w:rsidRPr="00D14F6B">
        <w:rPr>
          <w:b w:val="0"/>
        </w:rPr>
        <w:t xml:space="preserve"> po konsolidaci v</w:t>
      </w:r>
      <w:r w:rsidR="00D14F6B">
        <w:rPr>
          <w:b w:val="0"/>
        </w:rPr>
        <w:t> </w:t>
      </w:r>
      <w:r w:rsidRPr="00D14F6B">
        <w:rPr>
          <w:b w:val="0"/>
        </w:rPr>
        <w:t>Kč</w:t>
      </w:r>
    </w:p>
    <w:tbl>
      <w:tblPr>
        <w:tblW w:w="9493" w:type="dxa"/>
        <w:tblCellMar>
          <w:left w:w="70" w:type="dxa"/>
          <w:right w:w="70" w:type="dxa"/>
        </w:tblCellMar>
        <w:tblLook w:val="04A0" w:firstRow="1" w:lastRow="0" w:firstColumn="1" w:lastColumn="0" w:noHBand="0" w:noVBand="1"/>
      </w:tblPr>
      <w:tblGrid>
        <w:gridCol w:w="454"/>
        <w:gridCol w:w="588"/>
        <w:gridCol w:w="4398"/>
        <w:gridCol w:w="1359"/>
        <w:gridCol w:w="1418"/>
        <w:gridCol w:w="1276"/>
      </w:tblGrid>
      <w:tr w:rsidR="00D14F6B" w:rsidTr="00D14F6B">
        <w:trPr>
          <w:trHeight w:val="300"/>
        </w:trPr>
        <w:tc>
          <w:tcPr>
            <w:tcW w:w="5440" w:type="dxa"/>
            <w:gridSpan w:val="3"/>
            <w:tcBorders>
              <w:top w:val="single" w:sz="4" w:space="0" w:color="auto"/>
              <w:left w:val="single" w:sz="4" w:space="0" w:color="auto"/>
              <w:bottom w:val="single" w:sz="4" w:space="0" w:color="auto"/>
              <w:right w:val="single" w:sz="4" w:space="0" w:color="000000"/>
            </w:tcBorders>
            <w:shd w:val="clear" w:color="D6A100" w:fill="C6E0B4"/>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 </w:t>
            </w:r>
          </w:p>
        </w:tc>
        <w:tc>
          <w:tcPr>
            <w:tcW w:w="1359" w:type="dxa"/>
            <w:tcBorders>
              <w:top w:val="single" w:sz="4" w:space="0" w:color="auto"/>
              <w:left w:val="nil"/>
              <w:bottom w:val="single" w:sz="4" w:space="0" w:color="auto"/>
              <w:right w:val="single" w:sz="4" w:space="0" w:color="auto"/>
            </w:tcBorders>
            <w:shd w:val="clear" w:color="D6A100" w:fill="C6E0B4"/>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2019</w:t>
            </w:r>
          </w:p>
        </w:tc>
        <w:tc>
          <w:tcPr>
            <w:tcW w:w="1418" w:type="dxa"/>
            <w:tcBorders>
              <w:top w:val="single" w:sz="4" w:space="0" w:color="auto"/>
              <w:left w:val="nil"/>
              <w:bottom w:val="single" w:sz="4" w:space="0" w:color="auto"/>
              <w:right w:val="single" w:sz="4" w:space="0" w:color="auto"/>
            </w:tcBorders>
            <w:shd w:val="clear" w:color="D6A100" w:fill="C6E0B4"/>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2020</w:t>
            </w:r>
          </w:p>
        </w:tc>
        <w:tc>
          <w:tcPr>
            <w:tcW w:w="1276" w:type="dxa"/>
            <w:tcBorders>
              <w:top w:val="single" w:sz="4" w:space="0" w:color="auto"/>
              <w:left w:val="nil"/>
              <w:bottom w:val="single" w:sz="4" w:space="0" w:color="auto"/>
              <w:right w:val="single" w:sz="4" w:space="0" w:color="auto"/>
            </w:tcBorders>
            <w:shd w:val="clear" w:color="D6A100" w:fill="C6E0B4"/>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2021</w:t>
            </w:r>
          </w:p>
        </w:tc>
      </w:tr>
      <w:tr w:rsidR="00D14F6B" w:rsidTr="00D14F6B">
        <w:trPr>
          <w:trHeight w:val="300"/>
        </w:trPr>
        <w:tc>
          <w:tcPr>
            <w:tcW w:w="5440"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rsidR="00D14F6B" w:rsidRDefault="00D14F6B">
            <w:pPr>
              <w:rPr>
                <w:rFonts w:ascii="Calibri" w:hAnsi="Calibri" w:cs="Calibri"/>
                <w:b/>
                <w:bCs/>
                <w:color w:val="000000"/>
                <w:sz w:val="16"/>
                <w:szCs w:val="16"/>
              </w:rPr>
            </w:pPr>
            <w:r>
              <w:rPr>
                <w:rFonts w:ascii="Calibri" w:hAnsi="Calibri" w:cs="Calibri"/>
                <w:b/>
                <w:bCs/>
                <w:color w:val="000000"/>
                <w:sz w:val="16"/>
                <w:szCs w:val="16"/>
              </w:rPr>
              <w:t>Investiční nákupy a související výdaje</w:t>
            </w:r>
          </w:p>
        </w:tc>
        <w:tc>
          <w:tcPr>
            <w:tcW w:w="1359" w:type="dxa"/>
            <w:tcBorders>
              <w:top w:val="nil"/>
              <w:left w:val="nil"/>
              <w:bottom w:val="single" w:sz="4" w:space="0" w:color="auto"/>
              <w:right w:val="single" w:sz="4" w:space="0" w:color="auto"/>
            </w:tcBorders>
            <w:shd w:val="clear" w:color="000000" w:fill="A9D08E"/>
            <w:noWrap/>
            <w:vAlign w:val="center"/>
            <w:hideMark/>
          </w:tcPr>
          <w:p w:rsidR="00D14F6B" w:rsidRDefault="00D14F6B">
            <w:pPr>
              <w:jc w:val="right"/>
              <w:rPr>
                <w:rFonts w:ascii="Calibri" w:hAnsi="Calibri" w:cs="Calibri"/>
                <w:b/>
                <w:bCs/>
                <w:color w:val="000000"/>
                <w:sz w:val="16"/>
                <w:szCs w:val="16"/>
              </w:rPr>
            </w:pPr>
            <w:r>
              <w:rPr>
                <w:rFonts w:ascii="Calibri" w:hAnsi="Calibri" w:cs="Calibri"/>
                <w:b/>
                <w:bCs/>
                <w:color w:val="000000"/>
                <w:sz w:val="16"/>
                <w:szCs w:val="16"/>
              </w:rPr>
              <w:t>301 938 635,72</w:t>
            </w:r>
          </w:p>
        </w:tc>
        <w:tc>
          <w:tcPr>
            <w:tcW w:w="1418" w:type="dxa"/>
            <w:tcBorders>
              <w:top w:val="nil"/>
              <w:left w:val="nil"/>
              <w:bottom w:val="single" w:sz="4" w:space="0" w:color="auto"/>
              <w:right w:val="single" w:sz="4" w:space="0" w:color="auto"/>
            </w:tcBorders>
            <w:shd w:val="clear" w:color="000000" w:fill="A9D08E"/>
            <w:noWrap/>
            <w:vAlign w:val="center"/>
            <w:hideMark/>
          </w:tcPr>
          <w:p w:rsidR="00D14F6B" w:rsidRDefault="00D14F6B">
            <w:pPr>
              <w:jc w:val="right"/>
              <w:rPr>
                <w:rFonts w:ascii="Calibri" w:hAnsi="Calibri" w:cs="Calibri"/>
                <w:b/>
                <w:bCs/>
                <w:color w:val="000000"/>
                <w:sz w:val="16"/>
                <w:szCs w:val="16"/>
              </w:rPr>
            </w:pPr>
            <w:r>
              <w:rPr>
                <w:rFonts w:ascii="Calibri" w:hAnsi="Calibri" w:cs="Calibri"/>
                <w:b/>
                <w:bCs/>
                <w:color w:val="000000"/>
                <w:sz w:val="16"/>
                <w:szCs w:val="16"/>
              </w:rPr>
              <w:t>195 368 164,33</w:t>
            </w:r>
          </w:p>
        </w:tc>
        <w:tc>
          <w:tcPr>
            <w:tcW w:w="1276" w:type="dxa"/>
            <w:tcBorders>
              <w:top w:val="nil"/>
              <w:left w:val="nil"/>
              <w:bottom w:val="single" w:sz="4" w:space="0" w:color="auto"/>
              <w:right w:val="single" w:sz="4" w:space="0" w:color="auto"/>
            </w:tcBorders>
            <w:shd w:val="clear" w:color="000000" w:fill="A9D08E"/>
            <w:noWrap/>
            <w:vAlign w:val="center"/>
            <w:hideMark/>
          </w:tcPr>
          <w:p w:rsidR="00D14F6B" w:rsidRDefault="00D14F6B">
            <w:pPr>
              <w:jc w:val="right"/>
              <w:rPr>
                <w:rFonts w:ascii="Calibri" w:hAnsi="Calibri" w:cs="Calibri"/>
                <w:b/>
                <w:bCs/>
                <w:color w:val="000000"/>
                <w:sz w:val="16"/>
                <w:szCs w:val="16"/>
              </w:rPr>
            </w:pPr>
            <w:r>
              <w:rPr>
                <w:rFonts w:ascii="Calibri" w:hAnsi="Calibri" w:cs="Calibri"/>
                <w:b/>
                <w:bCs/>
                <w:color w:val="000000"/>
                <w:sz w:val="16"/>
                <w:szCs w:val="16"/>
              </w:rPr>
              <w:t>238 597 674,43</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611</w:t>
            </w:r>
          </w:p>
        </w:tc>
        <w:tc>
          <w:tcPr>
            <w:tcW w:w="4986"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Pořízení dlouhodobého nehmotného majetku</w:t>
            </w:r>
          </w:p>
        </w:tc>
        <w:tc>
          <w:tcPr>
            <w:tcW w:w="1359"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3 707 593,80</w:t>
            </w:r>
          </w:p>
        </w:tc>
        <w:tc>
          <w:tcPr>
            <w:tcW w:w="1418"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1 154 464,63</w:t>
            </w:r>
          </w:p>
        </w:tc>
        <w:tc>
          <w:tcPr>
            <w:tcW w:w="1276"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3 639 075,00</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6111</w:t>
            </w:r>
          </w:p>
        </w:tc>
        <w:tc>
          <w:tcPr>
            <w:tcW w:w="4398" w:type="dxa"/>
            <w:tcBorders>
              <w:top w:val="nil"/>
              <w:left w:val="nil"/>
              <w:bottom w:val="single" w:sz="4" w:space="0" w:color="auto"/>
              <w:right w:val="single" w:sz="4" w:space="0" w:color="auto"/>
            </w:tcBorders>
            <w:shd w:val="clear" w:color="auto" w:fill="auto"/>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Programové vybavení</w:t>
            </w:r>
          </w:p>
        </w:tc>
        <w:tc>
          <w:tcPr>
            <w:tcW w:w="1359"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3 509 443,80</w:t>
            </w:r>
          </w:p>
        </w:tc>
        <w:tc>
          <w:tcPr>
            <w:tcW w:w="1418"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618 579,83</w:t>
            </w:r>
          </w:p>
        </w:tc>
        <w:tc>
          <w:tcPr>
            <w:tcW w:w="1276"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1 116 225,00</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6119</w:t>
            </w:r>
          </w:p>
        </w:tc>
        <w:tc>
          <w:tcPr>
            <w:tcW w:w="4398" w:type="dxa"/>
            <w:tcBorders>
              <w:top w:val="nil"/>
              <w:left w:val="nil"/>
              <w:bottom w:val="single" w:sz="4" w:space="0" w:color="auto"/>
              <w:right w:val="single" w:sz="4" w:space="0" w:color="auto"/>
            </w:tcBorders>
            <w:shd w:val="clear" w:color="auto" w:fill="auto"/>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Ostatní nákup dlouhodobého nehmotného majetku</w:t>
            </w:r>
          </w:p>
        </w:tc>
        <w:tc>
          <w:tcPr>
            <w:tcW w:w="1359"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198 150,00</w:t>
            </w:r>
          </w:p>
        </w:tc>
        <w:tc>
          <w:tcPr>
            <w:tcW w:w="1418"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535 884,80</w:t>
            </w:r>
          </w:p>
        </w:tc>
        <w:tc>
          <w:tcPr>
            <w:tcW w:w="1276"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2 522 850,00</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612</w:t>
            </w:r>
          </w:p>
        </w:tc>
        <w:tc>
          <w:tcPr>
            <w:tcW w:w="4986"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Pořízení dlouhodobého hmotného majetku</w:t>
            </w:r>
          </w:p>
        </w:tc>
        <w:tc>
          <w:tcPr>
            <w:tcW w:w="1359"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291 623 940,92</w:t>
            </w:r>
          </w:p>
        </w:tc>
        <w:tc>
          <w:tcPr>
            <w:tcW w:w="1418"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192 863 439,70</w:t>
            </w:r>
          </w:p>
        </w:tc>
        <w:tc>
          <w:tcPr>
            <w:tcW w:w="1276"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217 728 780,43</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6121</w:t>
            </w:r>
          </w:p>
        </w:tc>
        <w:tc>
          <w:tcPr>
            <w:tcW w:w="4398" w:type="dxa"/>
            <w:tcBorders>
              <w:top w:val="nil"/>
              <w:left w:val="nil"/>
              <w:bottom w:val="single" w:sz="4" w:space="0" w:color="auto"/>
              <w:right w:val="single" w:sz="4" w:space="0" w:color="auto"/>
            </w:tcBorders>
            <w:shd w:val="clear" w:color="auto" w:fill="auto"/>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Budovy, haly a stavby</w:t>
            </w:r>
          </w:p>
        </w:tc>
        <w:tc>
          <w:tcPr>
            <w:tcW w:w="1359"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275 451 149,39</w:t>
            </w:r>
          </w:p>
        </w:tc>
        <w:tc>
          <w:tcPr>
            <w:tcW w:w="1418"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183 834 850,41</w:t>
            </w:r>
          </w:p>
        </w:tc>
        <w:tc>
          <w:tcPr>
            <w:tcW w:w="1276"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206 936 112,91</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6122</w:t>
            </w:r>
          </w:p>
        </w:tc>
        <w:tc>
          <w:tcPr>
            <w:tcW w:w="4398" w:type="dxa"/>
            <w:tcBorders>
              <w:top w:val="nil"/>
              <w:left w:val="nil"/>
              <w:bottom w:val="single" w:sz="4" w:space="0" w:color="auto"/>
              <w:right w:val="single" w:sz="4" w:space="0" w:color="auto"/>
            </w:tcBorders>
            <w:shd w:val="clear" w:color="auto" w:fill="auto"/>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Stroje, přístroje a zařízení</w:t>
            </w:r>
          </w:p>
        </w:tc>
        <w:tc>
          <w:tcPr>
            <w:tcW w:w="1359"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11 276 108,35</w:t>
            </w:r>
          </w:p>
        </w:tc>
        <w:tc>
          <w:tcPr>
            <w:tcW w:w="1418"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3 051 046,63</w:t>
            </w:r>
          </w:p>
        </w:tc>
        <w:tc>
          <w:tcPr>
            <w:tcW w:w="1276"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8 257 667,85</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6123</w:t>
            </w:r>
          </w:p>
        </w:tc>
        <w:tc>
          <w:tcPr>
            <w:tcW w:w="4398" w:type="dxa"/>
            <w:tcBorders>
              <w:top w:val="nil"/>
              <w:left w:val="nil"/>
              <w:bottom w:val="single" w:sz="4" w:space="0" w:color="auto"/>
              <w:right w:val="single" w:sz="4" w:space="0" w:color="auto"/>
            </w:tcBorders>
            <w:shd w:val="clear" w:color="auto" w:fill="auto"/>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Dopravní prostředky</w:t>
            </w:r>
          </w:p>
        </w:tc>
        <w:tc>
          <w:tcPr>
            <w:tcW w:w="1359"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3 089 028,00</w:t>
            </w:r>
          </w:p>
        </w:tc>
        <w:tc>
          <w:tcPr>
            <w:tcW w:w="1418"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2 456 630,57</w:t>
            </w:r>
          </w:p>
        </w:tc>
        <w:tc>
          <w:tcPr>
            <w:tcW w:w="1276"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1 943 716,04</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6125</w:t>
            </w:r>
          </w:p>
        </w:tc>
        <w:tc>
          <w:tcPr>
            <w:tcW w:w="4398" w:type="dxa"/>
            <w:tcBorders>
              <w:top w:val="nil"/>
              <w:left w:val="nil"/>
              <w:bottom w:val="single" w:sz="4" w:space="0" w:color="auto"/>
              <w:right w:val="single" w:sz="4" w:space="0" w:color="auto"/>
            </w:tcBorders>
            <w:shd w:val="clear" w:color="auto" w:fill="auto"/>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Výpočetní technika</w:t>
            </w:r>
          </w:p>
        </w:tc>
        <w:tc>
          <w:tcPr>
            <w:tcW w:w="1359"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1 305 155,18</w:t>
            </w:r>
          </w:p>
        </w:tc>
        <w:tc>
          <w:tcPr>
            <w:tcW w:w="1418"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2 832 282,09</w:t>
            </w:r>
          </w:p>
        </w:tc>
        <w:tc>
          <w:tcPr>
            <w:tcW w:w="1276"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421 283,63</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6127</w:t>
            </w:r>
          </w:p>
        </w:tc>
        <w:tc>
          <w:tcPr>
            <w:tcW w:w="4398" w:type="dxa"/>
            <w:tcBorders>
              <w:top w:val="nil"/>
              <w:left w:val="nil"/>
              <w:bottom w:val="single" w:sz="4" w:space="0" w:color="auto"/>
              <w:right w:val="single" w:sz="4" w:space="0" w:color="auto"/>
            </w:tcBorders>
            <w:shd w:val="clear" w:color="auto" w:fill="auto"/>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Kulturní předměty</w:t>
            </w:r>
          </w:p>
        </w:tc>
        <w:tc>
          <w:tcPr>
            <w:tcW w:w="1359"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429 900,00</w:t>
            </w:r>
          </w:p>
        </w:tc>
        <w:tc>
          <w:tcPr>
            <w:tcW w:w="1418"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641 540,00</w:t>
            </w:r>
          </w:p>
        </w:tc>
        <w:tc>
          <w:tcPr>
            <w:tcW w:w="1276"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170 000,00</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6129</w:t>
            </w:r>
          </w:p>
        </w:tc>
        <w:tc>
          <w:tcPr>
            <w:tcW w:w="4398" w:type="dxa"/>
            <w:tcBorders>
              <w:top w:val="nil"/>
              <w:left w:val="nil"/>
              <w:bottom w:val="single" w:sz="4" w:space="0" w:color="auto"/>
              <w:right w:val="single" w:sz="4" w:space="0" w:color="auto"/>
            </w:tcBorders>
            <w:shd w:val="clear" w:color="auto" w:fill="auto"/>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Nákup dlouhodobého hmotného majetku jinde nezařazený</w:t>
            </w:r>
          </w:p>
        </w:tc>
        <w:tc>
          <w:tcPr>
            <w:tcW w:w="1359"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72 600,00</w:t>
            </w:r>
          </w:p>
        </w:tc>
        <w:tc>
          <w:tcPr>
            <w:tcW w:w="1418"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47 090,00</w:t>
            </w:r>
          </w:p>
        </w:tc>
        <w:tc>
          <w:tcPr>
            <w:tcW w:w="1276"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0,00</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613</w:t>
            </w:r>
          </w:p>
        </w:tc>
        <w:tc>
          <w:tcPr>
            <w:tcW w:w="4986"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Pozemky</w:t>
            </w:r>
          </w:p>
        </w:tc>
        <w:tc>
          <w:tcPr>
            <w:tcW w:w="1359"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6 132 699,00</w:t>
            </w:r>
          </w:p>
        </w:tc>
        <w:tc>
          <w:tcPr>
            <w:tcW w:w="1418"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1 350 260,00</w:t>
            </w:r>
          </w:p>
        </w:tc>
        <w:tc>
          <w:tcPr>
            <w:tcW w:w="1276"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17 229 819,00</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6130</w:t>
            </w:r>
          </w:p>
        </w:tc>
        <w:tc>
          <w:tcPr>
            <w:tcW w:w="4398" w:type="dxa"/>
            <w:tcBorders>
              <w:top w:val="nil"/>
              <w:left w:val="nil"/>
              <w:bottom w:val="single" w:sz="4" w:space="0" w:color="auto"/>
              <w:right w:val="single" w:sz="4" w:space="0" w:color="auto"/>
            </w:tcBorders>
            <w:shd w:val="clear" w:color="auto" w:fill="auto"/>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Pozemky</w:t>
            </w:r>
          </w:p>
        </w:tc>
        <w:tc>
          <w:tcPr>
            <w:tcW w:w="1359"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6 132 699,00</w:t>
            </w:r>
          </w:p>
        </w:tc>
        <w:tc>
          <w:tcPr>
            <w:tcW w:w="1418"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1 350 260,00</w:t>
            </w:r>
          </w:p>
        </w:tc>
        <w:tc>
          <w:tcPr>
            <w:tcW w:w="1276"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17 229 819,00</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614</w:t>
            </w:r>
          </w:p>
        </w:tc>
        <w:tc>
          <w:tcPr>
            <w:tcW w:w="4986"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Nadlimitní věcná břemena</w:t>
            </w:r>
          </w:p>
        </w:tc>
        <w:tc>
          <w:tcPr>
            <w:tcW w:w="1359"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474 402,00</w:t>
            </w:r>
          </w:p>
        </w:tc>
        <w:tc>
          <w:tcPr>
            <w:tcW w:w="1418"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0,00</w:t>
            </w:r>
          </w:p>
        </w:tc>
        <w:tc>
          <w:tcPr>
            <w:tcW w:w="1276" w:type="dxa"/>
            <w:tcBorders>
              <w:top w:val="nil"/>
              <w:left w:val="nil"/>
              <w:bottom w:val="single" w:sz="4" w:space="0" w:color="auto"/>
              <w:right w:val="single" w:sz="4" w:space="0" w:color="auto"/>
            </w:tcBorders>
            <w:shd w:val="clear" w:color="FFF2CC" w:fill="E2EFDA"/>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0,00</w:t>
            </w:r>
          </w:p>
        </w:tc>
      </w:tr>
      <w:tr w:rsidR="00D14F6B" w:rsidTr="00D14F6B">
        <w:trPr>
          <w:trHeight w:val="300"/>
        </w:trPr>
        <w:tc>
          <w:tcPr>
            <w:tcW w:w="454" w:type="dxa"/>
            <w:tcBorders>
              <w:top w:val="nil"/>
              <w:left w:val="single" w:sz="4" w:space="0" w:color="auto"/>
              <w:bottom w:val="single" w:sz="4" w:space="0" w:color="auto"/>
              <w:right w:val="single" w:sz="4" w:space="0" w:color="auto"/>
            </w:tcBorders>
            <w:shd w:val="clear" w:color="auto" w:fill="auto"/>
            <w:noWrap/>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 </w:t>
            </w:r>
          </w:p>
        </w:tc>
        <w:tc>
          <w:tcPr>
            <w:tcW w:w="588" w:type="dxa"/>
            <w:tcBorders>
              <w:top w:val="nil"/>
              <w:left w:val="nil"/>
              <w:bottom w:val="single" w:sz="4" w:space="0" w:color="auto"/>
              <w:right w:val="single" w:sz="4" w:space="0" w:color="auto"/>
            </w:tcBorders>
            <w:shd w:val="clear" w:color="auto" w:fill="auto"/>
            <w:noWrap/>
            <w:vAlign w:val="center"/>
            <w:hideMark/>
          </w:tcPr>
          <w:p w:rsidR="00D14F6B" w:rsidRDefault="00D14F6B">
            <w:pPr>
              <w:jc w:val="center"/>
              <w:rPr>
                <w:rFonts w:ascii="Calibri" w:hAnsi="Calibri" w:cs="Calibri"/>
                <w:color w:val="000000"/>
                <w:sz w:val="16"/>
                <w:szCs w:val="16"/>
              </w:rPr>
            </w:pPr>
            <w:r>
              <w:rPr>
                <w:rFonts w:ascii="Calibri" w:hAnsi="Calibri" w:cs="Calibri"/>
                <w:color w:val="000000"/>
                <w:sz w:val="16"/>
                <w:szCs w:val="16"/>
              </w:rPr>
              <w:t>6142</w:t>
            </w:r>
          </w:p>
        </w:tc>
        <w:tc>
          <w:tcPr>
            <w:tcW w:w="4398" w:type="dxa"/>
            <w:tcBorders>
              <w:top w:val="nil"/>
              <w:left w:val="nil"/>
              <w:bottom w:val="single" w:sz="4" w:space="0" w:color="auto"/>
              <w:right w:val="single" w:sz="4" w:space="0" w:color="auto"/>
            </w:tcBorders>
            <w:shd w:val="clear" w:color="auto" w:fill="auto"/>
            <w:vAlign w:val="center"/>
            <w:hideMark/>
          </w:tcPr>
          <w:p w:rsidR="00D14F6B" w:rsidRDefault="00D14F6B">
            <w:pPr>
              <w:rPr>
                <w:rFonts w:ascii="Calibri" w:hAnsi="Calibri" w:cs="Calibri"/>
                <w:color w:val="000000"/>
                <w:sz w:val="16"/>
                <w:szCs w:val="16"/>
              </w:rPr>
            </w:pPr>
            <w:r>
              <w:rPr>
                <w:rFonts w:ascii="Calibri" w:hAnsi="Calibri" w:cs="Calibri"/>
                <w:color w:val="000000"/>
                <w:sz w:val="16"/>
                <w:szCs w:val="16"/>
              </w:rPr>
              <w:t>Nadlimitní věcná břemena</w:t>
            </w:r>
          </w:p>
        </w:tc>
        <w:tc>
          <w:tcPr>
            <w:tcW w:w="1359"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474 402,00</w:t>
            </w:r>
          </w:p>
        </w:tc>
        <w:tc>
          <w:tcPr>
            <w:tcW w:w="1418"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14F6B" w:rsidRDefault="00D14F6B">
            <w:pPr>
              <w:jc w:val="right"/>
              <w:rPr>
                <w:rFonts w:ascii="Calibri" w:hAnsi="Calibri" w:cs="Calibri"/>
                <w:color w:val="000000"/>
                <w:sz w:val="16"/>
                <w:szCs w:val="16"/>
              </w:rPr>
            </w:pPr>
            <w:r>
              <w:rPr>
                <w:rFonts w:ascii="Calibri" w:hAnsi="Calibri" w:cs="Calibri"/>
                <w:color w:val="000000"/>
                <w:sz w:val="16"/>
                <w:szCs w:val="16"/>
              </w:rPr>
              <w:t>0,00</w:t>
            </w:r>
          </w:p>
        </w:tc>
      </w:tr>
    </w:tbl>
    <w:p w:rsidR="00D14F6B" w:rsidRPr="00D14F6B" w:rsidRDefault="004A70C5" w:rsidP="004A70C5">
      <w:pPr>
        <w:jc w:val="center"/>
      </w:pPr>
      <w:r>
        <w:rPr>
          <w:noProof/>
        </w:rPr>
        <w:drawing>
          <wp:inline distT="0" distB="0" distL="0" distR="0" wp14:anchorId="003BDD76" wp14:editId="7C57D908">
            <wp:extent cx="4517805" cy="2933460"/>
            <wp:effectExtent l="0" t="0" r="16510" b="63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B49C7" w:rsidRPr="000B49C7" w:rsidRDefault="000B49C7" w:rsidP="000B49C7"/>
    <w:p w:rsidR="00743EF2" w:rsidRPr="00223D5A" w:rsidRDefault="00743EF2" w:rsidP="00223D5A"/>
    <w:p w:rsidR="00743EF2" w:rsidRDefault="005363E7" w:rsidP="00743EF2">
      <w:pPr>
        <w:pStyle w:val="Nadpis2"/>
      </w:pPr>
      <w:r>
        <w:t>Nákup akcií a majetkových podílů a vklady do fundací a ústavů</w:t>
      </w:r>
    </w:p>
    <w:p w:rsidR="004A70C5" w:rsidRDefault="004A70C5" w:rsidP="004A70C5">
      <w:pPr>
        <w:pStyle w:val="western"/>
        <w:jc w:val="both"/>
      </w:pPr>
      <w:r w:rsidRPr="004A70C5">
        <w:rPr>
          <w:rFonts w:ascii="Calibri" w:hAnsi="Calibri" w:cs="Calibri"/>
          <w:color w:val="000000"/>
          <w:sz w:val="22"/>
          <w:szCs w:val="22"/>
        </w:rPr>
        <w:t>Vklady do nadačních fondů (100 tis. Kč)</w:t>
      </w:r>
      <w:r>
        <w:rPr>
          <w:rFonts w:ascii="Calibri" w:hAnsi="Calibri" w:cs="Calibri"/>
          <w:color w:val="000000"/>
          <w:sz w:val="22"/>
          <w:szCs w:val="22"/>
        </w:rPr>
        <w:t xml:space="preserve"> - založení nadačního fondu Nadační fond sportu, kultury a vzdělávání Prostějov. </w:t>
      </w:r>
    </w:p>
    <w:p w:rsidR="00743EF2" w:rsidRDefault="003810E5" w:rsidP="004A70C5">
      <w:pPr>
        <w:pStyle w:val="Nadpis3"/>
        <w:jc w:val="both"/>
        <w:rPr>
          <w:b w:val="0"/>
        </w:rPr>
      </w:pPr>
      <w:r w:rsidRPr="004A70C5">
        <w:rPr>
          <w:b w:val="0"/>
        </w:rPr>
        <w:t>Srovnání nákupu akcií</w:t>
      </w:r>
      <w:r w:rsidR="00743EF2" w:rsidRPr="004A70C5">
        <w:rPr>
          <w:b w:val="0"/>
        </w:rPr>
        <w:t xml:space="preserve"> a majetkových podílů a vklady d</w:t>
      </w:r>
      <w:r w:rsidR="000B49C7" w:rsidRPr="004A70C5">
        <w:rPr>
          <w:b w:val="0"/>
        </w:rPr>
        <w:t>o fundací a ústavů v letech 2019</w:t>
      </w:r>
      <w:r w:rsidR="00743EF2" w:rsidRPr="004A70C5">
        <w:rPr>
          <w:b w:val="0"/>
        </w:rPr>
        <w:t xml:space="preserve"> - 202</w:t>
      </w:r>
      <w:r w:rsidR="000B49C7" w:rsidRPr="004A70C5">
        <w:rPr>
          <w:b w:val="0"/>
        </w:rPr>
        <w:t>1</w:t>
      </w:r>
      <w:r w:rsidR="00743EF2" w:rsidRPr="004A70C5">
        <w:rPr>
          <w:b w:val="0"/>
        </w:rPr>
        <w:t xml:space="preserve"> po konsolidaci v</w:t>
      </w:r>
      <w:r w:rsidR="004A70C5">
        <w:rPr>
          <w:b w:val="0"/>
        </w:rPr>
        <w:t> </w:t>
      </w:r>
      <w:r w:rsidR="00743EF2" w:rsidRPr="004A70C5">
        <w:rPr>
          <w:b w:val="0"/>
        </w:rPr>
        <w:t>Kč</w:t>
      </w:r>
    </w:p>
    <w:tbl>
      <w:tblPr>
        <w:tblW w:w="9351" w:type="dxa"/>
        <w:tblCellMar>
          <w:left w:w="70" w:type="dxa"/>
          <w:right w:w="70" w:type="dxa"/>
        </w:tblCellMar>
        <w:tblLook w:val="04A0" w:firstRow="1" w:lastRow="0" w:firstColumn="1" w:lastColumn="0" w:noHBand="0" w:noVBand="1"/>
      </w:tblPr>
      <w:tblGrid>
        <w:gridCol w:w="414"/>
        <w:gridCol w:w="1074"/>
        <w:gridCol w:w="4177"/>
        <w:gridCol w:w="1134"/>
        <w:gridCol w:w="1418"/>
        <w:gridCol w:w="1134"/>
      </w:tblGrid>
      <w:tr w:rsidR="004A70C5" w:rsidTr="004A70C5">
        <w:trPr>
          <w:trHeight w:val="300"/>
        </w:trPr>
        <w:tc>
          <w:tcPr>
            <w:tcW w:w="5665" w:type="dxa"/>
            <w:gridSpan w:val="3"/>
            <w:tcBorders>
              <w:top w:val="single" w:sz="4" w:space="0" w:color="auto"/>
              <w:left w:val="single" w:sz="4" w:space="0" w:color="auto"/>
              <w:bottom w:val="single" w:sz="4" w:space="0" w:color="auto"/>
              <w:right w:val="single" w:sz="4" w:space="0" w:color="000000"/>
            </w:tcBorders>
            <w:shd w:val="clear" w:color="D6A100" w:fill="C6E0B4"/>
            <w:noWrap/>
            <w:vAlign w:val="center"/>
            <w:hideMark/>
          </w:tcPr>
          <w:p w:rsidR="004A70C5" w:rsidRDefault="004A70C5">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single" w:sz="4" w:space="0" w:color="auto"/>
              <w:left w:val="nil"/>
              <w:bottom w:val="single" w:sz="4" w:space="0" w:color="auto"/>
              <w:right w:val="single" w:sz="4" w:space="0" w:color="auto"/>
            </w:tcBorders>
            <w:shd w:val="clear" w:color="D6A100" w:fill="C6E0B4"/>
            <w:noWrap/>
            <w:vAlign w:val="center"/>
            <w:hideMark/>
          </w:tcPr>
          <w:p w:rsidR="004A70C5" w:rsidRDefault="004A70C5">
            <w:pPr>
              <w:jc w:val="center"/>
              <w:rPr>
                <w:rFonts w:ascii="Calibri" w:hAnsi="Calibri" w:cs="Calibri"/>
                <w:color w:val="000000"/>
                <w:sz w:val="18"/>
                <w:szCs w:val="18"/>
              </w:rPr>
            </w:pPr>
            <w:r>
              <w:rPr>
                <w:rFonts w:ascii="Calibri" w:hAnsi="Calibri" w:cs="Calibri"/>
                <w:color w:val="000000"/>
                <w:sz w:val="18"/>
                <w:szCs w:val="18"/>
              </w:rPr>
              <w:t>2019</w:t>
            </w:r>
          </w:p>
        </w:tc>
        <w:tc>
          <w:tcPr>
            <w:tcW w:w="1418" w:type="dxa"/>
            <w:tcBorders>
              <w:top w:val="single" w:sz="4" w:space="0" w:color="auto"/>
              <w:left w:val="nil"/>
              <w:bottom w:val="single" w:sz="4" w:space="0" w:color="auto"/>
              <w:right w:val="single" w:sz="4" w:space="0" w:color="auto"/>
            </w:tcBorders>
            <w:shd w:val="clear" w:color="D6A100" w:fill="C6E0B4"/>
            <w:noWrap/>
            <w:vAlign w:val="center"/>
            <w:hideMark/>
          </w:tcPr>
          <w:p w:rsidR="004A70C5" w:rsidRDefault="004A70C5">
            <w:pPr>
              <w:jc w:val="center"/>
              <w:rPr>
                <w:rFonts w:ascii="Calibri" w:hAnsi="Calibri" w:cs="Calibri"/>
                <w:color w:val="000000"/>
                <w:sz w:val="18"/>
                <w:szCs w:val="18"/>
              </w:rPr>
            </w:pPr>
            <w:r>
              <w:rPr>
                <w:rFonts w:ascii="Calibri" w:hAnsi="Calibri" w:cs="Calibri"/>
                <w:color w:val="000000"/>
                <w:sz w:val="18"/>
                <w:szCs w:val="18"/>
              </w:rPr>
              <w:t>2020</w:t>
            </w:r>
          </w:p>
        </w:tc>
        <w:tc>
          <w:tcPr>
            <w:tcW w:w="1134" w:type="dxa"/>
            <w:tcBorders>
              <w:top w:val="single" w:sz="4" w:space="0" w:color="auto"/>
              <w:left w:val="nil"/>
              <w:bottom w:val="single" w:sz="4" w:space="0" w:color="auto"/>
              <w:right w:val="single" w:sz="4" w:space="0" w:color="auto"/>
            </w:tcBorders>
            <w:shd w:val="clear" w:color="D6A100" w:fill="C6E0B4"/>
            <w:noWrap/>
            <w:vAlign w:val="center"/>
            <w:hideMark/>
          </w:tcPr>
          <w:p w:rsidR="004A70C5" w:rsidRDefault="004A70C5">
            <w:pPr>
              <w:jc w:val="center"/>
              <w:rPr>
                <w:rFonts w:ascii="Calibri" w:hAnsi="Calibri" w:cs="Calibri"/>
                <w:color w:val="000000"/>
                <w:sz w:val="18"/>
                <w:szCs w:val="18"/>
              </w:rPr>
            </w:pPr>
            <w:r>
              <w:rPr>
                <w:rFonts w:ascii="Calibri" w:hAnsi="Calibri" w:cs="Calibri"/>
                <w:color w:val="000000"/>
                <w:sz w:val="18"/>
                <w:szCs w:val="18"/>
              </w:rPr>
              <w:t>2021</w:t>
            </w:r>
          </w:p>
        </w:tc>
      </w:tr>
      <w:tr w:rsidR="004A70C5" w:rsidTr="004A70C5">
        <w:trPr>
          <w:trHeight w:val="300"/>
        </w:trPr>
        <w:tc>
          <w:tcPr>
            <w:tcW w:w="5665"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rsidR="004A70C5" w:rsidRDefault="004A70C5">
            <w:pPr>
              <w:rPr>
                <w:rFonts w:ascii="Calibri" w:hAnsi="Calibri" w:cs="Calibri"/>
                <w:b/>
                <w:bCs/>
                <w:color w:val="000000"/>
                <w:sz w:val="18"/>
                <w:szCs w:val="18"/>
              </w:rPr>
            </w:pPr>
            <w:r>
              <w:rPr>
                <w:rFonts w:ascii="Calibri" w:hAnsi="Calibri" w:cs="Calibri"/>
                <w:b/>
                <w:bCs/>
                <w:color w:val="000000"/>
                <w:sz w:val="18"/>
                <w:szCs w:val="18"/>
              </w:rPr>
              <w:t>Nákup akcií a majetkových podílů a vklady do fundací a ústavů</w:t>
            </w:r>
          </w:p>
        </w:tc>
        <w:tc>
          <w:tcPr>
            <w:tcW w:w="1134" w:type="dxa"/>
            <w:tcBorders>
              <w:top w:val="nil"/>
              <w:left w:val="nil"/>
              <w:bottom w:val="single" w:sz="4" w:space="0" w:color="auto"/>
              <w:right w:val="single" w:sz="4" w:space="0" w:color="auto"/>
            </w:tcBorders>
            <w:shd w:val="clear" w:color="000000" w:fill="A9D08E"/>
            <w:noWrap/>
            <w:vAlign w:val="center"/>
            <w:hideMark/>
          </w:tcPr>
          <w:p w:rsidR="004A70C5" w:rsidRDefault="004A70C5">
            <w:pPr>
              <w:jc w:val="right"/>
              <w:rPr>
                <w:rFonts w:ascii="Calibri" w:hAnsi="Calibri" w:cs="Calibri"/>
                <w:b/>
                <w:bCs/>
                <w:color w:val="000000"/>
                <w:sz w:val="18"/>
                <w:szCs w:val="18"/>
              </w:rPr>
            </w:pPr>
            <w:r>
              <w:rPr>
                <w:rFonts w:ascii="Calibri" w:hAnsi="Calibri" w:cs="Calibri"/>
                <w:b/>
                <w:bCs/>
                <w:color w:val="000000"/>
                <w:sz w:val="18"/>
                <w:szCs w:val="18"/>
              </w:rPr>
              <w:t>0,00</w:t>
            </w:r>
          </w:p>
        </w:tc>
        <w:tc>
          <w:tcPr>
            <w:tcW w:w="1418" w:type="dxa"/>
            <w:tcBorders>
              <w:top w:val="nil"/>
              <w:left w:val="nil"/>
              <w:bottom w:val="single" w:sz="4" w:space="0" w:color="auto"/>
              <w:right w:val="single" w:sz="4" w:space="0" w:color="auto"/>
            </w:tcBorders>
            <w:shd w:val="clear" w:color="000000" w:fill="A9D08E"/>
            <w:noWrap/>
            <w:vAlign w:val="center"/>
            <w:hideMark/>
          </w:tcPr>
          <w:p w:rsidR="004A70C5" w:rsidRDefault="004A70C5">
            <w:pPr>
              <w:jc w:val="right"/>
              <w:rPr>
                <w:rFonts w:ascii="Calibri" w:hAnsi="Calibri" w:cs="Calibri"/>
                <w:b/>
                <w:bCs/>
                <w:color w:val="000000"/>
                <w:sz w:val="18"/>
                <w:szCs w:val="18"/>
              </w:rPr>
            </w:pPr>
            <w:r>
              <w:rPr>
                <w:rFonts w:ascii="Calibri" w:hAnsi="Calibri" w:cs="Calibri"/>
                <w:b/>
                <w:bCs/>
                <w:color w:val="000000"/>
                <w:sz w:val="18"/>
                <w:szCs w:val="18"/>
              </w:rPr>
              <w:t>663 150,00</w:t>
            </w:r>
          </w:p>
        </w:tc>
        <w:tc>
          <w:tcPr>
            <w:tcW w:w="1134" w:type="dxa"/>
            <w:tcBorders>
              <w:top w:val="nil"/>
              <w:left w:val="nil"/>
              <w:bottom w:val="single" w:sz="4" w:space="0" w:color="auto"/>
              <w:right w:val="single" w:sz="4" w:space="0" w:color="auto"/>
            </w:tcBorders>
            <w:shd w:val="clear" w:color="000000" w:fill="A9D08E"/>
            <w:noWrap/>
            <w:vAlign w:val="center"/>
            <w:hideMark/>
          </w:tcPr>
          <w:p w:rsidR="004A70C5" w:rsidRDefault="004A70C5">
            <w:pPr>
              <w:jc w:val="right"/>
              <w:rPr>
                <w:rFonts w:ascii="Calibri" w:hAnsi="Calibri" w:cs="Calibri"/>
                <w:b/>
                <w:bCs/>
                <w:color w:val="000000"/>
                <w:sz w:val="18"/>
                <w:szCs w:val="18"/>
              </w:rPr>
            </w:pPr>
            <w:r>
              <w:rPr>
                <w:rFonts w:ascii="Calibri" w:hAnsi="Calibri" w:cs="Calibri"/>
                <w:b/>
                <w:bCs/>
                <w:color w:val="000000"/>
                <w:sz w:val="18"/>
                <w:szCs w:val="18"/>
              </w:rPr>
              <w:t>100 000,00</w:t>
            </w:r>
          </w:p>
        </w:tc>
      </w:tr>
      <w:tr w:rsidR="004A70C5" w:rsidTr="004A70C5">
        <w:trPr>
          <w:trHeight w:val="255"/>
        </w:trPr>
        <w:tc>
          <w:tcPr>
            <w:tcW w:w="414" w:type="dxa"/>
            <w:tcBorders>
              <w:top w:val="nil"/>
              <w:left w:val="single" w:sz="4" w:space="0" w:color="auto"/>
              <w:bottom w:val="single" w:sz="4" w:space="0" w:color="auto"/>
              <w:right w:val="single" w:sz="4" w:space="0" w:color="auto"/>
            </w:tcBorders>
            <w:shd w:val="clear" w:color="FFF2CC" w:fill="E2EFDA"/>
            <w:noWrap/>
            <w:vAlign w:val="center"/>
            <w:hideMark/>
          </w:tcPr>
          <w:p w:rsidR="004A70C5" w:rsidRDefault="004A70C5">
            <w:pPr>
              <w:jc w:val="right"/>
              <w:rPr>
                <w:rFonts w:ascii="Calibri" w:hAnsi="Calibri" w:cs="Calibri"/>
                <w:color w:val="000000"/>
                <w:sz w:val="18"/>
                <w:szCs w:val="18"/>
              </w:rPr>
            </w:pPr>
            <w:r>
              <w:rPr>
                <w:rFonts w:ascii="Calibri" w:hAnsi="Calibri" w:cs="Calibri"/>
                <w:color w:val="000000"/>
                <w:sz w:val="18"/>
                <w:szCs w:val="18"/>
              </w:rPr>
              <w:t>620</w:t>
            </w:r>
          </w:p>
        </w:tc>
        <w:tc>
          <w:tcPr>
            <w:tcW w:w="5251" w:type="dxa"/>
            <w:gridSpan w:val="2"/>
            <w:tcBorders>
              <w:top w:val="nil"/>
              <w:left w:val="nil"/>
              <w:bottom w:val="single" w:sz="4" w:space="0" w:color="auto"/>
              <w:right w:val="single" w:sz="4" w:space="0" w:color="auto"/>
            </w:tcBorders>
            <w:shd w:val="clear" w:color="FFF2CC" w:fill="E2EFDA"/>
            <w:noWrap/>
            <w:vAlign w:val="center"/>
            <w:hideMark/>
          </w:tcPr>
          <w:p w:rsidR="004A70C5" w:rsidRDefault="004A70C5">
            <w:pPr>
              <w:rPr>
                <w:rFonts w:ascii="Calibri" w:hAnsi="Calibri" w:cs="Calibri"/>
                <w:color w:val="000000"/>
                <w:sz w:val="18"/>
                <w:szCs w:val="18"/>
              </w:rPr>
            </w:pPr>
            <w:r>
              <w:rPr>
                <w:rFonts w:ascii="Calibri" w:hAnsi="Calibri" w:cs="Calibri"/>
                <w:color w:val="000000"/>
                <w:sz w:val="18"/>
                <w:szCs w:val="18"/>
              </w:rPr>
              <w:t>Nákup akcií a majetkových podílů</w:t>
            </w:r>
          </w:p>
        </w:tc>
        <w:tc>
          <w:tcPr>
            <w:tcW w:w="1134" w:type="dxa"/>
            <w:tcBorders>
              <w:top w:val="nil"/>
              <w:left w:val="nil"/>
              <w:bottom w:val="single" w:sz="4" w:space="0" w:color="auto"/>
              <w:right w:val="single" w:sz="4" w:space="0" w:color="auto"/>
            </w:tcBorders>
            <w:shd w:val="clear" w:color="FFF2CC" w:fill="E2EFDA"/>
            <w:noWrap/>
            <w:vAlign w:val="center"/>
            <w:hideMark/>
          </w:tcPr>
          <w:p w:rsidR="004A70C5" w:rsidRDefault="004A70C5">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FFF2CC" w:fill="E2EFDA"/>
            <w:noWrap/>
            <w:vAlign w:val="center"/>
            <w:hideMark/>
          </w:tcPr>
          <w:p w:rsidR="004A70C5" w:rsidRDefault="004A70C5">
            <w:pPr>
              <w:jc w:val="right"/>
              <w:rPr>
                <w:rFonts w:ascii="Calibri" w:hAnsi="Calibri" w:cs="Calibri"/>
                <w:color w:val="000000"/>
                <w:sz w:val="18"/>
                <w:szCs w:val="18"/>
              </w:rPr>
            </w:pPr>
            <w:r>
              <w:rPr>
                <w:rFonts w:ascii="Calibri" w:hAnsi="Calibri" w:cs="Calibri"/>
                <w:color w:val="000000"/>
                <w:sz w:val="18"/>
                <w:szCs w:val="18"/>
              </w:rPr>
              <w:t>663 150,00</w:t>
            </w:r>
          </w:p>
        </w:tc>
        <w:tc>
          <w:tcPr>
            <w:tcW w:w="1134" w:type="dxa"/>
            <w:tcBorders>
              <w:top w:val="nil"/>
              <w:left w:val="nil"/>
              <w:bottom w:val="single" w:sz="4" w:space="0" w:color="auto"/>
              <w:right w:val="single" w:sz="4" w:space="0" w:color="auto"/>
            </w:tcBorders>
            <w:shd w:val="clear" w:color="FFF2CC" w:fill="E2EFDA"/>
            <w:noWrap/>
            <w:vAlign w:val="center"/>
            <w:hideMark/>
          </w:tcPr>
          <w:p w:rsidR="004A70C5" w:rsidRDefault="004A70C5">
            <w:pPr>
              <w:jc w:val="right"/>
              <w:rPr>
                <w:rFonts w:ascii="Calibri" w:hAnsi="Calibri" w:cs="Calibri"/>
                <w:color w:val="000000"/>
                <w:sz w:val="18"/>
                <w:szCs w:val="18"/>
              </w:rPr>
            </w:pPr>
            <w:r>
              <w:rPr>
                <w:rFonts w:ascii="Calibri" w:hAnsi="Calibri" w:cs="Calibri"/>
                <w:color w:val="000000"/>
                <w:sz w:val="18"/>
                <w:szCs w:val="18"/>
              </w:rPr>
              <w:t>100 000,00</w:t>
            </w:r>
          </w:p>
        </w:tc>
      </w:tr>
      <w:tr w:rsidR="004A70C5" w:rsidTr="004A70C5">
        <w:trPr>
          <w:trHeight w:val="300"/>
        </w:trPr>
        <w:tc>
          <w:tcPr>
            <w:tcW w:w="4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70C5" w:rsidRDefault="004A70C5">
            <w:pPr>
              <w:jc w:val="center"/>
              <w:rPr>
                <w:rFonts w:ascii="Calibri" w:hAnsi="Calibri" w:cs="Calibri"/>
                <w:color w:val="000000"/>
                <w:sz w:val="18"/>
                <w:szCs w:val="18"/>
              </w:rPr>
            </w:pPr>
            <w:r>
              <w:rPr>
                <w:rFonts w:ascii="Calibri" w:hAnsi="Calibri" w:cs="Calibri"/>
                <w:color w:val="000000"/>
                <w:sz w:val="18"/>
                <w:szCs w:val="18"/>
              </w:rPr>
              <w:t> </w:t>
            </w:r>
          </w:p>
        </w:tc>
        <w:tc>
          <w:tcPr>
            <w:tcW w:w="1074" w:type="dxa"/>
            <w:tcBorders>
              <w:top w:val="nil"/>
              <w:left w:val="nil"/>
              <w:bottom w:val="single" w:sz="4" w:space="0" w:color="auto"/>
              <w:right w:val="single" w:sz="4" w:space="0" w:color="auto"/>
            </w:tcBorders>
            <w:shd w:val="clear" w:color="auto" w:fill="auto"/>
            <w:noWrap/>
            <w:vAlign w:val="center"/>
            <w:hideMark/>
          </w:tcPr>
          <w:p w:rsidR="004A70C5" w:rsidRDefault="004A70C5">
            <w:pPr>
              <w:jc w:val="center"/>
              <w:rPr>
                <w:rFonts w:ascii="Calibri" w:hAnsi="Calibri" w:cs="Calibri"/>
                <w:color w:val="000000"/>
                <w:sz w:val="18"/>
                <w:szCs w:val="18"/>
              </w:rPr>
            </w:pPr>
            <w:r>
              <w:rPr>
                <w:rFonts w:ascii="Calibri" w:hAnsi="Calibri" w:cs="Calibri"/>
                <w:color w:val="000000"/>
                <w:sz w:val="18"/>
                <w:szCs w:val="18"/>
              </w:rPr>
              <w:t>6201</w:t>
            </w:r>
          </w:p>
        </w:tc>
        <w:tc>
          <w:tcPr>
            <w:tcW w:w="4177" w:type="dxa"/>
            <w:tcBorders>
              <w:top w:val="nil"/>
              <w:left w:val="nil"/>
              <w:bottom w:val="single" w:sz="4" w:space="0" w:color="auto"/>
              <w:right w:val="single" w:sz="4" w:space="0" w:color="auto"/>
            </w:tcBorders>
            <w:shd w:val="clear" w:color="auto" w:fill="auto"/>
            <w:vAlign w:val="center"/>
            <w:hideMark/>
          </w:tcPr>
          <w:p w:rsidR="004A70C5" w:rsidRDefault="004A70C5">
            <w:pPr>
              <w:rPr>
                <w:rFonts w:ascii="Calibri" w:hAnsi="Calibri" w:cs="Calibri"/>
                <w:color w:val="000000"/>
                <w:sz w:val="18"/>
                <w:szCs w:val="18"/>
              </w:rPr>
            </w:pPr>
            <w:r>
              <w:rPr>
                <w:rFonts w:ascii="Calibri" w:hAnsi="Calibri" w:cs="Calibri"/>
                <w:color w:val="000000"/>
                <w:sz w:val="18"/>
                <w:szCs w:val="18"/>
              </w:rPr>
              <w:t>Nákup akcií</w:t>
            </w:r>
          </w:p>
        </w:tc>
        <w:tc>
          <w:tcPr>
            <w:tcW w:w="1134" w:type="dxa"/>
            <w:tcBorders>
              <w:top w:val="nil"/>
              <w:left w:val="nil"/>
              <w:bottom w:val="single" w:sz="4" w:space="0" w:color="auto"/>
              <w:right w:val="single" w:sz="4" w:space="0" w:color="auto"/>
            </w:tcBorders>
            <w:shd w:val="clear" w:color="auto" w:fill="auto"/>
            <w:noWrap/>
            <w:vAlign w:val="center"/>
            <w:hideMark/>
          </w:tcPr>
          <w:p w:rsidR="004A70C5" w:rsidRDefault="004A70C5">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A70C5" w:rsidRDefault="004A70C5">
            <w:pPr>
              <w:jc w:val="right"/>
              <w:rPr>
                <w:rFonts w:ascii="Calibri" w:hAnsi="Calibri" w:cs="Calibri"/>
                <w:color w:val="000000"/>
                <w:sz w:val="18"/>
                <w:szCs w:val="18"/>
              </w:rPr>
            </w:pPr>
            <w:r>
              <w:rPr>
                <w:rFonts w:ascii="Calibri" w:hAnsi="Calibri" w:cs="Calibri"/>
                <w:color w:val="000000"/>
                <w:sz w:val="18"/>
                <w:szCs w:val="18"/>
              </w:rPr>
              <w:t>663 150,00</w:t>
            </w:r>
          </w:p>
        </w:tc>
        <w:tc>
          <w:tcPr>
            <w:tcW w:w="1134" w:type="dxa"/>
            <w:tcBorders>
              <w:top w:val="nil"/>
              <w:left w:val="nil"/>
              <w:bottom w:val="single" w:sz="4" w:space="0" w:color="auto"/>
              <w:right w:val="single" w:sz="4" w:space="0" w:color="auto"/>
            </w:tcBorders>
            <w:shd w:val="clear" w:color="auto" w:fill="auto"/>
            <w:noWrap/>
            <w:vAlign w:val="center"/>
            <w:hideMark/>
          </w:tcPr>
          <w:p w:rsidR="004A70C5" w:rsidRDefault="004A70C5">
            <w:pPr>
              <w:jc w:val="right"/>
              <w:rPr>
                <w:rFonts w:ascii="Calibri" w:hAnsi="Calibri" w:cs="Calibri"/>
                <w:color w:val="000000"/>
                <w:sz w:val="18"/>
                <w:szCs w:val="18"/>
              </w:rPr>
            </w:pPr>
            <w:r>
              <w:rPr>
                <w:rFonts w:ascii="Calibri" w:hAnsi="Calibri" w:cs="Calibri"/>
                <w:color w:val="000000"/>
                <w:sz w:val="18"/>
                <w:szCs w:val="18"/>
              </w:rPr>
              <w:t>0,00</w:t>
            </w:r>
          </w:p>
        </w:tc>
      </w:tr>
      <w:tr w:rsidR="004A70C5" w:rsidTr="004A70C5">
        <w:trPr>
          <w:trHeight w:val="300"/>
        </w:trPr>
        <w:tc>
          <w:tcPr>
            <w:tcW w:w="414" w:type="dxa"/>
            <w:vMerge/>
            <w:tcBorders>
              <w:top w:val="nil"/>
              <w:left w:val="single" w:sz="4" w:space="0" w:color="auto"/>
              <w:bottom w:val="single" w:sz="4" w:space="0" w:color="000000"/>
              <w:right w:val="single" w:sz="4" w:space="0" w:color="auto"/>
            </w:tcBorders>
            <w:vAlign w:val="center"/>
            <w:hideMark/>
          </w:tcPr>
          <w:p w:rsidR="004A70C5" w:rsidRDefault="004A70C5">
            <w:pPr>
              <w:rPr>
                <w:rFonts w:ascii="Calibri" w:hAnsi="Calibri" w:cs="Calibri"/>
                <w:color w:val="000000"/>
                <w:sz w:val="18"/>
                <w:szCs w:val="18"/>
              </w:rPr>
            </w:pPr>
          </w:p>
        </w:tc>
        <w:tc>
          <w:tcPr>
            <w:tcW w:w="1074" w:type="dxa"/>
            <w:tcBorders>
              <w:top w:val="nil"/>
              <w:left w:val="nil"/>
              <w:bottom w:val="single" w:sz="4" w:space="0" w:color="auto"/>
              <w:right w:val="single" w:sz="4" w:space="0" w:color="auto"/>
            </w:tcBorders>
            <w:shd w:val="clear" w:color="auto" w:fill="auto"/>
            <w:noWrap/>
            <w:vAlign w:val="center"/>
            <w:hideMark/>
          </w:tcPr>
          <w:p w:rsidR="004A70C5" w:rsidRDefault="004A70C5">
            <w:pPr>
              <w:jc w:val="center"/>
              <w:rPr>
                <w:rFonts w:ascii="Calibri" w:hAnsi="Calibri" w:cs="Calibri"/>
                <w:color w:val="000000"/>
                <w:sz w:val="18"/>
                <w:szCs w:val="18"/>
              </w:rPr>
            </w:pPr>
            <w:r>
              <w:rPr>
                <w:rFonts w:ascii="Calibri" w:hAnsi="Calibri" w:cs="Calibri"/>
                <w:color w:val="000000"/>
                <w:sz w:val="18"/>
                <w:szCs w:val="18"/>
              </w:rPr>
              <w:t>6212</w:t>
            </w:r>
          </w:p>
        </w:tc>
        <w:tc>
          <w:tcPr>
            <w:tcW w:w="4177" w:type="dxa"/>
            <w:tcBorders>
              <w:top w:val="nil"/>
              <w:left w:val="nil"/>
              <w:bottom w:val="single" w:sz="4" w:space="0" w:color="auto"/>
              <w:right w:val="single" w:sz="4" w:space="0" w:color="auto"/>
            </w:tcBorders>
            <w:shd w:val="clear" w:color="auto" w:fill="auto"/>
            <w:vAlign w:val="center"/>
            <w:hideMark/>
          </w:tcPr>
          <w:p w:rsidR="004A70C5" w:rsidRDefault="004A70C5">
            <w:pPr>
              <w:rPr>
                <w:rFonts w:ascii="Calibri" w:hAnsi="Calibri" w:cs="Calibri"/>
                <w:color w:val="000000"/>
                <w:sz w:val="18"/>
                <w:szCs w:val="18"/>
              </w:rPr>
            </w:pPr>
            <w:r>
              <w:rPr>
                <w:rFonts w:ascii="Calibri" w:hAnsi="Calibri" w:cs="Calibri"/>
                <w:color w:val="000000"/>
                <w:sz w:val="18"/>
                <w:szCs w:val="18"/>
              </w:rPr>
              <w:t>Vklady do nadačních fondů</w:t>
            </w:r>
          </w:p>
        </w:tc>
        <w:tc>
          <w:tcPr>
            <w:tcW w:w="1134" w:type="dxa"/>
            <w:tcBorders>
              <w:top w:val="nil"/>
              <w:left w:val="nil"/>
              <w:bottom w:val="single" w:sz="4" w:space="0" w:color="auto"/>
              <w:right w:val="single" w:sz="4" w:space="0" w:color="auto"/>
            </w:tcBorders>
            <w:shd w:val="clear" w:color="auto" w:fill="auto"/>
            <w:noWrap/>
            <w:vAlign w:val="center"/>
            <w:hideMark/>
          </w:tcPr>
          <w:p w:rsidR="004A70C5" w:rsidRDefault="004A70C5">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A70C5" w:rsidRDefault="004A70C5">
            <w:pPr>
              <w:jc w:val="right"/>
              <w:rPr>
                <w:rFonts w:ascii="Calibri" w:hAnsi="Calibri" w:cs="Calibri"/>
                <w:color w:val="000000"/>
                <w:sz w:val="18"/>
                <w:szCs w:val="18"/>
              </w:rPr>
            </w:pPr>
            <w:r>
              <w:rPr>
                <w:rFonts w:ascii="Calibri" w:hAnsi="Calibri" w:cs="Calibri"/>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A70C5" w:rsidRDefault="004A70C5">
            <w:pPr>
              <w:jc w:val="right"/>
              <w:rPr>
                <w:rFonts w:ascii="Calibri" w:hAnsi="Calibri" w:cs="Calibri"/>
                <w:color w:val="000000"/>
                <w:sz w:val="18"/>
                <w:szCs w:val="18"/>
              </w:rPr>
            </w:pPr>
            <w:r>
              <w:rPr>
                <w:rFonts w:ascii="Calibri" w:hAnsi="Calibri" w:cs="Calibri"/>
                <w:color w:val="000000"/>
                <w:sz w:val="18"/>
                <w:szCs w:val="18"/>
              </w:rPr>
              <w:t>100 000,00</w:t>
            </w:r>
          </w:p>
        </w:tc>
      </w:tr>
    </w:tbl>
    <w:p w:rsidR="004A70C5" w:rsidRDefault="004A70C5" w:rsidP="004A70C5"/>
    <w:p w:rsidR="004A70C5" w:rsidRPr="004A70C5" w:rsidRDefault="004A70C5" w:rsidP="004A70C5"/>
    <w:p w:rsidR="000B49C7" w:rsidRPr="000B49C7" w:rsidRDefault="004A70C5" w:rsidP="004A70C5">
      <w:pPr>
        <w:jc w:val="center"/>
      </w:pPr>
      <w:r>
        <w:rPr>
          <w:noProof/>
        </w:rPr>
        <w:drawing>
          <wp:inline distT="0" distB="0" distL="0" distR="0" wp14:anchorId="4B579F2A" wp14:editId="6C257A19">
            <wp:extent cx="3969165" cy="2140860"/>
            <wp:effectExtent l="0" t="0" r="12700" b="1206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43EF2" w:rsidRDefault="00743EF2" w:rsidP="00743EF2">
      <w:pPr>
        <w:spacing w:after="120"/>
        <w:jc w:val="center"/>
        <w:rPr>
          <w:rFonts w:asciiTheme="minorHAnsi" w:hAnsiTheme="minorHAnsi" w:cstheme="minorHAnsi"/>
          <w:sz w:val="22"/>
          <w:szCs w:val="22"/>
        </w:rPr>
      </w:pPr>
    </w:p>
    <w:p w:rsidR="00743EF2" w:rsidRDefault="00743EF2" w:rsidP="00743EF2">
      <w:pPr>
        <w:spacing w:after="120"/>
        <w:jc w:val="center"/>
        <w:rPr>
          <w:rFonts w:ascii="Calibri" w:hAnsi="Calibri" w:cs="Arial"/>
          <w:sz w:val="20"/>
          <w:szCs w:val="20"/>
        </w:rPr>
      </w:pPr>
    </w:p>
    <w:p w:rsidR="00743EF2" w:rsidRDefault="00743EF2" w:rsidP="00743EF2">
      <w:pPr>
        <w:spacing w:after="120"/>
        <w:jc w:val="center"/>
        <w:rPr>
          <w:rFonts w:ascii="Calibri" w:hAnsi="Calibri" w:cs="Arial"/>
          <w:sz w:val="20"/>
          <w:szCs w:val="20"/>
        </w:rPr>
      </w:pPr>
    </w:p>
    <w:p w:rsidR="000E3373" w:rsidRDefault="000E3373" w:rsidP="0052398D">
      <w:pPr>
        <w:spacing w:after="120"/>
        <w:jc w:val="center"/>
        <w:rPr>
          <w:rFonts w:ascii="Calibri" w:hAnsi="Calibri" w:cs="Arial"/>
          <w:sz w:val="20"/>
          <w:szCs w:val="20"/>
        </w:rPr>
      </w:pPr>
    </w:p>
    <w:p w:rsidR="008E1A8F" w:rsidRPr="0033420E" w:rsidRDefault="002763CA" w:rsidP="002763CA">
      <w:pPr>
        <w:pStyle w:val="Nadpis2"/>
      </w:pPr>
      <w:bookmarkStart w:id="37" w:name="_Ref40164083"/>
      <w:r w:rsidRPr="0033420E">
        <w:t>Investiční transfery</w:t>
      </w:r>
      <w:bookmarkEnd w:id="37"/>
    </w:p>
    <w:p w:rsidR="0033420E" w:rsidRPr="000F2343" w:rsidRDefault="00756A19" w:rsidP="00BA5E8D">
      <w:pPr>
        <w:jc w:val="both"/>
        <w:rPr>
          <w:rFonts w:asciiTheme="minorHAnsi" w:hAnsiTheme="minorHAnsi" w:cstheme="minorHAnsi"/>
          <w:sz w:val="22"/>
          <w:szCs w:val="22"/>
        </w:rPr>
      </w:pPr>
      <w:r w:rsidRPr="000F2343">
        <w:rPr>
          <w:rFonts w:asciiTheme="minorHAnsi" w:hAnsiTheme="minorHAnsi" w:cstheme="minorHAnsi"/>
          <w:sz w:val="22"/>
          <w:szCs w:val="22"/>
        </w:rPr>
        <w:t xml:space="preserve">Z rozpočtu města byly poskytnuty </w:t>
      </w:r>
      <w:r w:rsidRPr="00133F3B">
        <w:rPr>
          <w:rFonts w:asciiTheme="minorHAnsi" w:hAnsiTheme="minorHAnsi" w:cstheme="minorHAnsi"/>
          <w:sz w:val="22"/>
          <w:szCs w:val="22"/>
          <w:u w:val="single"/>
        </w:rPr>
        <w:t>investiční transfery neziskovým a podobným organizacím</w:t>
      </w:r>
      <w:r w:rsidRPr="000F2343">
        <w:rPr>
          <w:rFonts w:asciiTheme="minorHAnsi" w:hAnsiTheme="minorHAnsi" w:cstheme="minorHAnsi"/>
          <w:sz w:val="22"/>
          <w:szCs w:val="22"/>
        </w:rPr>
        <w:t xml:space="preserve"> v celkové výši </w:t>
      </w:r>
      <w:r w:rsidR="0033420E" w:rsidRPr="000F2343">
        <w:rPr>
          <w:rFonts w:asciiTheme="minorHAnsi" w:hAnsiTheme="minorHAnsi" w:cstheme="minorHAnsi"/>
          <w:sz w:val="22"/>
          <w:szCs w:val="22"/>
        </w:rPr>
        <w:t>4,8</w:t>
      </w:r>
      <w:r w:rsidRPr="000F2343">
        <w:rPr>
          <w:rFonts w:asciiTheme="minorHAnsi" w:hAnsiTheme="minorHAnsi" w:cstheme="minorHAnsi"/>
          <w:sz w:val="22"/>
          <w:szCs w:val="22"/>
        </w:rPr>
        <w:t xml:space="preserve"> mil. Kč. Jedná se </w:t>
      </w:r>
      <w:r w:rsidR="00B16CBD" w:rsidRPr="000F2343">
        <w:rPr>
          <w:rFonts w:asciiTheme="minorHAnsi" w:hAnsiTheme="minorHAnsi" w:cstheme="minorHAnsi"/>
          <w:sz w:val="22"/>
          <w:szCs w:val="22"/>
        </w:rPr>
        <w:t>o tyto dotace:</w:t>
      </w:r>
      <w:r w:rsidR="00BA5E8D" w:rsidRPr="000F2343">
        <w:rPr>
          <w:rFonts w:asciiTheme="minorHAnsi" w:hAnsiTheme="minorHAnsi" w:cstheme="minorHAnsi"/>
          <w:sz w:val="22"/>
          <w:szCs w:val="22"/>
        </w:rPr>
        <w:tab/>
      </w:r>
    </w:p>
    <w:p w:rsidR="00B54D09" w:rsidRPr="000F2343" w:rsidRDefault="000F2343" w:rsidP="00BA5E8D">
      <w:pPr>
        <w:pStyle w:val="Odstavecseseznamem"/>
        <w:numPr>
          <w:ilvl w:val="0"/>
          <w:numId w:val="33"/>
        </w:numPr>
        <w:rPr>
          <w:rFonts w:asciiTheme="minorHAnsi" w:hAnsiTheme="minorHAnsi" w:cstheme="minorHAnsi"/>
          <w:sz w:val="22"/>
          <w:szCs w:val="22"/>
        </w:rPr>
      </w:pPr>
      <w:r w:rsidRPr="000F2343">
        <w:rPr>
          <w:rFonts w:asciiTheme="minorHAnsi" w:hAnsiTheme="minorHAnsi" w:cstheme="minorHAnsi"/>
          <w:sz w:val="22"/>
          <w:szCs w:val="22"/>
        </w:rPr>
        <w:t>250</w:t>
      </w:r>
      <w:r w:rsidR="0033420E" w:rsidRPr="000F2343">
        <w:rPr>
          <w:rFonts w:asciiTheme="minorHAnsi" w:hAnsiTheme="minorHAnsi" w:cstheme="minorHAnsi"/>
          <w:sz w:val="22"/>
          <w:szCs w:val="22"/>
        </w:rPr>
        <w:t xml:space="preserve"> tis. Kč pro </w:t>
      </w:r>
      <w:r w:rsidRPr="000F2343">
        <w:rPr>
          <w:rFonts w:asciiTheme="minorHAnsi" w:hAnsiTheme="minorHAnsi" w:cstheme="minorHAnsi"/>
          <w:sz w:val="22"/>
          <w:szCs w:val="22"/>
        </w:rPr>
        <w:t>TJ Sokol Vrahovice – nákup nové sekačky,</w:t>
      </w:r>
    </w:p>
    <w:p w:rsidR="000F2343" w:rsidRPr="000F2343" w:rsidRDefault="000F2343" w:rsidP="00BA5E8D">
      <w:pPr>
        <w:pStyle w:val="Odstavecseseznamem"/>
        <w:numPr>
          <w:ilvl w:val="0"/>
          <w:numId w:val="33"/>
        </w:numPr>
        <w:rPr>
          <w:rFonts w:asciiTheme="minorHAnsi" w:hAnsiTheme="minorHAnsi" w:cstheme="minorHAnsi"/>
          <w:sz w:val="22"/>
          <w:szCs w:val="22"/>
        </w:rPr>
      </w:pPr>
      <w:r w:rsidRPr="000F2343">
        <w:rPr>
          <w:rFonts w:asciiTheme="minorHAnsi" w:hAnsiTheme="minorHAnsi" w:cstheme="minorHAnsi"/>
          <w:sz w:val="22"/>
          <w:szCs w:val="22"/>
        </w:rPr>
        <w:t>300 tis. Kč pro Junák – český skaut – dokončení rekonstrukce skautské klubovny v ulici Sokolská,</w:t>
      </w:r>
    </w:p>
    <w:p w:rsidR="000F2343" w:rsidRPr="000F2343" w:rsidRDefault="000F2343" w:rsidP="00BA5E8D">
      <w:pPr>
        <w:pStyle w:val="Odstavecseseznamem"/>
        <w:numPr>
          <w:ilvl w:val="0"/>
          <w:numId w:val="33"/>
        </w:numPr>
        <w:rPr>
          <w:rFonts w:asciiTheme="minorHAnsi" w:hAnsiTheme="minorHAnsi" w:cstheme="minorHAnsi"/>
          <w:sz w:val="22"/>
          <w:szCs w:val="22"/>
        </w:rPr>
      </w:pPr>
      <w:r w:rsidRPr="000F2343">
        <w:rPr>
          <w:rFonts w:asciiTheme="minorHAnsi" w:hAnsiTheme="minorHAnsi" w:cstheme="minorHAnsi"/>
          <w:sz w:val="22"/>
          <w:szCs w:val="22"/>
        </w:rPr>
        <w:t>2,85 mil. Kč pro TJ Sokol Čechovice – dostavba objektu šaten a rekonstrukce stávající budovy v Čechovicích,</w:t>
      </w:r>
    </w:p>
    <w:p w:rsidR="000F2343" w:rsidRPr="000F2343" w:rsidRDefault="000F2343" w:rsidP="00BA5E8D">
      <w:pPr>
        <w:pStyle w:val="Odstavecseseznamem"/>
        <w:numPr>
          <w:ilvl w:val="0"/>
          <w:numId w:val="33"/>
        </w:numPr>
        <w:rPr>
          <w:rFonts w:asciiTheme="minorHAnsi" w:hAnsiTheme="minorHAnsi" w:cstheme="minorHAnsi"/>
          <w:sz w:val="22"/>
          <w:szCs w:val="22"/>
        </w:rPr>
      </w:pPr>
      <w:r w:rsidRPr="000F2343">
        <w:rPr>
          <w:rFonts w:asciiTheme="minorHAnsi" w:hAnsiTheme="minorHAnsi" w:cstheme="minorHAnsi"/>
          <w:sz w:val="22"/>
          <w:szCs w:val="22"/>
        </w:rPr>
        <w:t>50 tis. Kč pro TJ Sokol Vrahovice – nákup vozíku,</w:t>
      </w:r>
    </w:p>
    <w:p w:rsidR="000F2343" w:rsidRPr="000F2343" w:rsidRDefault="000F2343" w:rsidP="00BA5E8D">
      <w:pPr>
        <w:pStyle w:val="Odstavecseseznamem"/>
        <w:numPr>
          <w:ilvl w:val="0"/>
          <w:numId w:val="33"/>
        </w:numPr>
        <w:rPr>
          <w:rFonts w:asciiTheme="minorHAnsi" w:hAnsiTheme="minorHAnsi" w:cstheme="minorHAnsi"/>
          <w:sz w:val="22"/>
          <w:szCs w:val="22"/>
        </w:rPr>
      </w:pPr>
      <w:r w:rsidRPr="000F2343">
        <w:rPr>
          <w:rFonts w:asciiTheme="minorHAnsi" w:hAnsiTheme="minorHAnsi" w:cstheme="minorHAnsi"/>
          <w:sz w:val="22"/>
          <w:szCs w:val="22"/>
        </w:rPr>
        <w:t>800 tis. Kč pro Lukostřelba Prostějov, z. s., - přístavba zázemí k stávající hale,</w:t>
      </w:r>
    </w:p>
    <w:p w:rsidR="000F2343" w:rsidRPr="000F2343" w:rsidRDefault="000F2343" w:rsidP="00BA5E8D">
      <w:pPr>
        <w:pStyle w:val="Odstavecseseznamem"/>
        <w:numPr>
          <w:ilvl w:val="0"/>
          <w:numId w:val="33"/>
        </w:numPr>
        <w:rPr>
          <w:rFonts w:asciiTheme="minorHAnsi" w:hAnsiTheme="minorHAnsi" w:cstheme="minorHAnsi"/>
          <w:sz w:val="22"/>
          <w:szCs w:val="22"/>
        </w:rPr>
      </w:pPr>
      <w:r w:rsidRPr="000F2343">
        <w:rPr>
          <w:rFonts w:asciiTheme="minorHAnsi" w:hAnsiTheme="minorHAnsi" w:cstheme="minorHAnsi"/>
          <w:sz w:val="22"/>
          <w:szCs w:val="22"/>
        </w:rPr>
        <w:t>550 tis. Kč pro LIPKA, z. s., - na rekonstrukci výtahu v objektu Tetín.</w:t>
      </w:r>
    </w:p>
    <w:p w:rsidR="00756A19" w:rsidRDefault="00756A19" w:rsidP="00756A19">
      <w:pPr>
        <w:jc w:val="both"/>
        <w:rPr>
          <w:rFonts w:asciiTheme="minorHAnsi" w:hAnsiTheme="minorHAnsi" w:cstheme="minorHAnsi"/>
          <w:color w:val="A6A6A6" w:themeColor="background1" w:themeShade="A6"/>
          <w:sz w:val="22"/>
          <w:szCs w:val="22"/>
        </w:rPr>
      </w:pPr>
    </w:p>
    <w:p w:rsidR="000F2343" w:rsidRPr="00133F3B" w:rsidRDefault="000F2343" w:rsidP="00756A19">
      <w:pPr>
        <w:jc w:val="both"/>
        <w:rPr>
          <w:rFonts w:asciiTheme="minorHAnsi" w:hAnsiTheme="minorHAnsi" w:cstheme="minorHAnsi"/>
          <w:sz w:val="22"/>
          <w:szCs w:val="22"/>
        </w:rPr>
      </w:pPr>
      <w:r w:rsidRPr="00133F3B">
        <w:rPr>
          <w:rFonts w:asciiTheme="minorHAnsi" w:hAnsiTheme="minorHAnsi" w:cstheme="minorHAnsi"/>
          <w:sz w:val="22"/>
          <w:szCs w:val="22"/>
          <w:u w:val="single"/>
        </w:rPr>
        <w:t>Investiční transfery obcím</w:t>
      </w:r>
      <w:r w:rsidRPr="00133F3B">
        <w:rPr>
          <w:rFonts w:asciiTheme="minorHAnsi" w:hAnsiTheme="minorHAnsi" w:cstheme="minorHAnsi"/>
          <w:sz w:val="22"/>
          <w:szCs w:val="22"/>
        </w:rPr>
        <w:t xml:space="preserve">: 500 tis. Kč </w:t>
      </w:r>
      <w:r w:rsidR="00133F3B">
        <w:rPr>
          <w:rFonts w:asciiTheme="minorHAnsi" w:hAnsiTheme="minorHAnsi" w:cstheme="minorHAnsi"/>
          <w:sz w:val="22"/>
          <w:szCs w:val="22"/>
        </w:rPr>
        <w:t>pro město Plumlov na stavbu mostu přes VVT Hloučela na cyklostezce Plumlov – Mostkovice.</w:t>
      </w:r>
    </w:p>
    <w:p w:rsidR="000F2343" w:rsidRPr="00133F3B" w:rsidRDefault="000F2343" w:rsidP="00756A19">
      <w:pPr>
        <w:jc w:val="both"/>
        <w:rPr>
          <w:rFonts w:asciiTheme="minorHAnsi" w:hAnsiTheme="minorHAnsi" w:cstheme="minorHAnsi"/>
          <w:sz w:val="22"/>
          <w:szCs w:val="22"/>
        </w:rPr>
      </w:pPr>
    </w:p>
    <w:p w:rsidR="00133F3B" w:rsidRDefault="00133F3B" w:rsidP="00756A19">
      <w:pPr>
        <w:jc w:val="both"/>
        <w:rPr>
          <w:rFonts w:asciiTheme="minorHAnsi" w:hAnsiTheme="minorHAnsi" w:cstheme="minorHAnsi"/>
          <w:sz w:val="22"/>
          <w:szCs w:val="22"/>
        </w:rPr>
      </w:pPr>
      <w:r w:rsidRPr="00133F3B">
        <w:rPr>
          <w:rFonts w:asciiTheme="minorHAnsi" w:hAnsiTheme="minorHAnsi" w:cstheme="minorHAnsi"/>
          <w:sz w:val="22"/>
          <w:szCs w:val="22"/>
          <w:u w:val="single"/>
        </w:rPr>
        <w:t>Investiční transfery krajům</w:t>
      </w:r>
      <w:r w:rsidRPr="00133F3B">
        <w:rPr>
          <w:rFonts w:asciiTheme="minorHAnsi" w:hAnsiTheme="minorHAnsi" w:cstheme="minorHAnsi"/>
          <w:sz w:val="22"/>
          <w:szCs w:val="22"/>
        </w:rPr>
        <w:t xml:space="preserve">: </w:t>
      </w:r>
      <w:r>
        <w:rPr>
          <w:rFonts w:asciiTheme="minorHAnsi" w:hAnsiTheme="minorHAnsi" w:cstheme="minorHAnsi"/>
          <w:sz w:val="22"/>
          <w:szCs w:val="22"/>
        </w:rPr>
        <w:t>23,23 mil. Kč na úhradu části nákladů na akci Přeložka silnice – II/366 Prostějov</w:t>
      </w:r>
    </w:p>
    <w:p w:rsidR="004B4E11" w:rsidRDefault="004B4E11" w:rsidP="0024764D">
      <w:pPr>
        <w:pStyle w:val="Nadpis3"/>
        <w:rPr>
          <w:b w:val="0"/>
        </w:rPr>
      </w:pPr>
      <w:r w:rsidRPr="00133F3B">
        <w:rPr>
          <w:b w:val="0"/>
        </w:rPr>
        <w:t>Srovnání investičních transferů v letech 201</w:t>
      </w:r>
      <w:r w:rsidR="00CB0783" w:rsidRPr="00133F3B">
        <w:rPr>
          <w:b w:val="0"/>
        </w:rPr>
        <w:t>9</w:t>
      </w:r>
      <w:r w:rsidR="004D57B1" w:rsidRPr="00133F3B">
        <w:rPr>
          <w:b w:val="0"/>
        </w:rPr>
        <w:t xml:space="preserve"> </w:t>
      </w:r>
      <w:r w:rsidRPr="00133F3B">
        <w:rPr>
          <w:b w:val="0"/>
        </w:rPr>
        <w:t>-</w:t>
      </w:r>
      <w:r w:rsidR="004D57B1" w:rsidRPr="00133F3B">
        <w:rPr>
          <w:b w:val="0"/>
        </w:rPr>
        <w:t xml:space="preserve"> </w:t>
      </w:r>
      <w:r w:rsidR="00D0645E" w:rsidRPr="00133F3B">
        <w:rPr>
          <w:b w:val="0"/>
        </w:rPr>
        <w:t>202</w:t>
      </w:r>
      <w:r w:rsidR="00CB0783" w:rsidRPr="00133F3B">
        <w:rPr>
          <w:b w:val="0"/>
        </w:rPr>
        <w:t>1</w:t>
      </w:r>
      <w:r w:rsidRPr="00133F3B">
        <w:rPr>
          <w:b w:val="0"/>
        </w:rPr>
        <w:t xml:space="preserve"> po konsolidaci v</w:t>
      </w:r>
      <w:r w:rsidR="005761DE">
        <w:rPr>
          <w:b w:val="0"/>
        </w:rPr>
        <w:t> </w:t>
      </w:r>
      <w:r w:rsidRPr="00133F3B">
        <w:rPr>
          <w:b w:val="0"/>
        </w:rPr>
        <w:t>Kč</w:t>
      </w:r>
    </w:p>
    <w:tbl>
      <w:tblPr>
        <w:tblW w:w="9493" w:type="dxa"/>
        <w:tblCellMar>
          <w:left w:w="70" w:type="dxa"/>
          <w:right w:w="70" w:type="dxa"/>
        </w:tblCellMar>
        <w:tblLook w:val="04A0" w:firstRow="1" w:lastRow="0" w:firstColumn="1" w:lastColumn="0" w:noHBand="0" w:noVBand="1"/>
      </w:tblPr>
      <w:tblGrid>
        <w:gridCol w:w="384"/>
        <w:gridCol w:w="465"/>
        <w:gridCol w:w="4675"/>
        <w:gridCol w:w="1244"/>
        <w:gridCol w:w="1449"/>
        <w:gridCol w:w="1276"/>
      </w:tblGrid>
      <w:tr w:rsidR="005761DE" w:rsidTr="005761DE">
        <w:trPr>
          <w:trHeight w:val="300"/>
        </w:trPr>
        <w:tc>
          <w:tcPr>
            <w:tcW w:w="5524" w:type="dxa"/>
            <w:gridSpan w:val="3"/>
            <w:tcBorders>
              <w:top w:val="single" w:sz="4" w:space="0" w:color="auto"/>
              <w:left w:val="single" w:sz="4" w:space="0" w:color="auto"/>
              <w:bottom w:val="single" w:sz="4" w:space="0" w:color="auto"/>
              <w:right w:val="single" w:sz="4" w:space="0" w:color="000000"/>
            </w:tcBorders>
            <w:shd w:val="clear" w:color="D6A100" w:fill="C6E0B4"/>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 </w:t>
            </w:r>
          </w:p>
        </w:tc>
        <w:tc>
          <w:tcPr>
            <w:tcW w:w="1244" w:type="dxa"/>
            <w:tcBorders>
              <w:top w:val="single" w:sz="4" w:space="0" w:color="auto"/>
              <w:left w:val="nil"/>
              <w:bottom w:val="single" w:sz="4" w:space="0" w:color="auto"/>
              <w:right w:val="single" w:sz="4" w:space="0" w:color="auto"/>
            </w:tcBorders>
            <w:shd w:val="clear" w:color="D6A100" w:fill="C6E0B4"/>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2019</w:t>
            </w:r>
          </w:p>
        </w:tc>
        <w:tc>
          <w:tcPr>
            <w:tcW w:w="1449" w:type="dxa"/>
            <w:tcBorders>
              <w:top w:val="single" w:sz="4" w:space="0" w:color="auto"/>
              <w:left w:val="nil"/>
              <w:bottom w:val="single" w:sz="4" w:space="0" w:color="auto"/>
              <w:right w:val="single" w:sz="4" w:space="0" w:color="auto"/>
            </w:tcBorders>
            <w:shd w:val="clear" w:color="D6A100" w:fill="C6E0B4"/>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2020</w:t>
            </w:r>
          </w:p>
        </w:tc>
        <w:tc>
          <w:tcPr>
            <w:tcW w:w="1276" w:type="dxa"/>
            <w:tcBorders>
              <w:top w:val="single" w:sz="4" w:space="0" w:color="auto"/>
              <w:left w:val="nil"/>
              <w:bottom w:val="single" w:sz="4" w:space="0" w:color="auto"/>
              <w:right w:val="single" w:sz="4" w:space="0" w:color="auto"/>
            </w:tcBorders>
            <w:shd w:val="clear" w:color="D6A100" w:fill="C6E0B4"/>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2021</w:t>
            </w:r>
          </w:p>
        </w:tc>
      </w:tr>
      <w:tr w:rsidR="005761DE" w:rsidTr="005761DE">
        <w:trPr>
          <w:trHeight w:val="300"/>
        </w:trPr>
        <w:tc>
          <w:tcPr>
            <w:tcW w:w="552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rsidR="005761DE" w:rsidRDefault="005761DE">
            <w:pPr>
              <w:rPr>
                <w:rFonts w:ascii="Calibri" w:hAnsi="Calibri" w:cs="Calibri"/>
                <w:b/>
                <w:bCs/>
                <w:color w:val="000000"/>
                <w:sz w:val="16"/>
                <w:szCs w:val="16"/>
              </w:rPr>
            </w:pPr>
            <w:r>
              <w:rPr>
                <w:rFonts w:ascii="Calibri" w:hAnsi="Calibri" w:cs="Calibri"/>
                <w:b/>
                <w:bCs/>
                <w:color w:val="000000"/>
                <w:sz w:val="16"/>
                <w:szCs w:val="16"/>
              </w:rPr>
              <w:t>Investiční transfery</w:t>
            </w:r>
          </w:p>
        </w:tc>
        <w:tc>
          <w:tcPr>
            <w:tcW w:w="1244" w:type="dxa"/>
            <w:tcBorders>
              <w:top w:val="nil"/>
              <w:left w:val="nil"/>
              <w:bottom w:val="single" w:sz="4" w:space="0" w:color="auto"/>
              <w:right w:val="single" w:sz="4" w:space="0" w:color="auto"/>
            </w:tcBorders>
            <w:shd w:val="clear" w:color="000000" w:fill="A9D08E"/>
            <w:noWrap/>
            <w:vAlign w:val="center"/>
            <w:hideMark/>
          </w:tcPr>
          <w:p w:rsidR="005761DE" w:rsidRDefault="005761DE">
            <w:pPr>
              <w:jc w:val="right"/>
              <w:rPr>
                <w:rFonts w:ascii="Calibri" w:hAnsi="Calibri" w:cs="Calibri"/>
                <w:b/>
                <w:bCs/>
                <w:color w:val="000000"/>
                <w:sz w:val="16"/>
                <w:szCs w:val="16"/>
              </w:rPr>
            </w:pPr>
            <w:r>
              <w:rPr>
                <w:rFonts w:ascii="Calibri" w:hAnsi="Calibri" w:cs="Calibri"/>
                <w:b/>
                <w:bCs/>
                <w:color w:val="000000"/>
                <w:sz w:val="16"/>
                <w:szCs w:val="16"/>
              </w:rPr>
              <w:t>2 491 960,68</w:t>
            </w:r>
          </w:p>
        </w:tc>
        <w:tc>
          <w:tcPr>
            <w:tcW w:w="1449" w:type="dxa"/>
            <w:tcBorders>
              <w:top w:val="nil"/>
              <w:left w:val="nil"/>
              <w:bottom w:val="single" w:sz="4" w:space="0" w:color="auto"/>
              <w:right w:val="single" w:sz="4" w:space="0" w:color="auto"/>
            </w:tcBorders>
            <w:shd w:val="clear" w:color="000000" w:fill="A9D08E"/>
            <w:noWrap/>
            <w:vAlign w:val="center"/>
            <w:hideMark/>
          </w:tcPr>
          <w:p w:rsidR="005761DE" w:rsidRDefault="005761DE">
            <w:pPr>
              <w:jc w:val="right"/>
              <w:rPr>
                <w:rFonts w:ascii="Calibri" w:hAnsi="Calibri" w:cs="Calibri"/>
                <w:b/>
                <w:bCs/>
                <w:color w:val="000000"/>
                <w:sz w:val="16"/>
                <w:szCs w:val="16"/>
              </w:rPr>
            </w:pPr>
            <w:r>
              <w:rPr>
                <w:rFonts w:ascii="Calibri" w:hAnsi="Calibri" w:cs="Calibri"/>
                <w:b/>
                <w:bCs/>
                <w:color w:val="000000"/>
                <w:sz w:val="16"/>
                <w:szCs w:val="16"/>
              </w:rPr>
              <w:t>38 640 328,00</w:t>
            </w:r>
          </w:p>
        </w:tc>
        <w:tc>
          <w:tcPr>
            <w:tcW w:w="1276" w:type="dxa"/>
            <w:tcBorders>
              <w:top w:val="nil"/>
              <w:left w:val="nil"/>
              <w:bottom w:val="single" w:sz="4" w:space="0" w:color="auto"/>
              <w:right w:val="single" w:sz="4" w:space="0" w:color="auto"/>
            </w:tcBorders>
            <w:shd w:val="clear" w:color="000000" w:fill="A9D08E"/>
            <w:noWrap/>
            <w:vAlign w:val="center"/>
            <w:hideMark/>
          </w:tcPr>
          <w:p w:rsidR="005761DE" w:rsidRDefault="005761DE">
            <w:pPr>
              <w:jc w:val="right"/>
              <w:rPr>
                <w:rFonts w:ascii="Calibri" w:hAnsi="Calibri" w:cs="Calibri"/>
                <w:b/>
                <w:bCs/>
                <w:color w:val="000000"/>
                <w:sz w:val="16"/>
                <w:szCs w:val="16"/>
              </w:rPr>
            </w:pPr>
            <w:r>
              <w:rPr>
                <w:rFonts w:ascii="Calibri" w:hAnsi="Calibri" w:cs="Calibri"/>
                <w:b/>
                <w:bCs/>
                <w:color w:val="000000"/>
                <w:sz w:val="16"/>
                <w:szCs w:val="16"/>
              </w:rPr>
              <w:t>29 245 523,79</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632</w:t>
            </w:r>
          </w:p>
        </w:tc>
        <w:tc>
          <w:tcPr>
            <w:tcW w:w="5140"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Investiční transfery neziskovým a podobným organizacím</w:t>
            </w:r>
          </w:p>
        </w:tc>
        <w:tc>
          <w:tcPr>
            <w:tcW w:w="1244"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1 300 000,00</w:t>
            </w:r>
          </w:p>
        </w:tc>
        <w:tc>
          <w:tcPr>
            <w:tcW w:w="1449"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11 007 160,00</w:t>
            </w:r>
          </w:p>
        </w:tc>
        <w:tc>
          <w:tcPr>
            <w:tcW w:w="1276"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4 800 900,00</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6322</w:t>
            </w:r>
          </w:p>
        </w:tc>
        <w:tc>
          <w:tcPr>
            <w:tcW w:w="4675" w:type="dxa"/>
            <w:tcBorders>
              <w:top w:val="nil"/>
              <w:left w:val="nil"/>
              <w:bottom w:val="single" w:sz="4" w:space="0" w:color="auto"/>
              <w:right w:val="single" w:sz="4" w:space="0" w:color="auto"/>
            </w:tcBorders>
            <w:shd w:val="clear" w:color="auto" w:fill="auto"/>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Investiční transfery spolkům</w:t>
            </w:r>
          </w:p>
        </w:tc>
        <w:tc>
          <w:tcPr>
            <w:tcW w:w="1244"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1 300 000,00</w:t>
            </w:r>
          </w:p>
        </w:tc>
        <w:tc>
          <w:tcPr>
            <w:tcW w:w="1449"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8 907 160,00</w:t>
            </w:r>
          </w:p>
        </w:tc>
        <w:tc>
          <w:tcPr>
            <w:tcW w:w="1276"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4 800 900,00</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6323</w:t>
            </w:r>
          </w:p>
        </w:tc>
        <w:tc>
          <w:tcPr>
            <w:tcW w:w="4675" w:type="dxa"/>
            <w:tcBorders>
              <w:top w:val="nil"/>
              <w:left w:val="nil"/>
              <w:bottom w:val="single" w:sz="4" w:space="0" w:color="auto"/>
              <w:right w:val="single" w:sz="4" w:space="0" w:color="auto"/>
            </w:tcBorders>
            <w:shd w:val="clear" w:color="auto" w:fill="auto"/>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Investiční transfery církvím a náboženským společnostem</w:t>
            </w:r>
          </w:p>
        </w:tc>
        <w:tc>
          <w:tcPr>
            <w:tcW w:w="1244"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c>
          <w:tcPr>
            <w:tcW w:w="1449"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6329</w:t>
            </w:r>
          </w:p>
        </w:tc>
        <w:tc>
          <w:tcPr>
            <w:tcW w:w="4675" w:type="dxa"/>
            <w:tcBorders>
              <w:top w:val="nil"/>
              <w:left w:val="nil"/>
              <w:bottom w:val="single" w:sz="4" w:space="0" w:color="auto"/>
              <w:right w:val="single" w:sz="4" w:space="0" w:color="auto"/>
            </w:tcBorders>
            <w:shd w:val="clear" w:color="auto" w:fill="auto"/>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Ostatní investiční transfery neziskovým a podobným organizacím</w:t>
            </w:r>
          </w:p>
        </w:tc>
        <w:tc>
          <w:tcPr>
            <w:tcW w:w="1244"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c>
          <w:tcPr>
            <w:tcW w:w="1449"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2 000 000,00</w:t>
            </w:r>
          </w:p>
        </w:tc>
        <w:tc>
          <w:tcPr>
            <w:tcW w:w="1276"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633</w:t>
            </w:r>
          </w:p>
        </w:tc>
        <w:tc>
          <w:tcPr>
            <w:tcW w:w="5140"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Investiční transfery veřejným rozpočtům ústřední úrovně</w:t>
            </w:r>
          </w:p>
        </w:tc>
        <w:tc>
          <w:tcPr>
            <w:tcW w:w="1244"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c>
          <w:tcPr>
            <w:tcW w:w="1449"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c>
          <w:tcPr>
            <w:tcW w:w="1276"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6331</w:t>
            </w:r>
          </w:p>
        </w:tc>
        <w:tc>
          <w:tcPr>
            <w:tcW w:w="4675" w:type="dxa"/>
            <w:tcBorders>
              <w:top w:val="nil"/>
              <w:left w:val="nil"/>
              <w:bottom w:val="single" w:sz="4" w:space="0" w:color="auto"/>
              <w:right w:val="single" w:sz="4" w:space="0" w:color="auto"/>
            </w:tcBorders>
            <w:shd w:val="clear" w:color="auto" w:fill="auto"/>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Investiční transfery státnímu rozpočtu</w:t>
            </w:r>
          </w:p>
        </w:tc>
        <w:tc>
          <w:tcPr>
            <w:tcW w:w="1244"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c>
          <w:tcPr>
            <w:tcW w:w="1449"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634</w:t>
            </w:r>
          </w:p>
        </w:tc>
        <w:tc>
          <w:tcPr>
            <w:tcW w:w="5140"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Investiční transfery veřejným rozpočtům územní úrovně</w:t>
            </w:r>
          </w:p>
        </w:tc>
        <w:tc>
          <w:tcPr>
            <w:tcW w:w="1244"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c>
          <w:tcPr>
            <w:tcW w:w="1449"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20 500 000,00</w:t>
            </w:r>
          </w:p>
        </w:tc>
        <w:tc>
          <w:tcPr>
            <w:tcW w:w="1276"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23 728 352,79</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6341</w:t>
            </w:r>
          </w:p>
        </w:tc>
        <w:tc>
          <w:tcPr>
            <w:tcW w:w="4675" w:type="dxa"/>
            <w:tcBorders>
              <w:top w:val="nil"/>
              <w:left w:val="nil"/>
              <w:bottom w:val="single" w:sz="4" w:space="0" w:color="auto"/>
              <w:right w:val="single" w:sz="4" w:space="0" w:color="auto"/>
            </w:tcBorders>
            <w:shd w:val="clear" w:color="auto" w:fill="auto"/>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Investiční transfery obcím</w:t>
            </w:r>
          </w:p>
        </w:tc>
        <w:tc>
          <w:tcPr>
            <w:tcW w:w="1244"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c>
          <w:tcPr>
            <w:tcW w:w="1449"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500 000,00</w:t>
            </w:r>
          </w:p>
        </w:tc>
        <w:tc>
          <w:tcPr>
            <w:tcW w:w="1276"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500 000,00</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6342</w:t>
            </w:r>
          </w:p>
        </w:tc>
        <w:tc>
          <w:tcPr>
            <w:tcW w:w="4675" w:type="dxa"/>
            <w:tcBorders>
              <w:top w:val="nil"/>
              <w:left w:val="nil"/>
              <w:bottom w:val="single" w:sz="4" w:space="0" w:color="auto"/>
              <w:right w:val="single" w:sz="4" w:space="0" w:color="auto"/>
            </w:tcBorders>
            <w:shd w:val="clear" w:color="auto" w:fill="auto"/>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Investiční transfery krajům</w:t>
            </w:r>
          </w:p>
        </w:tc>
        <w:tc>
          <w:tcPr>
            <w:tcW w:w="1244"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0,00</w:t>
            </w:r>
          </w:p>
        </w:tc>
        <w:tc>
          <w:tcPr>
            <w:tcW w:w="1449"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20 000 000,00</w:t>
            </w:r>
          </w:p>
        </w:tc>
        <w:tc>
          <w:tcPr>
            <w:tcW w:w="1276"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23 228 352,79</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635</w:t>
            </w:r>
          </w:p>
        </w:tc>
        <w:tc>
          <w:tcPr>
            <w:tcW w:w="5140" w:type="dxa"/>
            <w:gridSpan w:val="2"/>
            <w:tcBorders>
              <w:top w:val="single" w:sz="4" w:space="0" w:color="auto"/>
              <w:left w:val="nil"/>
              <w:bottom w:val="single" w:sz="4" w:space="0" w:color="auto"/>
              <w:right w:val="single" w:sz="4" w:space="0" w:color="000000"/>
            </w:tcBorders>
            <w:shd w:val="clear" w:color="FFF2CC" w:fill="E2EFDA"/>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Investiční transfery příspěvkovým a podobným organizacím</w:t>
            </w:r>
          </w:p>
        </w:tc>
        <w:tc>
          <w:tcPr>
            <w:tcW w:w="1244"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1 191 960,68</w:t>
            </w:r>
          </w:p>
        </w:tc>
        <w:tc>
          <w:tcPr>
            <w:tcW w:w="1449"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7 133 168,00</w:t>
            </w:r>
          </w:p>
        </w:tc>
        <w:tc>
          <w:tcPr>
            <w:tcW w:w="1276" w:type="dxa"/>
            <w:tcBorders>
              <w:top w:val="nil"/>
              <w:left w:val="nil"/>
              <w:bottom w:val="single" w:sz="4" w:space="0" w:color="auto"/>
              <w:right w:val="single" w:sz="4" w:space="0" w:color="auto"/>
            </w:tcBorders>
            <w:shd w:val="clear" w:color="FFF2CC" w:fill="E2EFDA"/>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716 271,00</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6351</w:t>
            </w:r>
          </w:p>
        </w:tc>
        <w:tc>
          <w:tcPr>
            <w:tcW w:w="4675" w:type="dxa"/>
            <w:tcBorders>
              <w:top w:val="nil"/>
              <w:left w:val="nil"/>
              <w:bottom w:val="single" w:sz="4" w:space="0" w:color="auto"/>
              <w:right w:val="single" w:sz="4" w:space="0" w:color="auto"/>
            </w:tcBorders>
            <w:shd w:val="clear" w:color="auto" w:fill="auto"/>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Investiční transfery zřízeným příspěvkovým organizacím</w:t>
            </w:r>
          </w:p>
        </w:tc>
        <w:tc>
          <w:tcPr>
            <w:tcW w:w="1244"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939 960,68</w:t>
            </w:r>
          </w:p>
        </w:tc>
        <w:tc>
          <w:tcPr>
            <w:tcW w:w="1449"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7 023 332,00</w:t>
            </w:r>
          </w:p>
        </w:tc>
        <w:tc>
          <w:tcPr>
            <w:tcW w:w="1276"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572 640,00</w:t>
            </w:r>
          </w:p>
        </w:tc>
      </w:tr>
      <w:tr w:rsidR="005761DE" w:rsidTr="005761DE">
        <w:trPr>
          <w:trHeight w:val="300"/>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 </w:t>
            </w:r>
          </w:p>
        </w:tc>
        <w:tc>
          <w:tcPr>
            <w:tcW w:w="465" w:type="dxa"/>
            <w:tcBorders>
              <w:top w:val="nil"/>
              <w:left w:val="nil"/>
              <w:bottom w:val="single" w:sz="4" w:space="0" w:color="auto"/>
              <w:right w:val="single" w:sz="4" w:space="0" w:color="auto"/>
            </w:tcBorders>
            <w:shd w:val="clear" w:color="auto" w:fill="auto"/>
            <w:noWrap/>
            <w:vAlign w:val="center"/>
            <w:hideMark/>
          </w:tcPr>
          <w:p w:rsidR="005761DE" w:rsidRDefault="005761DE">
            <w:pPr>
              <w:jc w:val="center"/>
              <w:rPr>
                <w:rFonts w:ascii="Calibri" w:hAnsi="Calibri" w:cs="Calibri"/>
                <w:color w:val="000000"/>
                <w:sz w:val="16"/>
                <w:szCs w:val="16"/>
              </w:rPr>
            </w:pPr>
            <w:r>
              <w:rPr>
                <w:rFonts w:ascii="Calibri" w:hAnsi="Calibri" w:cs="Calibri"/>
                <w:color w:val="000000"/>
                <w:sz w:val="16"/>
                <w:szCs w:val="16"/>
              </w:rPr>
              <w:t>6356</w:t>
            </w:r>
          </w:p>
        </w:tc>
        <w:tc>
          <w:tcPr>
            <w:tcW w:w="4675" w:type="dxa"/>
            <w:tcBorders>
              <w:top w:val="nil"/>
              <w:left w:val="nil"/>
              <w:bottom w:val="single" w:sz="4" w:space="0" w:color="auto"/>
              <w:right w:val="single" w:sz="4" w:space="0" w:color="auto"/>
            </w:tcBorders>
            <w:shd w:val="clear" w:color="auto" w:fill="auto"/>
            <w:vAlign w:val="center"/>
            <w:hideMark/>
          </w:tcPr>
          <w:p w:rsidR="005761DE" w:rsidRDefault="005761DE">
            <w:pPr>
              <w:rPr>
                <w:rFonts w:ascii="Calibri" w:hAnsi="Calibri" w:cs="Calibri"/>
                <w:color w:val="000000"/>
                <w:sz w:val="16"/>
                <w:szCs w:val="16"/>
              </w:rPr>
            </w:pPr>
            <w:r>
              <w:rPr>
                <w:rFonts w:ascii="Calibri" w:hAnsi="Calibri" w:cs="Calibri"/>
                <w:color w:val="000000"/>
                <w:sz w:val="16"/>
                <w:szCs w:val="16"/>
              </w:rPr>
              <w:t>Jiné investiční transfery zřízeným příspěvkovým organizacím</w:t>
            </w:r>
          </w:p>
        </w:tc>
        <w:tc>
          <w:tcPr>
            <w:tcW w:w="1244"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252 000,00</w:t>
            </w:r>
          </w:p>
        </w:tc>
        <w:tc>
          <w:tcPr>
            <w:tcW w:w="1449"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109 836,00</w:t>
            </w:r>
          </w:p>
        </w:tc>
        <w:tc>
          <w:tcPr>
            <w:tcW w:w="1276" w:type="dxa"/>
            <w:tcBorders>
              <w:top w:val="nil"/>
              <w:left w:val="nil"/>
              <w:bottom w:val="single" w:sz="4" w:space="0" w:color="auto"/>
              <w:right w:val="single" w:sz="4" w:space="0" w:color="auto"/>
            </w:tcBorders>
            <w:shd w:val="clear" w:color="auto" w:fill="auto"/>
            <w:noWrap/>
            <w:vAlign w:val="center"/>
            <w:hideMark/>
          </w:tcPr>
          <w:p w:rsidR="005761DE" w:rsidRDefault="005761DE">
            <w:pPr>
              <w:jc w:val="right"/>
              <w:rPr>
                <w:rFonts w:ascii="Calibri" w:hAnsi="Calibri" w:cs="Calibri"/>
                <w:color w:val="000000"/>
                <w:sz w:val="16"/>
                <w:szCs w:val="16"/>
              </w:rPr>
            </w:pPr>
            <w:r>
              <w:rPr>
                <w:rFonts w:ascii="Calibri" w:hAnsi="Calibri" w:cs="Calibri"/>
                <w:color w:val="000000"/>
                <w:sz w:val="16"/>
                <w:szCs w:val="16"/>
              </w:rPr>
              <w:t>143 631,00</w:t>
            </w:r>
          </w:p>
        </w:tc>
      </w:tr>
    </w:tbl>
    <w:p w:rsidR="005761DE" w:rsidRPr="005761DE" w:rsidRDefault="005761DE" w:rsidP="005761DE"/>
    <w:p w:rsidR="00CB0783" w:rsidRPr="00CB0783" w:rsidRDefault="005761DE" w:rsidP="005761DE">
      <w:pPr>
        <w:jc w:val="center"/>
      </w:pPr>
      <w:r>
        <w:rPr>
          <w:noProof/>
        </w:rPr>
        <w:drawing>
          <wp:inline distT="0" distB="0" distL="0" distR="0" wp14:anchorId="2806AB6D" wp14:editId="1A412338">
            <wp:extent cx="4098405" cy="2742960"/>
            <wp:effectExtent l="0" t="0" r="16510" b="63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0645E" w:rsidRPr="00D0645E" w:rsidRDefault="00D0645E" w:rsidP="00D0645E"/>
    <w:p w:rsidR="004E233A" w:rsidRDefault="00C31E5B" w:rsidP="00303F7C">
      <w:pPr>
        <w:pStyle w:val="Nadpis1"/>
        <w:shd w:val="clear" w:color="auto" w:fill="FFFFFF" w:themeFill="background1"/>
      </w:pPr>
      <w:bookmarkStart w:id="38" w:name="_Toc39129521"/>
      <w:r>
        <w:t>Celkové výdaje dle odvětví</w:t>
      </w:r>
      <w:bookmarkEnd w:id="38"/>
    </w:p>
    <w:p w:rsidR="004E233A" w:rsidRDefault="004E233A" w:rsidP="0024764D">
      <w:pPr>
        <w:pStyle w:val="Nadpis3"/>
        <w:rPr>
          <w:b w:val="0"/>
        </w:rPr>
      </w:pPr>
      <w:bookmarkStart w:id="39" w:name="_Toc39129522"/>
      <w:r w:rsidRPr="00303F7C">
        <w:rPr>
          <w:b w:val="0"/>
        </w:rPr>
        <w:t>Vyhodnocení celkových výdajů za skupiny odvětvového třídění</w:t>
      </w:r>
      <w:r w:rsidR="00A044E4" w:rsidRPr="00303F7C">
        <w:rPr>
          <w:b w:val="0"/>
        </w:rPr>
        <w:t xml:space="preserve"> </w:t>
      </w:r>
      <w:r w:rsidR="00030C98" w:rsidRPr="00303F7C">
        <w:rPr>
          <w:b w:val="0"/>
        </w:rPr>
        <w:t>- rok 202</w:t>
      </w:r>
      <w:r w:rsidR="003E4E6A" w:rsidRPr="00303F7C">
        <w:rPr>
          <w:b w:val="0"/>
        </w:rPr>
        <w:t>1</w:t>
      </w:r>
      <w:r w:rsidRPr="00303F7C">
        <w:rPr>
          <w:b w:val="0"/>
        </w:rPr>
        <w:t xml:space="preserve"> (v Kč)</w:t>
      </w:r>
      <w:bookmarkEnd w:id="39"/>
    </w:p>
    <w:tbl>
      <w:tblPr>
        <w:tblW w:w="9351" w:type="dxa"/>
        <w:tblCellMar>
          <w:left w:w="70" w:type="dxa"/>
          <w:right w:w="70" w:type="dxa"/>
        </w:tblCellMar>
        <w:tblLook w:val="04A0" w:firstRow="1" w:lastRow="0" w:firstColumn="1" w:lastColumn="0" w:noHBand="0" w:noVBand="1"/>
      </w:tblPr>
      <w:tblGrid>
        <w:gridCol w:w="3964"/>
        <w:gridCol w:w="1418"/>
        <w:gridCol w:w="1559"/>
        <w:gridCol w:w="1559"/>
        <w:gridCol w:w="851"/>
      </w:tblGrid>
      <w:tr w:rsidR="00303F7C" w:rsidTr="00303F7C">
        <w:trPr>
          <w:trHeight w:val="510"/>
        </w:trPr>
        <w:tc>
          <w:tcPr>
            <w:tcW w:w="3964" w:type="dxa"/>
            <w:tcBorders>
              <w:top w:val="single" w:sz="4" w:space="0" w:color="auto"/>
              <w:left w:val="single" w:sz="4" w:space="0" w:color="auto"/>
              <w:bottom w:val="single" w:sz="4" w:space="0" w:color="auto"/>
              <w:right w:val="single" w:sz="4" w:space="0" w:color="auto"/>
            </w:tcBorders>
            <w:shd w:val="clear" w:color="EE8137" w:fill="F79646"/>
            <w:noWrap/>
            <w:vAlign w:val="center"/>
            <w:hideMark/>
          </w:tcPr>
          <w:p w:rsidR="00303F7C" w:rsidRDefault="00303F7C">
            <w:pPr>
              <w:jc w:val="center"/>
              <w:rPr>
                <w:rFonts w:ascii="Calibri" w:hAnsi="Calibri" w:cs="Calibri"/>
                <w:color w:val="000000"/>
                <w:sz w:val="20"/>
                <w:szCs w:val="20"/>
              </w:rPr>
            </w:pPr>
            <w:r>
              <w:rPr>
                <w:rFonts w:ascii="Calibri" w:hAnsi="Calibri" w:cs="Calibri"/>
                <w:color w:val="000000"/>
                <w:sz w:val="20"/>
                <w:szCs w:val="20"/>
              </w:rPr>
              <w:t>Název skupiny</w:t>
            </w:r>
          </w:p>
        </w:tc>
        <w:tc>
          <w:tcPr>
            <w:tcW w:w="1418" w:type="dxa"/>
            <w:tcBorders>
              <w:top w:val="single" w:sz="4" w:space="0" w:color="auto"/>
              <w:left w:val="nil"/>
              <w:bottom w:val="single" w:sz="4" w:space="0" w:color="auto"/>
              <w:right w:val="single" w:sz="4" w:space="0" w:color="auto"/>
            </w:tcBorders>
            <w:shd w:val="clear" w:color="EE8137" w:fill="F79646"/>
            <w:noWrap/>
            <w:vAlign w:val="center"/>
            <w:hideMark/>
          </w:tcPr>
          <w:p w:rsidR="00303F7C" w:rsidRDefault="00303F7C">
            <w:pPr>
              <w:jc w:val="center"/>
              <w:rPr>
                <w:rFonts w:ascii="Calibri" w:hAnsi="Calibri" w:cs="Calibri"/>
                <w:color w:val="000000"/>
                <w:sz w:val="20"/>
                <w:szCs w:val="20"/>
              </w:rPr>
            </w:pPr>
            <w:r>
              <w:rPr>
                <w:rFonts w:ascii="Calibri" w:hAnsi="Calibri" w:cs="Calibri"/>
                <w:color w:val="000000"/>
                <w:sz w:val="20"/>
                <w:szCs w:val="20"/>
              </w:rPr>
              <w:t>Schv. rozpočet</w:t>
            </w:r>
          </w:p>
        </w:tc>
        <w:tc>
          <w:tcPr>
            <w:tcW w:w="1559" w:type="dxa"/>
            <w:tcBorders>
              <w:top w:val="single" w:sz="4" w:space="0" w:color="auto"/>
              <w:left w:val="nil"/>
              <w:bottom w:val="single" w:sz="4" w:space="0" w:color="auto"/>
              <w:right w:val="single" w:sz="4" w:space="0" w:color="auto"/>
            </w:tcBorders>
            <w:shd w:val="clear" w:color="EE8137" w:fill="F79646"/>
            <w:noWrap/>
            <w:vAlign w:val="center"/>
            <w:hideMark/>
          </w:tcPr>
          <w:p w:rsidR="00303F7C" w:rsidRDefault="00303F7C">
            <w:pPr>
              <w:jc w:val="center"/>
              <w:rPr>
                <w:rFonts w:ascii="Calibri" w:hAnsi="Calibri" w:cs="Calibri"/>
                <w:color w:val="000000"/>
                <w:sz w:val="20"/>
                <w:szCs w:val="20"/>
              </w:rPr>
            </w:pPr>
            <w:r>
              <w:rPr>
                <w:rFonts w:ascii="Calibri" w:hAnsi="Calibri" w:cs="Calibri"/>
                <w:color w:val="000000"/>
                <w:sz w:val="20"/>
                <w:szCs w:val="20"/>
              </w:rPr>
              <w:t>Upr. rozpočet</w:t>
            </w:r>
          </w:p>
        </w:tc>
        <w:tc>
          <w:tcPr>
            <w:tcW w:w="1559" w:type="dxa"/>
            <w:tcBorders>
              <w:top w:val="single" w:sz="4" w:space="0" w:color="auto"/>
              <w:left w:val="nil"/>
              <w:bottom w:val="single" w:sz="4" w:space="0" w:color="auto"/>
              <w:right w:val="single" w:sz="4" w:space="0" w:color="auto"/>
            </w:tcBorders>
            <w:shd w:val="clear" w:color="EE8137" w:fill="F79646"/>
            <w:noWrap/>
            <w:vAlign w:val="center"/>
            <w:hideMark/>
          </w:tcPr>
          <w:p w:rsidR="00303F7C" w:rsidRDefault="00303F7C">
            <w:pPr>
              <w:jc w:val="center"/>
              <w:rPr>
                <w:rFonts w:ascii="Calibri" w:hAnsi="Calibri" w:cs="Calibri"/>
                <w:color w:val="000000"/>
                <w:sz w:val="20"/>
                <w:szCs w:val="20"/>
              </w:rPr>
            </w:pPr>
            <w:r>
              <w:rPr>
                <w:rFonts w:ascii="Calibri" w:hAnsi="Calibri" w:cs="Calibri"/>
                <w:color w:val="000000"/>
                <w:sz w:val="20"/>
                <w:szCs w:val="20"/>
              </w:rPr>
              <w:t>Skutečnost</w:t>
            </w:r>
          </w:p>
        </w:tc>
        <w:tc>
          <w:tcPr>
            <w:tcW w:w="851" w:type="dxa"/>
            <w:tcBorders>
              <w:top w:val="single" w:sz="4" w:space="0" w:color="auto"/>
              <w:left w:val="nil"/>
              <w:bottom w:val="single" w:sz="4" w:space="0" w:color="auto"/>
              <w:right w:val="single" w:sz="4" w:space="0" w:color="auto"/>
            </w:tcBorders>
            <w:shd w:val="clear" w:color="EE8137" w:fill="F79646"/>
            <w:vAlign w:val="center"/>
            <w:hideMark/>
          </w:tcPr>
          <w:p w:rsidR="00303F7C" w:rsidRDefault="00303F7C">
            <w:pPr>
              <w:jc w:val="center"/>
              <w:rPr>
                <w:rFonts w:ascii="Calibri" w:hAnsi="Calibri" w:cs="Calibri"/>
                <w:color w:val="000000"/>
                <w:sz w:val="20"/>
                <w:szCs w:val="20"/>
              </w:rPr>
            </w:pPr>
            <w:r>
              <w:rPr>
                <w:rFonts w:ascii="Calibri" w:hAnsi="Calibri" w:cs="Calibri"/>
                <w:color w:val="000000"/>
                <w:sz w:val="20"/>
                <w:szCs w:val="20"/>
              </w:rPr>
              <w:t>Plnění Sk./Upr.</w:t>
            </w:r>
          </w:p>
        </w:tc>
      </w:tr>
      <w:tr w:rsidR="00303F7C" w:rsidTr="00303F7C">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303F7C" w:rsidRDefault="00303F7C">
            <w:pPr>
              <w:rPr>
                <w:rFonts w:ascii="Calibri" w:hAnsi="Calibri" w:cs="Calibri"/>
                <w:color w:val="000000"/>
                <w:sz w:val="20"/>
                <w:szCs w:val="20"/>
              </w:rPr>
            </w:pPr>
            <w:r>
              <w:rPr>
                <w:rFonts w:ascii="Calibri" w:hAnsi="Calibri" w:cs="Calibri"/>
                <w:color w:val="000000"/>
                <w:sz w:val="20"/>
                <w:szCs w:val="20"/>
              </w:rPr>
              <w:t>1 Zemědělství, lesní hospodářství a rybářství</w:t>
            </w:r>
          </w:p>
        </w:tc>
        <w:tc>
          <w:tcPr>
            <w:tcW w:w="1418"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510 000,00</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510 050,00</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451 750,00</w:t>
            </w:r>
          </w:p>
        </w:tc>
        <w:tc>
          <w:tcPr>
            <w:tcW w:w="851"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88,57 %</w:t>
            </w:r>
          </w:p>
        </w:tc>
      </w:tr>
      <w:tr w:rsidR="00303F7C" w:rsidTr="00303F7C">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303F7C" w:rsidRDefault="00303F7C">
            <w:pPr>
              <w:rPr>
                <w:rFonts w:ascii="Calibri" w:hAnsi="Calibri" w:cs="Calibri"/>
                <w:color w:val="000000"/>
                <w:sz w:val="20"/>
                <w:szCs w:val="20"/>
              </w:rPr>
            </w:pPr>
            <w:r>
              <w:rPr>
                <w:rFonts w:ascii="Calibri" w:hAnsi="Calibri" w:cs="Calibri"/>
                <w:color w:val="000000"/>
                <w:sz w:val="20"/>
                <w:szCs w:val="20"/>
              </w:rPr>
              <w:t>2 Průmyslová a ostatní odvětví hospodářství</w:t>
            </w:r>
          </w:p>
        </w:tc>
        <w:tc>
          <w:tcPr>
            <w:tcW w:w="1418"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140 860 986,00</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197 837 357,77</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183 831 835,56</w:t>
            </w:r>
          </w:p>
        </w:tc>
        <w:tc>
          <w:tcPr>
            <w:tcW w:w="851"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92,92 %</w:t>
            </w:r>
          </w:p>
        </w:tc>
      </w:tr>
      <w:tr w:rsidR="00303F7C" w:rsidTr="00303F7C">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303F7C" w:rsidRDefault="00303F7C">
            <w:pPr>
              <w:rPr>
                <w:rFonts w:ascii="Calibri" w:hAnsi="Calibri" w:cs="Calibri"/>
                <w:color w:val="000000"/>
                <w:sz w:val="20"/>
                <w:szCs w:val="20"/>
              </w:rPr>
            </w:pPr>
            <w:r>
              <w:rPr>
                <w:rFonts w:ascii="Calibri" w:hAnsi="Calibri" w:cs="Calibri"/>
                <w:color w:val="000000"/>
                <w:sz w:val="20"/>
                <w:szCs w:val="20"/>
              </w:rPr>
              <w:t>3 Služby pro obyvatelstvo</w:t>
            </w:r>
          </w:p>
        </w:tc>
        <w:tc>
          <w:tcPr>
            <w:tcW w:w="1418"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415 444 304,00</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570 262 956,34</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531 220 351,96</w:t>
            </w:r>
          </w:p>
        </w:tc>
        <w:tc>
          <w:tcPr>
            <w:tcW w:w="851"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93,15 %</w:t>
            </w:r>
          </w:p>
        </w:tc>
      </w:tr>
      <w:tr w:rsidR="00303F7C" w:rsidTr="00303F7C">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303F7C" w:rsidRDefault="00303F7C">
            <w:pPr>
              <w:rPr>
                <w:rFonts w:ascii="Calibri" w:hAnsi="Calibri" w:cs="Calibri"/>
                <w:color w:val="000000"/>
                <w:sz w:val="20"/>
                <w:szCs w:val="20"/>
              </w:rPr>
            </w:pPr>
            <w:r>
              <w:rPr>
                <w:rFonts w:ascii="Calibri" w:hAnsi="Calibri" w:cs="Calibri"/>
                <w:color w:val="000000"/>
                <w:sz w:val="20"/>
                <w:szCs w:val="20"/>
              </w:rPr>
              <w:t>4 Sociální věci a politika zaměstnanosti</w:t>
            </w:r>
          </w:p>
        </w:tc>
        <w:tc>
          <w:tcPr>
            <w:tcW w:w="1418"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2 032 196,00</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7 432 477,20</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4 838 526,89</w:t>
            </w:r>
          </w:p>
        </w:tc>
        <w:tc>
          <w:tcPr>
            <w:tcW w:w="851"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65,10 %</w:t>
            </w:r>
          </w:p>
        </w:tc>
      </w:tr>
      <w:tr w:rsidR="00303F7C" w:rsidTr="00303F7C">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303F7C" w:rsidRDefault="00303F7C">
            <w:pPr>
              <w:rPr>
                <w:rFonts w:ascii="Calibri" w:hAnsi="Calibri" w:cs="Calibri"/>
                <w:color w:val="000000"/>
                <w:sz w:val="20"/>
                <w:szCs w:val="20"/>
              </w:rPr>
            </w:pPr>
            <w:r>
              <w:rPr>
                <w:rFonts w:ascii="Calibri" w:hAnsi="Calibri" w:cs="Calibri"/>
                <w:color w:val="000000"/>
                <w:sz w:val="20"/>
                <w:szCs w:val="20"/>
              </w:rPr>
              <w:t>5 Bezpečnost státu a právní ochrana</w:t>
            </w:r>
          </w:p>
        </w:tc>
        <w:tc>
          <w:tcPr>
            <w:tcW w:w="1418"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56 571 040,00</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68 418 245,00</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62 094 308,97</w:t>
            </w:r>
          </w:p>
        </w:tc>
        <w:tc>
          <w:tcPr>
            <w:tcW w:w="851"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90,76 %</w:t>
            </w:r>
          </w:p>
        </w:tc>
      </w:tr>
      <w:tr w:rsidR="00303F7C" w:rsidTr="00303F7C">
        <w:trPr>
          <w:trHeight w:val="30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303F7C" w:rsidRDefault="00303F7C">
            <w:pPr>
              <w:rPr>
                <w:rFonts w:ascii="Calibri" w:hAnsi="Calibri" w:cs="Calibri"/>
                <w:color w:val="000000"/>
                <w:sz w:val="20"/>
                <w:szCs w:val="20"/>
              </w:rPr>
            </w:pPr>
            <w:r>
              <w:rPr>
                <w:rFonts w:ascii="Calibri" w:hAnsi="Calibri" w:cs="Calibri"/>
                <w:color w:val="000000"/>
                <w:sz w:val="20"/>
                <w:szCs w:val="20"/>
              </w:rPr>
              <w:t>6 Všeobecná veřejná správa a služby</w:t>
            </w:r>
          </w:p>
        </w:tc>
        <w:tc>
          <w:tcPr>
            <w:tcW w:w="1418"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382 491 219,00</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386 130 831,05</w:t>
            </w:r>
          </w:p>
        </w:tc>
        <w:tc>
          <w:tcPr>
            <w:tcW w:w="1559"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330 653 364,75</w:t>
            </w:r>
          </w:p>
        </w:tc>
        <w:tc>
          <w:tcPr>
            <w:tcW w:w="851" w:type="dxa"/>
            <w:tcBorders>
              <w:top w:val="nil"/>
              <w:left w:val="nil"/>
              <w:bottom w:val="single" w:sz="4" w:space="0" w:color="auto"/>
              <w:right w:val="single" w:sz="4" w:space="0" w:color="auto"/>
            </w:tcBorders>
            <w:shd w:val="clear" w:color="auto" w:fill="auto"/>
            <w:noWrap/>
            <w:vAlign w:val="center"/>
            <w:hideMark/>
          </w:tcPr>
          <w:p w:rsidR="00303F7C" w:rsidRDefault="00303F7C">
            <w:pPr>
              <w:jc w:val="right"/>
              <w:rPr>
                <w:rFonts w:ascii="Calibri" w:hAnsi="Calibri" w:cs="Calibri"/>
                <w:color w:val="000000"/>
                <w:sz w:val="20"/>
                <w:szCs w:val="20"/>
              </w:rPr>
            </w:pPr>
            <w:r>
              <w:rPr>
                <w:rFonts w:ascii="Calibri" w:hAnsi="Calibri" w:cs="Calibri"/>
                <w:color w:val="000000"/>
                <w:sz w:val="20"/>
                <w:szCs w:val="20"/>
              </w:rPr>
              <w:t>85,63 %</w:t>
            </w:r>
          </w:p>
        </w:tc>
      </w:tr>
      <w:tr w:rsidR="00303F7C" w:rsidTr="00303F7C">
        <w:trPr>
          <w:trHeight w:val="300"/>
        </w:trPr>
        <w:tc>
          <w:tcPr>
            <w:tcW w:w="3964" w:type="dxa"/>
            <w:tcBorders>
              <w:top w:val="nil"/>
              <w:left w:val="single" w:sz="4" w:space="0" w:color="auto"/>
              <w:bottom w:val="single" w:sz="4" w:space="0" w:color="auto"/>
              <w:right w:val="single" w:sz="4" w:space="0" w:color="auto"/>
            </w:tcBorders>
            <w:shd w:val="clear" w:color="EE8137" w:fill="F79646"/>
            <w:noWrap/>
            <w:vAlign w:val="center"/>
            <w:hideMark/>
          </w:tcPr>
          <w:p w:rsidR="00303F7C" w:rsidRDefault="00303F7C">
            <w:pPr>
              <w:rPr>
                <w:rFonts w:ascii="Calibri" w:hAnsi="Calibri" w:cs="Calibri"/>
                <w:b/>
                <w:bCs/>
                <w:color w:val="000000"/>
                <w:sz w:val="20"/>
                <w:szCs w:val="20"/>
              </w:rPr>
            </w:pPr>
            <w:r>
              <w:rPr>
                <w:rFonts w:ascii="Calibri" w:hAnsi="Calibri" w:cs="Calibri"/>
                <w:b/>
                <w:bCs/>
                <w:color w:val="000000"/>
                <w:sz w:val="20"/>
                <w:szCs w:val="20"/>
              </w:rPr>
              <w:t>Výdaje celkem</w:t>
            </w:r>
          </w:p>
        </w:tc>
        <w:tc>
          <w:tcPr>
            <w:tcW w:w="1418" w:type="dxa"/>
            <w:tcBorders>
              <w:top w:val="nil"/>
              <w:left w:val="nil"/>
              <w:bottom w:val="single" w:sz="4" w:space="0" w:color="auto"/>
              <w:right w:val="single" w:sz="4" w:space="0" w:color="auto"/>
            </w:tcBorders>
            <w:shd w:val="clear" w:color="EE8137" w:fill="F79646"/>
            <w:noWrap/>
            <w:vAlign w:val="center"/>
            <w:hideMark/>
          </w:tcPr>
          <w:p w:rsidR="00303F7C" w:rsidRDefault="00303F7C">
            <w:pPr>
              <w:jc w:val="right"/>
              <w:rPr>
                <w:rFonts w:ascii="Calibri" w:hAnsi="Calibri" w:cs="Calibri"/>
                <w:b/>
                <w:bCs/>
                <w:color w:val="000000"/>
                <w:sz w:val="20"/>
                <w:szCs w:val="20"/>
              </w:rPr>
            </w:pPr>
            <w:r>
              <w:rPr>
                <w:rFonts w:ascii="Calibri" w:hAnsi="Calibri" w:cs="Calibri"/>
                <w:b/>
                <w:bCs/>
                <w:color w:val="000000"/>
                <w:sz w:val="20"/>
                <w:szCs w:val="20"/>
              </w:rPr>
              <w:t>997 909 745,00</w:t>
            </w:r>
          </w:p>
        </w:tc>
        <w:tc>
          <w:tcPr>
            <w:tcW w:w="1559" w:type="dxa"/>
            <w:tcBorders>
              <w:top w:val="nil"/>
              <w:left w:val="nil"/>
              <w:bottom w:val="single" w:sz="4" w:space="0" w:color="auto"/>
              <w:right w:val="single" w:sz="4" w:space="0" w:color="auto"/>
            </w:tcBorders>
            <w:shd w:val="clear" w:color="EE8137" w:fill="F79646"/>
            <w:noWrap/>
            <w:vAlign w:val="center"/>
            <w:hideMark/>
          </w:tcPr>
          <w:p w:rsidR="00303F7C" w:rsidRDefault="00303F7C">
            <w:pPr>
              <w:jc w:val="right"/>
              <w:rPr>
                <w:rFonts w:ascii="Calibri" w:hAnsi="Calibri" w:cs="Calibri"/>
                <w:b/>
                <w:bCs/>
                <w:color w:val="000000"/>
                <w:sz w:val="20"/>
                <w:szCs w:val="20"/>
              </w:rPr>
            </w:pPr>
            <w:r>
              <w:rPr>
                <w:rFonts w:ascii="Calibri" w:hAnsi="Calibri" w:cs="Calibri"/>
                <w:b/>
                <w:bCs/>
                <w:color w:val="000000"/>
                <w:sz w:val="20"/>
                <w:szCs w:val="20"/>
              </w:rPr>
              <w:t>1 230 591 917,36</w:t>
            </w:r>
          </w:p>
        </w:tc>
        <w:tc>
          <w:tcPr>
            <w:tcW w:w="1559" w:type="dxa"/>
            <w:tcBorders>
              <w:top w:val="nil"/>
              <w:left w:val="nil"/>
              <w:bottom w:val="single" w:sz="4" w:space="0" w:color="auto"/>
              <w:right w:val="single" w:sz="4" w:space="0" w:color="auto"/>
            </w:tcBorders>
            <w:shd w:val="clear" w:color="EE8137" w:fill="F79646"/>
            <w:noWrap/>
            <w:vAlign w:val="center"/>
            <w:hideMark/>
          </w:tcPr>
          <w:p w:rsidR="00303F7C" w:rsidRDefault="00303F7C">
            <w:pPr>
              <w:jc w:val="right"/>
              <w:rPr>
                <w:rFonts w:ascii="Calibri" w:hAnsi="Calibri" w:cs="Calibri"/>
                <w:b/>
                <w:bCs/>
                <w:color w:val="000000"/>
                <w:sz w:val="20"/>
                <w:szCs w:val="20"/>
              </w:rPr>
            </w:pPr>
            <w:r>
              <w:rPr>
                <w:rFonts w:ascii="Calibri" w:hAnsi="Calibri" w:cs="Calibri"/>
                <w:b/>
                <w:bCs/>
                <w:color w:val="000000"/>
                <w:sz w:val="20"/>
                <w:szCs w:val="20"/>
              </w:rPr>
              <w:t>1 113 090 138,13</w:t>
            </w:r>
          </w:p>
        </w:tc>
        <w:tc>
          <w:tcPr>
            <w:tcW w:w="851" w:type="dxa"/>
            <w:tcBorders>
              <w:top w:val="nil"/>
              <w:left w:val="nil"/>
              <w:bottom w:val="single" w:sz="4" w:space="0" w:color="auto"/>
              <w:right w:val="single" w:sz="4" w:space="0" w:color="auto"/>
            </w:tcBorders>
            <w:shd w:val="clear" w:color="EE8137" w:fill="F79646"/>
            <w:noWrap/>
            <w:vAlign w:val="center"/>
            <w:hideMark/>
          </w:tcPr>
          <w:p w:rsidR="00303F7C" w:rsidRDefault="00303F7C">
            <w:pPr>
              <w:jc w:val="right"/>
              <w:rPr>
                <w:rFonts w:ascii="Calibri" w:hAnsi="Calibri" w:cs="Calibri"/>
                <w:b/>
                <w:bCs/>
                <w:color w:val="000000"/>
                <w:sz w:val="20"/>
                <w:szCs w:val="20"/>
              </w:rPr>
            </w:pPr>
            <w:r>
              <w:rPr>
                <w:rFonts w:ascii="Calibri" w:hAnsi="Calibri" w:cs="Calibri"/>
                <w:b/>
                <w:bCs/>
                <w:color w:val="000000"/>
                <w:sz w:val="20"/>
                <w:szCs w:val="20"/>
              </w:rPr>
              <w:t>90,45 %</w:t>
            </w:r>
          </w:p>
        </w:tc>
      </w:tr>
    </w:tbl>
    <w:p w:rsidR="00303F7C" w:rsidRDefault="00303F7C" w:rsidP="00303F7C"/>
    <w:p w:rsidR="00303F7C" w:rsidRPr="00303F7C" w:rsidRDefault="00303F7C" w:rsidP="00303F7C"/>
    <w:p w:rsidR="004E233A" w:rsidRDefault="00303F7C" w:rsidP="00303F7C">
      <w:pPr>
        <w:jc w:val="center"/>
      </w:pPr>
      <w:r>
        <w:rPr>
          <w:noProof/>
        </w:rPr>
        <w:drawing>
          <wp:inline distT="0" distB="0" distL="0" distR="0" wp14:anchorId="63912507" wp14:editId="7AF2FFB8">
            <wp:extent cx="6030595" cy="3132455"/>
            <wp:effectExtent l="0" t="0" r="8255" b="1079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20A49" w:rsidRDefault="00920A49" w:rsidP="004E233A"/>
    <w:p w:rsidR="00920A49" w:rsidRDefault="00920A49" w:rsidP="004E233A"/>
    <w:p w:rsidR="00614C10" w:rsidRDefault="00614C10" w:rsidP="00DE4984">
      <w:pPr>
        <w:jc w:val="center"/>
      </w:pPr>
    </w:p>
    <w:p w:rsidR="00614C10" w:rsidRDefault="00614C10" w:rsidP="00DE4984">
      <w:pPr>
        <w:jc w:val="center"/>
      </w:pPr>
    </w:p>
    <w:p w:rsidR="00DE4984" w:rsidRPr="004E233A" w:rsidRDefault="00DE4984" w:rsidP="004E233A"/>
    <w:p w:rsidR="00407D28" w:rsidRDefault="00407D28" w:rsidP="00AC3148">
      <w:pPr>
        <w:spacing w:after="120"/>
        <w:jc w:val="center"/>
        <w:rPr>
          <w:rFonts w:ascii="Calibri" w:hAnsi="Calibri" w:cs="Arial"/>
          <w:sz w:val="20"/>
          <w:szCs w:val="20"/>
        </w:rPr>
      </w:pPr>
    </w:p>
    <w:p w:rsidR="00B7064F" w:rsidRDefault="00B7064F" w:rsidP="00AC3148">
      <w:pPr>
        <w:spacing w:after="120"/>
        <w:jc w:val="center"/>
        <w:rPr>
          <w:rFonts w:ascii="Calibri" w:hAnsi="Calibri" w:cs="Arial"/>
          <w:sz w:val="20"/>
          <w:szCs w:val="20"/>
        </w:rPr>
      </w:pPr>
    </w:p>
    <w:p w:rsidR="00B7064F" w:rsidRDefault="00B7064F" w:rsidP="00AC3148">
      <w:pPr>
        <w:spacing w:after="120"/>
        <w:jc w:val="center"/>
        <w:rPr>
          <w:rFonts w:ascii="Calibri" w:hAnsi="Calibri" w:cs="Arial"/>
          <w:sz w:val="20"/>
          <w:szCs w:val="20"/>
        </w:rPr>
      </w:pPr>
    </w:p>
    <w:p w:rsidR="00B7064F" w:rsidRDefault="00B7064F" w:rsidP="00AC3148">
      <w:pPr>
        <w:spacing w:after="120"/>
        <w:jc w:val="center"/>
        <w:rPr>
          <w:rFonts w:ascii="Calibri" w:hAnsi="Calibri" w:cs="Arial"/>
          <w:sz w:val="20"/>
          <w:szCs w:val="20"/>
        </w:rPr>
      </w:pPr>
    </w:p>
    <w:p w:rsidR="00B7064F" w:rsidRDefault="00B7064F" w:rsidP="00AC3148">
      <w:pPr>
        <w:spacing w:after="120"/>
        <w:jc w:val="center"/>
        <w:rPr>
          <w:rFonts w:ascii="Calibri" w:hAnsi="Calibri" w:cs="Arial"/>
          <w:sz w:val="20"/>
          <w:szCs w:val="20"/>
        </w:rPr>
      </w:pPr>
    </w:p>
    <w:p w:rsidR="00B7064F" w:rsidRDefault="00B7064F" w:rsidP="00AC3148">
      <w:pPr>
        <w:spacing w:after="120"/>
        <w:jc w:val="center"/>
        <w:rPr>
          <w:rFonts w:ascii="Calibri" w:hAnsi="Calibri" w:cs="Arial"/>
          <w:sz w:val="20"/>
          <w:szCs w:val="20"/>
        </w:rPr>
      </w:pPr>
    </w:p>
    <w:p w:rsidR="00B7064F" w:rsidRDefault="00B7064F" w:rsidP="00AC3148">
      <w:pPr>
        <w:spacing w:after="120"/>
        <w:jc w:val="center"/>
        <w:rPr>
          <w:rFonts w:ascii="Calibri" w:hAnsi="Calibri" w:cs="Arial"/>
          <w:sz w:val="20"/>
          <w:szCs w:val="20"/>
        </w:rPr>
      </w:pPr>
    </w:p>
    <w:p w:rsidR="00B7064F" w:rsidRDefault="00B7064F" w:rsidP="00AC3148">
      <w:pPr>
        <w:spacing w:after="120"/>
        <w:jc w:val="center"/>
        <w:rPr>
          <w:rFonts w:ascii="Calibri" w:hAnsi="Calibri" w:cs="Arial"/>
          <w:sz w:val="20"/>
          <w:szCs w:val="20"/>
        </w:rPr>
      </w:pPr>
    </w:p>
    <w:p w:rsidR="00B7064F" w:rsidRDefault="00B7064F" w:rsidP="00AC3148">
      <w:pPr>
        <w:spacing w:after="120"/>
        <w:jc w:val="center"/>
        <w:rPr>
          <w:rFonts w:ascii="Calibri" w:hAnsi="Calibri" w:cs="Arial"/>
          <w:sz w:val="20"/>
          <w:szCs w:val="20"/>
        </w:rPr>
      </w:pPr>
    </w:p>
    <w:p w:rsidR="00B7064F" w:rsidRDefault="00B7064F" w:rsidP="00AC3148">
      <w:pPr>
        <w:spacing w:after="120"/>
        <w:jc w:val="center"/>
        <w:rPr>
          <w:rFonts w:ascii="Calibri" w:hAnsi="Calibri" w:cs="Arial"/>
          <w:sz w:val="20"/>
          <w:szCs w:val="20"/>
        </w:rPr>
      </w:pPr>
    </w:p>
    <w:p w:rsidR="00231182" w:rsidRDefault="00231182" w:rsidP="0024764D">
      <w:pPr>
        <w:pStyle w:val="Nadpis3"/>
        <w:rPr>
          <w:b w:val="0"/>
        </w:rPr>
      </w:pPr>
      <w:bookmarkStart w:id="40" w:name="_Toc39129523"/>
      <w:r w:rsidRPr="00E349B5">
        <w:rPr>
          <w:b w:val="0"/>
        </w:rPr>
        <w:t>Vyhodnocení skutečnosti celkových výdajů za oddíly – rok 20</w:t>
      </w:r>
      <w:r w:rsidR="009404C4" w:rsidRPr="00E349B5">
        <w:rPr>
          <w:b w:val="0"/>
        </w:rPr>
        <w:t>2</w:t>
      </w:r>
      <w:r w:rsidR="00E349B5" w:rsidRPr="00E349B5">
        <w:rPr>
          <w:b w:val="0"/>
        </w:rPr>
        <w:t>1</w:t>
      </w:r>
      <w:r w:rsidRPr="00E349B5">
        <w:rPr>
          <w:b w:val="0"/>
        </w:rPr>
        <w:t>(v Kč)</w:t>
      </w:r>
      <w:bookmarkEnd w:id="40"/>
    </w:p>
    <w:tbl>
      <w:tblPr>
        <w:tblW w:w="9351" w:type="dxa"/>
        <w:tblCellMar>
          <w:left w:w="70" w:type="dxa"/>
          <w:right w:w="70" w:type="dxa"/>
        </w:tblCellMar>
        <w:tblLook w:val="04A0" w:firstRow="1" w:lastRow="0" w:firstColumn="1" w:lastColumn="0" w:noHBand="0" w:noVBand="1"/>
      </w:tblPr>
      <w:tblGrid>
        <w:gridCol w:w="6516"/>
        <w:gridCol w:w="1559"/>
        <w:gridCol w:w="1276"/>
      </w:tblGrid>
      <w:tr w:rsidR="00E349B5" w:rsidRPr="00123E57" w:rsidTr="00123E57">
        <w:trPr>
          <w:trHeight w:val="360"/>
        </w:trPr>
        <w:tc>
          <w:tcPr>
            <w:tcW w:w="6516" w:type="dxa"/>
            <w:vMerge w:val="restart"/>
            <w:tcBorders>
              <w:top w:val="single" w:sz="4" w:space="0" w:color="auto"/>
              <w:left w:val="single" w:sz="4" w:space="0" w:color="auto"/>
              <w:bottom w:val="single" w:sz="4" w:space="0" w:color="auto"/>
              <w:right w:val="single" w:sz="4" w:space="0" w:color="auto"/>
            </w:tcBorders>
            <w:shd w:val="clear" w:color="EE8137" w:fill="F79646"/>
            <w:noWrap/>
            <w:vAlign w:val="center"/>
            <w:hideMark/>
          </w:tcPr>
          <w:p w:rsidR="00E349B5" w:rsidRPr="00123E57" w:rsidRDefault="00E349B5">
            <w:pPr>
              <w:jc w:val="center"/>
              <w:rPr>
                <w:rFonts w:ascii="Calibri" w:hAnsi="Calibri" w:cs="Calibri"/>
                <w:color w:val="000000"/>
                <w:sz w:val="18"/>
                <w:szCs w:val="18"/>
              </w:rPr>
            </w:pPr>
            <w:r w:rsidRPr="00123E57">
              <w:rPr>
                <w:rFonts w:ascii="Calibri" w:hAnsi="Calibri" w:cs="Calibri"/>
                <w:color w:val="000000"/>
                <w:sz w:val="18"/>
                <w:szCs w:val="18"/>
              </w:rPr>
              <w:t>Název oddílu</w:t>
            </w:r>
          </w:p>
        </w:tc>
        <w:tc>
          <w:tcPr>
            <w:tcW w:w="1559" w:type="dxa"/>
            <w:vMerge w:val="restart"/>
            <w:tcBorders>
              <w:top w:val="single" w:sz="4" w:space="0" w:color="auto"/>
              <w:left w:val="single" w:sz="4" w:space="0" w:color="auto"/>
              <w:bottom w:val="single" w:sz="4" w:space="0" w:color="auto"/>
              <w:right w:val="single" w:sz="4" w:space="0" w:color="auto"/>
            </w:tcBorders>
            <w:shd w:val="clear" w:color="EE8137" w:fill="F79646"/>
            <w:noWrap/>
            <w:vAlign w:val="center"/>
            <w:hideMark/>
          </w:tcPr>
          <w:p w:rsidR="00E349B5" w:rsidRPr="00123E57" w:rsidRDefault="00E349B5">
            <w:pPr>
              <w:jc w:val="center"/>
              <w:rPr>
                <w:rFonts w:ascii="Calibri" w:hAnsi="Calibri" w:cs="Calibri"/>
                <w:color w:val="000000"/>
                <w:sz w:val="18"/>
                <w:szCs w:val="18"/>
              </w:rPr>
            </w:pPr>
            <w:r w:rsidRPr="00123E57">
              <w:rPr>
                <w:rFonts w:ascii="Calibri" w:hAnsi="Calibri" w:cs="Calibri"/>
                <w:color w:val="000000"/>
                <w:sz w:val="18"/>
                <w:szCs w:val="18"/>
              </w:rPr>
              <w:t>Skutečnost</w:t>
            </w:r>
          </w:p>
        </w:tc>
        <w:tc>
          <w:tcPr>
            <w:tcW w:w="1276" w:type="dxa"/>
            <w:vMerge w:val="restart"/>
            <w:tcBorders>
              <w:top w:val="single" w:sz="4" w:space="0" w:color="auto"/>
              <w:left w:val="single" w:sz="4" w:space="0" w:color="auto"/>
              <w:bottom w:val="single" w:sz="4" w:space="0" w:color="auto"/>
              <w:right w:val="single" w:sz="4" w:space="0" w:color="auto"/>
            </w:tcBorders>
            <w:shd w:val="clear" w:color="EE8137" w:fill="F79646"/>
            <w:vAlign w:val="center"/>
            <w:hideMark/>
          </w:tcPr>
          <w:p w:rsidR="00E349B5" w:rsidRPr="00123E57" w:rsidRDefault="00E349B5">
            <w:pPr>
              <w:jc w:val="center"/>
              <w:rPr>
                <w:rFonts w:ascii="Calibri" w:hAnsi="Calibri" w:cs="Calibri"/>
                <w:color w:val="000000"/>
                <w:sz w:val="18"/>
                <w:szCs w:val="18"/>
              </w:rPr>
            </w:pPr>
            <w:r w:rsidRPr="00123E57">
              <w:rPr>
                <w:rFonts w:ascii="Calibri" w:hAnsi="Calibri" w:cs="Calibri"/>
                <w:color w:val="000000"/>
                <w:sz w:val="18"/>
                <w:szCs w:val="18"/>
              </w:rPr>
              <w:t>Podíl na celkových výdajích</w:t>
            </w:r>
          </w:p>
        </w:tc>
      </w:tr>
      <w:tr w:rsidR="00E349B5" w:rsidRPr="00123E57" w:rsidTr="00123E57">
        <w:trPr>
          <w:trHeight w:val="276"/>
        </w:trPr>
        <w:tc>
          <w:tcPr>
            <w:tcW w:w="6516" w:type="dxa"/>
            <w:vMerge/>
            <w:tcBorders>
              <w:top w:val="single" w:sz="4" w:space="0" w:color="auto"/>
              <w:left w:val="single" w:sz="4" w:space="0" w:color="auto"/>
              <w:bottom w:val="single" w:sz="4" w:space="0" w:color="auto"/>
              <w:right w:val="single" w:sz="4" w:space="0" w:color="auto"/>
            </w:tcBorders>
            <w:vAlign w:val="center"/>
            <w:hideMark/>
          </w:tcPr>
          <w:p w:rsidR="00E349B5" w:rsidRPr="00123E57" w:rsidRDefault="00E349B5">
            <w:pPr>
              <w:rPr>
                <w:rFonts w:ascii="Calibri" w:hAnsi="Calibri"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49B5" w:rsidRPr="00123E57" w:rsidRDefault="00E349B5">
            <w:pPr>
              <w:rPr>
                <w:rFonts w:ascii="Calibri" w:hAnsi="Calibri" w:cs="Calibri"/>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49B5" w:rsidRPr="00123E57" w:rsidRDefault="00E349B5">
            <w:pPr>
              <w:rPr>
                <w:rFonts w:ascii="Calibri" w:hAnsi="Calibri" w:cs="Calibri"/>
                <w:color w:val="000000"/>
                <w:sz w:val="18"/>
                <w:szCs w:val="18"/>
              </w:rPr>
            </w:pP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10 Zemědělství, lesní hospodářství a rybářství</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451 750,00</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0,04 %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21 Průmysl, stavebnictví, obchod a služby</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230 886,45</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0,02 %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22 Doprava</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181 214 393,12</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16,28 %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23 Vodní hospodářství</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991 555,99</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0,09 %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25 Všeobecné hospodářské záležitosti a ostatní ekonomické funkce</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1 395 000,00</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0,13 %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31 a 32 Vzdělávání a školské služby</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133 181 999,66</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11,97 %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33 Kultura, církve a sdělovací prostředky</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57 575 789,12</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5,17 %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rsidP="00E349B5">
            <w:pPr>
              <w:rPr>
                <w:rFonts w:ascii="Calibri" w:hAnsi="Calibri" w:cs="Calibri"/>
                <w:color w:val="000000"/>
                <w:sz w:val="18"/>
                <w:szCs w:val="18"/>
              </w:rPr>
            </w:pPr>
            <w:r w:rsidRPr="00123E57">
              <w:rPr>
                <w:rFonts w:ascii="Calibri" w:hAnsi="Calibri" w:cs="Calibri"/>
                <w:color w:val="000000"/>
                <w:sz w:val="18"/>
                <w:szCs w:val="18"/>
              </w:rPr>
              <w:t>34 Sport a zájmová činnosti</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120 644 980,83</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10,84 %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35 Zdravotnictví</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3 172 060,67</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0,28 %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36 Bydlení, komunální služby a územní rozvoj</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111 007 913,82</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9,97 %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37 Ochrana životního prostředí</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103 277 425,69</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9,28 %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39 Ostatní činnosti související se službami pro obyvatelstvo</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2 360 182,17</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0,21 %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rsidP="00E349B5">
            <w:pPr>
              <w:rPr>
                <w:rFonts w:ascii="Calibri" w:hAnsi="Calibri" w:cs="Calibri"/>
                <w:color w:val="000000"/>
                <w:sz w:val="18"/>
                <w:szCs w:val="18"/>
              </w:rPr>
            </w:pPr>
            <w:r w:rsidRPr="00123E57">
              <w:rPr>
                <w:rFonts w:ascii="Calibri" w:hAnsi="Calibri" w:cs="Calibri"/>
                <w:color w:val="000000"/>
                <w:sz w:val="18"/>
                <w:szCs w:val="18"/>
              </w:rPr>
              <w:t>43 Sociální služby a společné činnosti v sociálním zabezpečení a politice zaměstnanosti</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4 838 526,89</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0,43 %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52 Civilní připravenost na krizové stavy</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5 892 889,17</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0,53 %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53 Bezpečnost a veřejný pořádek</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49 082 714,93</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4,41 %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55 Požární ochrana a integrovaný záchranný systém</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7 118 704,87</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0,64 %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61 Státní moc, stát. správa, územ. samospráva a pol. strany</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266 392 429,27</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23,93 %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63 Finanční operace</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40 828 553,27</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3,67 %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64 Ostatní činnosti</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23 432 382,21</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2,11 %</w:t>
            </w:r>
          </w:p>
        </w:tc>
      </w:tr>
      <w:tr w:rsidR="00E349B5" w:rsidRPr="00123E57" w:rsidTr="00123E57">
        <w:trPr>
          <w:trHeight w:val="300"/>
        </w:trPr>
        <w:tc>
          <w:tcPr>
            <w:tcW w:w="6516" w:type="dxa"/>
            <w:tcBorders>
              <w:top w:val="nil"/>
              <w:left w:val="single" w:sz="4" w:space="0" w:color="auto"/>
              <w:bottom w:val="single" w:sz="4" w:space="0" w:color="auto"/>
              <w:right w:val="single" w:sz="4" w:space="0" w:color="auto"/>
            </w:tcBorders>
            <w:shd w:val="clear" w:color="EE8137" w:fill="F79646"/>
            <w:noWrap/>
            <w:vAlign w:val="center"/>
            <w:hideMark/>
          </w:tcPr>
          <w:p w:rsidR="00E349B5" w:rsidRPr="00123E57" w:rsidRDefault="00E349B5">
            <w:pPr>
              <w:rPr>
                <w:rFonts w:ascii="Calibri" w:hAnsi="Calibri" w:cs="Calibri"/>
                <w:b/>
                <w:bCs/>
                <w:color w:val="000000"/>
                <w:sz w:val="18"/>
                <w:szCs w:val="18"/>
              </w:rPr>
            </w:pPr>
            <w:r w:rsidRPr="00123E57">
              <w:rPr>
                <w:rFonts w:ascii="Calibri" w:hAnsi="Calibri" w:cs="Calibri"/>
                <w:b/>
                <w:bCs/>
                <w:color w:val="000000"/>
                <w:sz w:val="18"/>
                <w:szCs w:val="18"/>
              </w:rPr>
              <w:t>Výdaje celkem</w:t>
            </w:r>
          </w:p>
        </w:tc>
        <w:tc>
          <w:tcPr>
            <w:tcW w:w="1559" w:type="dxa"/>
            <w:tcBorders>
              <w:top w:val="nil"/>
              <w:left w:val="nil"/>
              <w:bottom w:val="single" w:sz="4" w:space="0" w:color="auto"/>
              <w:right w:val="single" w:sz="4" w:space="0" w:color="auto"/>
            </w:tcBorders>
            <w:shd w:val="clear" w:color="EE8137" w:fill="F79646"/>
            <w:noWrap/>
            <w:vAlign w:val="center"/>
            <w:hideMark/>
          </w:tcPr>
          <w:p w:rsidR="00E349B5" w:rsidRPr="00123E57" w:rsidRDefault="00E349B5">
            <w:pPr>
              <w:jc w:val="right"/>
              <w:rPr>
                <w:rFonts w:ascii="Calibri" w:hAnsi="Calibri" w:cs="Calibri"/>
                <w:b/>
                <w:bCs/>
                <w:color w:val="000000"/>
                <w:sz w:val="18"/>
                <w:szCs w:val="18"/>
              </w:rPr>
            </w:pPr>
            <w:r w:rsidRPr="00123E57">
              <w:rPr>
                <w:rFonts w:ascii="Calibri" w:hAnsi="Calibri" w:cs="Calibri"/>
                <w:b/>
                <w:bCs/>
                <w:color w:val="000000"/>
                <w:sz w:val="18"/>
                <w:szCs w:val="18"/>
              </w:rPr>
              <w:t>1 113 090 138,13</w:t>
            </w:r>
          </w:p>
        </w:tc>
        <w:tc>
          <w:tcPr>
            <w:tcW w:w="1276" w:type="dxa"/>
            <w:tcBorders>
              <w:top w:val="nil"/>
              <w:left w:val="nil"/>
              <w:bottom w:val="single" w:sz="4" w:space="0" w:color="auto"/>
              <w:right w:val="single" w:sz="4" w:space="0" w:color="auto"/>
            </w:tcBorders>
            <w:shd w:val="clear" w:color="EE8137" w:fill="F79646"/>
            <w:noWrap/>
            <w:vAlign w:val="center"/>
            <w:hideMark/>
          </w:tcPr>
          <w:p w:rsidR="00E349B5" w:rsidRPr="00123E57" w:rsidRDefault="00E349B5">
            <w:pPr>
              <w:jc w:val="right"/>
              <w:rPr>
                <w:rFonts w:ascii="Calibri" w:hAnsi="Calibri" w:cs="Calibri"/>
                <w:b/>
                <w:bCs/>
                <w:color w:val="000000"/>
                <w:sz w:val="18"/>
                <w:szCs w:val="18"/>
              </w:rPr>
            </w:pPr>
            <w:r w:rsidRPr="00123E57">
              <w:rPr>
                <w:rFonts w:ascii="Calibri" w:hAnsi="Calibri" w:cs="Calibri"/>
                <w:b/>
                <w:bCs/>
                <w:color w:val="000000"/>
                <w:sz w:val="18"/>
                <w:szCs w:val="18"/>
              </w:rPr>
              <w:t>100,00 %</w:t>
            </w:r>
          </w:p>
        </w:tc>
      </w:tr>
    </w:tbl>
    <w:p w:rsidR="00E349B5" w:rsidRPr="00123E57" w:rsidRDefault="00E349B5" w:rsidP="00E349B5">
      <w:pPr>
        <w:rPr>
          <w:sz w:val="18"/>
          <w:szCs w:val="18"/>
        </w:rPr>
      </w:pPr>
    </w:p>
    <w:p w:rsidR="00231182" w:rsidRPr="00123E57" w:rsidRDefault="00231182" w:rsidP="0024764D">
      <w:pPr>
        <w:pStyle w:val="Nadpis3"/>
        <w:rPr>
          <w:b w:val="0"/>
        </w:rPr>
      </w:pPr>
      <w:bookmarkStart w:id="41" w:name="_Toc39129524"/>
      <w:r w:rsidRPr="00123E57">
        <w:rPr>
          <w:b w:val="0"/>
        </w:rPr>
        <w:t xml:space="preserve">Vyhodnocení skutečnosti </w:t>
      </w:r>
      <w:r w:rsidR="00647D3B" w:rsidRPr="00123E57">
        <w:rPr>
          <w:b w:val="0"/>
        </w:rPr>
        <w:t>běžných</w:t>
      </w:r>
      <w:r w:rsidRPr="00123E57">
        <w:rPr>
          <w:b w:val="0"/>
        </w:rPr>
        <w:t xml:space="preserve"> výdajů za oddíly</w:t>
      </w:r>
      <w:r w:rsidR="00E349B5" w:rsidRPr="00123E57">
        <w:rPr>
          <w:b w:val="0"/>
        </w:rPr>
        <w:t xml:space="preserve"> – rok 2021</w:t>
      </w:r>
      <w:r w:rsidRPr="00123E57">
        <w:rPr>
          <w:b w:val="0"/>
        </w:rPr>
        <w:t xml:space="preserve"> (v Kč)</w:t>
      </w:r>
      <w:bookmarkEnd w:id="41"/>
    </w:p>
    <w:tbl>
      <w:tblPr>
        <w:tblW w:w="9356" w:type="dxa"/>
        <w:tblInd w:w="-5" w:type="dxa"/>
        <w:tblCellMar>
          <w:left w:w="70" w:type="dxa"/>
          <w:right w:w="70" w:type="dxa"/>
        </w:tblCellMar>
        <w:tblLook w:val="04A0" w:firstRow="1" w:lastRow="0" w:firstColumn="1" w:lastColumn="0" w:noHBand="0" w:noVBand="1"/>
      </w:tblPr>
      <w:tblGrid>
        <w:gridCol w:w="6521"/>
        <w:gridCol w:w="1559"/>
        <w:gridCol w:w="1276"/>
      </w:tblGrid>
      <w:tr w:rsidR="00E349B5" w:rsidRPr="00123E57" w:rsidTr="00E349B5">
        <w:trPr>
          <w:trHeight w:val="300"/>
        </w:trPr>
        <w:tc>
          <w:tcPr>
            <w:tcW w:w="6521" w:type="dxa"/>
            <w:vMerge w:val="restart"/>
            <w:tcBorders>
              <w:top w:val="single" w:sz="4" w:space="0" w:color="auto"/>
              <w:left w:val="single" w:sz="4" w:space="0" w:color="auto"/>
              <w:bottom w:val="single" w:sz="4" w:space="0" w:color="auto"/>
              <w:right w:val="single" w:sz="4" w:space="0" w:color="auto"/>
            </w:tcBorders>
            <w:shd w:val="clear" w:color="EE8137" w:fill="F79646"/>
            <w:noWrap/>
            <w:vAlign w:val="center"/>
            <w:hideMark/>
          </w:tcPr>
          <w:p w:rsidR="00E349B5" w:rsidRPr="00123E57" w:rsidRDefault="00E349B5">
            <w:pPr>
              <w:jc w:val="center"/>
              <w:rPr>
                <w:rFonts w:ascii="Calibri" w:hAnsi="Calibri" w:cs="Calibri"/>
                <w:color w:val="000000"/>
                <w:sz w:val="18"/>
                <w:szCs w:val="18"/>
              </w:rPr>
            </w:pPr>
            <w:r w:rsidRPr="00123E57">
              <w:rPr>
                <w:rFonts w:ascii="Calibri" w:hAnsi="Calibri" w:cs="Calibri"/>
                <w:color w:val="000000"/>
                <w:sz w:val="18"/>
                <w:szCs w:val="18"/>
              </w:rPr>
              <w:t>Název oddílu</w:t>
            </w:r>
          </w:p>
        </w:tc>
        <w:tc>
          <w:tcPr>
            <w:tcW w:w="1559" w:type="dxa"/>
            <w:vMerge w:val="restart"/>
            <w:tcBorders>
              <w:top w:val="single" w:sz="4" w:space="0" w:color="auto"/>
              <w:left w:val="single" w:sz="4" w:space="0" w:color="auto"/>
              <w:bottom w:val="single" w:sz="4" w:space="0" w:color="auto"/>
              <w:right w:val="single" w:sz="4" w:space="0" w:color="auto"/>
            </w:tcBorders>
            <w:shd w:val="clear" w:color="EE8137" w:fill="F79646"/>
            <w:noWrap/>
            <w:vAlign w:val="center"/>
            <w:hideMark/>
          </w:tcPr>
          <w:p w:rsidR="00E349B5" w:rsidRPr="00123E57" w:rsidRDefault="00E349B5">
            <w:pPr>
              <w:jc w:val="center"/>
              <w:rPr>
                <w:rFonts w:ascii="Calibri" w:hAnsi="Calibri" w:cs="Calibri"/>
                <w:color w:val="000000"/>
                <w:sz w:val="18"/>
                <w:szCs w:val="18"/>
              </w:rPr>
            </w:pPr>
            <w:r w:rsidRPr="00123E57">
              <w:rPr>
                <w:rFonts w:ascii="Calibri" w:hAnsi="Calibri" w:cs="Calibri"/>
                <w:color w:val="000000"/>
                <w:sz w:val="18"/>
                <w:szCs w:val="18"/>
              </w:rPr>
              <w:t>Skutečnost</w:t>
            </w:r>
          </w:p>
        </w:tc>
        <w:tc>
          <w:tcPr>
            <w:tcW w:w="1276" w:type="dxa"/>
            <w:vMerge w:val="restart"/>
            <w:tcBorders>
              <w:top w:val="single" w:sz="4" w:space="0" w:color="auto"/>
              <w:left w:val="single" w:sz="4" w:space="0" w:color="auto"/>
              <w:bottom w:val="single" w:sz="4" w:space="0" w:color="auto"/>
              <w:right w:val="single" w:sz="4" w:space="0" w:color="auto"/>
            </w:tcBorders>
            <w:shd w:val="clear" w:color="EE8137" w:fill="F79646"/>
            <w:vAlign w:val="center"/>
            <w:hideMark/>
          </w:tcPr>
          <w:p w:rsidR="00E349B5" w:rsidRPr="00123E57" w:rsidRDefault="00E349B5">
            <w:pPr>
              <w:jc w:val="center"/>
              <w:rPr>
                <w:rFonts w:ascii="Calibri" w:hAnsi="Calibri" w:cs="Calibri"/>
                <w:color w:val="000000"/>
                <w:sz w:val="18"/>
                <w:szCs w:val="18"/>
              </w:rPr>
            </w:pPr>
            <w:r w:rsidRPr="00123E57">
              <w:rPr>
                <w:rFonts w:ascii="Calibri" w:hAnsi="Calibri" w:cs="Calibri"/>
                <w:color w:val="000000"/>
                <w:sz w:val="18"/>
                <w:szCs w:val="18"/>
              </w:rPr>
              <w:t>Podíl na běžných výdajích</w:t>
            </w:r>
          </w:p>
        </w:tc>
      </w:tr>
      <w:tr w:rsidR="00E349B5" w:rsidRPr="00123E57" w:rsidTr="00123E57">
        <w:trPr>
          <w:trHeight w:val="276"/>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E349B5" w:rsidRPr="00123E57" w:rsidRDefault="00E349B5">
            <w:pPr>
              <w:rPr>
                <w:rFonts w:ascii="Calibri" w:hAnsi="Calibri" w:cs="Calibri"/>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49B5" w:rsidRPr="00123E57" w:rsidRDefault="00E349B5">
            <w:pPr>
              <w:rPr>
                <w:rFonts w:ascii="Calibri" w:hAnsi="Calibri" w:cs="Calibri"/>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349B5" w:rsidRPr="00123E57" w:rsidRDefault="00E349B5">
            <w:pPr>
              <w:rPr>
                <w:rFonts w:ascii="Calibri" w:hAnsi="Calibri" w:cs="Calibri"/>
                <w:color w:val="000000"/>
                <w:sz w:val="18"/>
                <w:szCs w:val="18"/>
              </w:rPr>
            </w:pP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10 Zemědělství, lesní hospodářství a rybářství</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451 750,00</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0,05 %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21 Průmysl, stavebnictví, obchod a služby</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56 205,40</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0,01 %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22 Doprava</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80 922 104,63</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9,57 %</w:t>
            </w:r>
          </w:p>
        </w:tc>
      </w:tr>
      <w:tr w:rsidR="00E349B5" w:rsidRPr="00123E57" w:rsidTr="00E349B5">
        <w:trPr>
          <w:trHeight w:val="289"/>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23 Vodní hospodářství</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564 015,99</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0,07 %</w:t>
            </w:r>
          </w:p>
        </w:tc>
      </w:tr>
      <w:tr w:rsidR="00E349B5" w:rsidRPr="00123E57" w:rsidTr="00E349B5">
        <w:trPr>
          <w:trHeight w:val="289"/>
        </w:trPr>
        <w:tc>
          <w:tcPr>
            <w:tcW w:w="6521"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25 Všeobecné hospodářské záležitosti a ostatní ekonomické funkce</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1 395 000,00</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0,17 %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31 a 32 Vzdělávání a školské služby</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118 577 579,35</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14,03 %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33 Kultura, církve a sdělovací prostředky</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42 565 879,89</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5,04 %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34 Sport a zájmová činnosti</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54 389 816,34</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6,44 %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35 Zdravotnictví</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3 172 060,67</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0,38 %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36 Bydlení, komunální služby a územní rozvoj</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77 389 636,89</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9,16 %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37 Ochrana životního prostředí</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103 178 447,69</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12,21 %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39 Ostatní činnosti související se službami pro obyvatelstvo</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794 028,00</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0,09 %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43 Sociální služby a společné činnosti v sociálním zabezpečení a politice zaměstnanosti</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4 288 526,89</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0,51 %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52 Civilní připravenost na krizové stavy</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5 892 889,17</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0,70 %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53 Bezpečnost a veřejný pořádek</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46 088 101,81</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5,45 %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55 Požární ochrana a integrovaný záchranný systém</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1 972 979,40</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0,23 %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61 Státní moc, stát.</w:t>
            </w:r>
            <w:r w:rsidR="00123E57" w:rsidRPr="00123E57">
              <w:rPr>
                <w:rFonts w:ascii="Calibri" w:hAnsi="Calibri" w:cs="Calibri"/>
                <w:color w:val="000000"/>
                <w:sz w:val="18"/>
                <w:szCs w:val="18"/>
              </w:rPr>
              <w:t xml:space="preserve"> </w:t>
            </w:r>
            <w:r w:rsidRPr="00123E57">
              <w:rPr>
                <w:rFonts w:ascii="Calibri" w:hAnsi="Calibri" w:cs="Calibri"/>
                <w:color w:val="000000"/>
                <w:sz w:val="18"/>
                <w:szCs w:val="18"/>
              </w:rPr>
              <w:t>správa, územ.</w:t>
            </w:r>
            <w:r w:rsidR="00123E57" w:rsidRPr="00123E57">
              <w:rPr>
                <w:rFonts w:ascii="Calibri" w:hAnsi="Calibri" w:cs="Calibri"/>
                <w:color w:val="000000"/>
                <w:sz w:val="18"/>
                <w:szCs w:val="18"/>
              </w:rPr>
              <w:t xml:space="preserve"> </w:t>
            </w:r>
            <w:r w:rsidRPr="00123E57">
              <w:rPr>
                <w:rFonts w:ascii="Calibri" w:hAnsi="Calibri" w:cs="Calibri"/>
                <w:color w:val="000000"/>
                <w:sz w:val="18"/>
                <w:szCs w:val="18"/>
              </w:rPr>
              <w:t>samospráva a pol.</w:t>
            </w:r>
            <w:r w:rsidR="00123E57">
              <w:rPr>
                <w:rFonts w:ascii="Calibri" w:hAnsi="Calibri" w:cs="Calibri"/>
                <w:color w:val="000000"/>
                <w:sz w:val="18"/>
                <w:szCs w:val="18"/>
              </w:rPr>
              <w:t xml:space="preserve"> </w:t>
            </w:r>
            <w:r w:rsidRPr="00123E57">
              <w:rPr>
                <w:rFonts w:ascii="Calibri" w:hAnsi="Calibri" w:cs="Calibri"/>
                <w:color w:val="000000"/>
                <w:sz w:val="18"/>
                <w:szCs w:val="18"/>
              </w:rPr>
              <w:t>strany</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256 519 802,52</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30,35 %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63 Finanční operace</w:t>
            </w:r>
          </w:p>
        </w:tc>
        <w:tc>
          <w:tcPr>
            <w:tcW w:w="1559"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40 828 553,27</w:t>
            </w:r>
          </w:p>
        </w:tc>
        <w:tc>
          <w:tcPr>
            <w:tcW w:w="1276" w:type="dxa"/>
            <w:tcBorders>
              <w:top w:val="nil"/>
              <w:left w:val="nil"/>
              <w:bottom w:val="single" w:sz="4" w:space="0" w:color="auto"/>
              <w:right w:val="single" w:sz="4" w:space="0" w:color="auto"/>
            </w:tcBorders>
            <w:shd w:val="clear" w:color="DBDBDB" w:fill="D9D9D9"/>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4,83 %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F2F2F2" w:fill="FFFFFF"/>
            <w:vAlign w:val="center"/>
            <w:hideMark/>
          </w:tcPr>
          <w:p w:rsidR="00E349B5" w:rsidRPr="00123E57" w:rsidRDefault="00E349B5">
            <w:pPr>
              <w:rPr>
                <w:rFonts w:ascii="Calibri" w:hAnsi="Calibri" w:cs="Calibri"/>
                <w:color w:val="000000"/>
                <w:sz w:val="18"/>
                <w:szCs w:val="18"/>
              </w:rPr>
            </w:pPr>
            <w:r w:rsidRPr="00123E57">
              <w:rPr>
                <w:rFonts w:ascii="Calibri" w:hAnsi="Calibri" w:cs="Calibri"/>
                <w:color w:val="000000"/>
                <w:sz w:val="18"/>
                <w:szCs w:val="18"/>
              </w:rPr>
              <w:t>64 Ostatní činnosti</w:t>
            </w:r>
          </w:p>
        </w:tc>
        <w:tc>
          <w:tcPr>
            <w:tcW w:w="1559"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6 099 562,00</w:t>
            </w:r>
          </w:p>
        </w:tc>
        <w:tc>
          <w:tcPr>
            <w:tcW w:w="1276" w:type="dxa"/>
            <w:tcBorders>
              <w:top w:val="nil"/>
              <w:left w:val="nil"/>
              <w:bottom w:val="single" w:sz="4" w:space="0" w:color="auto"/>
              <w:right w:val="single" w:sz="4" w:space="0" w:color="auto"/>
            </w:tcBorders>
            <w:shd w:val="clear" w:color="F2F2F2" w:fill="FFFFFF"/>
            <w:noWrap/>
            <w:vAlign w:val="center"/>
            <w:hideMark/>
          </w:tcPr>
          <w:p w:rsidR="00E349B5" w:rsidRPr="00123E57" w:rsidRDefault="00E349B5">
            <w:pPr>
              <w:jc w:val="right"/>
              <w:rPr>
                <w:rFonts w:ascii="Calibri" w:hAnsi="Calibri" w:cs="Calibri"/>
                <w:color w:val="000000"/>
                <w:sz w:val="18"/>
                <w:szCs w:val="18"/>
              </w:rPr>
            </w:pPr>
            <w:r w:rsidRPr="00123E57">
              <w:rPr>
                <w:rFonts w:ascii="Calibri" w:hAnsi="Calibri" w:cs="Calibri"/>
                <w:color w:val="000000"/>
                <w:sz w:val="18"/>
                <w:szCs w:val="18"/>
              </w:rPr>
              <w:t>0,72 %</w:t>
            </w:r>
          </w:p>
        </w:tc>
      </w:tr>
      <w:tr w:rsidR="00E349B5" w:rsidRPr="00123E57" w:rsidTr="00E349B5">
        <w:trPr>
          <w:trHeight w:val="300"/>
        </w:trPr>
        <w:tc>
          <w:tcPr>
            <w:tcW w:w="6521" w:type="dxa"/>
            <w:tcBorders>
              <w:top w:val="nil"/>
              <w:left w:val="single" w:sz="4" w:space="0" w:color="auto"/>
              <w:bottom w:val="single" w:sz="4" w:space="0" w:color="auto"/>
              <w:right w:val="single" w:sz="4" w:space="0" w:color="auto"/>
            </w:tcBorders>
            <w:shd w:val="clear" w:color="EE8137" w:fill="F79646"/>
            <w:noWrap/>
            <w:vAlign w:val="center"/>
            <w:hideMark/>
          </w:tcPr>
          <w:p w:rsidR="00E349B5" w:rsidRPr="00123E57" w:rsidRDefault="00E349B5">
            <w:pPr>
              <w:rPr>
                <w:rFonts w:ascii="Calibri" w:hAnsi="Calibri" w:cs="Calibri"/>
                <w:b/>
                <w:bCs/>
                <w:color w:val="000000"/>
                <w:sz w:val="18"/>
                <w:szCs w:val="18"/>
              </w:rPr>
            </w:pPr>
            <w:r w:rsidRPr="00123E57">
              <w:rPr>
                <w:rFonts w:ascii="Calibri" w:hAnsi="Calibri" w:cs="Calibri"/>
                <w:b/>
                <w:bCs/>
                <w:color w:val="000000"/>
                <w:sz w:val="18"/>
                <w:szCs w:val="18"/>
              </w:rPr>
              <w:t>Výdaje celkem</w:t>
            </w:r>
          </w:p>
        </w:tc>
        <w:tc>
          <w:tcPr>
            <w:tcW w:w="1559" w:type="dxa"/>
            <w:tcBorders>
              <w:top w:val="nil"/>
              <w:left w:val="nil"/>
              <w:bottom w:val="single" w:sz="4" w:space="0" w:color="auto"/>
              <w:right w:val="single" w:sz="4" w:space="0" w:color="auto"/>
            </w:tcBorders>
            <w:shd w:val="clear" w:color="EE8137" w:fill="F79646"/>
            <w:noWrap/>
            <w:vAlign w:val="center"/>
            <w:hideMark/>
          </w:tcPr>
          <w:p w:rsidR="00E349B5" w:rsidRPr="00123E57" w:rsidRDefault="00E349B5">
            <w:pPr>
              <w:jc w:val="right"/>
              <w:rPr>
                <w:rFonts w:ascii="Calibri" w:hAnsi="Calibri" w:cs="Calibri"/>
                <w:b/>
                <w:bCs/>
                <w:color w:val="000000"/>
                <w:sz w:val="18"/>
                <w:szCs w:val="18"/>
              </w:rPr>
            </w:pPr>
            <w:r w:rsidRPr="00123E57">
              <w:rPr>
                <w:rFonts w:ascii="Calibri" w:hAnsi="Calibri" w:cs="Calibri"/>
                <w:b/>
                <w:bCs/>
                <w:color w:val="000000"/>
                <w:sz w:val="18"/>
                <w:szCs w:val="18"/>
              </w:rPr>
              <w:t>845 146 939,91</w:t>
            </w:r>
          </w:p>
        </w:tc>
        <w:tc>
          <w:tcPr>
            <w:tcW w:w="1276" w:type="dxa"/>
            <w:tcBorders>
              <w:top w:val="nil"/>
              <w:left w:val="nil"/>
              <w:bottom w:val="single" w:sz="4" w:space="0" w:color="auto"/>
              <w:right w:val="single" w:sz="4" w:space="0" w:color="auto"/>
            </w:tcBorders>
            <w:shd w:val="clear" w:color="EE8137" w:fill="F79646"/>
            <w:noWrap/>
            <w:vAlign w:val="center"/>
            <w:hideMark/>
          </w:tcPr>
          <w:p w:rsidR="00E349B5" w:rsidRPr="00123E57" w:rsidRDefault="00E349B5">
            <w:pPr>
              <w:jc w:val="right"/>
              <w:rPr>
                <w:rFonts w:ascii="Calibri" w:hAnsi="Calibri" w:cs="Calibri"/>
                <w:b/>
                <w:bCs/>
                <w:color w:val="000000"/>
                <w:sz w:val="18"/>
                <w:szCs w:val="18"/>
              </w:rPr>
            </w:pPr>
            <w:r w:rsidRPr="00123E57">
              <w:rPr>
                <w:rFonts w:ascii="Calibri" w:hAnsi="Calibri" w:cs="Calibri"/>
                <w:b/>
                <w:bCs/>
                <w:color w:val="000000"/>
                <w:sz w:val="18"/>
                <w:szCs w:val="18"/>
              </w:rPr>
              <w:t>100,00 %</w:t>
            </w:r>
          </w:p>
        </w:tc>
      </w:tr>
    </w:tbl>
    <w:p w:rsidR="00E349B5" w:rsidRDefault="00E349B5" w:rsidP="00E349B5"/>
    <w:p w:rsidR="00647D3B" w:rsidRDefault="00647D3B" w:rsidP="00647D3B">
      <w:pPr>
        <w:pStyle w:val="Nadpis3"/>
        <w:rPr>
          <w:b w:val="0"/>
        </w:rPr>
      </w:pPr>
      <w:r w:rsidRPr="00123E57">
        <w:rPr>
          <w:b w:val="0"/>
        </w:rPr>
        <w:t>Vyhodnocení skutečnosti kapitálo</w:t>
      </w:r>
      <w:r w:rsidR="00123E57">
        <w:rPr>
          <w:b w:val="0"/>
        </w:rPr>
        <w:t>vých výdajů za oddíly – rok 2021</w:t>
      </w:r>
      <w:r w:rsidRPr="00123E57">
        <w:rPr>
          <w:b w:val="0"/>
        </w:rPr>
        <w:t xml:space="preserve"> (v Kč)</w:t>
      </w:r>
    </w:p>
    <w:tbl>
      <w:tblPr>
        <w:tblW w:w="9356" w:type="dxa"/>
        <w:tblInd w:w="-5" w:type="dxa"/>
        <w:tblCellMar>
          <w:left w:w="70" w:type="dxa"/>
          <w:right w:w="70" w:type="dxa"/>
        </w:tblCellMar>
        <w:tblLook w:val="04A0" w:firstRow="1" w:lastRow="0" w:firstColumn="1" w:lastColumn="0" w:noHBand="0" w:noVBand="1"/>
      </w:tblPr>
      <w:tblGrid>
        <w:gridCol w:w="6521"/>
        <w:gridCol w:w="1701"/>
        <w:gridCol w:w="1134"/>
      </w:tblGrid>
      <w:tr w:rsidR="00123E57" w:rsidTr="00123E57">
        <w:trPr>
          <w:trHeight w:val="720"/>
        </w:trPr>
        <w:tc>
          <w:tcPr>
            <w:tcW w:w="6521" w:type="dxa"/>
            <w:tcBorders>
              <w:top w:val="single" w:sz="4" w:space="0" w:color="auto"/>
              <w:left w:val="single" w:sz="4" w:space="0" w:color="auto"/>
              <w:bottom w:val="single" w:sz="4" w:space="0" w:color="auto"/>
              <w:right w:val="single" w:sz="4" w:space="0" w:color="auto"/>
            </w:tcBorders>
            <w:shd w:val="clear" w:color="EE8137" w:fill="F79646"/>
            <w:noWrap/>
            <w:vAlign w:val="center"/>
            <w:hideMark/>
          </w:tcPr>
          <w:p w:rsidR="00123E57" w:rsidRDefault="00123E57">
            <w:pPr>
              <w:jc w:val="center"/>
              <w:rPr>
                <w:rFonts w:ascii="Calibri" w:hAnsi="Calibri" w:cs="Calibri"/>
                <w:color w:val="000000"/>
                <w:sz w:val="18"/>
                <w:szCs w:val="18"/>
              </w:rPr>
            </w:pPr>
            <w:r>
              <w:rPr>
                <w:rFonts w:ascii="Calibri" w:hAnsi="Calibri" w:cs="Calibri"/>
                <w:color w:val="000000"/>
                <w:sz w:val="18"/>
                <w:szCs w:val="18"/>
              </w:rPr>
              <w:t>Název oddílu</w:t>
            </w:r>
          </w:p>
        </w:tc>
        <w:tc>
          <w:tcPr>
            <w:tcW w:w="1701" w:type="dxa"/>
            <w:tcBorders>
              <w:top w:val="single" w:sz="4" w:space="0" w:color="auto"/>
              <w:left w:val="nil"/>
              <w:bottom w:val="single" w:sz="4" w:space="0" w:color="auto"/>
              <w:right w:val="single" w:sz="4" w:space="0" w:color="auto"/>
            </w:tcBorders>
            <w:shd w:val="clear" w:color="EE8137" w:fill="F79646"/>
            <w:noWrap/>
            <w:vAlign w:val="center"/>
            <w:hideMark/>
          </w:tcPr>
          <w:p w:rsidR="00123E57" w:rsidRDefault="00123E57">
            <w:pPr>
              <w:jc w:val="center"/>
              <w:rPr>
                <w:rFonts w:ascii="Calibri" w:hAnsi="Calibri" w:cs="Calibri"/>
                <w:color w:val="000000"/>
                <w:sz w:val="18"/>
                <w:szCs w:val="18"/>
              </w:rPr>
            </w:pPr>
            <w:r>
              <w:rPr>
                <w:rFonts w:ascii="Calibri" w:hAnsi="Calibri" w:cs="Calibri"/>
                <w:color w:val="000000"/>
                <w:sz w:val="18"/>
                <w:szCs w:val="18"/>
              </w:rPr>
              <w:t>Skutečnost</w:t>
            </w:r>
          </w:p>
        </w:tc>
        <w:tc>
          <w:tcPr>
            <w:tcW w:w="1134" w:type="dxa"/>
            <w:tcBorders>
              <w:top w:val="single" w:sz="4" w:space="0" w:color="auto"/>
              <w:left w:val="nil"/>
              <w:bottom w:val="single" w:sz="4" w:space="0" w:color="auto"/>
              <w:right w:val="single" w:sz="4" w:space="0" w:color="auto"/>
            </w:tcBorders>
            <w:shd w:val="clear" w:color="EE8137" w:fill="F79646"/>
            <w:vAlign w:val="center"/>
            <w:hideMark/>
          </w:tcPr>
          <w:p w:rsidR="00123E57" w:rsidRDefault="00123E57">
            <w:pPr>
              <w:jc w:val="center"/>
              <w:rPr>
                <w:rFonts w:ascii="Calibri" w:hAnsi="Calibri" w:cs="Calibri"/>
                <w:color w:val="000000"/>
                <w:sz w:val="18"/>
                <w:szCs w:val="18"/>
              </w:rPr>
            </w:pPr>
            <w:r>
              <w:rPr>
                <w:rFonts w:ascii="Calibri" w:hAnsi="Calibri" w:cs="Calibri"/>
                <w:color w:val="000000"/>
                <w:sz w:val="18"/>
                <w:szCs w:val="18"/>
              </w:rPr>
              <w:t>Podíl na kapitálových výdajích</w:t>
            </w:r>
          </w:p>
        </w:tc>
      </w:tr>
      <w:tr w:rsidR="00123E57" w:rsidTr="00123E57">
        <w:trPr>
          <w:trHeight w:val="300"/>
        </w:trPr>
        <w:tc>
          <w:tcPr>
            <w:tcW w:w="6521" w:type="dxa"/>
            <w:tcBorders>
              <w:top w:val="nil"/>
              <w:left w:val="single" w:sz="4" w:space="0" w:color="auto"/>
              <w:bottom w:val="single" w:sz="4" w:space="0" w:color="auto"/>
              <w:right w:val="single" w:sz="4" w:space="0" w:color="auto"/>
            </w:tcBorders>
            <w:shd w:val="clear" w:color="F2F2F2" w:fill="FFFFFF"/>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21 Průmysl, stavebnictví, obchod a služby</w:t>
            </w:r>
          </w:p>
        </w:tc>
        <w:tc>
          <w:tcPr>
            <w:tcW w:w="1701" w:type="dxa"/>
            <w:tcBorders>
              <w:top w:val="nil"/>
              <w:left w:val="nil"/>
              <w:bottom w:val="single" w:sz="4" w:space="0" w:color="auto"/>
              <w:right w:val="single" w:sz="4" w:space="0" w:color="auto"/>
            </w:tcBorders>
            <w:shd w:val="clear" w:color="F2F2F2" w:fill="FFFFFF"/>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174 681,05</w:t>
            </w:r>
          </w:p>
        </w:tc>
        <w:tc>
          <w:tcPr>
            <w:tcW w:w="1134" w:type="dxa"/>
            <w:tcBorders>
              <w:top w:val="nil"/>
              <w:left w:val="nil"/>
              <w:bottom w:val="single" w:sz="4" w:space="0" w:color="auto"/>
              <w:right w:val="single" w:sz="4" w:space="0" w:color="auto"/>
            </w:tcBorders>
            <w:shd w:val="clear" w:color="F2F2F2" w:fill="FFFFFF"/>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0,07 %</w:t>
            </w:r>
          </w:p>
        </w:tc>
      </w:tr>
      <w:tr w:rsidR="00123E57" w:rsidTr="00123E57">
        <w:trPr>
          <w:trHeight w:val="289"/>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22 Doprava</w:t>
            </w:r>
          </w:p>
        </w:tc>
        <w:tc>
          <w:tcPr>
            <w:tcW w:w="1701"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100 292 288,49</w:t>
            </w:r>
          </w:p>
        </w:tc>
        <w:tc>
          <w:tcPr>
            <w:tcW w:w="1134"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37,43 %</w:t>
            </w:r>
          </w:p>
        </w:tc>
      </w:tr>
      <w:tr w:rsidR="00123E57" w:rsidTr="00123E57">
        <w:trPr>
          <w:trHeight w:val="300"/>
        </w:trPr>
        <w:tc>
          <w:tcPr>
            <w:tcW w:w="6521" w:type="dxa"/>
            <w:tcBorders>
              <w:top w:val="nil"/>
              <w:left w:val="single" w:sz="4" w:space="0" w:color="auto"/>
              <w:bottom w:val="single" w:sz="4" w:space="0" w:color="auto"/>
              <w:right w:val="single" w:sz="4" w:space="0" w:color="auto"/>
            </w:tcBorders>
            <w:shd w:val="clear" w:color="F2F2F2" w:fill="FFFFFF"/>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23 Vodní hospodářství</w:t>
            </w:r>
          </w:p>
        </w:tc>
        <w:tc>
          <w:tcPr>
            <w:tcW w:w="1701" w:type="dxa"/>
            <w:tcBorders>
              <w:top w:val="nil"/>
              <w:left w:val="nil"/>
              <w:bottom w:val="single" w:sz="4" w:space="0" w:color="auto"/>
              <w:right w:val="single" w:sz="4" w:space="0" w:color="auto"/>
            </w:tcBorders>
            <w:shd w:val="clear" w:color="F2F2F2" w:fill="FFFFFF"/>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427 540,00</w:t>
            </w:r>
          </w:p>
        </w:tc>
        <w:tc>
          <w:tcPr>
            <w:tcW w:w="1134" w:type="dxa"/>
            <w:tcBorders>
              <w:top w:val="nil"/>
              <w:left w:val="nil"/>
              <w:bottom w:val="single" w:sz="4" w:space="0" w:color="auto"/>
              <w:right w:val="single" w:sz="4" w:space="0" w:color="auto"/>
            </w:tcBorders>
            <w:shd w:val="clear" w:color="F2F2F2" w:fill="FFFFFF"/>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0,16 %</w:t>
            </w:r>
          </w:p>
        </w:tc>
      </w:tr>
      <w:tr w:rsidR="00123E57" w:rsidTr="00123E57">
        <w:trPr>
          <w:trHeight w:val="300"/>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31 a 32 Vzdělávání a školské služby</w:t>
            </w:r>
          </w:p>
        </w:tc>
        <w:tc>
          <w:tcPr>
            <w:tcW w:w="1701"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14 604 420,31</w:t>
            </w:r>
          </w:p>
        </w:tc>
        <w:tc>
          <w:tcPr>
            <w:tcW w:w="1134"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5,45 %</w:t>
            </w:r>
          </w:p>
        </w:tc>
      </w:tr>
      <w:tr w:rsidR="00123E57" w:rsidTr="00123E57">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33 Kultura, církve a sdělovací prostředky</w:t>
            </w:r>
          </w:p>
        </w:tc>
        <w:tc>
          <w:tcPr>
            <w:tcW w:w="1701" w:type="dxa"/>
            <w:tcBorders>
              <w:top w:val="nil"/>
              <w:left w:val="nil"/>
              <w:bottom w:val="single" w:sz="4" w:space="0" w:color="auto"/>
              <w:right w:val="single" w:sz="4" w:space="0" w:color="auto"/>
            </w:tcBorders>
            <w:shd w:val="clear" w:color="auto" w:fill="auto"/>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15 009 909,23</w:t>
            </w:r>
          </w:p>
        </w:tc>
        <w:tc>
          <w:tcPr>
            <w:tcW w:w="1134" w:type="dxa"/>
            <w:tcBorders>
              <w:top w:val="nil"/>
              <w:left w:val="nil"/>
              <w:bottom w:val="single" w:sz="4" w:space="0" w:color="auto"/>
              <w:right w:val="single" w:sz="4" w:space="0" w:color="auto"/>
            </w:tcBorders>
            <w:shd w:val="clear" w:color="auto" w:fill="auto"/>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5,60 %</w:t>
            </w:r>
          </w:p>
        </w:tc>
      </w:tr>
      <w:tr w:rsidR="00123E57" w:rsidTr="00123E57">
        <w:trPr>
          <w:trHeight w:val="289"/>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34 Sport a zájmová činnosti</w:t>
            </w:r>
          </w:p>
        </w:tc>
        <w:tc>
          <w:tcPr>
            <w:tcW w:w="1701"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66 255 164,49</w:t>
            </w:r>
          </w:p>
        </w:tc>
        <w:tc>
          <w:tcPr>
            <w:tcW w:w="1134"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24,73 %</w:t>
            </w:r>
          </w:p>
        </w:tc>
      </w:tr>
      <w:tr w:rsidR="00123E57" w:rsidTr="00123E57">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36 Bydlení, komunální služby a územní rozvoj</w:t>
            </w:r>
          </w:p>
        </w:tc>
        <w:tc>
          <w:tcPr>
            <w:tcW w:w="1701" w:type="dxa"/>
            <w:tcBorders>
              <w:top w:val="nil"/>
              <w:left w:val="nil"/>
              <w:bottom w:val="single" w:sz="4" w:space="0" w:color="auto"/>
              <w:right w:val="single" w:sz="4" w:space="0" w:color="auto"/>
            </w:tcBorders>
            <w:shd w:val="clear" w:color="auto" w:fill="auto"/>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33 618 276,93</w:t>
            </w:r>
          </w:p>
        </w:tc>
        <w:tc>
          <w:tcPr>
            <w:tcW w:w="1134" w:type="dxa"/>
            <w:tcBorders>
              <w:top w:val="nil"/>
              <w:left w:val="nil"/>
              <w:bottom w:val="single" w:sz="4" w:space="0" w:color="auto"/>
              <w:right w:val="single" w:sz="4" w:space="0" w:color="auto"/>
            </w:tcBorders>
            <w:shd w:val="clear" w:color="auto" w:fill="auto"/>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12,55 %</w:t>
            </w:r>
          </w:p>
        </w:tc>
      </w:tr>
      <w:tr w:rsidR="00123E57" w:rsidTr="00123E57">
        <w:trPr>
          <w:trHeight w:val="300"/>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37 Ochrana životního prostředí</w:t>
            </w:r>
          </w:p>
        </w:tc>
        <w:tc>
          <w:tcPr>
            <w:tcW w:w="1701"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98 978,00</w:t>
            </w:r>
          </w:p>
        </w:tc>
        <w:tc>
          <w:tcPr>
            <w:tcW w:w="1134"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0,04 %</w:t>
            </w:r>
          </w:p>
        </w:tc>
      </w:tr>
      <w:tr w:rsidR="00123E57" w:rsidTr="00123E57">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39 Ostatní činnosti související se službami pro obyvatelstvo</w:t>
            </w:r>
          </w:p>
        </w:tc>
        <w:tc>
          <w:tcPr>
            <w:tcW w:w="1701" w:type="dxa"/>
            <w:tcBorders>
              <w:top w:val="nil"/>
              <w:left w:val="nil"/>
              <w:bottom w:val="single" w:sz="4" w:space="0" w:color="auto"/>
              <w:right w:val="single" w:sz="4" w:space="0" w:color="auto"/>
            </w:tcBorders>
            <w:shd w:val="clear" w:color="auto" w:fill="auto"/>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1 566 154,17</w:t>
            </w:r>
          </w:p>
        </w:tc>
        <w:tc>
          <w:tcPr>
            <w:tcW w:w="1134" w:type="dxa"/>
            <w:tcBorders>
              <w:top w:val="nil"/>
              <w:left w:val="nil"/>
              <w:bottom w:val="single" w:sz="4" w:space="0" w:color="auto"/>
              <w:right w:val="single" w:sz="4" w:space="0" w:color="auto"/>
            </w:tcBorders>
            <w:shd w:val="clear" w:color="auto" w:fill="auto"/>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0,58 %</w:t>
            </w:r>
          </w:p>
        </w:tc>
      </w:tr>
      <w:tr w:rsidR="00123E57" w:rsidTr="00123E57">
        <w:trPr>
          <w:trHeight w:val="300"/>
        </w:trPr>
        <w:tc>
          <w:tcPr>
            <w:tcW w:w="6521" w:type="dxa"/>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123E57" w:rsidRDefault="00123E57">
            <w:pPr>
              <w:rPr>
                <w:rFonts w:ascii="Calibri" w:hAnsi="Calibri" w:cs="Calibri"/>
                <w:color w:val="000000"/>
                <w:sz w:val="18"/>
                <w:szCs w:val="18"/>
              </w:rPr>
            </w:pPr>
            <w:r>
              <w:rPr>
                <w:rFonts w:ascii="Calibri" w:hAnsi="Calibri" w:cs="Calibri"/>
                <w:color w:val="000000"/>
                <w:sz w:val="18"/>
                <w:szCs w:val="18"/>
              </w:rPr>
              <w:t>43 Sociální služby a společné činnosti v sociálním zabezpečení a politice zaměstnanosti</w:t>
            </w:r>
          </w:p>
        </w:tc>
        <w:tc>
          <w:tcPr>
            <w:tcW w:w="1701" w:type="dxa"/>
            <w:tcBorders>
              <w:top w:val="nil"/>
              <w:left w:val="single" w:sz="4" w:space="0" w:color="auto"/>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550 000,00</w:t>
            </w:r>
          </w:p>
        </w:tc>
        <w:tc>
          <w:tcPr>
            <w:tcW w:w="1134"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0,21 %</w:t>
            </w:r>
          </w:p>
        </w:tc>
      </w:tr>
      <w:tr w:rsidR="00123E57" w:rsidTr="00123E57">
        <w:trPr>
          <w:trHeight w:val="3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53 Bezpečnost a veřejný pořádek</w:t>
            </w:r>
          </w:p>
        </w:tc>
        <w:tc>
          <w:tcPr>
            <w:tcW w:w="1701" w:type="dxa"/>
            <w:tcBorders>
              <w:top w:val="nil"/>
              <w:left w:val="nil"/>
              <w:bottom w:val="single" w:sz="4" w:space="0" w:color="auto"/>
              <w:right w:val="single" w:sz="4" w:space="0" w:color="auto"/>
            </w:tcBorders>
            <w:shd w:val="clear" w:color="auto" w:fill="auto"/>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2 994 613,12</w:t>
            </w:r>
          </w:p>
        </w:tc>
        <w:tc>
          <w:tcPr>
            <w:tcW w:w="1134" w:type="dxa"/>
            <w:tcBorders>
              <w:top w:val="nil"/>
              <w:left w:val="nil"/>
              <w:bottom w:val="single" w:sz="4" w:space="0" w:color="auto"/>
              <w:right w:val="single" w:sz="4" w:space="0" w:color="auto"/>
            </w:tcBorders>
            <w:shd w:val="clear" w:color="auto" w:fill="auto"/>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1,12 %</w:t>
            </w:r>
          </w:p>
        </w:tc>
      </w:tr>
      <w:tr w:rsidR="00123E57" w:rsidTr="00123E57">
        <w:trPr>
          <w:trHeight w:val="300"/>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55 Požární ochrana a integrovaný záchranný systém</w:t>
            </w:r>
          </w:p>
        </w:tc>
        <w:tc>
          <w:tcPr>
            <w:tcW w:w="1701"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5 145 725,47</w:t>
            </w:r>
          </w:p>
        </w:tc>
        <w:tc>
          <w:tcPr>
            <w:tcW w:w="1134"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1,92 %</w:t>
            </w:r>
          </w:p>
        </w:tc>
      </w:tr>
      <w:tr w:rsidR="00123E57" w:rsidTr="00123E57">
        <w:trPr>
          <w:trHeight w:val="30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61 Státní moc, stát. správa, územ. samospráva a pol. strany</w:t>
            </w:r>
          </w:p>
        </w:tc>
        <w:tc>
          <w:tcPr>
            <w:tcW w:w="1701" w:type="dxa"/>
            <w:tcBorders>
              <w:top w:val="nil"/>
              <w:left w:val="nil"/>
              <w:bottom w:val="single" w:sz="4" w:space="0" w:color="auto"/>
              <w:right w:val="single" w:sz="4" w:space="0" w:color="auto"/>
            </w:tcBorders>
            <w:shd w:val="clear" w:color="auto" w:fill="auto"/>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9 872 626,75</w:t>
            </w:r>
          </w:p>
        </w:tc>
        <w:tc>
          <w:tcPr>
            <w:tcW w:w="1134" w:type="dxa"/>
            <w:tcBorders>
              <w:top w:val="nil"/>
              <w:left w:val="nil"/>
              <w:bottom w:val="single" w:sz="4" w:space="0" w:color="auto"/>
              <w:right w:val="single" w:sz="4" w:space="0" w:color="auto"/>
            </w:tcBorders>
            <w:shd w:val="clear" w:color="auto" w:fill="auto"/>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3,68 %</w:t>
            </w:r>
          </w:p>
        </w:tc>
      </w:tr>
      <w:tr w:rsidR="00123E57" w:rsidTr="00123E57">
        <w:trPr>
          <w:trHeight w:val="289"/>
        </w:trPr>
        <w:tc>
          <w:tcPr>
            <w:tcW w:w="6521" w:type="dxa"/>
            <w:tcBorders>
              <w:top w:val="nil"/>
              <w:left w:val="single" w:sz="4" w:space="0" w:color="auto"/>
              <w:bottom w:val="single" w:sz="4" w:space="0" w:color="auto"/>
              <w:right w:val="single" w:sz="4" w:space="0" w:color="auto"/>
            </w:tcBorders>
            <w:shd w:val="clear" w:color="DBDBDB" w:fill="D9D9D9"/>
            <w:vAlign w:val="center"/>
            <w:hideMark/>
          </w:tcPr>
          <w:p w:rsidR="00123E57" w:rsidRDefault="00123E57">
            <w:pPr>
              <w:rPr>
                <w:rFonts w:ascii="Calibri" w:hAnsi="Calibri" w:cs="Calibri"/>
                <w:color w:val="000000"/>
                <w:sz w:val="18"/>
                <w:szCs w:val="18"/>
              </w:rPr>
            </w:pPr>
            <w:r>
              <w:rPr>
                <w:rFonts w:ascii="Calibri" w:hAnsi="Calibri" w:cs="Calibri"/>
                <w:color w:val="000000"/>
                <w:sz w:val="18"/>
                <w:szCs w:val="18"/>
              </w:rPr>
              <w:t>64 Ostatní činnosti</w:t>
            </w:r>
          </w:p>
        </w:tc>
        <w:tc>
          <w:tcPr>
            <w:tcW w:w="1701"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17 332 820,21</w:t>
            </w:r>
          </w:p>
        </w:tc>
        <w:tc>
          <w:tcPr>
            <w:tcW w:w="1134" w:type="dxa"/>
            <w:tcBorders>
              <w:top w:val="nil"/>
              <w:left w:val="nil"/>
              <w:bottom w:val="single" w:sz="4" w:space="0" w:color="auto"/>
              <w:right w:val="single" w:sz="4" w:space="0" w:color="auto"/>
            </w:tcBorders>
            <w:shd w:val="clear" w:color="DBDBDB" w:fill="D9D9D9"/>
            <w:noWrap/>
            <w:vAlign w:val="center"/>
            <w:hideMark/>
          </w:tcPr>
          <w:p w:rsidR="00123E57" w:rsidRDefault="00123E57">
            <w:pPr>
              <w:jc w:val="right"/>
              <w:rPr>
                <w:rFonts w:ascii="Calibri" w:hAnsi="Calibri" w:cs="Calibri"/>
                <w:color w:val="000000"/>
                <w:sz w:val="18"/>
                <w:szCs w:val="18"/>
              </w:rPr>
            </w:pPr>
            <w:r>
              <w:rPr>
                <w:rFonts w:ascii="Calibri" w:hAnsi="Calibri" w:cs="Calibri"/>
                <w:color w:val="000000"/>
                <w:sz w:val="18"/>
                <w:szCs w:val="18"/>
              </w:rPr>
              <w:t>6,47 %</w:t>
            </w:r>
          </w:p>
        </w:tc>
      </w:tr>
      <w:tr w:rsidR="00123E57" w:rsidTr="00123E57">
        <w:trPr>
          <w:trHeight w:val="300"/>
        </w:trPr>
        <w:tc>
          <w:tcPr>
            <w:tcW w:w="6521" w:type="dxa"/>
            <w:tcBorders>
              <w:top w:val="nil"/>
              <w:left w:val="single" w:sz="4" w:space="0" w:color="auto"/>
              <w:bottom w:val="single" w:sz="4" w:space="0" w:color="auto"/>
              <w:right w:val="single" w:sz="4" w:space="0" w:color="auto"/>
            </w:tcBorders>
            <w:shd w:val="clear" w:color="EE8137" w:fill="F79646"/>
            <w:noWrap/>
            <w:vAlign w:val="center"/>
            <w:hideMark/>
          </w:tcPr>
          <w:p w:rsidR="00123E57" w:rsidRDefault="00123E57">
            <w:pPr>
              <w:rPr>
                <w:rFonts w:ascii="Calibri" w:hAnsi="Calibri" w:cs="Calibri"/>
                <w:b/>
                <w:bCs/>
                <w:color w:val="000000"/>
                <w:sz w:val="18"/>
                <w:szCs w:val="18"/>
              </w:rPr>
            </w:pPr>
            <w:r>
              <w:rPr>
                <w:rFonts w:ascii="Calibri" w:hAnsi="Calibri" w:cs="Calibri"/>
                <w:b/>
                <w:bCs/>
                <w:color w:val="000000"/>
                <w:sz w:val="18"/>
                <w:szCs w:val="18"/>
              </w:rPr>
              <w:t>Kapitálové výdaje celkem</w:t>
            </w:r>
          </w:p>
        </w:tc>
        <w:tc>
          <w:tcPr>
            <w:tcW w:w="1701" w:type="dxa"/>
            <w:tcBorders>
              <w:top w:val="nil"/>
              <w:left w:val="nil"/>
              <w:bottom w:val="single" w:sz="4" w:space="0" w:color="auto"/>
              <w:right w:val="single" w:sz="4" w:space="0" w:color="auto"/>
            </w:tcBorders>
            <w:shd w:val="clear" w:color="EE8137" w:fill="F79646"/>
            <w:noWrap/>
            <w:vAlign w:val="center"/>
            <w:hideMark/>
          </w:tcPr>
          <w:p w:rsidR="00123E57" w:rsidRDefault="00123E57">
            <w:pPr>
              <w:jc w:val="right"/>
              <w:rPr>
                <w:rFonts w:ascii="Calibri" w:hAnsi="Calibri" w:cs="Calibri"/>
                <w:b/>
                <w:bCs/>
                <w:color w:val="000000"/>
                <w:sz w:val="18"/>
                <w:szCs w:val="18"/>
              </w:rPr>
            </w:pPr>
            <w:r>
              <w:rPr>
                <w:rFonts w:ascii="Calibri" w:hAnsi="Calibri" w:cs="Calibri"/>
                <w:b/>
                <w:bCs/>
                <w:color w:val="000000"/>
                <w:sz w:val="18"/>
                <w:szCs w:val="18"/>
              </w:rPr>
              <w:t>267 943 198,22</w:t>
            </w:r>
          </w:p>
        </w:tc>
        <w:tc>
          <w:tcPr>
            <w:tcW w:w="1134" w:type="dxa"/>
            <w:tcBorders>
              <w:top w:val="nil"/>
              <w:left w:val="nil"/>
              <w:bottom w:val="single" w:sz="4" w:space="0" w:color="auto"/>
              <w:right w:val="single" w:sz="4" w:space="0" w:color="auto"/>
            </w:tcBorders>
            <w:shd w:val="clear" w:color="EE8137" w:fill="F79646"/>
            <w:noWrap/>
            <w:vAlign w:val="center"/>
            <w:hideMark/>
          </w:tcPr>
          <w:p w:rsidR="00123E57" w:rsidRDefault="00123E57">
            <w:pPr>
              <w:jc w:val="right"/>
              <w:rPr>
                <w:rFonts w:ascii="Calibri" w:hAnsi="Calibri" w:cs="Calibri"/>
                <w:b/>
                <w:bCs/>
                <w:color w:val="000000"/>
                <w:sz w:val="18"/>
                <w:szCs w:val="18"/>
              </w:rPr>
            </w:pPr>
            <w:r>
              <w:rPr>
                <w:rFonts w:ascii="Calibri" w:hAnsi="Calibri" w:cs="Calibri"/>
                <w:b/>
                <w:bCs/>
                <w:color w:val="000000"/>
                <w:sz w:val="18"/>
                <w:szCs w:val="18"/>
              </w:rPr>
              <w:t>100,00 %</w:t>
            </w:r>
          </w:p>
        </w:tc>
      </w:tr>
    </w:tbl>
    <w:p w:rsidR="00123E57" w:rsidRDefault="00123E57" w:rsidP="00123E57"/>
    <w:p w:rsidR="00123E57" w:rsidRPr="00123E57" w:rsidRDefault="00123E57" w:rsidP="00123E57"/>
    <w:p w:rsidR="00647D3B" w:rsidRDefault="00647D3B" w:rsidP="00647D3B"/>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00BF3" w:rsidP="00200BF3">
      <w:pPr>
        <w:jc w:val="center"/>
      </w:pPr>
    </w:p>
    <w:p w:rsidR="00200BF3" w:rsidRDefault="002F6AD5" w:rsidP="00200BF3">
      <w:pPr>
        <w:jc w:val="center"/>
      </w:pPr>
      <w:r>
        <w:rPr>
          <w:noProof/>
        </w:rPr>
        <w:drawing>
          <wp:inline distT="0" distB="0" distL="0" distR="0" wp14:anchorId="5B22740C">
            <wp:extent cx="8799385" cy="4876165"/>
            <wp:effectExtent l="0" t="635" r="1270" b="127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rot="16200000">
                      <a:off x="0" y="0"/>
                      <a:ext cx="8807018" cy="4880395"/>
                    </a:xfrm>
                    <a:prstGeom prst="rect">
                      <a:avLst/>
                    </a:prstGeom>
                    <a:noFill/>
                  </pic:spPr>
                </pic:pic>
              </a:graphicData>
            </a:graphic>
          </wp:inline>
        </w:drawing>
      </w:r>
    </w:p>
    <w:p w:rsidR="001F26CE" w:rsidRDefault="00502A47" w:rsidP="00E426F7">
      <w:pPr>
        <w:pStyle w:val="Nadpis3"/>
        <w:keepLines/>
        <w:spacing w:before="0" w:after="0"/>
        <w:rPr>
          <w:b w:val="0"/>
        </w:rPr>
      </w:pPr>
      <w:bookmarkStart w:id="42" w:name="_Toc39129525"/>
      <w:r w:rsidRPr="002F6AD5">
        <w:rPr>
          <w:b w:val="0"/>
        </w:rPr>
        <w:t>Vyhodnocení výdajů rozpočtu na oddí</w:t>
      </w:r>
      <w:r w:rsidR="001F26CE" w:rsidRPr="002F6AD5">
        <w:rPr>
          <w:b w:val="0"/>
        </w:rPr>
        <w:t>ly odvětvového třídění - rok 202</w:t>
      </w:r>
      <w:r w:rsidR="002F6AD5" w:rsidRPr="002F6AD5">
        <w:rPr>
          <w:b w:val="0"/>
        </w:rPr>
        <w:t>1</w:t>
      </w:r>
      <w:r w:rsidRPr="002F6AD5">
        <w:rPr>
          <w:b w:val="0"/>
        </w:rPr>
        <w:t xml:space="preserve"> (v Kč)</w:t>
      </w:r>
      <w:bookmarkEnd w:id="42"/>
    </w:p>
    <w:p w:rsidR="002F6AD5" w:rsidRPr="002F6AD5" w:rsidRDefault="00EA0E6E" w:rsidP="002F6AD5">
      <w:r w:rsidRPr="00EA0E6E">
        <w:rPr>
          <w:noProof/>
        </w:rPr>
        <w:drawing>
          <wp:inline distT="0" distB="0" distL="0" distR="0">
            <wp:extent cx="6030271" cy="8763000"/>
            <wp:effectExtent l="0" t="0" r="889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32461" cy="8766183"/>
                    </a:xfrm>
                    <a:prstGeom prst="rect">
                      <a:avLst/>
                    </a:prstGeom>
                    <a:noFill/>
                    <a:ln>
                      <a:noFill/>
                    </a:ln>
                  </pic:spPr>
                </pic:pic>
              </a:graphicData>
            </a:graphic>
          </wp:inline>
        </w:drawing>
      </w:r>
    </w:p>
    <w:p w:rsidR="00C928BD" w:rsidRDefault="00C928BD" w:rsidP="0024764D">
      <w:pPr>
        <w:pStyle w:val="Nadpis3"/>
        <w:rPr>
          <w:b w:val="0"/>
        </w:rPr>
      </w:pPr>
      <w:bookmarkStart w:id="43" w:name="_Toc39129526"/>
      <w:r w:rsidRPr="00EA0E6E">
        <w:rPr>
          <w:b w:val="0"/>
        </w:rPr>
        <w:t>Vyhodnocení celkových výdajů za odvětvo</w:t>
      </w:r>
      <w:r w:rsidR="00614C10" w:rsidRPr="00EA0E6E">
        <w:rPr>
          <w:b w:val="0"/>
        </w:rPr>
        <w:t>v</w:t>
      </w:r>
      <w:r w:rsidR="00EA0E6E">
        <w:rPr>
          <w:b w:val="0"/>
        </w:rPr>
        <w:t>é třídění (paragrafy) - rok 2021</w:t>
      </w:r>
      <w:r w:rsidRPr="00EA0E6E">
        <w:rPr>
          <w:b w:val="0"/>
        </w:rPr>
        <w:t xml:space="preserve"> (v Kč) - PO KONSOLIDACI</w:t>
      </w:r>
      <w:bookmarkEnd w:id="43"/>
    </w:p>
    <w:p w:rsidR="00EA0E6E" w:rsidRDefault="00EA0E6E" w:rsidP="00EA0E6E">
      <w:r w:rsidRPr="00EA0E6E">
        <w:rPr>
          <w:noProof/>
        </w:rPr>
        <w:drawing>
          <wp:inline distT="0" distB="0" distL="0" distR="0">
            <wp:extent cx="6030310" cy="8734425"/>
            <wp:effectExtent l="0" t="0" r="8890"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31995" cy="8736866"/>
                    </a:xfrm>
                    <a:prstGeom prst="rect">
                      <a:avLst/>
                    </a:prstGeom>
                    <a:noFill/>
                    <a:ln>
                      <a:noFill/>
                    </a:ln>
                  </pic:spPr>
                </pic:pic>
              </a:graphicData>
            </a:graphic>
          </wp:inline>
        </w:drawing>
      </w:r>
    </w:p>
    <w:p w:rsidR="00EA0E6E" w:rsidRDefault="00EA0E6E" w:rsidP="00EA0E6E">
      <w:r w:rsidRPr="00EA0E6E">
        <w:rPr>
          <w:noProof/>
        </w:rPr>
        <w:drawing>
          <wp:inline distT="0" distB="0" distL="0" distR="0">
            <wp:extent cx="6029960" cy="8963025"/>
            <wp:effectExtent l="0" t="0" r="8890" b="9525"/>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32317" cy="8966529"/>
                    </a:xfrm>
                    <a:prstGeom prst="rect">
                      <a:avLst/>
                    </a:prstGeom>
                    <a:noFill/>
                    <a:ln>
                      <a:noFill/>
                    </a:ln>
                  </pic:spPr>
                </pic:pic>
              </a:graphicData>
            </a:graphic>
          </wp:inline>
        </w:drawing>
      </w:r>
    </w:p>
    <w:p w:rsidR="00C928BD" w:rsidRDefault="009E663A" w:rsidP="0024764D">
      <w:pPr>
        <w:pStyle w:val="Nadpis3"/>
        <w:rPr>
          <w:b w:val="0"/>
        </w:rPr>
      </w:pPr>
      <w:bookmarkStart w:id="44" w:name="_Toc39129527"/>
      <w:r w:rsidRPr="00985384">
        <w:rPr>
          <w:b w:val="0"/>
        </w:rPr>
        <w:t xml:space="preserve">Vyhodnocení </w:t>
      </w:r>
      <w:r w:rsidR="00C928BD" w:rsidRPr="00985384">
        <w:rPr>
          <w:b w:val="0"/>
        </w:rPr>
        <w:t>běžných</w:t>
      </w:r>
      <w:r w:rsidR="004D4B5B" w:rsidRPr="00985384">
        <w:rPr>
          <w:b w:val="0"/>
        </w:rPr>
        <w:t xml:space="preserve"> </w:t>
      </w:r>
      <w:r w:rsidR="002D539B" w:rsidRPr="00985384">
        <w:rPr>
          <w:b w:val="0"/>
        </w:rPr>
        <w:t>výdajů za odvětvové třídění (para</w:t>
      </w:r>
      <w:r w:rsidR="007A2723" w:rsidRPr="00985384">
        <w:rPr>
          <w:b w:val="0"/>
        </w:rPr>
        <w:t>grafy) – rok 202</w:t>
      </w:r>
      <w:r w:rsidR="00985384" w:rsidRPr="00985384">
        <w:rPr>
          <w:b w:val="0"/>
        </w:rPr>
        <w:t>1</w:t>
      </w:r>
      <w:r w:rsidR="00E03476" w:rsidRPr="00985384">
        <w:rPr>
          <w:b w:val="0"/>
        </w:rPr>
        <w:t xml:space="preserve"> (v Kč)</w:t>
      </w:r>
      <w:r w:rsidR="0074472C" w:rsidRPr="00985384">
        <w:rPr>
          <w:b w:val="0"/>
        </w:rPr>
        <w:t xml:space="preserve"> – PO KONSOLIDACI</w:t>
      </w:r>
      <w:bookmarkEnd w:id="44"/>
    </w:p>
    <w:p w:rsidR="00985384" w:rsidRPr="00985384" w:rsidRDefault="00985384" w:rsidP="00985384">
      <w:r w:rsidRPr="00985384">
        <w:rPr>
          <w:noProof/>
        </w:rPr>
        <w:drawing>
          <wp:inline distT="0" distB="0" distL="0" distR="0">
            <wp:extent cx="6029960" cy="8714813"/>
            <wp:effectExtent l="0" t="0" r="8890" b="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32524" cy="8718518"/>
                    </a:xfrm>
                    <a:prstGeom prst="rect">
                      <a:avLst/>
                    </a:prstGeom>
                    <a:noFill/>
                    <a:ln>
                      <a:noFill/>
                    </a:ln>
                  </pic:spPr>
                </pic:pic>
              </a:graphicData>
            </a:graphic>
          </wp:inline>
        </w:drawing>
      </w:r>
    </w:p>
    <w:p w:rsidR="007A2723" w:rsidRDefault="007A2723" w:rsidP="007A2723"/>
    <w:p w:rsidR="007A2723" w:rsidRPr="007A2723" w:rsidRDefault="007A2723" w:rsidP="007A2723"/>
    <w:p w:rsidR="008E0E9A" w:rsidRPr="008E0E9A" w:rsidRDefault="00985384" w:rsidP="008E0E9A">
      <w:r w:rsidRPr="00985384">
        <w:rPr>
          <w:noProof/>
        </w:rPr>
        <w:drawing>
          <wp:inline distT="0" distB="0" distL="0" distR="0">
            <wp:extent cx="6028690" cy="8572500"/>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40182" cy="8588841"/>
                    </a:xfrm>
                    <a:prstGeom prst="rect">
                      <a:avLst/>
                    </a:prstGeom>
                    <a:noFill/>
                    <a:ln>
                      <a:noFill/>
                    </a:ln>
                  </pic:spPr>
                </pic:pic>
              </a:graphicData>
            </a:graphic>
          </wp:inline>
        </w:drawing>
      </w:r>
    </w:p>
    <w:p w:rsidR="00C928BD" w:rsidRPr="00985384" w:rsidRDefault="00C928BD" w:rsidP="0024764D">
      <w:pPr>
        <w:pStyle w:val="Nadpis3"/>
        <w:rPr>
          <w:b w:val="0"/>
        </w:rPr>
      </w:pPr>
      <w:bookmarkStart w:id="45" w:name="_Toc39129529"/>
      <w:r w:rsidRPr="00985384">
        <w:rPr>
          <w:b w:val="0"/>
        </w:rPr>
        <w:t>Vyhodnocení kapitálových výdajů za odvětvo</w:t>
      </w:r>
      <w:r w:rsidR="007A2723" w:rsidRPr="00985384">
        <w:rPr>
          <w:b w:val="0"/>
        </w:rPr>
        <w:t>vé třídění (paragrafy) – rok 202</w:t>
      </w:r>
      <w:r w:rsidR="00985384" w:rsidRPr="00985384">
        <w:rPr>
          <w:b w:val="0"/>
        </w:rPr>
        <w:t>1</w:t>
      </w:r>
      <w:r w:rsidRPr="00985384">
        <w:rPr>
          <w:b w:val="0"/>
        </w:rPr>
        <w:t xml:space="preserve"> (v Kč) – PO KONSOLIDACI</w:t>
      </w:r>
      <w:bookmarkEnd w:id="45"/>
    </w:p>
    <w:p w:rsidR="000B606F" w:rsidRDefault="00985384" w:rsidP="000B606F">
      <w:r w:rsidRPr="00985384">
        <w:rPr>
          <w:noProof/>
        </w:rPr>
        <w:drawing>
          <wp:inline distT="0" distB="0" distL="0" distR="0">
            <wp:extent cx="6030595" cy="5688137"/>
            <wp:effectExtent l="0" t="0" r="8255" b="8255"/>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30595" cy="5688137"/>
                    </a:xfrm>
                    <a:prstGeom prst="rect">
                      <a:avLst/>
                    </a:prstGeom>
                    <a:noFill/>
                    <a:ln>
                      <a:noFill/>
                    </a:ln>
                  </pic:spPr>
                </pic:pic>
              </a:graphicData>
            </a:graphic>
          </wp:inline>
        </w:drawing>
      </w:r>
    </w:p>
    <w:p w:rsidR="00985384" w:rsidRDefault="00985384" w:rsidP="000B606F"/>
    <w:p w:rsidR="00AB684D" w:rsidRDefault="00AB684D">
      <w:r>
        <w:br w:type="page"/>
      </w:r>
    </w:p>
    <w:p w:rsidR="007D2991" w:rsidRPr="007D2991" w:rsidRDefault="002304D9" w:rsidP="007D2991">
      <w:pPr>
        <w:pStyle w:val="Nadpis2"/>
      </w:pPr>
      <w:r>
        <w:t>Příjmy a výdaje po měsíc</w:t>
      </w:r>
      <w:r w:rsidR="007D2991">
        <w:t>ích</w:t>
      </w:r>
    </w:p>
    <w:p w:rsidR="00735FF3" w:rsidRDefault="00231182" w:rsidP="0024764D">
      <w:pPr>
        <w:pStyle w:val="Nadpis3"/>
        <w:rPr>
          <w:b w:val="0"/>
          <w:noProof/>
        </w:rPr>
      </w:pPr>
      <w:r w:rsidRPr="00985384">
        <w:rPr>
          <w:b w:val="0"/>
        </w:rPr>
        <w:t xml:space="preserve"> </w:t>
      </w:r>
      <w:bookmarkStart w:id="46" w:name="_Toc39129531"/>
      <w:r w:rsidR="00735FF3" w:rsidRPr="00985384">
        <w:rPr>
          <w:b w:val="0"/>
          <w:noProof/>
        </w:rPr>
        <w:t>Vyhodnocení skutečnosti příjmů a výdajů po měsících</w:t>
      </w:r>
      <w:r w:rsidR="00D331A9" w:rsidRPr="00985384">
        <w:rPr>
          <w:b w:val="0"/>
          <w:noProof/>
        </w:rPr>
        <w:t xml:space="preserve"> – rok 202</w:t>
      </w:r>
      <w:r w:rsidR="00163BE1" w:rsidRPr="00985384">
        <w:rPr>
          <w:b w:val="0"/>
          <w:noProof/>
        </w:rPr>
        <w:t>1</w:t>
      </w:r>
      <w:r w:rsidR="009541C1" w:rsidRPr="00985384">
        <w:rPr>
          <w:b w:val="0"/>
          <w:noProof/>
        </w:rPr>
        <w:t xml:space="preserve"> (v</w:t>
      </w:r>
      <w:r w:rsidR="00163BE1" w:rsidRPr="00985384">
        <w:rPr>
          <w:b w:val="0"/>
          <w:noProof/>
        </w:rPr>
        <w:t xml:space="preserve"> tis.</w:t>
      </w:r>
      <w:r w:rsidR="009541C1" w:rsidRPr="00985384">
        <w:rPr>
          <w:b w:val="0"/>
          <w:noProof/>
        </w:rPr>
        <w:t xml:space="preserve"> Kč)</w:t>
      </w:r>
      <w:bookmarkEnd w:id="46"/>
    </w:p>
    <w:tbl>
      <w:tblPr>
        <w:tblW w:w="5700" w:type="dxa"/>
        <w:tblInd w:w="-5" w:type="dxa"/>
        <w:tblCellMar>
          <w:left w:w="70" w:type="dxa"/>
          <w:right w:w="70" w:type="dxa"/>
        </w:tblCellMar>
        <w:tblLook w:val="04A0" w:firstRow="1" w:lastRow="0" w:firstColumn="1" w:lastColumn="0" w:noHBand="0" w:noVBand="1"/>
      </w:tblPr>
      <w:tblGrid>
        <w:gridCol w:w="1180"/>
        <w:gridCol w:w="1540"/>
        <w:gridCol w:w="1560"/>
        <w:gridCol w:w="1420"/>
      </w:tblGrid>
      <w:tr w:rsidR="00985384" w:rsidTr="00985384">
        <w:trPr>
          <w:trHeight w:val="300"/>
        </w:trPr>
        <w:tc>
          <w:tcPr>
            <w:tcW w:w="1180" w:type="dxa"/>
            <w:tcBorders>
              <w:top w:val="single" w:sz="4" w:space="0" w:color="auto"/>
              <w:left w:val="single" w:sz="4" w:space="0" w:color="auto"/>
              <w:bottom w:val="single" w:sz="4" w:space="0" w:color="auto"/>
              <w:right w:val="single" w:sz="4" w:space="0" w:color="auto"/>
            </w:tcBorders>
            <w:shd w:val="clear" w:color="63993F" w:fill="B4C6E7"/>
            <w:noWrap/>
            <w:vAlign w:val="center"/>
            <w:hideMark/>
          </w:tcPr>
          <w:p w:rsidR="00985384" w:rsidRDefault="00985384">
            <w:pPr>
              <w:jc w:val="center"/>
              <w:rPr>
                <w:rFonts w:ascii="Calibri" w:hAnsi="Calibri" w:cs="Calibri"/>
                <w:b/>
                <w:bCs/>
                <w:color w:val="000000"/>
                <w:sz w:val="20"/>
                <w:szCs w:val="20"/>
              </w:rPr>
            </w:pPr>
            <w:r>
              <w:rPr>
                <w:rFonts w:ascii="Calibri" w:hAnsi="Calibri" w:cs="Calibri"/>
                <w:b/>
                <w:bCs/>
                <w:color w:val="000000"/>
                <w:sz w:val="20"/>
                <w:szCs w:val="20"/>
              </w:rPr>
              <w:t>Měsíc</w:t>
            </w:r>
          </w:p>
        </w:tc>
        <w:tc>
          <w:tcPr>
            <w:tcW w:w="1540" w:type="dxa"/>
            <w:tcBorders>
              <w:top w:val="single" w:sz="4" w:space="0" w:color="auto"/>
              <w:left w:val="nil"/>
              <w:bottom w:val="single" w:sz="4" w:space="0" w:color="auto"/>
              <w:right w:val="single" w:sz="4" w:space="0" w:color="auto"/>
            </w:tcBorders>
            <w:shd w:val="clear" w:color="63993F" w:fill="B4C6E7"/>
            <w:noWrap/>
            <w:vAlign w:val="center"/>
            <w:hideMark/>
          </w:tcPr>
          <w:p w:rsidR="00985384" w:rsidRDefault="00985384">
            <w:pPr>
              <w:jc w:val="center"/>
              <w:rPr>
                <w:rFonts w:ascii="Calibri" w:hAnsi="Calibri" w:cs="Calibri"/>
                <w:b/>
                <w:bCs/>
                <w:color w:val="000000"/>
                <w:sz w:val="20"/>
                <w:szCs w:val="20"/>
              </w:rPr>
            </w:pPr>
            <w:r>
              <w:rPr>
                <w:rFonts w:ascii="Calibri" w:hAnsi="Calibri" w:cs="Calibri"/>
                <w:b/>
                <w:bCs/>
                <w:color w:val="000000"/>
                <w:sz w:val="20"/>
                <w:szCs w:val="20"/>
              </w:rPr>
              <w:t>Příjmy</w:t>
            </w:r>
          </w:p>
        </w:tc>
        <w:tc>
          <w:tcPr>
            <w:tcW w:w="1560" w:type="dxa"/>
            <w:tcBorders>
              <w:top w:val="single" w:sz="4" w:space="0" w:color="auto"/>
              <w:left w:val="nil"/>
              <w:bottom w:val="single" w:sz="4" w:space="0" w:color="auto"/>
              <w:right w:val="single" w:sz="4" w:space="0" w:color="auto"/>
            </w:tcBorders>
            <w:shd w:val="clear" w:color="63993F" w:fill="B4C6E7"/>
            <w:noWrap/>
            <w:vAlign w:val="center"/>
            <w:hideMark/>
          </w:tcPr>
          <w:p w:rsidR="00985384" w:rsidRDefault="00985384">
            <w:pPr>
              <w:jc w:val="center"/>
              <w:rPr>
                <w:rFonts w:ascii="Calibri" w:hAnsi="Calibri" w:cs="Calibri"/>
                <w:b/>
                <w:bCs/>
                <w:color w:val="000000"/>
                <w:sz w:val="20"/>
                <w:szCs w:val="20"/>
              </w:rPr>
            </w:pPr>
            <w:r>
              <w:rPr>
                <w:rFonts w:ascii="Calibri" w:hAnsi="Calibri" w:cs="Calibri"/>
                <w:b/>
                <w:bCs/>
                <w:color w:val="000000"/>
                <w:sz w:val="20"/>
                <w:szCs w:val="20"/>
              </w:rPr>
              <w:t>Výdaje</w:t>
            </w:r>
          </w:p>
        </w:tc>
        <w:tc>
          <w:tcPr>
            <w:tcW w:w="1420" w:type="dxa"/>
            <w:tcBorders>
              <w:top w:val="single" w:sz="4" w:space="0" w:color="auto"/>
              <w:left w:val="nil"/>
              <w:bottom w:val="single" w:sz="4" w:space="0" w:color="auto"/>
              <w:right w:val="single" w:sz="4" w:space="0" w:color="auto"/>
            </w:tcBorders>
            <w:shd w:val="clear" w:color="63993F" w:fill="B4C6E7"/>
            <w:noWrap/>
            <w:vAlign w:val="center"/>
            <w:hideMark/>
          </w:tcPr>
          <w:p w:rsidR="00985384" w:rsidRDefault="00985384">
            <w:pPr>
              <w:jc w:val="center"/>
              <w:rPr>
                <w:rFonts w:ascii="Calibri" w:hAnsi="Calibri" w:cs="Calibri"/>
                <w:b/>
                <w:bCs/>
                <w:color w:val="000000"/>
                <w:sz w:val="20"/>
                <w:szCs w:val="20"/>
              </w:rPr>
            </w:pPr>
            <w:r>
              <w:rPr>
                <w:rFonts w:ascii="Calibri" w:hAnsi="Calibri" w:cs="Calibri"/>
                <w:b/>
                <w:bCs/>
                <w:color w:val="000000"/>
                <w:sz w:val="20"/>
                <w:szCs w:val="20"/>
              </w:rPr>
              <w:t>Rozdíl</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DBDBDB" w:fill="D9D9D9"/>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Leden</w:t>
            </w:r>
          </w:p>
        </w:tc>
        <w:tc>
          <w:tcPr>
            <w:tcW w:w="154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79 197,75</w:t>
            </w:r>
          </w:p>
        </w:tc>
        <w:tc>
          <w:tcPr>
            <w:tcW w:w="156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83 079,51</w:t>
            </w:r>
          </w:p>
        </w:tc>
        <w:tc>
          <w:tcPr>
            <w:tcW w:w="142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-3 881,76</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Únor</w:t>
            </w:r>
          </w:p>
        </w:tc>
        <w:tc>
          <w:tcPr>
            <w:tcW w:w="154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86 185,70</w:t>
            </w:r>
          </w:p>
        </w:tc>
        <w:tc>
          <w:tcPr>
            <w:tcW w:w="156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59 456,72</w:t>
            </w:r>
          </w:p>
        </w:tc>
        <w:tc>
          <w:tcPr>
            <w:tcW w:w="1420" w:type="dxa"/>
            <w:tcBorders>
              <w:top w:val="nil"/>
              <w:left w:val="nil"/>
              <w:bottom w:val="single" w:sz="4" w:space="0" w:color="auto"/>
              <w:right w:val="single" w:sz="4" w:space="0" w:color="auto"/>
            </w:tcBorders>
            <w:shd w:val="clear" w:color="F2F2F2" w:fill="FFFFFF"/>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26 728,98</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DBDBDB" w:fill="D9D9D9"/>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Březen</w:t>
            </w:r>
          </w:p>
        </w:tc>
        <w:tc>
          <w:tcPr>
            <w:tcW w:w="154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80 495,30</w:t>
            </w:r>
          </w:p>
        </w:tc>
        <w:tc>
          <w:tcPr>
            <w:tcW w:w="156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86 565,17</w:t>
            </w:r>
          </w:p>
        </w:tc>
        <w:tc>
          <w:tcPr>
            <w:tcW w:w="142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-6 069,87</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Duben</w:t>
            </w:r>
          </w:p>
        </w:tc>
        <w:tc>
          <w:tcPr>
            <w:tcW w:w="154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68 506,28</w:t>
            </w:r>
          </w:p>
        </w:tc>
        <w:tc>
          <w:tcPr>
            <w:tcW w:w="156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82 263,34</w:t>
            </w:r>
          </w:p>
        </w:tc>
        <w:tc>
          <w:tcPr>
            <w:tcW w:w="1420" w:type="dxa"/>
            <w:tcBorders>
              <w:top w:val="nil"/>
              <w:left w:val="nil"/>
              <w:bottom w:val="single" w:sz="4" w:space="0" w:color="auto"/>
              <w:right w:val="single" w:sz="4" w:space="0" w:color="auto"/>
            </w:tcBorders>
            <w:shd w:val="clear" w:color="F2F2F2" w:fill="FFFFFF"/>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-13 757,06</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DBDBDB" w:fill="D9D9D9"/>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Květen</w:t>
            </w:r>
          </w:p>
        </w:tc>
        <w:tc>
          <w:tcPr>
            <w:tcW w:w="154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81 051,80</w:t>
            </w:r>
          </w:p>
        </w:tc>
        <w:tc>
          <w:tcPr>
            <w:tcW w:w="156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95 634,41</w:t>
            </w:r>
          </w:p>
        </w:tc>
        <w:tc>
          <w:tcPr>
            <w:tcW w:w="142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-14 582,61</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Červen</w:t>
            </w:r>
          </w:p>
        </w:tc>
        <w:tc>
          <w:tcPr>
            <w:tcW w:w="154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144 036,89</w:t>
            </w:r>
          </w:p>
        </w:tc>
        <w:tc>
          <w:tcPr>
            <w:tcW w:w="156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110 565,09</w:t>
            </w:r>
          </w:p>
        </w:tc>
        <w:tc>
          <w:tcPr>
            <w:tcW w:w="1420" w:type="dxa"/>
            <w:tcBorders>
              <w:top w:val="nil"/>
              <w:left w:val="nil"/>
              <w:bottom w:val="single" w:sz="4" w:space="0" w:color="auto"/>
              <w:right w:val="single" w:sz="4" w:space="0" w:color="auto"/>
            </w:tcBorders>
            <w:shd w:val="clear" w:color="F2F2F2" w:fill="FFFFFF"/>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33 471,80</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DBDBDB" w:fill="D9D9D9"/>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Červenec</w:t>
            </w:r>
          </w:p>
        </w:tc>
        <w:tc>
          <w:tcPr>
            <w:tcW w:w="154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127 736,94</w:t>
            </w:r>
          </w:p>
        </w:tc>
        <w:tc>
          <w:tcPr>
            <w:tcW w:w="156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104 584,89</w:t>
            </w:r>
          </w:p>
        </w:tc>
        <w:tc>
          <w:tcPr>
            <w:tcW w:w="142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23 152,05</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Srpen</w:t>
            </w:r>
          </w:p>
        </w:tc>
        <w:tc>
          <w:tcPr>
            <w:tcW w:w="154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87 123,46</w:t>
            </w:r>
          </w:p>
        </w:tc>
        <w:tc>
          <w:tcPr>
            <w:tcW w:w="156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83 316,21</w:t>
            </w:r>
          </w:p>
        </w:tc>
        <w:tc>
          <w:tcPr>
            <w:tcW w:w="1420" w:type="dxa"/>
            <w:tcBorders>
              <w:top w:val="nil"/>
              <w:left w:val="nil"/>
              <w:bottom w:val="single" w:sz="4" w:space="0" w:color="auto"/>
              <w:right w:val="single" w:sz="4" w:space="0" w:color="auto"/>
            </w:tcBorders>
            <w:shd w:val="clear" w:color="F2F2F2" w:fill="FFFFFF"/>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3 807,25</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DBDBDB" w:fill="D9D9D9"/>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Září</w:t>
            </w:r>
          </w:p>
        </w:tc>
        <w:tc>
          <w:tcPr>
            <w:tcW w:w="154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86 473,60</w:t>
            </w:r>
          </w:p>
        </w:tc>
        <w:tc>
          <w:tcPr>
            <w:tcW w:w="156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71 829,72</w:t>
            </w:r>
          </w:p>
        </w:tc>
        <w:tc>
          <w:tcPr>
            <w:tcW w:w="142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14 643,88</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Říjen</w:t>
            </w:r>
          </w:p>
        </w:tc>
        <w:tc>
          <w:tcPr>
            <w:tcW w:w="154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75 631,34</w:t>
            </w:r>
          </w:p>
        </w:tc>
        <w:tc>
          <w:tcPr>
            <w:tcW w:w="156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110 376,66</w:t>
            </w:r>
          </w:p>
        </w:tc>
        <w:tc>
          <w:tcPr>
            <w:tcW w:w="1420" w:type="dxa"/>
            <w:tcBorders>
              <w:top w:val="nil"/>
              <w:left w:val="nil"/>
              <w:bottom w:val="single" w:sz="4" w:space="0" w:color="auto"/>
              <w:right w:val="single" w:sz="4" w:space="0" w:color="auto"/>
            </w:tcBorders>
            <w:shd w:val="clear" w:color="F2F2F2" w:fill="FFFFFF"/>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-34 745,32</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DBDBDB" w:fill="D9D9D9"/>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Listopad</w:t>
            </w:r>
          </w:p>
        </w:tc>
        <w:tc>
          <w:tcPr>
            <w:tcW w:w="154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94 901,56</w:t>
            </w:r>
          </w:p>
        </w:tc>
        <w:tc>
          <w:tcPr>
            <w:tcW w:w="156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91 654,10</w:t>
            </w:r>
          </w:p>
        </w:tc>
        <w:tc>
          <w:tcPr>
            <w:tcW w:w="1420" w:type="dxa"/>
            <w:tcBorders>
              <w:top w:val="nil"/>
              <w:left w:val="nil"/>
              <w:bottom w:val="single" w:sz="4" w:space="0" w:color="auto"/>
              <w:right w:val="single" w:sz="4" w:space="0" w:color="auto"/>
            </w:tcBorders>
            <w:shd w:val="clear" w:color="DBDBDB" w:fill="D9D9D9"/>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3 247,46</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85384" w:rsidRDefault="00985384">
            <w:pPr>
              <w:rPr>
                <w:rFonts w:ascii="Calibri" w:hAnsi="Calibri" w:cs="Calibri"/>
                <w:color w:val="000000"/>
                <w:sz w:val="20"/>
                <w:szCs w:val="20"/>
              </w:rPr>
            </w:pPr>
            <w:r>
              <w:rPr>
                <w:rFonts w:ascii="Calibri" w:hAnsi="Calibri" w:cs="Calibri"/>
                <w:color w:val="000000"/>
                <w:sz w:val="20"/>
                <w:szCs w:val="20"/>
              </w:rPr>
              <w:t>Prosinec</w:t>
            </w:r>
          </w:p>
        </w:tc>
        <w:tc>
          <w:tcPr>
            <w:tcW w:w="154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120 998,33</w:t>
            </w:r>
          </w:p>
        </w:tc>
        <w:tc>
          <w:tcPr>
            <w:tcW w:w="1560" w:type="dxa"/>
            <w:tcBorders>
              <w:top w:val="nil"/>
              <w:left w:val="nil"/>
              <w:bottom w:val="single" w:sz="4" w:space="0" w:color="auto"/>
              <w:right w:val="single" w:sz="4" w:space="0" w:color="auto"/>
            </w:tcBorders>
            <w:shd w:val="clear" w:color="auto" w:fill="auto"/>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133 764,32</w:t>
            </w:r>
          </w:p>
        </w:tc>
        <w:tc>
          <w:tcPr>
            <w:tcW w:w="1420" w:type="dxa"/>
            <w:tcBorders>
              <w:top w:val="nil"/>
              <w:left w:val="nil"/>
              <w:bottom w:val="single" w:sz="4" w:space="0" w:color="auto"/>
              <w:right w:val="single" w:sz="4" w:space="0" w:color="auto"/>
            </w:tcBorders>
            <w:shd w:val="clear" w:color="F2F2F2" w:fill="FFFFFF"/>
            <w:noWrap/>
            <w:vAlign w:val="center"/>
            <w:hideMark/>
          </w:tcPr>
          <w:p w:rsidR="00985384" w:rsidRDefault="00985384">
            <w:pPr>
              <w:jc w:val="right"/>
              <w:rPr>
                <w:rFonts w:ascii="Calibri" w:hAnsi="Calibri" w:cs="Calibri"/>
                <w:color w:val="000000"/>
                <w:sz w:val="20"/>
                <w:szCs w:val="20"/>
              </w:rPr>
            </w:pPr>
            <w:r>
              <w:rPr>
                <w:rFonts w:ascii="Calibri" w:hAnsi="Calibri" w:cs="Calibri"/>
                <w:color w:val="000000"/>
                <w:sz w:val="20"/>
                <w:szCs w:val="20"/>
              </w:rPr>
              <w:t>-12 765,99</w:t>
            </w:r>
          </w:p>
        </w:tc>
      </w:tr>
      <w:tr w:rsidR="00985384" w:rsidTr="00985384">
        <w:trPr>
          <w:trHeight w:val="300"/>
        </w:trPr>
        <w:tc>
          <w:tcPr>
            <w:tcW w:w="1180" w:type="dxa"/>
            <w:tcBorders>
              <w:top w:val="nil"/>
              <w:left w:val="single" w:sz="4" w:space="0" w:color="auto"/>
              <w:bottom w:val="single" w:sz="4" w:space="0" w:color="auto"/>
              <w:right w:val="single" w:sz="4" w:space="0" w:color="auto"/>
            </w:tcBorders>
            <w:shd w:val="clear" w:color="C5E0B4" w:fill="8EA9DB"/>
            <w:noWrap/>
            <w:vAlign w:val="center"/>
            <w:hideMark/>
          </w:tcPr>
          <w:p w:rsidR="00985384" w:rsidRDefault="00985384">
            <w:pPr>
              <w:rPr>
                <w:rFonts w:ascii="Calibri" w:hAnsi="Calibri" w:cs="Calibri"/>
                <w:b/>
                <w:bCs/>
                <w:color w:val="000000"/>
                <w:sz w:val="20"/>
                <w:szCs w:val="20"/>
              </w:rPr>
            </w:pPr>
            <w:r>
              <w:rPr>
                <w:rFonts w:ascii="Calibri" w:hAnsi="Calibri" w:cs="Calibri"/>
                <w:b/>
                <w:bCs/>
                <w:color w:val="000000"/>
                <w:sz w:val="20"/>
                <w:szCs w:val="20"/>
              </w:rPr>
              <w:t>Celkem</w:t>
            </w:r>
          </w:p>
        </w:tc>
        <w:tc>
          <w:tcPr>
            <w:tcW w:w="1540" w:type="dxa"/>
            <w:tcBorders>
              <w:top w:val="nil"/>
              <w:left w:val="nil"/>
              <w:bottom w:val="single" w:sz="4" w:space="0" w:color="auto"/>
              <w:right w:val="single" w:sz="4" w:space="0" w:color="auto"/>
            </w:tcBorders>
            <w:shd w:val="clear" w:color="C5E0B4" w:fill="8EA9DB"/>
            <w:noWrap/>
            <w:vAlign w:val="center"/>
            <w:hideMark/>
          </w:tcPr>
          <w:p w:rsidR="00985384" w:rsidRDefault="00985384">
            <w:pPr>
              <w:jc w:val="right"/>
              <w:rPr>
                <w:rFonts w:ascii="Calibri" w:hAnsi="Calibri" w:cs="Calibri"/>
                <w:b/>
                <w:bCs/>
                <w:color w:val="000000"/>
                <w:sz w:val="20"/>
                <w:szCs w:val="20"/>
              </w:rPr>
            </w:pPr>
            <w:r>
              <w:rPr>
                <w:rFonts w:ascii="Calibri" w:hAnsi="Calibri" w:cs="Calibri"/>
                <w:b/>
                <w:bCs/>
                <w:color w:val="000000"/>
                <w:sz w:val="20"/>
                <w:szCs w:val="20"/>
              </w:rPr>
              <w:t>1 132 338,95</w:t>
            </w:r>
          </w:p>
        </w:tc>
        <w:tc>
          <w:tcPr>
            <w:tcW w:w="1560" w:type="dxa"/>
            <w:tcBorders>
              <w:top w:val="nil"/>
              <w:left w:val="nil"/>
              <w:bottom w:val="single" w:sz="4" w:space="0" w:color="auto"/>
              <w:right w:val="single" w:sz="4" w:space="0" w:color="auto"/>
            </w:tcBorders>
            <w:shd w:val="clear" w:color="C5E0B4" w:fill="8EA9DB"/>
            <w:noWrap/>
            <w:vAlign w:val="center"/>
            <w:hideMark/>
          </w:tcPr>
          <w:p w:rsidR="00985384" w:rsidRDefault="00985384">
            <w:pPr>
              <w:jc w:val="right"/>
              <w:rPr>
                <w:rFonts w:ascii="Calibri" w:hAnsi="Calibri" w:cs="Calibri"/>
                <w:b/>
                <w:bCs/>
                <w:color w:val="000000"/>
                <w:sz w:val="20"/>
                <w:szCs w:val="20"/>
              </w:rPr>
            </w:pPr>
            <w:r>
              <w:rPr>
                <w:rFonts w:ascii="Calibri" w:hAnsi="Calibri" w:cs="Calibri"/>
                <w:b/>
                <w:bCs/>
                <w:color w:val="000000"/>
                <w:sz w:val="20"/>
                <w:szCs w:val="20"/>
              </w:rPr>
              <w:t>1 113 090,14</w:t>
            </w:r>
          </w:p>
        </w:tc>
        <w:tc>
          <w:tcPr>
            <w:tcW w:w="1420" w:type="dxa"/>
            <w:tcBorders>
              <w:top w:val="nil"/>
              <w:left w:val="nil"/>
              <w:bottom w:val="single" w:sz="4" w:space="0" w:color="auto"/>
              <w:right w:val="single" w:sz="4" w:space="0" w:color="auto"/>
            </w:tcBorders>
            <w:shd w:val="clear" w:color="C5E0B4" w:fill="8EA9DB"/>
            <w:noWrap/>
            <w:vAlign w:val="center"/>
            <w:hideMark/>
          </w:tcPr>
          <w:p w:rsidR="00985384" w:rsidRDefault="00985384">
            <w:pPr>
              <w:jc w:val="right"/>
              <w:rPr>
                <w:rFonts w:ascii="Calibri" w:hAnsi="Calibri" w:cs="Calibri"/>
                <w:b/>
                <w:bCs/>
                <w:color w:val="000000"/>
                <w:sz w:val="20"/>
                <w:szCs w:val="20"/>
              </w:rPr>
            </w:pPr>
            <w:r>
              <w:rPr>
                <w:rFonts w:ascii="Calibri" w:hAnsi="Calibri" w:cs="Calibri"/>
                <w:b/>
                <w:bCs/>
                <w:color w:val="000000"/>
                <w:sz w:val="20"/>
                <w:szCs w:val="20"/>
              </w:rPr>
              <w:t>19 248,81</w:t>
            </w:r>
          </w:p>
        </w:tc>
      </w:tr>
    </w:tbl>
    <w:p w:rsidR="00985384" w:rsidRDefault="00985384" w:rsidP="00985384"/>
    <w:p w:rsidR="0095529E" w:rsidRDefault="0095529E" w:rsidP="00985384"/>
    <w:p w:rsidR="0095529E" w:rsidRDefault="0095529E" w:rsidP="00985384"/>
    <w:p w:rsidR="00985384" w:rsidRPr="00985384" w:rsidRDefault="0095529E" w:rsidP="00985384">
      <w:r w:rsidRPr="008F224B">
        <w:rPr>
          <w:noProof/>
          <w:sz w:val="14"/>
          <w:szCs w:val="14"/>
        </w:rPr>
        <w:drawing>
          <wp:inline distT="0" distB="0" distL="0" distR="0" wp14:anchorId="2ED4D848" wp14:editId="02BF0BA9">
            <wp:extent cx="5934075" cy="3019425"/>
            <wp:effectExtent l="0" t="0" r="9525" b="9525"/>
            <wp:docPr id="62"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331A9" w:rsidRDefault="00D331A9" w:rsidP="00D331A9"/>
    <w:p w:rsidR="00163BE1" w:rsidRDefault="00163BE1" w:rsidP="00D331A9"/>
    <w:p w:rsidR="00D331A9" w:rsidRPr="00D331A9" w:rsidRDefault="00D331A9" w:rsidP="00D331A9"/>
    <w:p w:rsidR="00AB6168" w:rsidRDefault="00AB6168" w:rsidP="00AB6168"/>
    <w:p w:rsidR="00AB6168" w:rsidRDefault="00AB6168" w:rsidP="00AB6168"/>
    <w:p w:rsidR="00AB6168" w:rsidRDefault="00AB6168" w:rsidP="00AB6168"/>
    <w:p w:rsidR="00AB6168" w:rsidRPr="00AB6168" w:rsidRDefault="00AB6168" w:rsidP="00AB6168"/>
    <w:p w:rsidR="00735FF3" w:rsidRDefault="00735FF3" w:rsidP="00784AF3">
      <w:pPr>
        <w:spacing w:after="120"/>
        <w:rPr>
          <w:noProof/>
          <w:sz w:val="20"/>
          <w:szCs w:val="20"/>
        </w:rPr>
      </w:pPr>
    </w:p>
    <w:p w:rsidR="00D220A9" w:rsidRDefault="00D220A9" w:rsidP="00784AF3">
      <w:pPr>
        <w:spacing w:after="120"/>
        <w:rPr>
          <w:noProof/>
          <w:sz w:val="20"/>
          <w:szCs w:val="20"/>
        </w:rPr>
      </w:pPr>
    </w:p>
    <w:p w:rsidR="00D5088A" w:rsidRDefault="00D5088A" w:rsidP="00784AF3">
      <w:pPr>
        <w:spacing w:after="120"/>
        <w:rPr>
          <w:noProof/>
          <w:sz w:val="20"/>
          <w:szCs w:val="20"/>
        </w:rPr>
      </w:pPr>
    </w:p>
    <w:p w:rsidR="00ED72E9" w:rsidRDefault="00ED72E9" w:rsidP="00784AF3">
      <w:pPr>
        <w:spacing w:after="120"/>
        <w:rPr>
          <w:noProof/>
          <w:sz w:val="20"/>
          <w:szCs w:val="20"/>
        </w:rPr>
      </w:pPr>
    </w:p>
    <w:p w:rsidR="00ED72E9" w:rsidRDefault="00ED72E9" w:rsidP="00784AF3">
      <w:pPr>
        <w:spacing w:after="120"/>
        <w:rPr>
          <w:noProof/>
          <w:sz w:val="20"/>
          <w:szCs w:val="20"/>
        </w:rPr>
      </w:pPr>
    </w:p>
    <w:p w:rsidR="00C56CF2" w:rsidRDefault="00540829" w:rsidP="0024764D">
      <w:pPr>
        <w:pStyle w:val="Nadpis3"/>
        <w:rPr>
          <w:b w:val="0"/>
          <w:noProof/>
        </w:rPr>
      </w:pPr>
      <w:bookmarkStart w:id="47" w:name="_Toc39129532"/>
      <w:r w:rsidRPr="0095529E">
        <w:rPr>
          <w:b w:val="0"/>
          <w:noProof/>
        </w:rPr>
        <w:t>Vyhodnocení běžných a kapitálových výdajů po měsících</w:t>
      </w:r>
      <w:r w:rsidR="009541C1" w:rsidRPr="0095529E">
        <w:rPr>
          <w:b w:val="0"/>
          <w:noProof/>
        </w:rPr>
        <w:t xml:space="preserve"> </w:t>
      </w:r>
      <w:r w:rsidR="00C56CF2" w:rsidRPr="0095529E">
        <w:rPr>
          <w:b w:val="0"/>
          <w:noProof/>
        </w:rPr>
        <w:t xml:space="preserve">– rok </w:t>
      </w:r>
      <w:r w:rsidR="00910CD6" w:rsidRPr="0095529E">
        <w:rPr>
          <w:b w:val="0"/>
          <w:noProof/>
        </w:rPr>
        <w:t>202</w:t>
      </w:r>
      <w:r w:rsidR="00163BE1" w:rsidRPr="0095529E">
        <w:rPr>
          <w:b w:val="0"/>
          <w:noProof/>
        </w:rPr>
        <w:t>1</w:t>
      </w:r>
      <w:r w:rsidR="00753699" w:rsidRPr="0095529E">
        <w:rPr>
          <w:b w:val="0"/>
          <w:noProof/>
        </w:rPr>
        <w:t xml:space="preserve"> </w:t>
      </w:r>
      <w:r w:rsidR="009541C1" w:rsidRPr="0095529E">
        <w:rPr>
          <w:b w:val="0"/>
          <w:noProof/>
        </w:rPr>
        <w:t>(v</w:t>
      </w:r>
      <w:r w:rsidR="00163BE1" w:rsidRPr="0095529E">
        <w:rPr>
          <w:b w:val="0"/>
          <w:noProof/>
        </w:rPr>
        <w:t xml:space="preserve"> tis.</w:t>
      </w:r>
      <w:r w:rsidR="009541C1" w:rsidRPr="0095529E">
        <w:rPr>
          <w:b w:val="0"/>
          <w:noProof/>
        </w:rPr>
        <w:t xml:space="preserve"> Kč)</w:t>
      </w:r>
      <w:bookmarkEnd w:id="47"/>
    </w:p>
    <w:tbl>
      <w:tblPr>
        <w:tblW w:w="5812" w:type="dxa"/>
        <w:tblInd w:w="-5" w:type="dxa"/>
        <w:tblCellMar>
          <w:left w:w="70" w:type="dxa"/>
          <w:right w:w="70" w:type="dxa"/>
        </w:tblCellMar>
        <w:tblLook w:val="04A0" w:firstRow="1" w:lastRow="0" w:firstColumn="1" w:lastColumn="0" w:noHBand="0" w:noVBand="1"/>
      </w:tblPr>
      <w:tblGrid>
        <w:gridCol w:w="1000"/>
        <w:gridCol w:w="1552"/>
        <w:gridCol w:w="1559"/>
        <w:gridCol w:w="1701"/>
      </w:tblGrid>
      <w:tr w:rsidR="0095529E" w:rsidTr="0095529E">
        <w:trPr>
          <w:trHeight w:val="300"/>
        </w:trPr>
        <w:tc>
          <w:tcPr>
            <w:tcW w:w="1000" w:type="dxa"/>
            <w:vMerge w:val="restart"/>
            <w:tcBorders>
              <w:top w:val="single" w:sz="4" w:space="0" w:color="auto"/>
              <w:left w:val="single" w:sz="4" w:space="0" w:color="auto"/>
              <w:bottom w:val="single" w:sz="4" w:space="0" w:color="auto"/>
              <w:right w:val="single" w:sz="4" w:space="0" w:color="auto"/>
            </w:tcBorders>
            <w:shd w:val="clear" w:color="63993F" w:fill="B4C6E7"/>
            <w:noWrap/>
            <w:vAlign w:val="center"/>
            <w:hideMark/>
          </w:tcPr>
          <w:p w:rsidR="0095529E" w:rsidRDefault="0095529E">
            <w:pPr>
              <w:jc w:val="center"/>
              <w:rPr>
                <w:rFonts w:ascii="Calibri" w:hAnsi="Calibri" w:cs="Calibri"/>
                <w:b/>
                <w:bCs/>
                <w:color w:val="000000"/>
                <w:sz w:val="20"/>
                <w:szCs w:val="20"/>
              </w:rPr>
            </w:pPr>
            <w:r>
              <w:rPr>
                <w:rFonts w:ascii="Calibri" w:hAnsi="Calibri" w:cs="Calibri"/>
                <w:b/>
                <w:bCs/>
                <w:color w:val="000000"/>
                <w:sz w:val="20"/>
                <w:szCs w:val="20"/>
              </w:rPr>
              <w:t>Měsíc</w:t>
            </w:r>
          </w:p>
        </w:tc>
        <w:tc>
          <w:tcPr>
            <w:tcW w:w="3111" w:type="dxa"/>
            <w:gridSpan w:val="2"/>
            <w:tcBorders>
              <w:top w:val="single" w:sz="4" w:space="0" w:color="auto"/>
              <w:left w:val="nil"/>
              <w:bottom w:val="single" w:sz="4" w:space="0" w:color="auto"/>
              <w:right w:val="single" w:sz="4" w:space="0" w:color="auto"/>
            </w:tcBorders>
            <w:shd w:val="clear" w:color="63993F" w:fill="B4C6E7"/>
            <w:noWrap/>
            <w:vAlign w:val="center"/>
            <w:hideMark/>
          </w:tcPr>
          <w:p w:rsidR="0095529E" w:rsidRDefault="0095529E">
            <w:pPr>
              <w:jc w:val="center"/>
              <w:rPr>
                <w:rFonts w:ascii="Calibri" w:hAnsi="Calibri" w:cs="Calibri"/>
                <w:b/>
                <w:bCs/>
                <w:color w:val="000000"/>
                <w:sz w:val="20"/>
                <w:szCs w:val="20"/>
              </w:rPr>
            </w:pPr>
            <w:r>
              <w:rPr>
                <w:rFonts w:ascii="Calibri" w:hAnsi="Calibri" w:cs="Calibri"/>
                <w:b/>
                <w:bCs/>
                <w:color w:val="000000"/>
                <w:sz w:val="20"/>
                <w:szCs w:val="20"/>
              </w:rPr>
              <w:t>Výdaje</w:t>
            </w:r>
          </w:p>
        </w:tc>
        <w:tc>
          <w:tcPr>
            <w:tcW w:w="1701" w:type="dxa"/>
            <w:vMerge w:val="restart"/>
            <w:tcBorders>
              <w:top w:val="single" w:sz="4" w:space="0" w:color="auto"/>
              <w:left w:val="single" w:sz="4" w:space="0" w:color="auto"/>
              <w:bottom w:val="single" w:sz="4" w:space="0" w:color="auto"/>
              <w:right w:val="single" w:sz="4" w:space="0" w:color="auto"/>
            </w:tcBorders>
            <w:shd w:val="clear" w:color="63993F" w:fill="B4C6E7"/>
            <w:noWrap/>
            <w:vAlign w:val="center"/>
            <w:hideMark/>
          </w:tcPr>
          <w:p w:rsidR="0095529E" w:rsidRDefault="0095529E">
            <w:pPr>
              <w:jc w:val="center"/>
              <w:rPr>
                <w:rFonts w:ascii="Calibri" w:hAnsi="Calibri" w:cs="Calibri"/>
                <w:b/>
                <w:bCs/>
                <w:color w:val="000000"/>
                <w:sz w:val="20"/>
                <w:szCs w:val="20"/>
              </w:rPr>
            </w:pPr>
            <w:r>
              <w:rPr>
                <w:rFonts w:ascii="Calibri" w:hAnsi="Calibri" w:cs="Calibri"/>
                <w:b/>
                <w:bCs/>
                <w:color w:val="000000"/>
                <w:sz w:val="20"/>
                <w:szCs w:val="20"/>
              </w:rPr>
              <w:t>Celkem</w:t>
            </w:r>
          </w:p>
        </w:tc>
      </w:tr>
      <w:tr w:rsidR="0095529E" w:rsidTr="0095529E">
        <w:trPr>
          <w:trHeight w:val="300"/>
        </w:trPr>
        <w:tc>
          <w:tcPr>
            <w:tcW w:w="1000" w:type="dxa"/>
            <w:vMerge/>
            <w:tcBorders>
              <w:top w:val="single" w:sz="4" w:space="0" w:color="auto"/>
              <w:left w:val="single" w:sz="4" w:space="0" w:color="auto"/>
              <w:bottom w:val="single" w:sz="4" w:space="0" w:color="auto"/>
              <w:right w:val="single" w:sz="4" w:space="0" w:color="auto"/>
            </w:tcBorders>
            <w:vAlign w:val="center"/>
            <w:hideMark/>
          </w:tcPr>
          <w:p w:rsidR="0095529E" w:rsidRDefault="0095529E">
            <w:pPr>
              <w:rPr>
                <w:rFonts w:ascii="Calibri" w:hAnsi="Calibri" w:cs="Calibri"/>
                <w:b/>
                <w:bCs/>
                <w:color w:val="000000"/>
                <w:sz w:val="20"/>
                <w:szCs w:val="20"/>
              </w:rPr>
            </w:pPr>
          </w:p>
        </w:tc>
        <w:tc>
          <w:tcPr>
            <w:tcW w:w="1552" w:type="dxa"/>
            <w:tcBorders>
              <w:top w:val="nil"/>
              <w:left w:val="nil"/>
              <w:bottom w:val="single" w:sz="4" w:space="0" w:color="auto"/>
              <w:right w:val="single" w:sz="4" w:space="0" w:color="auto"/>
            </w:tcBorders>
            <w:shd w:val="clear" w:color="63993F" w:fill="B4C6E7"/>
            <w:noWrap/>
            <w:vAlign w:val="center"/>
            <w:hideMark/>
          </w:tcPr>
          <w:p w:rsidR="0095529E" w:rsidRDefault="0095529E">
            <w:pPr>
              <w:jc w:val="center"/>
              <w:rPr>
                <w:rFonts w:ascii="Calibri" w:hAnsi="Calibri" w:cs="Calibri"/>
                <w:b/>
                <w:bCs/>
                <w:color w:val="000000"/>
                <w:sz w:val="20"/>
                <w:szCs w:val="20"/>
              </w:rPr>
            </w:pPr>
            <w:r>
              <w:rPr>
                <w:rFonts w:ascii="Calibri" w:hAnsi="Calibri" w:cs="Calibri"/>
                <w:b/>
                <w:bCs/>
                <w:color w:val="000000"/>
                <w:sz w:val="20"/>
                <w:szCs w:val="20"/>
              </w:rPr>
              <w:t>Běžné</w:t>
            </w:r>
          </w:p>
        </w:tc>
        <w:tc>
          <w:tcPr>
            <w:tcW w:w="1559" w:type="dxa"/>
            <w:tcBorders>
              <w:top w:val="nil"/>
              <w:left w:val="nil"/>
              <w:bottom w:val="single" w:sz="4" w:space="0" w:color="auto"/>
              <w:right w:val="single" w:sz="4" w:space="0" w:color="auto"/>
            </w:tcBorders>
            <w:shd w:val="clear" w:color="63993F" w:fill="B4C6E7"/>
            <w:noWrap/>
            <w:vAlign w:val="center"/>
            <w:hideMark/>
          </w:tcPr>
          <w:p w:rsidR="0095529E" w:rsidRDefault="0095529E">
            <w:pPr>
              <w:jc w:val="center"/>
              <w:rPr>
                <w:rFonts w:ascii="Calibri" w:hAnsi="Calibri" w:cs="Calibri"/>
                <w:b/>
                <w:bCs/>
                <w:color w:val="000000"/>
                <w:sz w:val="20"/>
                <w:szCs w:val="20"/>
              </w:rPr>
            </w:pPr>
            <w:r>
              <w:rPr>
                <w:rFonts w:ascii="Calibri" w:hAnsi="Calibri" w:cs="Calibri"/>
                <w:b/>
                <w:bCs/>
                <w:color w:val="000000"/>
                <w:sz w:val="20"/>
                <w:szCs w:val="20"/>
              </w:rPr>
              <w:t>Kapitálové</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5529E" w:rsidRDefault="0095529E">
            <w:pPr>
              <w:rPr>
                <w:rFonts w:ascii="Calibri" w:hAnsi="Calibri" w:cs="Calibri"/>
                <w:b/>
                <w:bCs/>
                <w:color w:val="000000"/>
                <w:sz w:val="20"/>
                <w:szCs w:val="20"/>
              </w:rPr>
            </w:pP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Leden</w:t>
            </w:r>
          </w:p>
        </w:tc>
        <w:tc>
          <w:tcPr>
            <w:tcW w:w="1552"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75 665,87</w:t>
            </w:r>
          </w:p>
        </w:tc>
        <w:tc>
          <w:tcPr>
            <w:tcW w:w="1559"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7 413,60</w:t>
            </w:r>
          </w:p>
        </w:tc>
        <w:tc>
          <w:tcPr>
            <w:tcW w:w="1701"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83 079,48</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DBDBDB" w:fill="D9D9D9"/>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Únor</w:t>
            </w:r>
          </w:p>
        </w:tc>
        <w:tc>
          <w:tcPr>
            <w:tcW w:w="1552"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52 067,20</w:t>
            </w:r>
          </w:p>
        </w:tc>
        <w:tc>
          <w:tcPr>
            <w:tcW w:w="1559"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7 389,54</w:t>
            </w:r>
          </w:p>
        </w:tc>
        <w:tc>
          <w:tcPr>
            <w:tcW w:w="1701" w:type="dxa"/>
            <w:tcBorders>
              <w:top w:val="nil"/>
              <w:left w:val="nil"/>
              <w:bottom w:val="single" w:sz="4" w:space="0" w:color="auto"/>
              <w:right w:val="single" w:sz="4" w:space="0" w:color="auto"/>
            </w:tcBorders>
            <w:shd w:val="clear" w:color="DBDBDB"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59 456,73</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Březen</w:t>
            </w:r>
          </w:p>
        </w:tc>
        <w:tc>
          <w:tcPr>
            <w:tcW w:w="1552"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56 314,28</w:t>
            </w:r>
          </w:p>
        </w:tc>
        <w:tc>
          <w:tcPr>
            <w:tcW w:w="1559"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30 250,92</w:t>
            </w:r>
          </w:p>
        </w:tc>
        <w:tc>
          <w:tcPr>
            <w:tcW w:w="1701"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86 565,20</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DBDBDB" w:fill="D9D9D9"/>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Duben</w:t>
            </w:r>
          </w:p>
        </w:tc>
        <w:tc>
          <w:tcPr>
            <w:tcW w:w="1552"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69 003,39</w:t>
            </w:r>
          </w:p>
        </w:tc>
        <w:tc>
          <w:tcPr>
            <w:tcW w:w="1559"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13 259,94</w:t>
            </w:r>
          </w:p>
        </w:tc>
        <w:tc>
          <w:tcPr>
            <w:tcW w:w="1701" w:type="dxa"/>
            <w:tcBorders>
              <w:top w:val="nil"/>
              <w:left w:val="nil"/>
              <w:bottom w:val="single" w:sz="4" w:space="0" w:color="auto"/>
              <w:right w:val="single" w:sz="4" w:space="0" w:color="auto"/>
            </w:tcBorders>
            <w:shd w:val="clear" w:color="DBDBDB"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82 263,34</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Květen</w:t>
            </w:r>
          </w:p>
        </w:tc>
        <w:tc>
          <w:tcPr>
            <w:tcW w:w="1552"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62 257,90</w:t>
            </w:r>
          </w:p>
        </w:tc>
        <w:tc>
          <w:tcPr>
            <w:tcW w:w="1559"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33 376,53</w:t>
            </w:r>
          </w:p>
        </w:tc>
        <w:tc>
          <w:tcPr>
            <w:tcW w:w="1701"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95 634,43</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DBDBDB" w:fill="D9D9D9"/>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Červen</w:t>
            </w:r>
          </w:p>
        </w:tc>
        <w:tc>
          <w:tcPr>
            <w:tcW w:w="1552"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93 944,72</w:t>
            </w:r>
          </w:p>
        </w:tc>
        <w:tc>
          <w:tcPr>
            <w:tcW w:w="1559"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16 620,36</w:t>
            </w:r>
          </w:p>
        </w:tc>
        <w:tc>
          <w:tcPr>
            <w:tcW w:w="1701" w:type="dxa"/>
            <w:tcBorders>
              <w:top w:val="nil"/>
              <w:left w:val="nil"/>
              <w:bottom w:val="single" w:sz="4" w:space="0" w:color="auto"/>
              <w:right w:val="single" w:sz="4" w:space="0" w:color="auto"/>
            </w:tcBorders>
            <w:shd w:val="clear" w:color="DBDBDB"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110 565,07</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Červenec</w:t>
            </w:r>
          </w:p>
        </w:tc>
        <w:tc>
          <w:tcPr>
            <w:tcW w:w="1552"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83 654,34</w:t>
            </w:r>
          </w:p>
        </w:tc>
        <w:tc>
          <w:tcPr>
            <w:tcW w:w="1559"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20 930,52</w:t>
            </w:r>
          </w:p>
        </w:tc>
        <w:tc>
          <w:tcPr>
            <w:tcW w:w="1701"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104 584,86</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DBDBDB" w:fill="D9D9D9"/>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Srpen</w:t>
            </w:r>
          </w:p>
        </w:tc>
        <w:tc>
          <w:tcPr>
            <w:tcW w:w="1552"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64 143,73</w:t>
            </w:r>
          </w:p>
        </w:tc>
        <w:tc>
          <w:tcPr>
            <w:tcW w:w="1559"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19 172,50</w:t>
            </w:r>
          </w:p>
        </w:tc>
        <w:tc>
          <w:tcPr>
            <w:tcW w:w="1701" w:type="dxa"/>
            <w:tcBorders>
              <w:top w:val="nil"/>
              <w:left w:val="nil"/>
              <w:bottom w:val="single" w:sz="4" w:space="0" w:color="auto"/>
              <w:right w:val="single" w:sz="4" w:space="0" w:color="auto"/>
            </w:tcBorders>
            <w:shd w:val="clear" w:color="DBDBDB"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83 316,23</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Září</w:t>
            </w:r>
          </w:p>
        </w:tc>
        <w:tc>
          <w:tcPr>
            <w:tcW w:w="1552"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59 856,49</w:t>
            </w:r>
          </w:p>
        </w:tc>
        <w:tc>
          <w:tcPr>
            <w:tcW w:w="1559"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11 973,24</w:t>
            </w:r>
          </w:p>
        </w:tc>
        <w:tc>
          <w:tcPr>
            <w:tcW w:w="1701"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71 829,72</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DBDBDB" w:fill="D9D9D9"/>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Říjen</w:t>
            </w:r>
          </w:p>
        </w:tc>
        <w:tc>
          <w:tcPr>
            <w:tcW w:w="1552"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76 557,95</w:t>
            </w:r>
          </w:p>
        </w:tc>
        <w:tc>
          <w:tcPr>
            <w:tcW w:w="1559"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33 818,73</w:t>
            </w:r>
          </w:p>
        </w:tc>
        <w:tc>
          <w:tcPr>
            <w:tcW w:w="1701" w:type="dxa"/>
            <w:tcBorders>
              <w:top w:val="nil"/>
              <w:left w:val="nil"/>
              <w:bottom w:val="single" w:sz="4" w:space="0" w:color="auto"/>
              <w:right w:val="single" w:sz="4" w:space="0" w:color="auto"/>
            </w:tcBorders>
            <w:shd w:val="clear" w:color="DBDBDB"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110 376,68</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Listopad</w:t>
            </w:r>
          </w:p>
        </w:tc>
        <w:tc>
          <w:tcPr>
            <w:tcW w:w="1552"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70 073,91</w:t>
            </w:r>
          </w:p>
        </w:tc>
        <w:tc>
          <w:tcPr>
            <w:tcW w:w="1559"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21 580,19</w:t>
            </w:r>
          </w:p>
        </w:tc>
        <w:tc>
          <w:tcPr>
            <w:tcW w:w="1701" w:type="dxa"/>
            <w:tcBorders>
              <w:top w:val="nil"/>
              <w:left w:val="nil"/>
              <w:bottom w:val="single" w:sz="4" w:space="0" w:color="auto"/>
              <w:right w:val="single" w:sz="4" w:space="0" w:color="auto"/>
            </w:tcBorders>
            <w:shd w:val="clear" w:color="auto" w:fill="auto"/>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91 654,10</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DBDBDB" w:fill="D9D9D9"/>
            <w:noWrap/>
            <w:vAlign w:val="center"/>
            <w:hideMark/>
          </w:tcPr>
          <w:p w:rsidR="0095529E" w:rsidRDefault="0095529E">
            <w:pPr>
              <w:rPr>
                <w:rFonts w:ascii="Calibri" w:hAnsi="Calibri" w:cs="Calibri"/>
                <w:color w:val="000000"/>
                <w:sz w:val="20"/>
                <w:szCs w:val="20"/>
              </w:rPr>
            </w:pPr>
            <w:r>
              <w:rPr>
                <w:rFonts w:ascii="Calibri" w:hAnsi="Calibri" w:cs="Calibri"/>
                <w:color w:val="000000"/>
                <w:sz w:val="20"/>
                <w:szCs w:val="20"/>
              </w:rPr>
              <w:t>Prosinec</w:t>
            </w:r>
          </w:p>
        </w:tc>
        <w:tc>
          <w:tcPr>
            <w:tcW w:w="1552"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81 607,17</w:t>
            </w:r>
          </w:p>
        </w:tc>
        <w:tc>
          <w:tcPr>
            <w:tcW w:w="1559" w:type="dxa"/>
            <w:tcBorders>
              <w:top w:val="nil"/>
              <w:left w:val="nil"/>
              <w:bottom w:val="single" w:sz="4" w:space="0" w:color="auto"/>
              <w:right w:val="single" w:sz="4" w:space="0" w:color="auto"/>
            </w:tcBorders>
            <w:shd w:val="clear" w:color="000000"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52 157,13</w:t>
            </w:r>
          </w:p>
        </w:tc>
        <w:tc>
          <w:tcPr>
            <w:tcW w:w="1701" w:type="dxa"/>
            <w:tcBorders>
              <w:top w:val="nil"/>
              <w:left w:val="nil"/>
              <w:bottom w:val="single" w:sz="4" w:space="0" w:color="auto"/>
              <w:right w:val="single" w:sz="4" w:space="0" w:color="auto"/>
            </w:tcBorders>
            <w:shd w:val="clear" w:color="DBDBDB" w:fill="D9D9D9"/>
            <w:noWrap/>
            <w:vAlign w:val="center"/>
            <w:hideMark/>
          </w:tcPr>
          <w:p w:rsidR="0095529E" w:rsidRDefault="0095529E">
            <w:pPr>
              <w:jc w:val="right"/>
              <w:rPr>
                <w:rFonts w:ascii="Calibri" w:hAnsi="Calibri" w:cs="Calibri"/>
                <w:color w:val="000000"/>
                <w:sz w:val="20"/>
                <w:szCs w:val="20"/>
              </w:rPr>
            </w:pPr>
            <w:r>
              <w:rPr>
                <w:rFonts w:ascii="Calibri" w:hAnsi="Calibri" w:cs="Calibri"/>
                <w:color w:val="000000"/>
                <w:sz w:val="20"/>
                <w:szCs w:val="20"/>
              </w:rPr>
              <w:t>133 764,30</w:t>
            </w:r>
          </w:p>
        </w:tc>
      </w:tr>
      <w:tr w:rsidR="0095529E" w:rsidTr="0095529E">
        <w:trPr>
          <w:trHeight w:val="300"/>
        </w:trPr>
        <w:tc>
          <w:tcPr>
            <w:tcW w:w="1000" w:type="dxa"/>
            <w:tcBorders>
              <w:top w:val="nil"/>
              <w:left w:val="single" w:sz="4" w:space="0" w:color="auto"/>
              <w:bottom w:val="single" w:sz="4" w:space="0" w:color="auto"/>
              <w:right w:val="single" w:sz="4" w:space="0" w:color="auto"/>
            </w:tcBorders>
            <w:shd w:val="clear" w:color="C5E0B4" w:fill="8EA9DB"/>
            <w:noWrap/>
            <w:vAlign w:val="center"/>
            <w:hideMark/>
          </w:tcPr>
          <w:p w:rsidR="0095529E" w:rsidRDefault="0095529E">
            <w:pPr>
              <w:rPr>
                <w:rFonts w:ascii="Calibri" w:hAnsi="Calibri" w:cs="Calibri"/>
                <w:b/>
                <w:bCs/>
                <w:color w:val="000000"/>
                <w:sz w:val="20"/>
                <w:szCs w:val="20"/>
              </w:rPr>
            </w:pPr>
            <w:r>
              <w:rPr>
                <w:rFonts w:ascii="Calibri" w:hAnsi="Calibri" w:cs="Calibri"/>
                <w:b/>
                <w:bCs/>
                <w:color w:val="000000"/>
                <w:sz w:val="20"/>
                <w:szCs w:val="20"/>
              </w:rPr>
              <w:t>Celkem</w:t>
            </w:r>
          </w:p>
        </w:tc>
        <w:tc>
          <w:tcPr>
            <w:tcW w:w="1552" w:type="dxa"/>
            <w:tcBorders>
              <w:top w:val="nil"/>
              <w:left w:val="nil"/>
              <w:bottom w:val="single" w:sz="4" w:space="0" w:color="auto"/>
              <w:right w:val="single" w:sz="4" w:space="0" w:color="auto"/>
            </w:tcBorders>
            <w:shd w:val="clear" w:color="C5E0B4" w:fill="8EA9DB"/>
            <w:noWrap/>
            <w:vAlign w:val="center"/>
            <w:hideMark/>
          </w:tcPr>
          <w:p w:rsidR="0095529E" w:rsidRDefault="0095529E">
            <w:pPr>
              <w:jc w:val="right"/>
              <w:rPr>
                <w:rFonts w:ascii="Calibri" w:hAnsi="Calibri" w:cs="Calibri"/>
                <w:b/>
                <w:bCs/>
                <w:color w:val="000000"/>
                <w:sz w:val="20"/>
                <w:szCs w:val="20"/>
              </w:rPr>
            </w:pPr>
            <w:r>
              <w:rPr>
                <w:rFonts w:ascii="Calibri" w:hAnsi="Calibri" w:cs="Calibri"/>
                <w:b/>
                <w:bCs/>
                <w:color w:val="000000"/>
                <w:sz w:val="20"/>
                <w:szCs w:val="20"/>
              </w:rPr>
              <w:t>845 146,94</w:t>
            </w:r>
          </w:p>
        </w:tc>
        <w:tc>
          <w:tcPr>
            <w:tcW w:w="1559" w:type="dxa"/>
            <w:tcBorders>
              <w:top w:val="nil"/>
              <w:left w:val="nil"/>
              <w:bottom w:val="single" w:sz="4" w:space="0" w:color="auto"/>
              <w:right w:val="single" w:sz="4" w:space="0" w:color="auto"/>
            </w:tcBorders>
            <w:shd w:val="clear" w:color="C5E0B4" w:fill="8EA9DB"/>
            <w:noWrap/>
            <w:vAlign w:val="center"/>
            <w:hideMark/>
          </w:tcPr>
          <w:p w:rsidR="0095529E" w:rsidRDefault="0095529E">
            <w:pPr>
              <w:jc w:val="right"/>
              <w:rPr>
                <w:rFonts w:ascii="Calibri" w:hAnsi="Calibri" w:cs="Calibri"/>
                <w:b/>
                <w:bCs/>
                <w:color w:val="000000"/>
                <w:sz w:val="20"/>
                <w:szCs w:val="20"/>
              </w:rPr>
            </w:pPr>
            <w:r>
              <w:rPr>
                <w:rFonts w:ascii="Calibri" w:hAnsi="Calibri" w:cs="Calibri"/>
                <w:b/>
                <w:bCs/>
                <w:color w:val="000000"/>
                <w:sz w:val="20"/>
                <w:szCs w:val="20"/>
              </w:rPr>
              <w:t>267 943,20</w:t>
            </w:r>
          </w:p>
        </w:tc>
        <w:tc>
          <w:tcPr>
            <w:tcW w:w="1701" w:type="dxa"/>
            <w:tcBorders>
              <w:top w:val="nil"/>
              <w:left w:val="nil"/>
              <w:bottom w:val="single" w:sz="4" w:space="0" w:color="auto"/>
              <w:right w:val="single" w:sz="4" w:space="0" w:color="auto"/>
            </w:tcBorders>
            <w:shd w:val="clear" w:color="C5E0B4" w:fill="8EA9DB"/>
            <w:noWrap/>
            <w:vAlign w:val="center"/>
            <w:hideMark/>
          </w:tcPr>
          <w:p w:rsidR="0095529E" w:rsidRDefault="0095529E">
            <w:pPr>
              <w:jc w:val="right"/>
              <w:rPr>
                <w:rFonts w:ascii="Calibri" w:hAnsi="Calibri" w:cs="Calibri"/>
                <w:b/>
                <w:bCs/>
                <w:color w:val="000000"/>
                <w:sz w:val="20"/>
                <w:szCs w:val="20"/>
              </w:rPr>
            </w:pPr>
            <w:r>
              <w:rPr>
                <w:rFonts w:ascii="Calibri" w:hAnsi="Calibri" w:cs="Calibri"/>
                <w:b/>
                <w:bCs/>
                <w:color w:val="000000"/>
                <w:sz w:val="20"/>
                <w:szCs w:val="20"/>
              </w:rPr>
              <w:t>1 113 090,14</w:t>
            </w:r>
          </w:p>
        </w:tc>
      </w:tr>
    </w:tbl>
    <w:p w:rsidR="0095529E" w:rsidRDefault="0095529E" w:rsidP="0095529E"/>
    <w:p w:rsidR="0095529E" w:rsidRPr="0095529E" w:rsidRDefault="0095529E" w:rsidP="0095529E"/>
    <w:p w:rsidR="00910CD6" w:rsidRDefault="0095529E" w:rsidP="00910CD6">
      <w:r>
        <w:rPr>
          <w:noProof/>
        </w:rPr>
        <w:drawing>
          <wp:inline distT="0" distB="0" distL="0" distR="0" wp14:anchorId="7D6D055B" wp14:editId="5FB2A08A">
            <wp:extent cx="6030595" cy="3048000"/>
            <wp:effectExtent l="0" t="0" r="8255" b="0"/>
            <wp:docPr id="67" name="Graf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63BE1" w:rsidRDefault="00163BE1" w:rsidP="00910CD6"/>
    <w:p w:rsidR="00163BE1" w:rsidRDefault="00163BE1" w:rsidP="00910CD6"/>
    <w:p w:rsidR="00910CD6" w:rsidRPr="00910CD6" w:rsidRDefault="00910CD6" w:rsidP="00910CD6"/>
    <w:p w:rsidR="00C56CF2" w:rsidRDefault="00C56CF2" w:rsidP="00C56CF2"/>
    <w:p w:rsidR="00C56CF2" w:rsidRDefault="00C56CF2" w:rsidP="00C56CF2"/>
    <w:p w:rsidR="00CE71D4" w:rsidRDefault="00CE71D4" w:rsidP="00C56CF2"/>
    <w:p w:rsidR="00C56CF2" w:rsidRPr="00C56CF2" w:rsidRDefault="00C56CF2" w:rsidP="00C56CF2"/>
    <w:p w:rsidR="00540829" w:rsidRDefault="00540829" w:rsidP="00784AF3">
      <w:pPr>
        <w:spacing w:after="120"/>
        <w:rPr>
          <w:noProof/>
          <w:sz w:val="20"/>
          <w:szCs w:val="20"/>
        </w:rPr>
      </w:pPr>
    </w:p>
    <w:p w:rsidR="00BC7E6A" w:rsidRDefault="00BC7E6A" w:rsidP="00784AF3">
      <w:pPr>
        <w:spacing w:after="120"/>
        <w:rPr>
          <w:noProof/>
          <w:sz w:val="20"/>
          <w:szCs w:val="20"/>
        </w:rPr>
      </w:pPr>
    </w:p>
    <w:p w:rsidR="00451189" w:rsidRDefault="00451189" w:rsidP="00784AF3">
      <w:pPr>
        <w:spacing w:after="120"/>
        <w:rPr>
          <w:noProof/>
          <w:sz w:val="20"/>
          <w:szCs w:val="20"/>
        </w:rPr>
      </w:pPr>
    </w:p>
    <w:p w:rsidR="00451189" w:rsidRPr="00D14A72" w:rsidRDefault="00451189" w:rsidP="00784AF3">
      <w:pPr>
        <w:spacing w:after="120"/>
        <w:rPr>
          <w:noProof/>
          <w:sz w:val="20"/>
          <w:szCs w:val="20"/>
        </w:rPr>
      </w:pPr>
    </w:p>
    <w:p w:rsidR="00912514" w:rsidRDefault="00451189" w:rsidP="0024764D">
      <w:pPr>
        <w:pStyle w:val="Nadpis3"/>
        <w:rPr>
          <w:b w:val="0"/>
        </w:rPr>
      </w:pPr>
      <w:r>
        <w:br w:type="page"/>
      </w:r>
      <w:bookmarkStart w:id="48" w:name="_Toc39129533"/>
      <w:r w:rsidR="00662642" w:rsidRPr="0068190F">
        <w:rPr>
          <w:b w:val="0"/>
        </w:rPr>
        <w:t xml:space="preserve">Saldo provozního přebytku/deficitu </w:t>
      </w:r>
      <w:r w:rsidR="002A4CF0" w:rsidRPr="0068190F">
        <w:rPr>
          <w:b w:val="0"/>
        </w:rPr>
        <w:t>po měsících</w:t>
      </w:r>
      <w:r w:rsidR="007D2991" w:rsidRPr="0068190F">
        <w:rPr>
          <w:b w:val="0"/>
        </w:rPr>
        <w:t xml:space="preserve"> – </w:t>
      </w:r>
      <w:r w:rsidR="000C3B39" w:rsidRPr="0068190F">
        <w:rPr>
          <w:b w:val="0"/>
        </w:rPr>
        <w:t>rok 202</w:t>
      </w:r>
      <w:r w:rsidR="00163BE1" w:rsidRPr="0068190F">
        <w:rPr>
          <w:b w:val="0"/>
        </w:rPr>
        <w:t>1</w:t>
      </w:r>
      <w:r w:rsidR="009541C1" w:rsidRPr="0068190F">
        <w:rPr>
          <w:b w:val="0"/>
        </w:rPr>
        <w:t xml:space="preserve"> (v </w:t>
      </w:r>
      <w:r w:rsidR="00163BE1" w:rsidRPr="0068190F">
        <w:rPr>
          <w:b w:val="0"/>
        </w:rPr>
        <w:t xml:space="preserve">tis. </w:t>
      </w:r>
      <w:r w:rsidR="009541C1" w:rsidRPr="0068190F">
        <w:rPr>
          <w:b w:val="0"/>
        </w:rPr>
        <w:t>Kč)</w:t>
      </w:r>
      <w:bookmarkEnd w:id="48"/>
    </w:p>
    <w:tbl>
      <w:tblPr>
        <w:tblW w:w="5670" w:type="dxa"/>
        <w:tblInd w:w="-5" w:type="dxa"/>
        <w:tblCellMar>
          <w:left w:w="70" w:type="dxa"/>
          <w:right w:w="70" w:type="dxa"/>
        </w:tblCellMar>
        <w:tblLook w:val="04A0" w:firstRow="1" w:lastRow="0" w:firstColumn="1" w:lastColumn="0" w:noHBand="0" w:noVBand="1"/>
      </w:tblPr>
      <w:tblGrid>
        <w:gridCol w:w="960"/>
        <w:gridCol w:w="1592"/>
        <w:gridCol w:w="1559"/>
        <w:gridCol w:w="1559"/>
      </w:tblGrid>
      <w:tr w:rsidR="0068190F" w:rsidTr="0068190F">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63993F" w:fill="B4C6E7"/>
            <w:noWrap/>
            <w:vAlign w:val="center"/>
            <w:hideMark/>
          </w:tcPr>
          <w:p w:rsidR="0068190F" w:rsidRDefault="0068190F">
            <w:pPr>
              <w:jc w:val="center"/>
              <w:rPr>
                <w:rFonts w:ascii="Calibri" w:hAnsi="Calibri" w:cs="Calibri"/>
                <w:b/>
                <w:bCs/>
                <w:color w:val="000000"/>
                <w:sz w:val="20"/>
                <w:szCs w:val="20"/>
              </w:rPr>
            </w:pPr>
            <w:r>
              <w:rPr>
                <w:rFonts w:ascii="Calibri" w:hAnsi="Calibri" w:cs="Calibri"/>
                <w:b/>
                <w:bCs/>
                <w:color w:val="000000"/>
                <w:sz w:val="20"/>
                <w:szCs w:val="20"/>
              </w:rPr>
              <w:t>Měsíc</w:t>
            </w:r>
          </w:p>
        </w:tc>
        <w:tc>
          <w:tcPr>
            <w:tcW w:w="3151" w:type="dxa"/>
            <w:gridSpan w:val="2"/>
            <w:tcBorders>
              <w:top w:val="single" w:sz="4" w:space="0" w:color="auto"/>
              <w:left w:val="nil"/>
              <w:bottom w:val="single" w:sz="4" w:space="0" w:color="auto"/>
              <w:right w:val="single" w:sz="4" w:space="0" w:color="auto"/>
            </w:tcBorders>
            <w:shd w:val="clear" w:color="63993F" w:fill="B4C6E7"/>
            <w:noWrap/>
            <w:vAlign w:val="center"/>
            <w:hideMark/>
          </w:tcPr>
          <w:p w:rsidR="0068190F" w:rsidRDefault="0068190F">
            <w:pPr>
              <w:jc w:val="center"/>
              <w:rPr>
                <w:rFonts w:ascii="Calibri" w:hAnsi="Calibri" w:cs="Calibri"/>
                <w:b/>
                <w:bCs/>
                <w:color w:val="000000"/>
                <w:sz w:val="20"/>
                <w:szCs w:val="20"/>
              </w:rPr>
            </w:pPr>
            <w:r>
              <w:rPr>
                <w:rFonts w:ascii="Calibri" w:hAnsi="Calibri" w:cs="Calibri"/>
                <w:b/>
                <w:bCs/>
                <w:color w:val="000000"/>
                <w:sz w:val="20"/>
                <w:szCs w:val="20"/>
              </w:rPr>
              <w:t>Běžné</w:t>
            </w:r>
          </w:p>
        </w:tc>
        <w:tc>
          <w:tcPr>
            <w:tcW w:w="1559" w:type="dxa"/>
            <w:vMerge w:val="restart"/>
            <w:tcBorders>
              <w:top w:val="single" w:sz="4" w:space="0" w:color="auto"/>
              <w:left w:val="single" w:sz="4" w:space="0" w:color="auto"/>
              <w:bottom w:val="single" w:sz="4" w:space="0" w:color="auto"/>
              <w:right w:val="single" w:sz="4" w:space="0" w:color="auto"/>
            </w:tcBorders>
            <w:shd w:val="clear" w:color="63993F" w:fill="B4C6E7"/>
            <w:noWrap/>
            <w:vAlign w:val="center"/>
            <w:hideMark/>
          </w:tcPr>
          <w:p w:rsidR="0068190F" w:rsidRDefault="0068190F">
            <w:pPr>
              <w:jc w:val="center"/>
              <w:rPr>
                <w:rFonts w:ascii="Calibri" w:hAnsi="Calibri" w:cs="Calibri"/>
                <w:b/>
                <w:bCs/>
                <w:color w:val="000000"/>
                <w:sz w:val="20"/>
                <w:szCs w:val="20"/>
              </w:rPr>
            </w:pPr>
            <w:r>
              <w:rPr>
                <w:rFonts w:ascii="Calibri" w:hAnsi="Calibri" w:cs="Calibri"/>
                <w:b/>
                <w:bCs/>
                <w:color w:val="000000"/>
                <w:sz w:val="20"/>
                <w:szCs w:val="20"/>
              </w:rPr>
              <w:t>Saldo</w:t>
            </w:r>
          </w:p>
        </w:tc>
      </w:tr>
      <w:tr w:rsidR="0068190F" w:rsidTr="0068190F">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8190F" w:rsidRDefault="0068190F">
            <w:pPr>
              <w:rPr>
                <w:rFonts w:ascii="Calibri" w:hAnsi="Calibri" w:cs="Calibri"/>
                <w:b/>
                <w:bCs/>
                <w:color w:val="000000"/>
                <w:sz w:val="20"/>
                <w:szCs w:val="20"/>
              </w:rPr>
            </w:pPr>
          </w:p>
        </w:tc>
        <w:tc>
          <w:tcPr>
            <w:tcW w:w="1592" w:type="dxa"/>
            <w:tcBorders>
              <w:top w:val="nil"/>
              <w:left w:val="nil"/>
              <w:bottom w:val="single" w:sz="4" w:space="0" w:color="auto"/>
              <w:right w:val="single" w:sz="4" w:space="0" w:color="auto"/>
            </w:tcBorders>
            <w:shd w:val="clear" w:color="63993F" w:fill="B4C6E7"/>
            <w:noWrap/>
            <w:vAlign w:val="center"/>
            <w:hideMark/>
          </w:tcPr>
          <w:p w:rsidR="0068190F" w:rsidRDefault="0068190F">
            <w:pPr>
              <w:jc w:val="center"/>
              <w:rPr>
                <w:rFonts w:ascii="Calibri" w:hAnsi="Calibri" w:cs="Calibri"/>
                <w:b/>
                <w:bCs/>
                <w:color w:val="000000"/>
                <w:sz w:val="20"/>
                <w:szCs w:val="20"/>
              </w:rPr>
            </w:pPr>
            <w:r>
              <w:rPr>
                <w:rFonts w:ascii="Calibri" w:hAnsi="Calibri" w:cs="Calibri"/>
                <w:b/>
                <w:bCs/>
                <w:color w:val="000000"/>
                <w:sz w:val="20"/>
                <w:szCs w:val="20"/>
              </w:rPr>
              <w:t>Příjmy</w:t>
            </w:r>
          </w:p>
        </w:tc>
        <w:tc>
          <w:tcPr>
            <w:tcW w:w="1559" w:type="dxa"/>
            <w:tcBorders>
              <w:top w:val="nil"/>
              <w:left w:val="nil"/>
              <w:bottom w:val="single" w:sz="4" w:space="0" w:color="auto"/>
              <w:right w:val="single" w:sz="4" w:space="0" w:color="auto"/>
            </w:tcBorders>
            <w:shd w:val="clear" w:color="63993F" w:fill="B4C6E7"/>
            <w:noWrap/>
            <w:vAlign w:val="center"/>
            <w:hideMark/>
          </w:tcPr>
          <w:p w:rsidR="0068190F" w:rsidRDefault="0068190F">
            <w:pPr>
              <w:jc w:val="center"/>
              <w:rPr>
                <w:rFonts w:ascii="Calibri" w:hAnsi="Calibri" w:cs="Calibri"/>
                <w:b/>
                <w:bCs/>
                <w:color w:val="000000"/>
                <w:sz w:val="20"/>
                <w:szCs w:val="20"/>
              </w:rPr>
            </w:pPr>
            <w:r>
              <w:rPr>
                <w:rFonts w:ascii="Calibri" w:hAnsi="Calibri" w:cs="Calibri"/>
                <w:b/>
                <w:bCs/>
                <w:color w:val="000000"/>
                <w:sz w:val="20"/>
                <w:szCs w:val="20"/>
              </w:rPr>
              <w:t>Výdaje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190F" w:rsidRDefault="0068190F">
            <w:pPr>
              <w:rPr>
                <w:rFonts w:ascii="Calibri" w:hAnsi="Calibri" w:cs="Calibri"/>
                <w:b/>
                <w:bCs/>
                <w:color w:val="000000"/>
                <w:sz w:val="20"/>
                <w:szCs w:val="20"/>
              </w:rPr>
            </w:pP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Leden</w:t>
            </w:r>
          </w:p>
        </w:tc>
        <w:tc>
          <w:tcPr>
            <w:tcW w:w="1592"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79 197,75</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75 665,91</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3 531,84</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DBDBDB" w:fill="D9D9D9"/>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Únor</w:t>
            </w:r>
          </w:p>
        </w:tc>
        <w:tc>
          <w:tcPr>
            <w:tcW w:w="1592"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80 946,39</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52 067,18</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28 879,21</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Březen</w:t>
            </w:r>
          </w:p>
        </w:tc>
        <w:tc>
          <w:tcPr>
            <w:tcW w:w="1592"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77 382,55</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56 314,25</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21 068,30</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DBDBDB" w:fill="D9D9D9"/>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Duben</w:t>
            </w:r>
          </w:p>
        </w:tc>
        <w:tc>
          <w:tcPr>
            <w:tcW w:w="1592"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68 320,19</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69 003,40</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-683,21</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Květen</w:t>
            </w:r>
          </w:p>
        </w:tc>
        <w:tc>
          <w:tcPr>
            <w:tcW w:w="1592"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79 433,02</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62 257,88</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17 175,14</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DBDBDB" w:fill="D9D9D9"/>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Červen</w:t>
            </w:r>
          </w:p>
        </w:tc>
        <w:tc>
          <w:tcPr>
            <w:tcW w:w="1592"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140 256,56</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93 944,73</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46 311,83</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Červenec</w:t>
            </w:r>
          </w:p>
        </w:tc>
        <w:tc>
          <w:tcPr>
            <w:tcW w:w="1592"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125 174,73</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83 654,36</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41 520,37</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DBDBDB" w:fill="D9D9D9"/>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Srpen</w:t>
            </w:r>
          </w:p>
        </w:tc>
        <w:tc>
          <w:tcPr>
            <w:tcW w:w="1592"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81 291,93</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64 143,72</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17 148,21</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Září</w:t>
            </w:r>
          </w:p>
        </w:tc>
        <w:tc>
          <w:tcPr>
            <w:tcW w:w="1592"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86 306,94</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59 856,49</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26 450,45</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DBDBDB" w:fill="D9D9D9"/>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Říjen</w:t>
            </w:r>
          </w:p>
        </w:tc>
        <w:tc>
          <w:tcPr>
            <w:tcW w:w="1592"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71 041,81</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76 557,93</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-5 516,12</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Listopad</w:t>
            </w:r>
          </w:p>
        </w:tc>
        <w:tc>
          <w:tcPr>
            <w:tcW w:w="1592"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94 483,36</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70 073,90</w:t>
            </w:r>
          </w:p>
        </w:tc>
        <w:tc>
          <w:tcPr>
            <w:tcW w:w="1559"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24 409,46</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DBDBDB" w:fill="D9D9D9"/>
            <w:noWrap/>
            <w:vAlign w:val="center"/>
            <w:hideMark/>
          </w:tcPr>
          <w:p w:rsidR="0068190F" w:rsidRDefault="0068190F">
            <w:pPr>
              <w:rPr>
                <w:rFonts w:ascii="Calibri" w:hAnsi="Calibri" w:cs="Calibri"/>
                <w:color w:val="000000"/>
                <w:sz w:val="20"/>
                <w:szCs w:val="20"/>
              </w:rPr>
            </w:pPr>
            <w:r>
              <w:rPr>
                <w:rFonts w:ascii="Calibri" w:hAnsi="Calibri" w:cs="Calibri"/>
                <w:color w:val="000000"/>
                <w:sz w:val="20"/>
                <w:szCs w:val="20"/>
              </w:rPr>
              <w:t>Prosinec</w:t>
            </w:r>
          </w:p>
        </w:tc>
        <w:tc>
          <w:tcPr>
            <w:tcW w:w="1592"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117 639,85</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81 607,19</w:t>
            </w:r>
          </w:p>
        </w:tc>
        <w:tc>
          <w:tcPr>
            <w:tcW w:w="1559" w:type="dxa"/>
            <w:tcBorders>
              <w:top w:val="nil"/>
              <w:left w:val="nil"/>
              <w:bottom w:val="single" w:sz="4" w:space="0" w:color="auto"/>
              <w:right w:val="single" w:sz="4" w:space="0" w:color="auto"/>
            </w:tcBorders>
            <w:shd w:val="clear" w:color="DBDBDB" w:fill="D9D9D9"/>
            <w:noWrap/>
            <w:vAlign w:val="center"/>
            <w:hideMark/>
          </w:tcPr>
          <w:p w:rsidR="0068190F" w:rsidRDefault="0068190F">
            <w:pPr>
              <w:jc w:val="right"/>
              <w:rPr>
                <w:rFonts w:ascii="Calibri" w:hAnsi="Calibri" w:cs="Calibri"/>
                <w:color w:val="000000"/>
                <w:sz w:val="20"/>
                <w:szCs w:val="20"/>
              </w:rPr>
            </w:pPr>
            <w:r>
              <w:rPr>
                <w:rFonts w:ascii="Calibri" w:hAnsi="Calibri" w:cs="Calibri"/>
                <w:color w:val="000000"/>
                <w:sz w:val="20"/>
                <w:szCs w:val="20"/>
              </w:rPr>
              <w:t>36 032,66</w:t>
            </w:r>
          </w:p>
        </w:tc>
      </w:tr>
      <w:tr w:rsidR="0068190F" w:rsidTr="0068190F">
        <w:trPr>
          <w:trHeight w:val="300"/>
        </w:trPr>
        <w:tc>
          <w:tcPr>
            <w:tcW w:w="960" w:type="dxa"/>
            <w:tcBorders>
              <w:top w:val="nil"/>
              <w:left w:val="single" w:sz="4" w:space="0" w:color="auto"/>
              <w:bottom w:val="single" w:sz="4" w:space="0" w:color="auto"/>
              <w:right w:val="single" w:sz="4" w:space="0" w:color="auto"/>
            </w:tcBorders>
            <w:shd w:val="clear" w:color="C5E0B4" w:fill="8EA9DB"/>
            <w:noWrap/>
            <w:vAlign w:val="center"/>
            <w:hideMark/>
          </w:tcPr>
          <w:p w:rsidR="0068190F" w:rsidRDefault="0068190F">
            <w:pPr>
              <w:rPr>
                <w:rFonts w:ascii="Calibri" w:hAnsi="Calibri" w:cs="Calibri"/>
                <w:b/>
                <w:bCs/>
                <w:color w:val="000000"/>
                <w:sz w:val="20"/>
                <w:szCs w:val="20"/>
              </w:rPr>
            </w:pPr>
            <w:r>
              <w:rPr>
                <w:rFonts w:ascii="Calibri" w:hAnsi="Calibri" w:cs="Calibri"/>
                <w:b/>
                <w:bCs/>
                <w:color w:val="000000"/>
                <w:sz w:val="20"/>
                <w:szCs w:val="20"/>
              </w:rPr>
              <w:t>Celkem</w:t>
            </w:r>
          </w:p>
        </w:tc>
        <w:tc>
          <w:tcPr>
            <w:tcW w:w="1592" w:type="dxa"/>
            <w:tcBorders>
              <w:top w:val="nil"/>
              <w:left w:val="nil"/>
              <w:bottom w:val="single" w:sz="4" w:space="0" w:color="auto"/>
              <w:right w:val="single" w:sz="4" w:space="0" w:color="auto"/>
            </w:tcBorders>
            <w:shd w:val="clear" w:color="C5E0B4" w:fill="8EA9DB"/>
            <w:noWrap/>
            <w:vAlign w:val="center"/>
            <w:hideMark/>
          </w:tcPr>
          <w:p w:rsidR="0068190F" w:rsidRDefault="0068190F">
            <w:pPr>
              <w:jc w:val="right"/>
              <w:rPr>
                <w:rFonts w:ascii="Calibri" w:hAnsi="Calibri" w:cs="Calibri"/>
                <w:b/>
                <w:bCs/>
                <w:color w:val="000000"/>
                <w:sz w:val="20"/>
                <w:szCs w:val="20"/>
              </w:rPr>
            </w:pPr>
            <w:r>
              <w:rPr>
                <w:rFonts w:ascii="Calibri" w:hAnsi="Calibri" w:cs="Calibri"/>
                <w:b/>
                <w:bCs/>
                <w:color w:val="000000"/>
                <w:sz w:val="20"/>
                <w:szCs w:val="20"/>
              </w:rPr>
              <w:t>1 101 475,08</w:t>
            </w:r>
          </w:p>
        </w:tc>
        <w:tc>
          <w:tcPr>
            <w:tcW w:w="1559" w:type="dxa"/>
            <w:tcBorders>
              <w:top w:val="nil"/>
              <w:left w:val="nil"/>
              <w:bottom w:val="single" w:sz="4" w:space="0" w:color="auto"/>
              <w:right w:val="single" w:sz="4" w:space="0" w:color="auto"/>
            </w:tcBorders>
            <w:shd w:val="clear" w:color="C5E0B4" w:fill="8EA9DB"/>
            <w:noWrap/>
            <w:vAlign w:val="center"/>
            <w:hideMark/>
          </w:tcPr>
          <w:p w:rsidR="0068190F" w:rsidRDefault="0068190F">
            <w:pPr>
              <w:jc w:val="right"/>
              <w:rPr>
                <w:rFonts w:ascii="Calibri" w:hAnsi="Calibri" w:cs="Calibri"/>
                <w:b/>
                <w:bCs/>
                <w:color w:val="000000"/>
                <w:sz w:val="20"/>
                <w:szCs w:val="20"/>
              </w:rPr>
            </w:pPr>
            <w:r>
              <w:rPr>
                <w:rFonts w:ascii="Calibri" w:hAnsi="Calibri" w:cs="Calibri"/>
                <w:b/>
                <w:bCs/>
                <w:color w:val="000000"/>
                <w:sz w:val="20"/>
                <w:szCs w:val="20"/>
              </w:rPr>
              <w:t>845 146,94</w:t>
            </w:r>
          </w:p>
        </w:tc>
        <w:tc>
          <w:tcPr>
            <w:tcW w:w="1559" w:type="dxa"/>
            <w:tcBorders>
              <w:top w:val="nil"/>
              <w:left w:val="nil"/>
              <w:bottom w:val="single" w:sz="4" w:space="0" w:color="auto"/>
              <w:right w:val="single" w:sz="4" w:space="0" w:color="auto"/>
            </w:tcBorders>
            <w:shd w:val="clear" w:color="C5E0B4" w:fill="8EA9DB"/>
            <w:noWrap/>
            <w:vAlign w:val="center"/>
            <w:hideMark/>
          </w:tcPr>
          <w:p w:rsidR="0068190F" w:rsidRDefault="0068190F">
            <w:pPr>
              <w:jc w:val="right"/>
              <w:rPr>
                <w:rFonts w:ascii="Calibri" w:hAnsi="Calibri" w:cs="Calibri"/>
                <w:b/>
                <w:bCs/>
                <w:color w:val="000000"/>
                <w:sz w:val="20"/>
                <w:szCs w:val="20"/>
              </w:rPr>
            </w:pPr>
            <w:r>
              <w:rPr>
                <w:rFonts w:ascii="Calibri" w:hAnsi="Calibri" w:cs="Calibri"/>
                <w:b/>
                <w:bCs/>
                <w:color w:val="000000"/>
                <w:sz w:val="20"/>
                <w:szCs w:val="20"/>
              </w:rPr>
              <w:t>256 328,14</w:t>
            </w:r>
          </w:p>
        </w:tc>
      </w:tr>
    </w:tbl>
    <w:p w:rsidR="0068190F" w:rsidRDefault="0068190F" w:rsidP="0068190F"/>
    <w:p w:rsidR="0068190F" w:rsidRPr="0068190F" w:rsidRDefault="0068190F" w:rsidP="0068190F"/>
    <w:p w:rsidR="000C3B39" w:rsidRDefault="0068190F" w:rsidP="000C3B39">
      <w:r>
        <w:rPr>
          <w:noProof/>
        </w:rPr>
        <w:drawing>
          <wp:inline distT="0" distB="0" distL="0" distR="0" wp14:anchorId="64EA765F" wp14:editId="311820D8">
            <wp:extent cx="6030595" cy="2716530"/>
            <wp:effectExtent l="0" t="0" r="8255" b="7620"/>
            <wp:docPr id="7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16DBB" w:rsidRDefault="00416DBB" w:rsidP="000C3B39"/>
    <w:p w:rsidR="00814F11" w:rsidRDefault="00814F11" w:rsidP="0024764D">
      <w:pPr>
        <w:pStyle w:val="Nadpis3"/>
        <w:rPr>
          <w:b w:val="0"/>
          <w:noProof/>
        </w:rPr>
      </w:pPr>
      <w:bookmarkStart w:id="49" w:name="_Toc39129534"/>
      <w:r w:rsidRPr="0068190F">
        <w:rPr>
          <w:b w:val="0"/>
          <w:noProof/>
        </w:rPr>
        <w:t>Vyhodnocení položek financování</w:t>
      </w:r>
      <w:r w:rsidR="004A7E7C" w:rsidRPr="0068190F">
        <w:rPr>
          <w:b w:val="0"/>
          <w:noProof/>
        </w:rPr>
        <w:t xml:space="preserve"> – rok 2021</w:t>
      </w:r>
      <w:r w:rsidRPr="0068190F">
        <w:rPr>
          <w:b w:val="0"/>
          <w:noProof/>
        </w:rPr>
        <w:t xml:space="preserve"> </w:t>
      </w:r>
      <w:r w:rsidR="009541C1" w:rsidRPr="0068190F">
        <w:rPr>
          <w:b w:val="0"/>
          <w:noProof/>
        </w:rPr>
        <w:t>(v Kč</w:t>
      </w:r>
      <w:r w:rsidR="00D21C29" w:rsidRPr="0068190F">
        <w:rPr>
          <w:b w:val="0"/>
          <w:noProof/>
        </w:rPr>
        <w:t>)</w:t>
      </w:r>
      <w:bookmarkEnd w:id="49"/>
    </w:p>
    <w:tbl>
      <w:tblPr>
        <w:tblW w:w="9865" w:type="dxa"/>
        <w:tblInd w:w="-5" w:type="dxa"/>
        <w:tblCellMar>
          <w:left w:w="70" w:type="dxa"/>
          <w:right w:w="70" w:type="dxa"/>
        </w:tblCellMar>
        <w:tblLook w:val="04A0" w:firstRow="1" w:lastRow="0" w:firstColumn="1" w:lastColumn="0" w:noHBand="0" w:noVBand="1"/>
      </w:tblPr>
      <w:tblGrid>
        <w:gridCol w:w="505"/>
        <w:gridCol w:w="4457"/>
        <w:gridCol w:w="1275"/>
        <w:gridCol w:w="1418"/>
        <w:gridCol w:w="1310"/>
        <w:gridCol w:w="900"/>
      </w:tblGrid>
      <w:tr w:rsidR="0068190F" w:rsidTr="0068190F">
        <w:trPr>
          <w:trHeight w:val="480"/>
        </w:trPr>
        <w:tc>
          <w:tcPr>
            <w:tcW w:w="505" w:type="dxa"/>
            <w:tcBorders>
              <w:top w:val="single" w:sz="4" w:space="0" w:color="auto"/>
              <w:left w:val="single" w:sz="4" w:space="0" w:color="auto"/>
              <w:bottom w:val="single" w:sz="4" w:space="0" w:color="auto"/>
              <w:right w:val="single" w:sz="4" w:space="0" w:color="auto"/>
            </w:tcBorders>
            <w:shd w:val="clear" w:color="C4D79B" w:fill="C5E0B4"/>
            <w:noWrap/>
            <w:vAlign w:val="center"/>
            <w:hideMark/>
          </w:tcPr>
          <w:p w:rsidR="0068190F" w:rsidRDefault="0068190F">
            <w:pPr>
              <w:jc w:val="center"/>
              <w:rPr>
                <w:rFonts w:ascii="Calibri" w:hAnsi="Calibri" w:cs="Calibri"/>
                <w:color w:val="000000"/>
                <w:sz w:val="18"/>
                <w:szCs w:val="18"/>
              </w:rPr>
            </w:pPr>
            <w:r>
              <w:rPr>
                <w:rFonts w:ascii="Calibri" w:hAnsi="Calibri" w:cs="Calibri"/>
                <w:color w:val="000000"/>
                <w:sz w:val="18"/>
                <w:szCs w:val="18"/>
              </w:rPr>
              <w:t>Pol.</w:t>
            </w:r>
          </w:p>
        </w:tc>
        <w:tc>
          <w:tcPr>
            <w:tcW w:w="4457" w:type="dxa"/>
            <w:tcBorders>
              <w:top w:val="single" w:sz="4" w:space="0" w:color="auto"/>
              <w:left w:val="nil"/>
              <w:bottom w:val="single" w:sz="4" w:space="0" w:color="auto"/>
              <w:right w:val="single" w:sz="4" w:space="0" w:color="auto"/>
            </w:tcBorders>
            <w:shd w:val="clear" w:color="C4D79B" w:fill="C5E0B4"/>
            <w:noWrap/>
            <w:vAlign w:val="center"/>
            <w:hideMark/>
          </w:tcPr>
          <w:p w:rsidR="0068190F" w:rsidRDefault="0068190F">
            <w:pPr>
              <w:jc w:val="center"/>
              <w:rPr>
                <w:rFonts w:ascii="Calibri" w:hAnsi="Calibri" w:cs="Calibri"/>
                <w:color w:val="000000"/>
                <w:sz w:val="18"/>
                <w:szCs w:val="18"/>
              </w:rPr>
            </w:pPr>
            <w:r>
              <w:rPr>
                <w:rFonts w:ascii="Calibri" w:hAnsi="Calibri" w:cs="Calibri"/>
                <w:color w:val="000000"/>
                <w:sz w:val="18"/>
                <w:szCs w:val="18"/>
              </w:rPr>
              <w:t>Název položky</w:t>
            </w:r>
          </w:p>
        </w:tc>
        <w:tc>
          <w:tcPr>
            <w:tcW w:w="1275" w:type="dxa"/>
            <w:tcBorders>
              <w:top w:val="single" w:sz="4" w:space="0" w:color="auto"/>
              <w:left w:val="nil"/>
              <w:bottom w:val="single" w:sz="4" w:space="0" w:color="auto"/>
              <w:right w:val="single" w:sz="4" w:space="0" w:color="auto"/>
            </w:tcBorders>
            <w:shd w:val="clear" w:color="C4D79B" w:fill="C5E0B4"/>
            <w:noWrap/>
            <w:vAlign w:val="center"/>
            <w:hideMark/>
          </w:tcPr>
          <w:p w:rsidR="0068190F" w:rsidRDefault="0068190F">
            <w:pPr>
              <w:jc w:val="center"/>
              <w:rPr>
                <w:rFonts w:ascii="Calibri" w:hAnsi="Calibri" w:cs="Calibri"/>
                <w:color w:val="000000"/>
                <w:sz w:val="18"/>
                <w:szCs w:val="18"/>
              </w:rPr>
            </w:pPr>
            <w:r>
              <w:rPr>
                <w:rFonts w:ascii="Calibri" w:hAnsi="Calibri" w:cs="Calibri"/>
                <w:color w:val="000000"/>
                <w:sz w:val="18"/>
                <w:szCs w:val="18"/>
              </w:rPr>
              <w:t>Schv.rozpočet</w:t>
            </w:r>
          </w:p>
        </w:tc>
        <w:tc>
          <w:tcPr>
            <w:tcW w:w="1418" w:type="dxa"/>
            <w:tcBorders>
              <w:top w:val="single" w:sz="4" w:space="0" w:color="auto"/>
              <w:left w:val="nil"/>
              <w:bottom w:val="single" w:sz="4" w:space="0" w:color="auto"/>
              <w:right w:val="single" w:sz="4" w:space="0" w:color="auto"/>
            </w:tcBorders>
            <w:shd w:val="clear" w:color="C4D79B" w:fill="C5E0B4"/>
            <w:noWrap/>
            <w:vAlign w:val="center"/>
            <w:hideMark/>
          </w:tcPr>
          <w:p w:rsidR="0068190F" w:rsidRDefault="0068190F">
            <w:pPr>
              <w:jc w:val="center"/>
              <w:rPr>
                <w:rFonts w:ascii="Calibri" w:hAnsi="Calibri" w:cs="Calibri"/>
                <w:color w:val="000000"/>
                <w:sz w:val="18"/>
                <w:szCs w:val="18"/>
              </w:rPr>
            </w:pPr>
            <w:r>
              <w:rPr>
                <w:rFonts w:ascii="Calibri" w:hAnsi="Calibri" w:cs="Calibri"/>
                <w:color w:val="000000"/>
                <w:sz w:val="18"/>
                <w:szCs w:val="18"/>
              </w:rPr>
              <w:t>Upr.rozpočet</w:t>
            </w:r>
          </w:p>
        </w:tc>
        <w:tc>
          <w:tcPr>
            <w:tcW w:w="1310" w:type="dxa"/>
            <w:tcBorders>
              <w:top w:val="single" w:sz="4" w:space="0" w:color="auto"/>
              <w:left w:val="nil"/>
              <w:bottom w:val="single" w:sz="4" w:space="0" w:color="auto"/>
              <w:right w:val="single" w:sz="4" w:space="0" w:color="auto"/>
            </w:tcBorders>
            <w:shd w:val="clear" w:color="C4D79B" w:fill="C5E0B4"/>
            <w:noWrap/>
            <w:vAlign w:val="center"/>
            <w:hideMark/>
          </w:tcPr>
          <w:p w:rsidR="0068190F" w:rsidRDefault="0068190F">
            <w:pPr>
              <w:jc w:val="center"/>
              <w:rPr>
                <w:rFonts w:ascii="Calibri" w:hAnsi="Calibri" w:cs="Calibri"/>
                <w:color w:val="000000"/>
                <w:sz w:val="18"/>
                <w:szCs w:val="18"/>
              </w:rPr>
            </w:pPr>
            <w:r>
              <w:rPr>
                <w:rFonts w:ascii="Calibri" w:hAnsi="Calibri" w:cs="Calibri"/>
                <w:color w:val="000000"/>
                <w:sz w:val="18"/>
                <w:szCs w:val="18"/>
              </w:rPr>
              <w:t>Skutečnost</w:t>
            </w:r>
          </w:p>
        </w:tc>
        <w:tc>
          <w:tcPr>
            <w:tcW w:w="900" w:type="dxa"/>
            <w:tcBorders>
              <w:top w:val="single" w:sz="4" w:space="0" w:color="auto"/>
              <w:left w:val="nil"/>
              <w:bottom w:val="single" w:sz="4" w:space="0" w:color="auto"/>
              <w:right w:val="single" w:sz="4" w:space="0" w:color="auto"/>
            </w:tcBorders>
            <w:shd w:val="clear" w:color="C4D79B" w:fill="C5E0B4"/>
            <w:vAlign w:val="center"/>
            <w:hideMark/>
          </w:tcPr>
          <w:p w:rsidR="0068190F" w:rsidRDefault="0068190F">
            <w:pPr>
              <w:jc w:val="center"/>
              <w:rPr>
                <w:rFonts w:ascii="Calibri" w:hAnsi="Calibri" w:cs="Calibri"/>
                <w:color w:val="000000"/>
                <w:sz w:val="18"/>
                <w:szCs w:val="18"/>
              </w:rPr>
            </w:pPr>
            <w:r>
              <w:rPr>
                <w:rFonts w:ascii="Calibri" w:hAnsi="Calibri" w:cs="Calibri"/>
                <w:color w:val="000000"/>
                <w:sz w:val="18"/>
                <w:szCs w:val="18"/>
              </w:rPr>
              <w:t>Plnění Sk./Upr.</w:t>
            </w:r>
          </w:p>
        </w:tc>
      </w:tr>
      <w:tr w:rsidR="0068190F" w:rsidTr="0068190F">
        <w:trPr>
          <w:trHeight w:val="73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8190F" w:rsidRDefault="0068190F">
            <w:pPr>
              <w:jc w:val="center"/>
              <w:rPr>
                <w:rFonts w:ascii="Calibri" w:hAnsi="Calibri" w:cs="Calibri"/>
                <w:color w:val="000000"/>
                <w:sz w:val="18"/>
                <w:szCs w:val="18"/>
              </w:rPr>
            </w:pPr>
            <w:r>
              <w:rPr>
                <w:rFonts w:ascii="Calibri" w:hAnsi="Calibri" w:cs="Calibri"/>
                <w:color w:val="000000"/>
                <w:sz w:val="18"/>
                <w:szCs w:val="18"/>
              </w:rPr>
              <w:t>8115</w:t>
            </w:r>
          </w:p>
        </w:tc>
        <w:tc>
          <w:tcPr>
            <w:tcW w:w="4457" w:type="dxa"/>
            <w:tcBorders>
              <w:top w:val="nil"/>
              <w:left w:val="nil"/>
              <w:bottom w:val="single" w:sz="4" w:space="0" w:color="auto"/>
              <w:right w:val="single" w:sz="4" w:space="0" w:color="auto"/>
            </w:tcBorders>
            <w:shd w:val="clear" w:color="auto" w:fill="auto"/>
            <w:vAlign w:val="bottom"/>
            <w:hideMark/>
          </w:tcPr>
          <w:p w:rsidR="0068190F" w:rsidRDefault="0068190F">
            <w:pPr>
              <w:rPr>
                <w:rFonts w:ascii="Calibri" w:hAnsi="Calibri" w:cs="Calibri"/>
                <w:color w:val="000000"/>
                <w:sz w:val="18"/>
                <w:szCs w:val="18"/>
              </w:rPr>
            </w:pPr>
            <w:r>
              <w:rPr>
                <w:rFonts w:ascii="Calibri" w:hAnsi="Calibri" w:cs="Calibri"/>
                <w:color w:val="000000"/>
                <w:sz w:val="18"/>
                <w:szCs w:val="18"/>
              </w:rPr>
              <w:t>Změna stavu krátkodobých prostředků na běžných účtech kromě změn stavů účtů státních finančních aktiv, které tvoří kapitolu OSFA</w:t>
            </w:r>
          </w:p>
        </w:tc>
        <w:tc>
          <w:tcPr>
            <w:tcW w:w="1275"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90 025 698,00</w:t>
            </w:r>
          </w:p>
        </w:tc>
        <w:tc>
          <w:tcPr>
            <w:tcW w:w="1418"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248 744 854,02</w:t>
            </w:r>
          </w:p>
        </w:tc>
        <w:tc>
          <w:tcPr>
            <w:tcW w:w="1310"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-19 225 793,20</w:t>
            </w:r>
          </w:p>
        </w:tc>
        <w:tc>
          <w:tcPr>
            <w:tcW w:w="900"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-7,73 %</w:t>
            </w:r>
          </w:p>
        </w:tc>
      </w:tr>
      <w:tr w:rsidR="0068190F" w:rsidTr="0068190F">
        <w:trPr>
          <w:trHeight w:val="3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8190F" w:rsidRDefault="0068190F">
            <w:pPr>
              <w:jc w:val="center"/>
              <w:rPr>
                <w:rFonts w:ascii="Calibri" w:hAnsi="Calibri" w:cs="Calibri"/>
                <w:color w:val="000000"/>
                <w:sz w:val="18"/>
                <w:szCs w:val="18"/>
              </w:rPr>
            </w:pPr>
            <w:r>
              <w:rPr>
                <w:rFonts w:ascii="Calibri" w:hAnsi="Calibri" w:cs="Calibri"/>
                <w:color w:val="000000"/>
                <w:sz w:val="18"/>
                <w:szCs w:val="18"/>
              </w:rPr>
              <w:t>8118</w:t>
            </w:r>
          </w:p>
        </w:tc>
        <w:tc>
          <w:tcPr>
            <w:tcW w:w="4457" w:type="dxa"/>
            <w:tcBorders>
              <w:top w:val="nil"/>
              <w:left w:val="nil"/>
              <w:bottom w:val="single" w:sz="4" w:space="0" w:color="auto"/>
              <w:right w:val="single" w:sz="4" w:space="0" w:color="auto"/>
            </w:tcBorders>
            <w:shd w:val="clear" w:color="auto" w:fill="auto"/>
            <w:vAlign w:val="bottom"/>
            <w:hideMark/>
          </w:tcPr>
          <w:p w:rsidR="0068190F" w:rsidRDefault="0068190F">
            <w:pPr>
              <w:rPr>
                <w:rFonts w:ascii="Calibri" w:hAnsi="Calibri" w:cs="Calibri"/>
                <w:color w:val="000000"/>
                <w:sz w:val="18"/>
                <w:szCs w:val="18"/>
              </w:rPr>
            </w:pPr>
            <w:r>
              <w:rPr>
                <w:rFonts w:ascii="Calibri" w:hAnsi="Calibri" w:cs="Calibri"/>
                <w:color w:val="000000"/>
                <w:sz w:val="18"/>
                <w:szCs w:val="18"/>
              </w:rPr>
              <w:t>Aktivní krátk.operace řízení likvidity - výdaje</w:t>
            </w:r>
          </w:p>
        </w:tc>
        <w:tc>
          <w:tcPr>
            <w:tcW w:w="1275"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0,00</w:t>
            </w:r>
          </w:p>
        </w:tc>
        <w:tc>
          <w:tcPr>
            <w:tcW w:w="1310"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-1 110 969,91</w:t>
            </w:r>
          </w:p>
        </w:tc>
        <w:tc>
          <w:tcPr>
            <w:tcW w:w="900"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w:t>
            </w:r>
          </w:p>
        </w:tc>
      </w:tr>
      <w:tr w:rsidR="0068190F" w:rsidTr="0068190F">
        <w:trPr>
          <w:trHeight w:val="495"/>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68190F" w:rsidRDefault="0068190F">
            <w:pPr>
              <w:jc w:val="center"/>
              <w:rPr>
                <w:rFonts w:ascii="Calibri" w:hAnsi="Calibri" w:cs="Calibri"/>
                <w:color w:val="000000"/>
                <w:sz w:val="18"/>
                <w:szCs w:val="18"/>
              </w:rPr>
            </w:pPr>
            <w:r>
              <w:rPr>
                <w:rFonts w:ascii="Calibri" w:hAnsi="Calibri" w:cs="Calibri"/>
                <w:color w:val="000000"/>
                <w:sz w:val="18"/>
                <w:szCs w:val="18"/>
              </w:rPr>
              <w:t>8901</w:t>
            </w:r>
          </w:p>
        </w:tc>
        <w:tc>
          <w:tcPr>
            <w:tcW w:w="4457" w:type="dxa"/>
            <w:tcBorders>
              <w:top w:val="nil"/>
              <w:left w:val="nil"/>
              <w:bottom w:val="single" w:sz="4" w:space="0" w:color="auto"/>
              <w:right w:val="single" w:sz="4" w:space="0" w:color="auto"/>
            </w:tcBorders>
            <w:shd w:val="clear" w:color="auto" w:fill="auto"/>
            <w:vAlign w:val="bottom"/>
            <w:hideMark/>
          </w:tcPr>
          <w:p w:rsidR="0068190F" w:rsidRDefault="0068190F">
            <w:pPr>
              <w:rPr>
                <w:rFonts w:ascii="Calibri" w:hAnsi="Calibri" w:cs="Calibri"/>
                <w:color w:val="000000"/>
                <w:sz w:val="18"/>
                <w:szCs w:val="18"/>
              </w:rPr>
            </w:pPr>
            <w:r>
              <w:rPr>
                <w:rFonts w:ascii="Calibri" w:hAnsi="Calibri" w:cs="Calibri"/>
                <w:color w:val="000000"/>
                <w:sz w:val="18"/>
                <w:szCs w:val="18"/>
              </w:rPr>
              <w:t>Operace z peněžních účtů organizace nemající charakter příjmů a výdajů vládního sektoru</w:t>
            </w:r>
          </w:p>
        </w:tc>
        <w:tc>
          <w:tcPr>
            <w:tcW w:w="1275"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0,00</w:t>
            </w:r>
          </w:p>
        </w:tc>
        <w:tc>
          <w:tcPr>
            <w:tcW w:w="1310"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1 087 984,00</w:t>
            </w:r>
          </w:p>
        </w:tc>
        <w:tc>
          <w:tcPr>
            <w:tcW w:w="900" w:type="dxa"/>
            <w:tcBorders>
              <w:top w:val="nil"/>
              <w:left w:val="nil"/>
              <w:bottom w:val="single" w:sz="4" w:space="0" w:color="auto"/>
              <w:right w:val="single" w:sz="4" w:space="0" w:color="auto"/>
            </w:tcBorders>
            <w:shd w:val="clear" w:color="auto" w:fill="auto"/>
            <w:noWrap/>
            <w:vAlign w:val="center"/>
            <w:hideMark/>
          </w:tcPr>
          <w:p w:rsidR="0068190F" w:rsidRDefault="0068190F">
            <w:pPr>
              <w:jc w:val="right"/>
              <w:rPr>
                <w:rFonts w:ascii="Calibri" w:hAnsi="Calibri" w:cs="Calibri"/>
                <w:color w:val="000000"/>
                <w:sz w:val="18"/>
                <w:szCs w:val="18"/>
              </w:rPr>
            </w:pPr>
            <w:r>
              <w:rPr>
                <w:rFonts w:ascii="Calibri" w:hAnsi="Calibri" w:cs="Calibri"/>
                <w:color w:val="000000"/>
                <w:sz w:val="18"/>
                <w:szCs w:val="18"/>
              </w:rPr>
              <w:t>*****</w:t>
            </w:r>
          </w:p>
        </w:tc>
      </w:tr>
      <w:tr w:rsidR="0068190F" w:rsidTr="0068190F">
        <w:trPr>
          <w:trHeight w:val="300"/>
        </w:trPr>
        <w:tc>
          <w:tcPr>
            <w:tcW w:w="4962" w:type="dxa"/>
            <w:gridSpan w:val="2"/>
            <w:tcBorders>
              <w:top w:val="single" w:sz="4" w:space="0" w:color="auto"/>
              <w:left w:val="single" w:sz="4" w:space="0" w:color="auto"/>
              <w:bottom w:val="single" w:sz="4" w:space="0" w:color="auto"/>
              <w:right w:val="single" w:sz="4" w:space="0" w:color="auto"/>
            </w:tcBorders>
            <w:shd w:val="clear" w:color="C4D79B" w:fill="C5E0B4"/>
            <w:noWrap/>
            <w:vAlign w:val="bottom"/>
            <w:hideMark/>
          </w:tcPr>
          <w:p w:rsidR="0068190F" w:rsidRDefault="0068190F">
            <w:pPr>
              <w:rPr>
                <w:rFonts w:ascii="Calibri" w:hAnsi="Calibri" w:cs="Calibri"/>
                <w:b/>
                <w:bCs/>
                <w:color w:val="000000"/>
                <w:sz w:val="18"/>
                <w:szCs w:val="18"/>
              </w:rPr>
            </w:pPr>
            <w:r>
              <w:rPr>
                <w:rFonts w:ascii="Calibri" w:hAnsi="Calibri" w:cs="Calibri"/>
                <w:b/>
                <w:bCs/>
                <w:color w:val="000000"/>
                <w:sz w:val="18"/>
                <w:szCs w:val="18"/>
              </w:rPr>
              <w:t>Financování celkem</w:t>
            </w:r>
          </w:p>
        </w:tc>
        <w:tc>
          <w:tcPr>
            <w:tcW w:w="1275" w:type="dxa"/>
            <w:tcBorders>
              <w:top w:val="nil"/>
              <w:left w:val="nil"/>
              <w:bottom w:val="single" w:sz="4" w:space="0" w:color="auto"/>
              <w:right w:val="single" w:sz="4" w:space="0" w:color="auto"/>
            </w:tcBorders>
            <w:shd w:val="clear" w:color="C4D79B" w:fill="C5E0B4"/>
            <w:noWrap/>
            <w:vAlign w:val="bottom"/>
            <w:hideMark/>
          </w:tcPr>
          <w:p w:rsidR="0068190F" w:rsidRDefault="0068190F">
            <w:pPr>
              <w:jc w:val="right"/>
              <w:rPr>
                <w:rFonts w:ascii="Calibri" w:hAnsi="Calibri" w:cs="Calibri"/>
                <w:b/>
                <w:bCs/>
                <w:color w:val="000000"/>
                <w:sz w:val="18"/>
                <w:szCs w:val="18"/>
              </w:rPr>
            </w:pPr>
            <w:r>
              <w:rPr>
                <w:rFonts w:ascii="Calibri" w:hAnsi="Calibri" w:cs="Calibri"/>
                <w:b/>
                <w:bCs/>
                <w:color w:val="000000"/>
                <w:sz w:val="18"/>
                <w:szCs w:val="18"/>
              </w:rPr>
              <w:t>90 025 698,00</w:t>
            </w:r>
          </w:p>
        </w:tc>
        <w:tc>
          <w:tcPr>
            <w:tcW w:w="1418" w:type="dxa"/>
            <w:tcBorders>
              <w:top w:val="nil"/>
              <w:left w:val="nil"/>
              <w:bottom w:val="single" w:sz="4" w:space="0" w:color="auto"/>
              <w:right w:val="single" w:sz="4" w:space="0" w:color="auto"/>
            </w:tcBorders>
            <w:shd w:val="clear" w:color="C4D79B" w:fill="C5E0B4"/>
            <w:noWrap/>
            <w:vAlign w:val="bottom"/>
            <w:hideMark/>
          </w:tcPr>
          <w:p w:rsidR="0068190F" w:rsidRDefault="0068190F">
            <w:pPr>
              <w:jc w:val="right"/>
              <w:rPr>
                <w:rFonts w:ascii="Calibri" w:hAnsi="Calibri" w:cs="Calibri"/>
                <w:b/>
                <w:bCs/>
                <w:color w:val="000000"/>
                <w:sz w:val="18"/>
                <w:szCs w:val="18"/>
              </w:rPr>
            </w:pPr>
            <w:r>
              <w:rPr>
                <w:rFonts w:ascii="Calibri" w:hAnsi="Calibri" w:cs="Calibri"/>
                <w:b/>
                <w:bCs/>
                <w:color w:val="000000"/>
                <w:sz w:val="18"/>
                <w:szCs w:val="18"/>
              </w:rPr>
              <w:t>248 744 854,02</w:t>
            </w:r>
          </w:p>
        </w:tc>
        <w:tc>
          <w:tcPr>
            <w:tcW w:w="1310" w:type="dxa"/>
            <w:tcBorders>
              <w:top w:val="nil"/>
              <w:left w:val="nil"/>
              <w:bottom w:val="single" w:sz="4" w:space="0" w:color="auto"/>
              <w:right w:val="single" w:sz="4" w:space="0" w:color="auto"/>
            </w:tcBorders>
            <w:shd w:val="clear" w:color="C4D79B" w:fill="C5E0B4"/>
            <w:noWrap/>
            <w:vAlign w:val="bottom"/>
            <w:hideMark/>
          </w:tcPr>
          <w:p w:rsidR="0068190F" w:rsidRDefault="0068190F">
            <w:pPr>
              <w:jc w:val="right"/>
              <w:rPr>
                <w:rFonts w:ascii="Calibri" w:hAnsi="Calibri" w:cs="Calibri"/>
                <w:b/>
                <w:bCs/>
                <w:color w:val="000000"/>
                <w:sz w:val="18"/>
                <w:szCs w:val="18"/>
              </w:rPr>
            </w:pPr>
            <w:r>
              <w:rPr>
                <w:rFonts w:ascii="Calibri" w:hAnsi="Calibri" w:cs="Calibri"/>
                <w:b/>
                <w:bCs/>
                <w:color w:val="000000"/>
                <w:sz w:val="18"/>
                <w:szCs w:val="18"/>
              </w:rPr>
              <w:t>-19 248 779,11</w:t>
            </w:r>
          </w:p>
        </w:tc>
        <w:tc>
          <w:tcPr>
            <w:tcW w:w="900" w:type="dxa"/>
            <w:tcBorders>
              <w:top w:val="nil"/>
              <w:left w:val="nil"/>
              <w:bottom w:val="single" w:sz="4" w:space="0" w:color="auto"/>
              <w:right w:val="single" w:sz="4" w:space="0" w:color="auto"/>
            </w:tcBorders>
            <w:shd w:val="clear" w:color="C4D79B" w:fill="C5E0B4"/>
            <w:noWrap/>
            <w:vAlign w:val="bottom"/>
            <w:hideMark/>
          </w:tcPr>
          <w:p w:rsidR="0068190F" w:rsidRDefault="0068190F">
            <w:pPr>
              <w:jc w:val="right"/>
              <w:rPr>
                <w:rFonts w:ascii="Calibri" w:hAnsi="Calibri" w:cs="Calibri"/>
                <w:b/>
                <w:bCs/>
                <w:color w:val="000000"/>
                <w:sz w:val="18"/>
                <w:szCs w:val="18"/>
              </w:rPr>
            </w:pPr>
            <w:r>
              <w:rPr>
                <w:rFonts w:ascii="Calibri" w:hAnsi="Calibri" w:cs="Calibri"/>
                <w:b/>
                <w:bCs/>
                <w:color w:val="000000"/>
                <w:sz w:val="18"/>
                <w:szCs w:val="18"/>
              </w:rPr>
              <w:t>-7,73%</w:t>
            </w:r>
          </w:p>
        </w:tc>
      </w:tr>
    </w:tbl>
    <w:p w:rsidR="0068190F" w:rsidRPr="0068190F" w:rsidRDefault="0068190F" w:rsidP="0068190F"/>
    <w:p w:rsidR="004A7E7C" w:rsidRPr="004A7E7C" w:rsidRDefault="004A7E7C" w:rsidP="004A7E7C"/>
    <w:p w:rsidR="0020195F" w:rsidRDefault="005D18E2" w:rsidP="00742F8B">
      <w:pPr>
        <w:pStyle w:val="Nadpis2"/>
        <w:rPr>
          <w:sz w:val="24"/>
        </w:rPr>
      </w:pPr>
      <w:bookmarkStart w:id="50" w:name="_Toc39129535"/>
      <w:r w:rsidRPr="0068190F">
        <w:rPr>
          <w:sz w:val="24"/>
        </w:rPr>
        <w:t>Hospodaření měs</w:t>
      </w:r>
      <w:r w:rsidR="00DF7C0E" w:rsidRPr="0068190F">
        <w:rPr>
          <w:sz w:val="24"/>
        </w:rPr>
        <w:t xml:space="preserve">ta podle </w:t>
      </w:r>
      <w:r w:rsidR="0088517D" w:rsidRPr="0068190F">
        <w:rPr>
          <w:sz w:val="24"/>
        </w:rPr>
        <w:t>kapitol</w:t>
      </w:r>
      <w:r w:rsidR="006D4B94" w:rsidRPr="0068190F">
        <w:rPr>
          <w:sz w:val="24"/>
        </w:rPr>
        <w:t xml:space="preserve"> před konsolidací</w:t>
      </w:r>
      <w:r w:rsidR="00B67E54" w:rsidRPr="0068190F">
        <w:rPr>
          <w:sz w:val="24"/>
        </w:rPr>
        <w:t xml:space="preserve"> – rok 2021</w:t>
      </w:r>
      <w:r w:rsidR="009541C1" w:rsidRPr="0068190F">
        <w:rPr>
          <w:sz w:val="24"/>
        </w:rPr>
        <w:t xml:space="preserve"> (v Kč)</w:t>
      </w:r>
      <w:bookmarkEnd w:id="50"/>
    </w:p>
    <w:tbl>
      <w:tblPr>
        <w:tblW w:w="8580" w:type="dxa"/>
        <w:tblInd w:w="-5" w:type="dxa"/>
        <w:tblCellMar>
          <w:left w:w="70" w:type="dxa"/>
          <w:right w:w="70" w:type="dxa"/>
        </w:tblCellMar>
        <w:tblLook w:val="04A0" w:firstRow="1" w:lastRow="0" w:firstColumn="1" w:lastColumn="0" w:noHBand="0" w:noVBand="1"/>
      </w:tblPr>
      <w:tblGrid>
        <w:gridCol w:w="600"/>
        <w:gridCol w:w="3140"/>
        <w:gridCol w:w="1560"/>
        <w:gridCol w:w="1660"/>
        <w:gridCol w:w="1620"/>
      </w:tblGrid>
      <w:tr w:rsidR="0068190F" w:rsidRPr="00506EEA" w:rsidTr="00506EEA">
        <w:trPr>
          <w:trHeight w:val="150"/>
        </w:trPr>
        <w:tc>
          <w:tcPr>
            <w:tcW w:w="600" w:type="dxa"/>
            <w:tcBorders>
              <w:top w:val="single" w:sz="4" w:space="0" w:color="auto"/>
              <w:left w:val="single" w:sz="4" w:space="0" w:color="auto"/>
              <w:bottom w:val="single" w:sz="4" w:space="0" w:color="auto"/>
              <w:right w:val="single" w:sz="4" w:space="0" w:color="auto"/>
            </w:tcBorders>
            <w:shd w:val="clear" w:color="EE8137" w:fill="F79646"/>
            <w:noWrap/>
            <w:vAlign w:val="center"/>
            <w:hideMark/>
          </w:tcPr>
          <w:p w:rsidR="0068190F" w:rsidRPr="00506EEA" w:rsidRDefault="0068190F">
            <w:pPr>
              <w:jc w:val="center"/>
              <w:rPr>
                <w:rFonts w:ascii="Calibri" w:hAnsi="Calibri" w:cs="Calibri"/>
                <w:b/>
                <w:bCs/>
                <w:color w:val="000000"/>
                <w:sz w:val="18"/>
                <w:szCs w:val="18"/>
              </w:rPr>
            </w:pPr>
            <w:r w:rsidRPr="00506EEA">
              <w:rPr>
                <w:rFonts w:ascii="Calibri" w:hAnsi="Calibri" w:cs="Calibri"/>
                <w:b/>
                <w:bCs/>
                <w:color w:val="000000"/>
                <w:sz w:val="18"/>
                <w:szCs w:val="18"/>
              </w:rPr>
              <w:t>ORJ</w:t>
            </w:r>
          </w:p>
        </w:tc>
        <w:tc>
          <w:tcPr>
            <w:tcW w:w="3140" w:type="dxa"/>
            <w:tcBorders>
              <w:top w:val="single" w:sz="4" w:space="0" w:color="auto"/>
              <w:left w:val="nil"/>
              <w:bottom w:val="single" w:sz="4" w:space="0" w:color="auto"/>
              <w:right w:val="single" w:sz="4" w:space="0" w:color="auto"/>
            </w:tcBorders>
            <w:shd w:val="clear" w:color="EE8137" w:fill="F79646"/>
            <w:noWrap/>
            <w:vAlign w:val="center"/>
            <w:hideMark/>
          </w:tcPr>
          <w:p w:rsidR="0068190F" w:rsidRPr="00506EEA" w:rsidRDefault="0068190F">
            <w:pPr>
              <w:jc w:val="center"/>
              <w:rPr>
                <w:rFonts w:ascii="Calibri" w:hAnsi="Calibri" w:cs="Calibri"/>
                <w:b/>
                <w:bCs/>
                <w:color w:val="000000"/>
                <w:sz w:val="18"/>
                <w:szCs w:val="18"/>
              </w:rPr>
            </w:pPr>
            <w:r w:rsidRPr="00506EEA">
              <w:rPr>
                <w:rFonts w:ascii="Calibri" w:hAnsi="Calibri" w:cs="Calibri"/>
                <w:b/>
                <w:bCs/>
                <w:color w:val="000000"/>
                <w:sz w:val="18"/>
                <w:szCs w:val="18"/>
              </w:rPr>
              <w:t>Název ORJ</w:t>
            </w:r>
          </w:p>
        </w:tc>
        <w:tc>
          <w:tcPr>
            <w:tcW w:w="1560" w:type="dxa"/>
            <w:tcBorders>
              <w:top w:val="single" w:sz="4" w:space="0" w:color="auto"/>
              <w:left w:val="nil"/>
              <w:bottom w:val="single" w:sz="4" w:space="0" w:color="auto"/>
              <w:right w:val="single" w:sz="4" w:space="0" w:color="auto"/>
            </w:tcBorders>
            <w:shd w:val="clear" w:color="EE8137" w:fill="F79646"/>
            <w:noWrap/>
            <w:vAlign w:val="center"/>
            <w:hideMark/>
          </w:tcPr>
          <w:p w:rsidR="0068190F" w:rsidRPr="00506EEA" w:rsidRDefault="0068190F">
            <w:pPr>
              <w:jc w:val="center"/>
              <w:rPr>
                <w:rFonts w:ascii="Calibri" w:hAnsi="Calibri" w:cs="Calibri"/>
                <w:b/>
                <w:bCs/>
                <w:color w:val="000000"/>
                <w:sz w:val="18"/>
                <w:szCs w:val="18"/>
              </w:rPr>
            </w:pPr>
            <w:r w:rsidRPr="00506EEA">
              <w:rPr>
                <w:rFonts w:ascii="Calibri" w:hAnsi="Calibri" w:cs="Calibri"/>
                <w:b/>
                <w:bCs/>
                <w:color w:val="000000"/>
                <w:sz w:val="18"/>
                <w:szCs w:val="18"/>
              </w:rPr>
              <w:t>Příjmy ORJ</w:t>
            </w:r>
          </w:p>
        </w:tc>
        <w:tc>
          <w:tcPr>
            <w:tcW w:w="1660" w:type="dxa"/>
            <w:tcBorders>
              <w:top w:val="single" w:sz="4" w:space="0" w:color="auto"/>
              <w:left w:val="nil"/>
              <w:bottom w:val="single" w:sz="4" w:space="0" w:color="auto"/>
              <w:right w:val="single" w:sz="4" w:space="0" w:color="auto"/>
            </w:tcBorders>
            <w:shd w:val="clear" w:color="EE8137" w:fill="F79646"/>
            <w:noWrap/>
            <w:vAlign w:val="center"/>
            <w:hideMark/>
          </w:tcPr>
          <w:p w:rsidR="0068190F" w:rsidRPr="00506EEA" w:rsidRDefault="0068190F">
            <w:pPr>
              <w:jc w:val="center"/>
              <w:rPr>
                <w:rFonts w:ascii="Calibri" w:hAnsi="Calibri" w:cs="Calibri"/>
                <w:b/>
                <w:bCs/>
                <w:color w:val="000000"/>
                <w:sz w:val="18"/>
                <w:szCs w:val="18"/>
              </w:rPr>
            </w:pPr>
            <w:r w:rsidRPr="00506EEA">
              <w:rPr>
                <w:rFonts w:ascii="Calibri" w:hAnsi="Calibri" w:cs="Calibri"/>
                <w:b/>
                <w:bCs/>
                <w:color w:val="000000"/>
                <w:sz w:val="18"/>
                <w:szCs w:val="18"/>
              </w:rPr>
              <w:t>Výdaje ORJ</w:t>
            </w:r>
          </w:p>
        </w:tc>
        <w:tc>
          <w:tcPr>
            <w:tcW w:w="1620" w:type="dxa"/>
            <w:tcBorders>
              <w:top w:val="single" w:sz="4" w:space="0" w:color="auto"/>
              <w:left w:val="nil"/>
              <w:bottom w:val="single" w:sz="4" w:space="0" w:color="auto"/>
              <w:right w:val="single" w:sz="4" w:space="0" w:color="auto"/>
            </w:tcBorders>
            <w:shd w:val="clear" w:color="EE8137" w:fill="F79646"/>
            <w:noWrap/>
            <w:vAlign w:val="center"/>
            <w:hideMark/>
          </w:tcPr>
          <w:p w:rsidR="0068190F" w:rsidRPr="00506EEA" w:rsidRDefault="0068190F">
            <w:pPr>
              <w:jc w:val="center"/>
              <w:rPr>
                <w:rFonts w:ascii="Calibri" w:hAnsi="Calibri" w:cs="Calibri"/>
                <w:b/>
                <w:bCs/>
                <w:color w:val="000000"/>
                <w:sz w:val="18"/>
                <w:szCs w:val="18"/>
              </w:rPr>
            </w:pPr>
            <w:r w:rsidRPr="00506EEA">
              <w:rPr>
                <w:rFonts w:ascii="Calibri" w:hAnsi="Calibri" w:cs="Calibri"/>
                <w:b/>
                <w:bCs/>
                <w:color w:val="000000"/>
                <w:sz w:val="18"/>
                <w:szCs w:val="18"/>
              </w:rPr>
              <w:t>Saldo ORJ</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10</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Kancelář primátora</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182 768,00</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22 728 866,52</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-22 546 098,52</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11</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Správa a zabezpečení</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2 131 920,26</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32 928 219,39</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-30 796 299,13</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12</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Krizové řízení</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581 153,00</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3 490 409,57</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-2 909 256,57</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13</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Městská policie</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2 383 439,02</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48 690 739,23</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-46 307 300,21</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14</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Kancelář tajemníka</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1 085 577,40</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211 083 256,18</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-209 997 678,78</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15</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Informační technologie</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1 467,00</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10 950 581,57</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-10 949 114,57</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16</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Občanské záležitosti</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10 280 716,35</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0,00</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10 280 716,35</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17</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Dotace a veřejné zakázky</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0,00</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75 050,50</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-75 050,50</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19</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DUHA KK u hradeb</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1 499 590,00</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7 934 768,10</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-6 435 178,10</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20</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Školství, kultura a sport</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35 663 391,30</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157 910 205,29</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-122 246 813,99</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21</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Sociální věci</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18 541 307,87</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7 679 489,26</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10 861 818,61</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30</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Obecní živnostenský úřad</w:t>
            </w:r>
          </w:p>
        </w:tc>
        <w:tc>
          <w:tcPr>
            <w:tcW w:w="1560" w:type="dxa"/>
            <w:tcBorders>
              <w:top w:val="nil"/>
              <w:left w:val="nil"/>
              <w:bottom w:val="nil"/>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968 339,38</w:t>
            </w:r>
          </w:p>
        </w:tc>
        <w:tc>
          <w:tcPr>
            <w:tcW w:w="1660" w:type="dxa"/>
            <w:tcBorders>
              <w:top w:val="nil"/>
              <w:left w:val="nil"/>
              <w:bottom w:val="nil"/>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0,00</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968 339,38</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40</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Životní prostředí</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3 214 610,38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2 212 366,30</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1 002 244,08</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41</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Doprava</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18 727 477,22</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39 998 194,85</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-21 270 717,63</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50</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Správa a nakládání s majetkem města</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31 690 738,52</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24 476 545,21</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7 214 193,31</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60</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Rozvoj a investice</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23 862 251,21</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262 804 942,75</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-238 942 691,54</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61</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Stavební úřad</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2 270 499,00</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39 280,00</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2 231 219,00</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62</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Územní plánování a památková péče</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1 623 500,00</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6 034 850,00</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-4 411 350,00</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70</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Finanční</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2 110 977 102,73</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1 270 155 966,63</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840 821 136,10</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71</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Sociální fond</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7 144 232,08</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5 816 063,08</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1 328 169,00</w:t>
            </w:r>
          </w:p>
        </w:tc>
      </w:tr>
      <w:tr w:rsidR="0068190F" w:rsidRPr="00506EEA" w:rsidTr="0068190F">
        <w:trPr>
          <w:trHeight w:val="3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8190F" w:rsidRPr="00506EEA" w:rsidRDefault="0068190F">
            <w:pPr>
              <w:jc w:val="center"/>
              <w:rPr>
                <w:rFonts w:ascii="Calibri" w:hAnsi="Calibri" w:cs="Calibri"/>
                <w:color w:val="000000"/>
                <w:sz w:val="18"/>
                <w:szCs w:val="18"/>
              </w:rPr>
            </w:pPr>
            <w:r w:rsidRPr="00506EEA">
              <w:rPr>
                <w:rFonts w:ascii="Calibri" w:hAnsi="Calibri" w:cs="Calibri"/>
                <w:color w:val="000000"/>
                <w:sz w:val="18"/>
                <w:szCs w:val="18"/>
              </w:rPr>
              <w:t>90</w:t>
            </w:r>
          </w:p>
        </w:tc>
        <w:tc>
          <w:tcPr>
            <w:tcW w:w="314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rPr>
                <w:rFonts w:ascii="Calibri" w:hAnsi="Calibri" w:cs="Calibri"/>
                <w:color w:val="000000"/>
                <w:sz w:val="18"/>
                <w:szCs w:val="18"/>
              </w:rPr>
            </w:pPr>
            <w:r w:rsidRPr="00506EEA">
              <w:rPr>
                <w:rFonts w:ascii="Calibri" w:hAnsi="Calibri" w:cs="Calibri"/>
                <w:color w:val="000000"/>
                <w:sz w:val="18"/>
                <w:szCs w:val="18"/>
              </w:rPr>
              <w:t>Správa a údržba majetku města</w:t>
            </w:r>
          </w:p>
        </w:tc>
        <w:tc>
          <w:tcPr>
            <w:tcW w:w="15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83 024 992,68</w:t>
            </w:r>
          </w:p>
        </w:tc>
        <w:tc>
          <w:tcPr>
            <w:tcW w:w="166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221 596 499,86</w:t>
            </w:r>
          </w:p>
        </w:tc>
        <w:tc>
          <w:tcPr>
            <w:tcW w:w="1620" w:type="dxa"/>
            <w:tcBorders>
              <w:top w:val="nil"/>
              <w:left w:val="nil"/>
              <w:bottom w:val="single" w:sz="4" w:space="0" w:color="auto"/>
              <w:right w:val="single" w:sz="4" w:space="0" w:color="auto"/>
            </w:tcBorders>
            <w:shd w:val="clear" w:color="auto" w:fill="auto"/>
            <w:noWrap/>
            <w:vAlign w:val="center"/>
            <w:hideMark/>
          </w:tcPr>
          <w:p w:rsidR="0068190F" w:rsidRPr="00506EEA" w:rsidRDefault="0068190F">
            <w:pPr>
              <w:jc w:val="right"/>
              <w:rPr>
                <w:rFonts w:ascii="Calibri" w:hAnsi="Calibri" w:cs="Calibri"/>
                <w:color w:val="000000"/>
                <w:sz w:val="18"/>
                <w:szCs w:val="18"/>
              </w:rPr>
            </w:pPr>
            <w:r w:rsidRPr="00506EEA">
              <w:rPr>
                <w:rFonts w:ascii="Calibri" w:hAnsi="Calibri" w:cs="Calibri"/>
                <w:color w:val="000000"/>
                <w:sz w:val="18"/>
                <w:szCs w:val="18"/>
              </w:rPr>
              <w:t>-138 571 507,18</w:t>
            </w:r>
          </w:p>
        </w:tc>
      </w:tr>
      <w:tr w:rsidR="0068190F" w:rsidRPr="00506EEA" w:rsidTr="00506EEA">
        <w:trPr>
          <w:trHeight w:val="70"/>
        </w:trPr>
        <w:tc>
          <w:tcPr>
            <w:tcW w:w="3740" w:type="dxa"/>
            <w:gridSpan w:val="2"/>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68190F" w:rsidRPr="00506EEA" w:rsidRDefault="0068190F">
            <w:pPr>
              <w:rPr>
                <w:rFonts w:ascii="Calibri" w:hAnsi="Calibri" w:cs="Calibri"/>
                <w:b/>
                <w:bCs/>
                <w:color w:val="000000"/>
                <w:sz w:val="18"/>
                <w:szCs w:val="18"/>
              </w:rPr>
            </w:pPr>
            <w:r w:rsidRPr="00506EEA">
              <w:rPr>
                <w:rFonts w:ascii="Calibri" w:hAnsi="Calibri" w:cs="Calibri"/>
                <w:b/>
                <w:bCs/>
                <w:color w:val="000000"/>
                <w:sz w:val="18"/>
                <w:szCs w:val="18"/>
              </w:rPr>
              <w:t>Celkem</w:t>
            </w:r>
          </w:p>
        </w:tc>
        <w:tc>
          <w:tcPr>
            <w:tcW w:w="1560" w:type="dxa"/>
            <w:tcBorders>
              <w:top w:val="nil"/>
              <w:left w:val="nil"/>
              <w:bottom w:val="single" w:sz="4" w:space="0" w:color="auto"/>
              <w:right w:val="single" w:sz="4" w:space="0" w:color="auto"/>
            </w:tcBorders>
            <w:shd w:val="clear" w:color="D6A100" w:fill="FFC000"/>
            <w:noWrap/>
            <w:vAlign w:val="bottom"/>
            <w:hideMark/>
          </w:tcPr>
          <w:p w:rsidR="0068190F" w:rsidRPr="00506EEA" w:rsidRDefault="0068190F">
            <w:pPr>
              <w:jc w:val="right"/>
              <w:rPr>
                <w:rFonts w:ascii="Calibri" w:hAnsi="Calibri" w:cs="Calibri"/>
                <w:b/>
                <w:bCs/>
                <w:color w:val="000000"/>
                <w:sz w:val="18"/>
                <w:szCs w:val="18"/>
              </w:rPr>
            </w:pPr>
            <w:r w:rsidRPr="00506EEA">
              <w:rPr>
                <w:rFonts w:ascii="Calibri" w:hAnsi="Calibri" w:cs="Calibri"/>
                <w:b/>
                <w:bCs/>
                <w:color w:val="000000"/>
                <w:sz w:val="18"/>
                <w:szCs w:val="18"/>
              </w:rPr>
              <w:t>2 355 855 073,40</w:t>
            </w:r>
          </w:p>
        </w:tc>
        <w:tc>
          <w:tcPr>
            <w:tcW w:w="1660" w:type="dxa"/>
            <w:tcBorders>
              <w:top w:val="nil"/>
              <w:left w:val="nil"/>
              <w:bottom w:val="single" w:sz="4" w:space="0" w:color="auto"/>
              <w:right w:val="single" w:sz="4" w:space="0" w:color="auto"/>
            </w:tcBorders>
            <w:shd w:val="clear" w:color="D6A100" w:fill="FFC000"/>
            <w:noWrap/>
            <w:vAlign w:val="bottom"/>
            <w:hideMark/>
          </w:tcPr>
          <w:p w:rsidR="0068190F" w:rsidRPr="00506EEA" w:rsidRDefault="0068190F">
            <w:pPr>
              <w:jc w:val="right"/>
              <w:rPr>
                <w:rFonts w:ascii="Calibri" w:hAnsi="Calibri" w:cs="Calibri"/>
                <w:b/>
                <w:bCs/>
                <w:color w:val="000000"/>
                <w:sz w:val="18"/>
                <w:szCs w:val="18"/>
              </w:rPr>
            </w:pPr>
            <w:r w:rsidRPr="00506EEA">
              <w:rPr>
                <w:rFonts w:ascii="Calibri" w:hAnsi="Calibri" w:cs="Calibri"/>
                <w:b/>
                <w:bCs/>
                <w:color w:val="000000"/>
                <w:sz w:val="18"/>
                <w:szCs w:val="18"/>
              </w:rPr>
              <w:t>2 336 606 294,29</w:t>
            </w:r>
          </w:p>
        </w:tc>
        <w:tc>
          <w:tcPr>
            <w:tcW w:w="1620" w:type="dxa"/>
            <w:tcBorders>
              <w:top w:val="nil"/>
              <w:left w:val="nil"/>
              <w:bottom w:val="single" w:sz="4" w:space="0" w:color="auto"/>
              <w:right w:val="single" w:sz="4" w:space="0" w:color="auto"/>
            </w:tcBorders>
            <w:shd w:val="clear" w:color="D6A100" w:fill="FFC000"/>
            <w:noWrap/>
            <w:vAlign w:val="bottom"/>
            <w:hideMark/>
          </w:tcPr>
          <w:p w:rsidR="0068190F" w:rsidRPr="00506EEA" w:rsidRDefault="0068190F">
            <w:pPr>
              <w:jc w:val="right"/>
              <w:rPr>
                <w:rFonts w:ascii="Calibri" w:hAnsi="Calibri" w:cs="Calibri"/>
                <w:b/>
                <w:bCs/>
                <w:color w:val="000000"/>
                <w:sz w:val="18"/>
                <w:szCs w:val="18"/>
              </w:rPr>
            </w:pPr>
            <w:r w:rsidRPr="00506EEA">
              <w:rPr>
                <w:rFonts w:ascii="Calibri" w:hAnsi="Calibri" w:cs="Calibri"/>
                <w:b/>
                <w:bCs/>
                <w:color w:val="000000"/>
                <w:sz w:val="18"/>
                <w:szCs w:val="18"/>
              </w:rPr>
              <w:t>19 248 779,11</w:t>
            </w:r>
          </w:p>
        </w:tc>
      </w:tr>
    </w:tbl>
    <w:p w:rsidR="0068190F" w:rsidRPr="0068190F" w:rsidRDefault="0068190F" w:rsidP="0068190F"/>
    <w:p w:rsidR="00742F8B" w:rsidRDefault="00742F8B" w:rsidP="00742F8B">
      <w:pPr>
        <w:pStyle w:val="Nadpis2"/>
        <w:rPr>
          <w:sz w:val="24"/>
        </w:rPr>
      </w:pPr>
      <w:r w:rsidRPr="0068190F">
        <w:rPr>
          <w:sz w:val="24"/>
        </w:rPr>
        <w:t xml:space="preserve">Hospodaření města podle kapitol </w:t>
      </w:r>
      <w:r w:rsidR="006D4B94" w:rsidRPr="0068190F">
        <w:rPr>
          <w:sz w:val="24"/>
        </w:rPr>
        <w:t>po</w:t>
      </w:r>
      <w:r w:rsidR="00FC3F07" w:rsidRPr="0068190F">
        <w:rPr>
          <w:sz w:val="24"/>
        </w:rPr>
        <w:t xml:space="preserve"> konsol</w:t>
      </w:r>
      <w:r w:rsidR="006D4B94" w:rsidRPr="0068190F">
        <w:rPr>
          <w:sz w:val="24"/>
        </w:rPr>
        <w:t>idaci</w:t>
      </w:r>
      <w:r w:rsidR="00B67E54" w:rsidRPr="0068190F">
        <w:rPr>
          <w:sz w:val="24"/>
        </w:rPr>
        <w:t xml:space="preserve"> – rok 2021</w:t>
      </w:r>
      <w:r w:rsidRPr="0068190F">
        <w:rPr>
          <w:sz w:val="24"/>
        </w:rPr>
        <w:t xml:space="preserve"> (v Kč)</w:t>
      </w:r>
    </w:p>
    <w:tbl>
      <w:tblPr>
        <w:tblW w:w="8760" w:type="dxa"/>
        <w:tblInd w:w="-5" w:type="dxa"/>
        <w:tblCellMar>
          <w:left w:w="70" w:type="dxa"/>
          <w:right w:w="70" w:type="dxa"/>
        </w:tblCellMar>
        <w:tblLook w:val="04A0" w:firstRow="1" w:lastRow="0" w:firstColumn="1" w:lastColumn="0" w:noHBand="0" w:noVBand="1"/>
      </w:tblPr>
      <w:tblGrid>
        <w:gridCol w:w="640"/>
        <w:gridCol w:w="3400"/>
        <w:gridCol w:w="1620"/>
        <w:gridCol w:w="1620"/>
        <w:gridCol w:w="1480"/>
      </w:tblGrid>
      <w:tr w:rsidR="00506EEA" w:rsidTr="00506EEA">
        <w:trPr>
          <w:trHeight w:val="274"/>
        </w:trPr>
        <w:tc>
          <w:tcPr>
            <w:tcW w:w="640" w:type="dxa"/>
            <w:tcBorders>
              <w:top w:val="single" w:sz="4" w:space="0" w:color="auto"/>
              <w:left w:val="single" w:sz="4" w:space="0" w:color="auto"/>
              <w:bottom w:val="single" w:sz="4" w:space="0" w:color="auto"/>
              <w:right w:val="single" w:sz="4" w:space="0" w:color="auto"/>
            </w:tcBorders>
            <w:shd w:val="clear" w:color="EE8137" w:fill="F79646"/>
            <w:noWrap/>
            <w:vAlign w:val="center"/>
            <w:hideMark/>
          </w:tcPr>
          <w:p w:rsidR="00506EEA" w:rsidRPr="00506EEA" w:rsidRDefault="00506EEA">
            <w:pPr>
              <w:jc w:val="center"/>
              <w:rPr>
                <w:rFonts w:ascii="Calibri" w:hAnsi="Calibri" w:cs="Calibri"/>
                <w:b/>
                <w:bCs/>
                <w:color w:val="000000"/>
                <w:sz w:val="18"/>
                <w:szCs w:val="18"/>
              </w:rPr>
            </w:pPr>
            <w:r w:rsidRPr="00506EEA">
              <w:rPr>
                <w:rFonts w:ascii="Calibri" w:hAnsi="Calibri" w:cs="Calibri"/>
                <w:b/>
                <w:bCs/>
                <w:color w:val="000000"/>
                <w:sz w:val="18"/>
                <w:szCs w:val="18"/>
              </w:rPr>
              <w:t>ORJ</w:t>
            </w:r>
          </w:p>
        </w:tc>
        <w:tc>
          <w:tcPr>
            <w:tcW w:w="3400" w:type="dxa"/>
            <w:tcBorders>
              <w:top w:val="single" w:sz="4" w:space="0" w:color="auto"/>
              <w:left w:val="nil"/>
              <w:bottom w:val="single" w:sz="4" w:space="0" w:color="auto"/>
              <w:right w:val="single" w:sz="4" w:space="0" w:color="auto"/>
            </w:tcBorders>
            <w:shd w:val="clear" w:color="EE8137" w:fill="F79646"/>
            <w:noWrap/>
            <w:vAlign w:val="center"/>
            <w:hideMark/>
          </w:tcPr>
          <w:p w:rsidR="00506EEA" w:rsidRPr="00506EEA" w:rsidRDefault="00506EEA">
            <w:pPr>
              <w:jc w:val="center"/>
              <w:rPr>
                <w:rFonts w:ascii="Calibri" w:hAnsi="Calibri" w:cs="Calibri"/>
                <w:b/>
                <w:bCs/>
                <w:color w:val="000000"/>
                <w:sz w:val="18"/>
                <w:szCs w:val="18"/>
              </w:rPr>
            </w:pPr>
            <w:r w:rsidRPr="00506EEA">
              <w:rPr>
                <w:rFonts w:ascii="Calibri" w:hAnsi="Calibri" w:cs="Calibri"/>
                <w:b/>
                <w:bCs/>
                <w:color w:val="000000"/>
                <w:sz w:val="18"/>
                <w:szCs w:val="18"/>
              </w:rPr>
              <w:t>Název ORJ</w:t>
            </w:r>
          </w:p>
        </w:tc>
        <w:tc>
          <w:tcPr>
            <w:tcW w:w="1620" w:type="dxa"/>
            <w:tcBorders>
              <w:top w:val="single" w:sz="4" w:space="0" w:color="auto"/>
              <w:left w:val="nil"/>
              <w:bottom w:val="single" w:sz="4" w:space="0" w:color="auto"/>
              <w:right w:val="single" w:sz="4" w:space="0" w:color="auto"/>
            </w:tcBorders>
            <w:shd w:val="clear" w:color="EE8137" w:fill="F79646"/>
            <w:noWrap/>
            <w:vAlign w:val="center"/>
            <w:hideMark/>
          </w:tcPr>
          <w:p w:rsidR="00506EEA" w:rsidRPr="00506EEA" w:rsidRDefault="00506EEA">
            <w:pPr>
              <w:jc w:val="center"/>
              <w:rPr>
                <w:rFonts w:ascii="Calibri" w:hAnsi="Calibri" w:cs="Calibri"/>
                <w:b/>
                <w:bCs/>
                <w:color w:val="000000"/>
                <w:sz w:val="18"/>
                <w:szCs w:val="18"/>
              </w:rPr>
            </w:pPr>
            <w:r w:rsidRPr="00506EEA">
              <w:rPr>
                <w:rFonts w:ascii="Calibri" w:hAnsi="Calibri" w:cs="Calibri"/>
                <w:b/>
                <w:bCs/>
                <w:color w:val="000000"/>
                <w:sz w:val="18"/>
                <w:szCs w:val="18"/>
              </w:rPr>
              <w:t>Příjmy ORJ</w:t>
            </w:r>
          </w:p>
        </w:tc>
        <w:tc>
          <w:tcPr>
            <w:tcW w:w="1620" w:type="dxa"/>
            <w:tcBorders>
              <w:top w:val="single" w:sz="4" w:space="0" w:color="auto"/>
              <w:left w:val="nil"/>
              <w:bottom w:val="single" w:sz="4" w:space="0" w:color="auto"/>
              <w:right w:val="single" w:sz="4" w:space="0" w:color="auto"/>
            </w:tcBorders>
            <w:shd w:val="clear" w:color="EE8137" w:fill="F79646"/>
            <w:noWrap/>
            <w:vAlign w:val="center"/>
            <w:hideMark/>
          </w:tcPr>
          <w:p w:rsidR="00506EEA" w:rsidRPr="00506EEA" w:rsidRDefault="00506EEA">
            <w:pPr>
              <w:jc w:val="center"/>
              <w:rPr>
                <w:rFonts w:ascii="Calibri" w:hAnsi="Calibri" w:cs="Calibri"/>
                <w:b/>
                <w:bCs/>
                <w:color w:val="000000"/>
                <w:sz w:val="18"/>
                <w:szCs w:val="18"/>
              </w:rPr>
            </w:pPr>
            <w:r w:rsidRPr="00506EEA">
              <w:rPr>
                <w:rFonts w:ascii="Calibri" w:hAnsi="Calibri" w:cs="Calibri"/>
                <w:b/>
                <w:bCs/>
                <w:color w:val="000000"/>
                <w:sz w:val="18"/>
                <w:szCs w:val="18"/>
              </w:rPr>
              <w:t>Výdaje ORJ</w:t>
            </w:r>
          </w:p>
        </w:tc>
        <w:tc>
          <w:tcPr>
            <w:tcW w:w="1480" w:type="dxa"/>
            <w:tcBorders>
              <w:top w:val="single" w:sz="4" w:space="0" w:color="auto"/>
              <w:left w:val="nil"/>
              <w:bottom w:val="single" w:sz="4" w:space="0" w:color="auto"/>
              <w:right w:val="single" w:sz="4" w:space="0" w:color="auto"/>
            </w:tcBorders>
            <w:shd w:val="clear" w:color="EE8137" w:fill="F79646"/>
            <w:noWrap/>
            <w:vAlign w:val="center"/>
            <w:hideMark/>
          </w:tcPr>
          <w:p w:rsidR="00506EEA" w:rsidRPr="00506EEA" w:rsidRDefault="00506EEA">
            <w:pPr>
              <w:jc w:val="center"/>
              <w:rPr>
                <w:rFonts w:ascii="Calibri" w:hAnsi="Calibri" w:cs="Calibri"/>
                <w:b/>
                <w:bCs/>
                <w:color w:val="000000"/>
                <w:sz w:val="18"/>
                <w:szCs w:val="18"/>
              </w:rPr>
            </w:pPr>
            <w:r w:rsidRPr="00506EEA">
              <w:rPr>
                <w:rFonts w:ascii="Calibri" w:hAnsi="Calibri" w:cs="Calibri"/>
                <w:b/>
                <w:bCs/>
                <w:color w:val="000000"/>
                <w:sz w:val="18"/>
                <w:szCs w:val="18"/>
              </w:rPr>
              <w:t>Saldo ORJ</w:t>
            </w:r>
          </w:p>
        </w:tc>
      </w:tr>
      <w:tr w:rsidR="00506EEA" w:rsidTr="00506EEA">
        <w:trPr>
          <w:trHeight w:val="10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10</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Kancelář primátora</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182 768,00</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22 728 866,52</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-22 546 098,52</w:t>
            </w:r>
          </w:p>
        </w:tc>
      </w:tr>
      <w:tr w:rsidR="00506EEA" w:rsidTr="00506EEA">
        <w:trPr>
          <w:trHeight w:val="1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11</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Správa a zabezpečení</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2 131 920,26</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32 928 219,39</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-30 796 299,13</w:t>
            </w:r>
          </w:p>
        </w:tc>
      </w:tr>
      <w:tr w:rsidR="00506EEA" w:rsidTr="00506EEA">
        <w:trPr>
          <w:trHeight w:val="24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12</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Krizové řízení</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581 153,00</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3 490 409,57</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-2 909 256,57</w:t>
            </w:r>
          </w:p>
        </w:tc>
      </w:tr>
      <w:tr w:rsidR="00506EEA" w:rsidTr="00506EEA">
        <w:trPr>
          <w:trHeight w:val="27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13</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Městská policie</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2 383 439,02</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48 690 739,23</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-46 307 300,21</w:t>
            </w:r>
          </w:p>
        </w:tc>
      </w:tr>
      <w:tr w:rsidR="00506EEA" w:rsidTr="00506EEA">
        <w:trPr>
          <w:trHeight w:val="13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14</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Kancelář tajemníka</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1 085 577,40</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211 083 256,18</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-209 997 678,78</w:t>
            </w:r>
          </w:p>
        </w:tc>
      </w:tr>
      <w:tr w:rsidR="00506EEA" w:rsidTr="00506EEA">
        <w:trPr>
          <w:trHeight w:val="18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15</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Informační technologie</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1 467,00</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10 950 581,57</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-10 949 114,57</w:t>
            </w:r>
          </w:p>
        </w:tc>
      </w:tr>
      <w:tr w:rsidR="00506EEA" w:rsidTr="00506EEA">
        <w:trPr>
          <w:trHeight w:val="24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16</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Občanské záležitosti</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10 280 716,35</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10 280 716,35</w:t>
            </w:r>
          </w:p>
        </w:tc>
      </w:tr>
      <w:tr w:rsidR="00506EEA" w:rsidTr="00506EEA">
        <w:trPr>
          <w:trHeight w:val="27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17</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Dotace a veřejné zakázky</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0,00</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75 050,50</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-75 050,50</w:t>
            </w:r>
          </w:p>
        </w:tc>
      </w:tr>
      <w:tr w:rsidR="00506EEA" w:rsidTr="00506EEA">
        <w:trPr>
          <w:trHeight w:val="2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19</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DUHA KK u hradeb</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1 499 590,00</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7 934 768,10</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-6 435 178,10</w:t>
            </w:r>
          </w:p>
        </w:tc>
      </w:tr>
      <w:tr w:rsidR="00506EEA" w:rsidTr="00506EEA">
        <w:trPr>
          <w:trHeight w:val="15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20</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Školství, kultura a sport</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35 663 391,30</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157 910 205,29</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-122 246 813,99</w:t>
            </w:r>
          </w:p>
        </w:tc>
      </w:tr>
      <w:tr w:rsidR="00506EEA" w:rsidTr="00506EEA">
        <w:trPr>
          <w:trHeight w:val="2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21</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Sociální věci</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18 541 307,87</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7 679 489,26</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10 861 818,61</w:t>
            </w:r>
          </w:p>
        </w:tc>
      </w:tr>
      <w:tr w:rsidR="00506EEA" w:rsidTr="00506EEA">
        <w:trPr>
          <w:trHeight w:val="9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30</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Obecní živnostenský úřad</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968 339,38</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0,00</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968 339,38</w:t>
            </w:r>
          </w:p>
        </w:tc>
      </w:tr>
      <w:tr w:rsidR="00506EEA" w:rsidTr="00506EEA">
        <w:trPr>
          <w:trHeight w:val="21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40</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Životní prostředí</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3 214 610,38</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2 212 366,30</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1 002 244,08</w:t>
            </w:r>
          </w:p>
        </w:tc>
      </w:tr>
      <w:tr w:rsidR="00506EEA" w:rsidTr="00506EEA">
        <w:trPr>
          <w:trHeight w:val="19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41</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Doprava</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18 727 477,22</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39 998 194,85</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-21 270 717,63</w:t>
            </w:r>
          </w:p>
        </w:tc>
      </w:tr>
      <w:tr w:rsidR="00506EEA" w:rsidTr="00506EEA">
        <w:trPr>
          <w:trHeight w:val="1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50</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Správa a nakládání s majetkem města</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31 690 738,52</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24 476 545,21</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7 214 193,31</w:t>
            </w:r>
          </w:p>
        </w:tc>
      </w:tr>
      <w:tr w:rsidR="00506EEA" w:rsidTr="00506EEA">
        <w:trPr>
          <w:trHeight w:val="13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60</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Rozvoj a investice</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23 862 251,21</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262 804 942,75</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-238 942 691,54</w:t>
            </w:r>
          </w:p>
        </w:tc>
      </w:tr>
      <w:tr w:rsidR="00506EEA" w:rsidTr="00506EEA">
        <w:trPr>
          <w:trHeight w:val="12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61</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Stavební úřad</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2 270 499,00</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39 280,00</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2 231 219,00</w:t>
            </w:r>
          </w:p>
        </w:tc>
      </w:tr>
      <w:tr w:rsidR="00506EEA" w:rsidTr="00506EEA">
        <w:trPr>
          <w:trHeight w:val="2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62</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Územní plánování a památková péče</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1 623 500,00</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6 034 850,00</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-4 411 350,00</w:t>
            </w:r>
          </w:p>
        </w:tc>
      </w:tr>
      <w:tr w:rsidR="00506EEA" w:rsidTr="00506EEA">
        <w:trPr>
          <w:trHeight w:val="13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70</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Finanční</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894 368 266,57</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53 547 130,47</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840 821 136,10</w:t>
            </w:r>
          </w:p>
        </w:tc>
      </w:tr>
      <w:tr w:rsidR="00506EEA" w:rsidTr="00506EEA">
        <w:trPr>
          <w:trHeight w:val="10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71</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Sociální fond</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236 912,08</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-1 091 256,92</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1 328 169,00</w:t>
            </w:r>
          </w:p>
        </w:tc>
      </w:tr>
      <w:tr w:rsidR="00506EEA" w:rsidTr="00506EEA">
        <w:trPr>
          <w:trHeight w:val="2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06EEA" w:rsidRPr="00506EEA" w:rsidRDefault="00506EEA">
            <w:pPr>
              <w:jc w:val="center"/>
              <w:rPr>
                <w:rFonts w:ascii="Calibri" w:hAnsi="Calibri" w:cs="Calibri"/>
                <w:color w:val="000000"/>
                <w:sz w:val="18"/>
                <w:szCs w:val="18"/>
              </w:rPr>
            </w:pPr>
            <w:r w:rsidRPr="00506EEA">
              <w:rPr>
                <w:rFonts w:ascii="Calibri" w:hAnsi="Calibri" w:cs="Calibri"/>
                <w:color w:val="000000"/>
                <w:sz w:val="18"/>
                <w:szCs w:val="18"/>
              </w:rPr>
              <w:t>90</w:t>
            </w:r>
          </w:p>
        </w:tc>
        <w:tc>
          <w:tcPr>
            <w:tcW w:w="340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rPr>
                <w:rFonts w:ascii="Calibri" w:hAnsi="Calibri" w:cs="Calibri"/>
                <w:color w:val="000000"/>
                <w:sz w:val="18"/>
                <w:szCs w:val="18"/>
              </w:rPr>
            </w:pPr>
            <w:r w:rsidRPr="00506EEA">
              <w:rPr>
                <w:rFonts w:ascii="Calibri" w:hAnsi="Calibri" w:cs="Calibri"/>
                <w:color w:val="000000"/>
                <w:sz w:val="18"/>
                <w:szCs w:val="18"/>
              </w:rPr>
              <w:t>Správa a údržba majetku města</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83 024 992,68</w:t>
            </w:r>
          </w:p>
        </w:tc>
        <w:tc>
          <w:tcPr>
            <w:tcW w:w="162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221 596 499,86</w:t>
            </w:r>
          </w:p>
        </w:tc>
        <w:tc>
          <w:tcPr>
            <w:tcW w:w="1480" w:type="dxa"/>
            <w:tcBorders>
              <w:top w:val="nil"/>
              <w:left w:val="nil"/>
              <w:bottom w:val="single" w:sz="4" w:space="0" w:color="auto"/>
              <w:right w:val="single" w:sz="4" w:space="0" w:color="auto"/>
            </w:tcBorders>
            <w:shd w:val="clear" w:color="auto" w:fill="auto"/>
            <w:noWrap/>
            <w:vAlign w:val="center"/>
            <w:hideMark/>
          </w:tcPr>
          <w:p w:rsidR="00506EEA" w:rsidRPr="00506EEA" w:rsidRDefault="00506EEA">
            <w:pPr>
              <w:jc w:val="right"/>
              <w:rPr>
                <w:rFonts w:ascii="Calibri" w:hAnsi="Calibri" w:cs="Calibri"/>
                <w:color w:val="000000"/>
                <w:sz w:val="18"/>
                <w:szCs w:val="18"/>
              </w:rPr>
            </w:pPr>
            <w:r w:rsidRPr="00506EEA">
              <w:rPr>
                <w:rFonts w:ascii="Calibri" w:hAnsi="Calibri" w:cs="Calibri"/>
                <w:color w:val="000000"/>
                <w:sz w:val="18"/>
                <w:szCs w:val="18"/>
              </w:rPr>
              <w:t>-138 571 507,18</w:t>
            </w:r>
          </w:p>
        </w:tc>
      </w:tr>
      <w:tr w:rsidR="00506EEA" w:rsidTr="00506EEA">
        <w:trPr>
          <w:trHeight w:val="70"/>
        </w:trPr>
        <w:tc>
          <w:tcPr>
            <w:tcW w:w="4040" w:type="dxa"/>
            <w:gridSpan w:val="2"/>
            <w:tcBorders>
              <w:top w:val="single" w:sz="4" w:space="0" w:color="auto"/>
              <w:left w:val="single" w:sz="4" w:space="0" w:color="auto"/>
              <w:bottom w:val="single" w:sz="4" w:space="0" w:color="auto"/>
              <w:right w:val="single" w:sz="4" w:space="0" w:color="auto"/>
            </w:tcBorders>
            <w:shd w:val="clear" w:color="D6A100" w:fill="FFC000"/>
            <w:noWrap/>
            <w:vAlign w:val="bottom"/>
            <w:hideMark/>
          </w:tcPr>
          <w:p w:rsidR="00506EEA" w:rsidRPr="00506EEA" w:rsidRDefault="00506EEA">
            <w:pPr>
              <w:rPr>
                <w:rFonts w:ascii="Calibri" w:hAnsi="Calibri" w:cs="Calibri"/>
                <w:b/>
                <w:bCs/>
                <w:color w:val="000000"/>
                <w:sz w:val="18"/>
                <w:szCs w:val="18"/>
              </w:rPr>
            </w:pPr>
            <w:r w:rsidRPr="00506EEA">
              <w:rPr>
                <w:rFonts w:ascii="Calibri" w:hAnsi="Calibri" w:cs="Calibri"/>
                <w:b/>
                <w:bCs/>
                <w:color w:val="000000"/>
                <w:sz w:val="18"/>
                <w:szCs w:val="18"/>
              </w:rPr>
              <w:t>Celkem</w:t>
            </w:r>
          </w:p>
        </w:tc>
        <w:tc>
          <w:tcPr>
            <w:tcW w:w="1620" w:type="dxa"/>
            <w:tcBorders>
              <w:top w:val="nil"/>
              <w:left w:val="nil"/>
              <w:bottom w:val="single" w:sz="4" w:space="0" w:color="auto"/>
              <w:right w:val="single" w:sz="4" w:space="0" w:color="auto"/>
            </w:tcBorders>
            <w:shd w:val="clear" w:color="D6A100" w:fill="FFC000"/>
            <w:noWrap/>
            <w:vAlign w:val="bottom"/>
            <w:hideMark/>
          </w:tcPr>
          <w:p w:rsidR="00506EEA" w:rsidRPr="00506EEA" w:rsidRDefault="00506EEA">
            <w:pPr>
              <w:jc w:val="right"/>
              <w:rPr>
                <w:rFonts w:ascii="Calibri" w:hAnsi="Calibri" w:cs="Calibri"/>
                <w:b/>
                <w:bCs/>
                <w:color w:val="000000"/>
                <w:sz w:val="18"/>
                <w:szCs w:val="18"/>
              </w:rPr>
            </w:pPr>
            <w:r w:rsidRPr="00506EEA">
              <w:rPr>
                <w:rFonts w:ascii="Calibri" w:hAnsi="Calibri" w:cs="Calibri"/>
                <w:b/>
                <w:bCs/>
                <w:color w:val="000000"/>
                <w:sz w:val="18"/>
                <w:szCs w:val="18"/>
              </w:rPr>
              <w:t>1 132 338 917,24</w:t>
            </w:r>
          </w:p>
        </w:tc>
        <w:tc>
          <w:tcPr>
            <w:tcW w:w="1620" w:type="dxa"/>
            <w:tcBorders>
              <w:top w:val="nil"/>
              <w:left w:val="nil"/>
              <w:bottom w:val="single" w:sz="4" w:space="0" w:color="auto"/>
              <w:right w:val="single" w:sz="4" w:space="0" w:color="auto"/>
            </w:tcBorders>
            <w:shd w:val="clear" w:color="D6A100" w:fill="FFC000"/>
            <w:noWrap/>
            <w:vAlign w:val="bottom"/>
            <w:hideMark/>
          </w:tcPr>
          <w:p w:rsidR="00506EEA" w:rsidRPr="00506EEA" w:rsidRDefault="00506EEA">
            <w:pPr>
              <w:jc w:val="right"/>
              <w:rPr>
                <w:rFonts w:ascii="Calibri" w:hAnsi="Calibri" w:cs="Calibri"/>
                <w:b/>
                <w:bCs/>
                <w:color w:val="000000"/>
                <w:sz w:val="18"/>
                <w:szCs w:val="18"/>
              </w:rPr>
            </w:pPr>
            <w:r w:rsidRPr="00506EEA">
              <w:rPr>
                <w:rFonts w:ascii="Calibri" w:hAnsi="Calibri" w:cs="Calibri"/>
                <w:b/>
                <w:bCs/>
                <w:color w:val="000000"/>
                <w:sz w:val="18"/>
                <w:szCs w:val="18"/>
              </w:rPr>
              <w:t>1 113 090 138,13</w:t>
            </w:r>
          </w:p>
        </w:tc>
        <w:tc>
          <w:tcPr>
            <w:tcW w:w="1480" w:type="dxa"/>
            <w:tcBorders>
              <w:top w:val="nil"/>
              <w:left w:val="nil"/>
              <w:bottom w:val="single" w:sz="4" w:space="0" w:color="auto"/>
              <w:right w:val="single" w:sz="4" w:space="0" w:color="auto"/>
            </w:tcBorders>
            <w:shd w:val="clear" w:color="D6A100" w:fill="FFC000"/>
            <w:noWrap/>
            <w:vAlign w:val="bottom"/>
            <w:hideMark/>
          </w:tcPr>
          <w:p w:rsidR="00506EEA" w:rsidRPr="00506EEA" w:rsidRDefault="00506EEA">
            <w:pPr>
              <w:jc w:val="right"/>
              <w:rPr>
                <w:rFonts w:ascii="Calibri" w:hAnsi="Calibri" w:cs="Calibri"/>
                <w:b/>
                <w:bCs/>
                <w:color w:val="000000"/>
                <w:sz w:val="18"/>
                <w:szCs w:val="18"/>
              </w:rPr>
            </w:pPr>
            <w:r w:rsidRPr="00506EEA">
              <w:rPr>
                <w:rFonts w:ascii="Calibri" w:hAnsi="Calibri" w:cs="Calibri"/>
                <w:b/>
                <w:bCs/>
                <w:color w:val="000000"/>
                <w:sz w:val="18"/>
                <w:szCs w:val="18"/>
              </w:rPr>
              <w:t>19 248 779,11</w:t>
            </w:r>
          </w:p>
        </w:tc>
      </w:tr>
    </w:tbl>
    <w:p w:rsidR="00506EEA" w:rsidRPr="00506EEA" w:rsidRDefault="00506EEA" w:rsidP="00506EEA"/>
    <w:p w:rsidR="00EF6DFC" w:rsidRPr="00506EEA" w:rsidRDefault="00C63EA2" w:rsidP="00EF6DFC">
      <w:pPr>
        <w:pStyle w:val="Nadpis3"/>
        <w:rPr>
          <w:b w:val="0"/>
          <w:noProof/>
          <w:color w:val="A6A6A6" w:themeColor="background1" w:themeShade="A6"/>
        </w:rPr>
      </w:pPr>
      <w:r>
        <w:rPr>
          <w:noProof/>
        </w:rPr>
        <w:br w:type="page"/>
      </w:r>
      <w:bookmarkStart w:id="51" w:name="_Toc39129537"/>
      <w:r w:rsidR="007F5EB6" w:rsidRPr="00506EEA">
        <w:rPr>
          <w:b w:val="0"/>
          <w:noProof/>
        </w:rPr>
        <w:t>Závěrečný účet statutár</w:t>
      </w:r>
      <w:r w:rsidR="00BD691A" w:rsidRPr="00506EEA">
        <w:rPr>
          <w:b w:val="0"/>
          <w:noProof/>
        </w:rPr>
        <w:t>ního města Prostějova za rok 202</w:t>
      </w:r>
      <w:r w:rsidR="00506EEA" w:rsidRPr="00506EEA">
        <w:rPr>
          <w:b w:val="0"/>
          <w:noProof/>
        </w:rPr>
        <w:t>1</w:t>
      </w:r>
      <w:r w:rsidR="001C1AA8" w:rsidRPr="00506EEA">
        <w:rPr>
          <w:b w:val="0"/>
          <w:noProof/>
        </w:rPr>
        <w:t xml:space="preserve"> – druhové třídění</w:t>
      </w:r>
      <w:r w:rsidR="00BE1CAB" w:rsidRPr="00506EEA">
        <w:rPr>
          <w:b w:val="0"/>
          <w:noProof/>
        </w:rPr>
        <w:t xml:space="preserve"> </w:t>
      </w:r>
      <w:r w:rsidR="0097552A" w:rsidRPr="00506EEA">
        <w:rPr>
          <w:b w:val="0"/>
          <w:noProof/>
        </w:rPr>
        <w:t>(v tis. Kč)</w:t>
      </w:r>
      <w:bookmarkEnd w:id="51"/>
    </w:p>
    <w:p w:rsidR="00506EEA" w:rsidRDefault="00506EEA" w:rsidP="00EF6DFC"/>
    <w:p w:rsidR="00506EEA" w:rsidRDefault="00710248" w:rsidP="00EF6DFC">
      <w:r w:rsidRPr="00710248">
        <w:rPr>
          <w:noProof/>
        </w:rPr>
        <w:drawing>
          <wp:inline distT="0" distB="0" distL="0" distR="0">
            <wp:extent cx="6030595" cy="8203156"/>
            <wp:effectExtent l="0" t="0" r="8255" b="762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30595" cy="8203156"/>
                    </a:xfrm>
                    <a:prstGeom prst="rect">
                      <a:avLst/>
                    </a:prstGeom>
                    <a:noFill/>
                    <a:ln>
                      <a:noFill/>
                    </a:ln>
                  </pic:spPr>
                </pic:pic>
              </a:graphicData>
            </a:graphic>
          </wp:inline>
        </w:drawing>
      </w:r>
    </w:p>
    <w:p w:rsidR="00506EEA" w:rsidRDefault="00506EEA" w:rsidP="00EF6DFC"/>
    <w:p w:rsidR="00506EEA" w:rsidRDefault="00506EEA" w:rsidP="00EF6DFC"/>
    <w:p w:rsidR="00506EEA" w:rsidRDefault="00710248" w:rsidP="00EF6DFC">
      <w:r w:rsidRPr="00710248">
        <w:rPr>
          <w:noProof/>
        </w:rPr>
        <w:drawing>
          <wp:inline distT="0" distB="0" distL="0" distR="0">
            <wp:extent cx="6030595" cy="1554038"/>
            <wp:effectExtent l="0" t="0" r="8255" b="8255"/>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30595" cy="1554038"/>
                    </a:xfrm>
                    <a:prstGeom prst="rect">
                      <a:avLst/>
                    </a:prstGeom>
                    <a:noFill/>
                    <a:ln>
                      <a:noFill/>
                    </a:ln>
                  </pic:spPr>
                </pic:pic>
              </a:graphicData>
            </a:graphic>
          </wp:inline>
        </w:drawing>
      </w:r>
    </w:p>
    <w:p w:rsidR="00506EEA" w:rsidRDefault="00506EEA" w:rsidP="00EF6DFC"/>
    <w:p w:rsidR="00506EEA" w:rsidRPr="00EF6DFC" w:rsidRDefault="00506EEA" w:rsidP="00EF6DFC"/>
    <w:p w:rsidR="00BD691A" w:rsidRDefault="00710248" w:rsidP="00AF00F3">
      <w:pPr>
        <w:rPr>
          <w:noProof/>
        </w:rPr>
      </w:pPr>
      <w:r w:rsidRPr="00710248">
        <w:rPr>
          <w:noProof/>
        </w:rPr>
        <w:drawing>
          <wp:inline distT="0" distB="0" distL="0" distR="0">
            <wp:extent cx="6029960" cy="7076799"/>
            <wp:effectExtent l="0" t="0" r="889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32185" cy="7079410"/>
                    </a:xfrm>
                    <a:prstGeom prst="rect">
                      <a:avLst/>
                    </a:prstGeom>
                    <a:noFill/>
                    <a:ln>
                      <a:noFill/>
                    </a:ln>
                  </pic:spPr>
                </pic:pic>
              </a:graphicData>
            </a:graphic>
          </wp:inline>
        </w:drawing>
      </w:r>
    </w:p>
    <w:p w:rsidR="00C071F6" w:rsidRDefault="00710248" w:rsidP="00AF00F3">
      <w:pPr>
        <w:rPr>
          <w:noProof/>
        </w:rPr>
      </w:pPr>
      <w:r w:rsidRPr="00710248">
        <w:rPr>
          <w:noProof/>
        </w:rPr>
        <w:drawing>
          <wp:inline distT="0" distB="0" distL="0" distR="0">
            <wp:extent cx="6030595" cy="9594831"/>
            <wp:effectExtent l="0" t="0" r="8255" b="6985"/>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30595" cy="9594831"/>
                    </a:xfrm>
                    <a:prstGeom prst="rect">
                      <a:avLst/>
                    </a:prstGeom>
                    <a:noFill/>
                    <a:ln>
                      <a:noFill/>
                    </a:ln>
                  </pic:spPr>
                </pic:pic>
              </a:graphicData>
            </a:graphic>
          </wp:inline>
        </w:drawing>
      </w:r>
    </w:p>
    <w:p w:rsidR="002C745E" w:rsidRDefault="002C745E" w:rsidP="0024764D">
      <w:pPr>
        <w:pStyle w:val="Nadpis3"/>
        <w:rPr>
          <w:b w:val="0"/>
        </w:rPr>
      </w:pPr>
      <w:bookmarkStart w:id="52" w:name="_Toc39129538"/>
      <w:r w:rsidRPr="00710248">
        <w:rPr>
          <w:b w:val="0"/>
        </w:rPr>
        <w:t>Závěrečný účet statutár</w:t>
      </w:r>
      <w:r w:rsidR="001F6EE4" w:rsidRPr="00710248">
        <w:rPr>
          <w:b w:val="0"/>
        </w:rPr>
        <w:t>ního města Prostějova za rok 202</w:t>
      </w:r>
      <w:r w:rsidR="00710248">
        <w:rPr>
          <w:b w:val="0"/>
        </w:rPr>
        <w:t>1</w:t>
      </w:r>
      <w:r w:rsidR="001C1AA8" w:rsidRPr="00710248">
        <w:rPr>
          <w:b w:val="0"/>
        </w:rPr>
        <w:t xml:space="preserve"> – </w:t>
      </w:r>
      <w:r w:rsidR="008E01EC" w:rsidRPr="00710248">
        <w:rPr>
          <w:b w:val="0"/>
        </w:rPr>
        <w:t>příjmy – odvětvové třídění</w:t>
      </w:r>
      <w:r w:rsidR="0097552A" w:rsidRPr="00710248">
        <w:rPr>
          <w:b w:val="0"/>
        </w:rPr>
        <w:t xml:space="preserve"> (v tis. Kč)</w:t>
      </w:r>
      <w:bookmarkEnd w:id="52"/>
    </w:p>
    <w:p w:rsidR="00710248" w:rsidRDefault="00710248" w:rsidP="00710248">
      <w:r w:rsidRPr="00710248">
        <w:rPr>
          <w:noProof/>
        </w:rPr>
        <w:drawing>
          <wp:inline distT="0" distB="0" distL="0" distR="0">
            <wp:extent cx="6030595" cy="7884445"/>
            <wp:effectExtent l="0" t="0" r="8255" b="254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30595" cy="7884445"/>
                    </a:xfrm>
                    <a:prstGeom prst="rect">
                      <a:avLst/>
                    </a:prstGeom>
                    <a:noFill/>
                    <a:ln>
                      <a:noFill/>
                    </a:ln>
                  </pic:spPr>
                </pic:pic>
              </a:graphicData>
            </a:graphic>
          </wp:inline>
        </w:drawing>
      </w:r>
    </w:p>
    <w:p w:rsidR="00710248" w:rsidRDefault="00710248" w:rsidP="00710248"/>
    <w:p w:rsidR="00710248" w:rsidRPr="00710248" w:rsidRDefault="00710248" w:rsidP="00710248"/>
    <w:p w:rsidR="00710248" w:rsidRDefault="00710248" w:rsidP="00710248">
      <w:r w:rsidRPr="00710248">
        <w:rPr>
          <w:noProof/>
        </w:rPr>
        <w:drawing>
          <wp:inline distT="0" distB="0" distL="0" distR="0">
            <wp:extent cx="6030595" cy="1645385"/>
            <wp:effectExtent l="0" t="0" r="8255" b="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30595" cy="1645385"/>
                    </a:xfrm>
                    <a:prstGeom prst="rect">
                      <a:avLst/>
                    </a:prstGeom>
                    <a:noFill/>
                    <a:ln>
                      <a:noFill/>
                    </a:ln>
                  </pic:spPr>
                </pic:pic>
              </a:graphicData>
            </a:graphic>
          </wp:inline>
        </w:drawing>
      </w:r>
    </w:p>
    <w:p w:rsidR="00710248" w:rsidRDefault="00710248" w:rsidP="00710248"/>
    <w:p w:rsidR="00C663BF" w:rsidRPr="00710248" w:rsidRDefault="00C663BF" w:rsidP="00710248">
      <w:pPr>
        <w:rPr>
          <w:rFonts w:asciiTheme="minorHAnsi" w:hAnsiTheme="minorHAnsi" w:cstheme="minorHAnsi"/>
          <w:sz w:val="22"/>
          <w:szCs w:val="22"/>
        </w:rPr>
      </w:pPr>
      <w:r w:rsidRPr="00710248">
        <w:rPr>
          <w:rFonts w:asciiTheme="minorHAnsi" w:hAnsiTheme="minorHAnsi" w:cstheme="minorHAnsi"/>
          <w:sz w:val="22"/>
          <w:szCs w:val="22"/>
        </w:rPr>
        <w:t>Závěrečný účet statutár</w:t>
      </w:r>
      <w:r w:rsidR="001F6EE4" w:rsidRPr="00710248">
        <w:rPr>
          <w:rFonts w:asciiTheme="minorHAnsi" w:hAnsiTheme="minorHAnsi" w:cstheme="minorHAnsi"/>
          <w:sz w:val="22"/>
          <w:szCs w:val="22"/>
        </w:rPr>
        <w:t>ního města Prostějova za rok 202</w:t>
      </w:r>
      <w:r w:rsidR="00710248">
        <w:rPr>
          <w:rFonts w:asciiTheme="minorHAnsi" w:hAnsiTheme="minorHAnsi" w:cstheme="minorHAnsi"/>
          <w:sz w:val="22"/>
          <w:szCs w:val="22"/>
        </w:rPr>
        <w:t>1</w:t>
      </w:r>
      <w:r w:rsidRPr="00710248">
        <w:rPr>
          <w:rFonts w:asciiTheme="minorHAnsi" w:hAnsiTheme="minorHAnsi" w:cstheme="minorHAnsi"/>
          <w:sz w:val="22"/>
          <w:szCs w:val="22"/>
        </w:rPr>
        <w:t xml:space="preserve"> – výdaje – odvětvové třídění (v tis. Kč)</w:t>
      </w:r>
    </w:p>
    <w:p w:rsidR="00CE1A57" w:rsidRDefault="00B113F3">
      <w:pPr>
        <w:rPr>
          <w:noProof/>
        </w:rPr>
      </w:pPr>
      <w:r w:rsidRPr="00B113F3">
        <w:rPr>
          <w:noProof/>
        </w:rPr>
        <w:drawing>
          <wp:inline distT="0" distB="0" distL="0" distR="0">
            <wp:extent cx="6030595" cy="6410299"/>
            <wp:effectExtent l="0" t="0" r="8255" b="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30595" cy="6410299"/>
                    </a:xfrm>
                    <a:prstGeom prst="rect">
                      <a:avLst/>
                    </a:prstGeom>
                    <a:noFill/>
                    <a:ln>
                      <a:noFill/>
                    </a:ln>
                  </pic:spPr>
                </pic:pic>
              </a:graphicData>
            </a:graphic>
          </wp:inline>
        </w:drawing>
      </w:r>
    </w:p>
    <w:p w:rsidR="001F6EE4" w:rsidRDefault="001F6EE4">
      <w:pPr>
        <w:rPr>
          <w:noProof/>
        </w:rPr>
      </w:pPr>
      <w:r>
        <w:rPr>
          <w:noProof/>
        </w:rPr>
        <w:br w:type="page"/>
      </w:r>
    </w:p>
    <w:p w:rsidR="0031583E" w:rsidRDefault="00B113F3">
      <w:pPr>
        <w:rPr>
          <w:noProof/>
        </w:rPr>
      </w:pPr>
      <w:r w:rsidRPr="00B113F3">
        <w:rPr>
          <w:noProof/>
        </w:rPr>
        <w:drawing>
          <wp:inline distT="0" distB="0" distL="0" distR="0">
            <wp:extent cx="6030595" cy="8048239"/>
            <wp:effectExtent l="0" t="0" r="8255" b="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30595" cy="8048239"/>
                    </a:xfrm>
                    <a:prstGeom prst="rect">
                      <a:avLst/>
                    </a:prstGeom>
                    <a:noFill/>
                    <a:ln>
                      <a:noFill/>
                    </a:ln>
                  </pic:spPr>
                </pic:pic>
              </a:graphicData>
            </a:graphic>
          </wp:inline>
        </w:drawing>
      </w:r>
    </w:p>
    <w:p w:rsidR="00307444" w:rsidRDefault="00307444">
      <w:bookmarkStart w:id="53" w:name="_Toc39129539"/>
      <w:r>
        <w:br w:type="page"/>
      </w:r>
    </w:p>
    <w:p w:rsidR="00B113F3" w:rsidRDefault="00B113F3">
      <w:pPr>
        <w:rPr>
          <w:rFonts w:ascii="Calibri" w:hAnsi="Calibri" w:cs="Calibri"/>
          <w:b/>
          <w:bCs/>
          <w:iCs/>
          <w:noProof/>
          <w:sz w:val="28"/>
        </w:rPr>
      </w:pPr>
      <w:r w:rsidRPr="00B113F3">
        <w:rPr>
          <w:noProof/>
        </w:rPr>
        <w:drawing>
          <wp:inline distT="0" distB="0" distL="0" distR="0">
            <wp:extent cx="6030595" cy="2687710"/>
            <wp:effectExtent l="0" t="0" r="8255" b="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30595" cy="2687710"/>
                    </a:xfrm>
                    <a:prstGeom prst="rect">
                      <a:avLst/>
                    </a:prstGeom>
                    <a:noFill/>
                    <a:ln>
                      <a:noFill/>
                    </a:ln>
                  </pic:spPr>
                </pic:pic>
              </a:graphicData>
            </a:graphic>
          </wp:inline>
        </w:drawing>
      </w: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B113F3" w:rsidRDefault="00B113F3">
      <w:pPr>
        <w:rPr>
          <w:rFonts w:ascii="Calibri" w:hAnsi="Calibri" w:cs="Calibri"/>
          <w:b/>
          <w:bCs/>
          <w:iCs/>
          <w:noProof/>
          <w:sz w:val="28"/>
        </w:rPr>
      </w:pPr>
    </w:p>
    <w:p w:rsidR="00AC58CC" w:rsidRPr="000A16C0" w:rsidRDefault="006C5528" w:rsidP="00CA6C24">
      <w:pPr>
        <w:pStyle w:val="Nadpis2"/>
      </w:pPr>
      <w:r>
        <w:t>I</w:t>
      </w:r>
      <w:r w:rsidR="00AC58CC" w:rsidRPr="000A16C0">
        <w:t xml:space="preserve">nventarizace </w:t>
      </w:r>
      <w:r>
        <w:t xml:space="preserve">majetku a závazků </w:t>
      </w:r>
      <w:r w:rsidR="00AC58CC" w:rsidRPr="000A16C0">
        <w:t>k 31.12.20</w:t>
      </w:r>
      <w:bookmarkEnd w:id="53"/>
      <w:r w:rsidR="005E506E">
        <w:t>21</w:t>
      </w:r>
      <w:r w:rsidR="00AC58CC" w:rsidRPr="000A16C0">
        <w:t xml:space="preserve">  </w:t>
      </w:r>
    </w:p>
    <w:p w:rsidR="000A16C0" w:rsidRPr="00B113F3" w:rsidRDefault="00AE13D5" w:rsidP="000A16C0">
      <w:pPr>
        <w:spacing w:after="240"/>
        <w:jc w:val="both"/>
        <w:rPr>
          <w:rFonts w:ascii="Calibri" w:hAnsi="Calibri" w:cs="Calibri"/>
          <w:sz w:val="22"/>
          <w:szCs w:val="22"/>
        </w:rPr>
      </w:pPr>
      <w:r w:rsidRPr="00B113F3">
        <w:rPr>
          <w:rFonts w:ascii="Calibri" w:hAnsi="Calibri" w:cs="Calibri"/>
          <w:sz w:val="22"/>
          <w:szCs w:val="22"/>
        </w:rPr>
        <w:t>V souladu s vnitřní účetní směrnicí č. 14/2014 Inventarizace majetku a závazků a Plánu inventur na rok 2021 ze dne 30.08.2021 byla provedena řádná inventarizace veškerého majetku a závazků organizace dle zákona č. 563/1991 Sb., o účetnictví, ve znění pozdějších předpisů, a vyhlášky č. 270/2010 Sb., o inventarizaci majetku a závazků.</w:t>
      </w:r>
    </w:p>
    <w:p w:rsidR="000A16C0" w:rsidRPr="00B113F3" w:rsidRDefault="00AE13D5" w:rsidP="00AE13D5">
      <w:pPr>
        <w:jc w:val="both"/>
        <w:rPr>
          <w:rFonts w:ascii="Calibri" w:hAnsi="Calibri" w:cs="Calibri"/>
          <w:sz w:val="22"/>
          <w:szCs w:val="22"/>
        </w:rPr>
      </w:pPr>
      <w:r w:rsidRPr="00B113F3">
        <w:rPr>
          <w:rFonts w:ascii="Calibri" w:hAnsi="Calibri" w:cs="Calibri"/>
          <w:sz w:val="22"/>
          <w:szCs w:val="22"/>
        </w:rPr>
        <w:t>Dílčí inventarizační komise, jmenované předsedou HIK, provedly ve dnech 01.10.2021 – 31.12.2021 fyzickou inventuru všeho dlouhodobého nehmotného majetku (dále jen DNM), drobného dlouhodobého nehmotného majetku (DDNM), dlouhodobého hmotného majetku (DHM), drobného dlouhodobého hmotného majetku (DDHM), ostatního evidovaného majetku (OEM) k rozhodnému dni (30.09.2021). Rozdílová inventura tohoto majetku byla provedena dokladově k rozvahovému dni (31.12.2021) .</w:t>
      </w:r>
      <w:r w:rsidR="000A16C0" w:rsidRPr="00B113F3">
        <w:rPr>
          <w:rFonts w:ascii="Calibri" w:hAnsi="Calibri" w:cs="Calibri"/>
          <w:sz w:val="22"/>
          <w:szCs w:val="22"/>
        </w:rPr>
        <w:t>Dokladová inventura ostatních majetkových účtů, pohledávek a závazků byla provedena k rozvahovému dni (31.12.202</w:t>
      </w:r>
      <w:r w:rsidR="005C5108" w:rsidRPr="00B113F3">
        <w:rPr>
          <w:rFonts w:ascii="Calibri" w:hAnsi="Calibri" w:cs="Calibri"/>
          <w:sz w:val="22"/>
          <w:szCs w:val="22"/>
        </w:rPr>
        <w:t>1</w:t>
      </w:r>
      <w:r w:rsidR="000A16C0" w:rsidRPr="00B113F3">
        <w:rPr>
          <w:rFonts w:ascii="Calibri" w:hAnsi="Calibri" w:cs="Calibri"/>
          <w:sz w:val="22"/>
          <w:szCs w:val="22"/>
        </w:rPr>
        <w:t>).</w:t>
      </w:r>
    </w:p>
    <w:p w:rsidR="000A16C0" w:rsidRPr="00B113F3" w:rsidRDefault="000A16C0" w:rsidP="000A16C0">
      <w:pPr>
        <w:jc w:val="both"/>
        <w:rPr>
          <w:rFonts w:ascii="Calibri" w:hAnsi="Calibri" w:cs="Calibri"/>
          <w:sz w:val="22"/>
          <w:szCs w:val="22"/>
        </w:rPr>
      </w:pPr>
    </w:p>
    <w:p w:rsidR="000A16C0" w:rsidRPr="00B113F3" w:rsidRDefault="000A16C0" w:rsidP="000A16C0">
      <w:pPr>
        <w:widowControl w:val="0"/>
        <w:autoSpaceDE w:val="0"/>
        <w:autoSpaceDN w:val="0"/>
        <w:adjustRightInd w:val="0"/>
        <w:jc w:val="both"/>
        <w:rPr>
          <w:rFonts w:ascii="Calibri" w:hAnsi="Calibri" w:cs="Calibri"/>
          <w:sz w:val="22"/>
          <w:szCs w:val="22"/>
        </w:rPr>
      </w:pPr>
      <w:r w:rsidRPr="00B113F3">
        <w:rPr>
          <w:rFonts w:ascii="Calibri" w:hAnsi="Calibri" w:cs="Calibri"/>
          <w:sz w:val="22"/>
          <w:szCs w:val="22"/>
        </w:rPr>
        <w:t>Za správnost provedení inventarizace majetku a závazků v rámci střed</w:t>
      </w:r>
      <w:r w:rsidR="00B113F3">
        <w:rPr>
          <w:rFonts w:ascii="Calibri" w:hAnsi="Calibri" w:cs="Calibri"/>
          <w:sz w:val="22"/>
          <w:szCs w:val="22"/>
        </w:rPr>
        <w:t>iska odpovídal vedoucí odboru a </w:t>
      </w:r>
      <w:r w:rsidRPr="00B113F3">
        <w:rPr>
          <w:rFonts w:ascii="Calibri" w:hAnsi="Calibri" w:cs="Calibri"/>
          <w:sz w:val="22"/>
          <w:szCs w:val="22"/>
        </w:rPr>
        <w:t>vedoucí oddělení příslušného střediska, který rovněž zajistil vypracování</w:t>
      </w:r>
      <w:r w:rsidR="00B113F3">
        <w:rPr>
          <w:rFonts w:ascii="Calibri" w:hAnsi="Calibri" w:cs="Calibri"/>
          <w:sz w:val="22"/>
          <w:szCs w:val="22"/>
        </w:rPr>
        <w:t xml:space="preserve"> dílčí inventarizační zprávy za </w:t>
      </w:r>
      <w:r w:rsidRPr="00B113F3">
        <w:rPr>
          <w:rFonts w:ascii="Calibri" w:hAnsi="Calibri" w:cs="Calibri"/>
          <w:sz w:val="22"/>
          <w:szCs w:val="22"/>
        </w:rPr>
        <w:t>středisko.</w:t>
      </w:r>
    </w:p>
    <w:p w:rsidR="00B113F3" w:rsidRDefault="00B113F3" w:rsidP="00AC58CC">
      <w:pPr>
        <w:spacing w:after="120"/>
        <w:jc w:val="both"/>
        <w:rPr>
          <w:rFonts w:ascii="Calibri" w:hAnsi="Calibri" w:cs="Calibri"/>
          <w:sz w:val="22"/>
          <w:szCs w:val="22"/>
        </w:rPr>
      </w:pPr>
    </w:p>
    <w:p w:rsidR="00AC58CC" w:rsidRPr="00B113F3" w:rsidRDefault="00AC58CC" w:rsidP="00AC58CC">
      <w:pPr>
        <w:spacing w:after="120"/>
        <w:jc w:val="both"/>
        <w:rPr>
          <w:rFonts w:ascii="Calibri" w:hAnsi="Calibri" w:cs="Calibri"/>
          <w:sz w:val="22"/>
          <w:szCs w:val="22"/>
        </w:rPr>
      </w:pPr>
      <w:r w:rsidRPr="00B113F3">
        <w:rPr>
          <w:rFonts w:ascii="Calibri" w:hAnsi="Calibri" w:cs="Calibri"/>
          <w:sz w:val="22"/>
          <w:szCs w:val="22"/>
        </w:rPr>
        <w:t>Pro potřeby inventarizace majetku a závazků města Prostějova byla stanovena tato střediska:</w:t>
      </w:r>
    </w:p>
    <w:p w:rsidR="00AC58CC" w:rsidRPr="00B113F3" w:rsidRDefault="00AC58CC" w:rsidP="00185848">
      <w:pPr>
        <w:numPr>
          <w:ilvl w:val="0"/>
          <w:numId w:val="2"/>
        </w:numPr>
        <w:spacing w:after="60"/>
        <w:jc w:val="both"/>
        <w:rPr>
          <w:rFonts w:ascii="Calibri" w:hAnsi="Calibri" w:cs="Calibri"/>
          <w:sz w:val="22"/>
          <w:szCs w:val="22"/>
        </w:rPr>
      </w:pPr>
      <w:r w:rsidRPr="00B113F3">
        <w:rPr>
          <w:rFonts w:ascii="Calibri" w:hAnsi="Calibri" w:cs="Calibri"/>
          <w:sz w:val="22"/>
          <w:szCs w:val="22"/>
        </w:rPr>
        <w:t>Odbor správy a zabezpečení MMPv, tj. středisko 211,</w:t>
      </w:r>
    </w:p>
    <w:p w:rsidR="00AC58CC" w:rsidRPr="00B113F3" w:rsidRDefault="00AC58CC" w:rsidP="00185848">
      <w:pPr>
        <w:numPr>
          <w:ilvl w:val="0"/>
          <w:numId w:val="2"/>
        </w:numPr>
        <w:spacing w:after="60"/>
        <w:jc w:val="both"/>
        <w:rPr>
          <w:rFonts w:ascii="Calibri" w:hAnsi="Calibri" w:cs="Calibri"/>
          <w:sz w:val="22"/>
          <w:szCs w:val="22"/>
        </w:rPr>
      </w:pPr>
      <w:r w:rsidRPr="00B113F3">
        <w:rPr>
          <w:rFonts w:ascii="Calibri" w:hAnsi="Calibri" w:cs="Calibri"/>
          <w:sz w:val="22"/>
          <w:szCs w:val="22"/>
        </w:rPr>
        <w:t xml:space="preserve">Odbor informačních technologií MMPv, tj. středisko 215, </w:t>
      </w:r>
    </w:p>
    <w:p w:rsidR="00AC58CC" w:rsidRPr="00B113F3" w:rsidRDefault="00AC58CC" w:rsidP="00185848">
      <w:pPr>
        <w:numPr>
          <w:ilvl w:val="0"/>
          <w:numId w:val="2"/>
        </w:numPr>
        <w:spacing w:after="60"/>
        <w:jc w:val="both"/>
        <w:rPr>
          <w:rFonts w:ascii="Calibri" w:hAnsi="Calibri" w:cs="Calibri"/>
          <w:sz w:val="22"/>
          <w:szCs w:val="22"/>
        </w:rPr>
      </w:pPr>
      <w:r w:rsidRPr="00B113F3">
        <w:rPr>
          <w:rFonts w:ascii="Calibri" w:hAnsi="Calibri" w:cs="Calibri"/>
          <w:sz w:val="22"/>
          <w:szCs w:val="22"/>
        </w:rPr>
        <w:t>Odbor správy a údržby majetku města MMPv, tj. středisko 250,</w:t>
      </w:r>
    </w:p>
    <w:p w:rsidR="00AC58CC" w:rsidRPr="00B113F3" w:rsidRDefault="00AC58CC" w:rsidP="00185848">
      <w:pPr>
        <w:numPr>
          <w:ilvl w:val="0"/>
          <w:numId w:val="2"/>
        </w:numPr>
        <w:spacing w:after="60"/>
        <w:ind w:left="714" w:hanging="357"/>
        <w:jc w:val="both"/>
        <w:rPr>
          <w:rFonts w:ascii="Calibri" w:hAnsi="Calibri" w:cs="Calibri"/>
          <w:sz w:val="22"/>
          <w:szCs w:val="22"/>
        </w:rPr>
      </w:pPr>
      <w:r w:rsidRPr="00B113F3">
        <w:rPr>
          <w:rFonts w:ascii="Calibri" w:hAnsi="Calibri" w:cs="Calibri"/>
          <w:sz w:val="22"/>
          <w:szCs w:val="22"/>
        </w:rPr>
        <w:t>Městská policie Prostějov, tj. středisko 213,</w:t>
      </w:r>
    </w:p>
    <w:p w:rsidR="00AC58CC" w:rsidRPr="00B113F3" w:rsidRDefault="00AC58CC" w:rsidP="00185848">
      <w:pPr>
        <w:numPr>
          <w:ilvl w:val="0"/>
          <w:numId w:val="2"/>
        </w:numPr>
        <w:spacing w:after="60"/>
        <w:ind w:left="714" w:hanging="357"/>
        <w:jc w:val="both"/>
        <w:rPr>
          <w:rFonts w:ascii="Calibri" w:hAnsi="Calibri" w:cs="Calibri"/>
          <w:sz w:val="22"/>
          <w:szCs w:val="22"/>
        </w:rPr>
      </w:pPr>
      <w:r w:rsidRPr="00B113F3">
        <w:rPr>
          <w:rFonts w:ascii="Calibri" w:hAnsi="Calibri" w:cs="Calibri"/>
          <w:sz w:val="22"/>
          <w:szCs w:val="22"/>
        </w:rPr>
        <w:t>Finančn</w:t>
      </w:r>
      <w:r w:rsidR="00185848" w:rsidRPr="00B113F3">
        <w:rPr>
          <w:rFonts w:ascii="Calibri" w:hAnsi="Calibri" w:cs="Calibri"/>
          <w:sz w:val="22"/>
          <w:szCs w:val="22"/>
        </w:rPr>
        <w:t>í odbor MMPv, tj. středisko 270,</w:t>
      </w:r>
    </w:p>
    <w:p w:rsidR="00185848" w:rsidRPr="00B113F3" w:rsidRDefault="00185848" w:rsidP="00185848">
      <w:pPr>
        <w:numPr>
          <w:ilvl w:val="0"/>
          <w:numId w:val="2"/>
        </w:numPr>
        <w:spacing w:after="240"/>
        <w:ind w:left="714" w:hanging="357"/>
        <w:jc w:val="both"/>
        <w:rPr>
          <w:rFonts w:ascii="Calibri" w:hAnsi="Calibri" w:cs="Calibri"/>
          <w:sz w:val="22"/>
          <w:szCs w:val="22"/>
        </w:rPr>
      </w:pPr>
      <w:r w:rsidRPr="00B113F3">
        <w:rPr>
          <w:rFonts w:ascii="Calibri" w:hAnsi="Calibri" w:cs="Calibri"/>
          <w:sz w:val="22"/>
          <w:szCs w:val="22"/>
        </w:rPr>
        <w:t>Oddělení krizového řízení, tj. středisko 212.</w:t>
      </w:r>
    </w:p>
    <w:p w:rsidR="00AC58CC" w:rsidRPr="00B113F3" w:rsidRDefault="00AC58CC" w:rsidP="00AC58CC">
      <w:pPr>
        <w:spacing w:after="120"/>
        <w:jc w:val="both"/>
        <w:rPr>
          <w:rFonts w:ascii="Calibri" w:hAnsi="Calibri"/>
          <w:b/>
          <w:sz w:val="22"/>
          <w:szCs w:val="22"/>
        </w:rPr>
      </w:pPr>
      <w:r w:rsidRPr="00B113F3">
        <w:rPr>
          <w:rFonts w:ascii="Calibri" w:hAnsi="Calibri"/>
          <w:b/>
          <w:sz w:val="22"/>
          <w:szCs w:val="22"/>
        </w:rPr>
        <w:t>Informace o inventarizačních rozdílech a zúčtovatelných rozdílech</w:t>
      </w:r>
    </w:p>
    <w:p w:rsidR="00185848" w:rsidRPr="00B113F3" w:rsidRDefault="00185848" w:rsidP="003C23C2">
      <w:pPr>
        <w:pStyle w:val="Odstavecseseznamem"/>
        <w:numPr>
          <w:ilvl w:val="0"/>
          <w:numId w:val="35"/>
        </w:numPr>
        <w:spacing w:after="60"/>
        <w:ind w:left="284" w:hanging="284"/>
        <w:rPr>
          <w:rFonts w:asciiTheme="minorHAnsi" w:hAnsiTheme="minorHAnsi" w:cstheme="minorHAnsi"/>
          <w:i/>
          <w:sz w:val="22"/>
          <w:szCs w:val="22"/>
        </w:rPr>
      </w:pPr>
      <w:r w:rsidRPr="00B113F3">
        <w:rPr>
          <w:rFonts w:asciiTheme="minorHAnsi" w:hAnsiTheme="minorHAnsi" w:cstheme="minorHAnsi"/>
          <w:i/>
          <w:sz w:val="22"/>
          <w:szCs w:val="22"/>
        </w:rPr>
        <w:t xml:space="preserve">Řešení schodků a mank – </w:t>
      </w:r>
      <w:r w:rsidR="00AE13D5" w:rsidRPr="00B113F3">
        <w:rPr>
          <w:rFonts w:asciiTheme="minorHAnsi" w:hAnsiTheme="minorHAnsi" w:cstheme="minorHAnsi"/>
          <w:i/>
          <w:sz w:val="22"/>
          <w:szCs w:val="22"/>
        </w:rPr>
        <w:t>nebylo nutné, neřešeno</w:t>
      </w:r>
      <w:r w:rsidRPr="00B113F3">
        <w:rPr>
          <w:rFonts w:asciiTheme="minorHAnsi" w:hAnsiTheme="minorHAnsi" w:cstheme="minorHAnsi"/>
          <w:i/>
          <w:sz w:val="22"/>
          <w:szCs w:val="22"/>
        </w:rPr>
        <w:t>.</w:t>
      </w:r>
    </w:p>
    <w:p w:rsidR="00AC58CC" w:rsidRPr="00B113F3" w:rsidRDefault="00AC58CC" w:rsidP="003C23C2">
      <w:pPr>
        <w:numPr>
          <w:ilvl w:val="0"/>
          <w:numId w:val="36"/>
        </w:numPr>
        <w:spacing w:after="60"/>
        <w:ind w:left="284" w:hanging="284"/>
        <w:jc w:val="both"/>
        <w:rPr>
          <w:rFonts w:asciiTheme="minorHAnsi" w:hAnsiTheme="minorHAnsi" w:cstheme="minorHAnsi"/>
          <w:sz w:val="22"/>
          <w:szCs w:val="22"/>
        </w:rPr>
      </w:pPr>
      <w:r w:rsidRPr="00B113F3">
        <w:rPr>
          <w:rFonts w:asciiTheme="minorHAnsi" w:hAnsiTheme="minorHAnsi" w:cstheme="minorHAnsi"/>
          <w:i/>
          <w:sz w:val="22"/>
          <w:szCs w:val="22"/>
        </w:rPr>
        <w:t>Řešení inventarizačních přebytků a jejich ocenění – nebylo nutné, neřešeno</w:t>
      </w:r>
      <w:r w:rsidRPr="00B113F3">
        <w:rPr>
          <w:rFonts w:asciiTheme="minorHAnsi" w:hAnsiTheme="minorHAnsi" w:cstheme="minorHAnsi"/>
          <w:sz w:val="22"/>
          <w:szCs w:val="22"/>
        </w:rPr>
        <w:t>.</w:t>
      </w:r>
    </w:p>
    <w:p w:rsidR="00AC58CC" w:rsidRPr="00B113F3" w:rsidRDefault="00AC58CC" w:rsidP="003C23C2">
      <w:pPr>
        <w:numPr>
          <w:ilvl w:val="0"/>
          <w:numId w:val="36"/>
        </w:numPr>
        <w:spacing w:after="60"/>
        <w:ind w:left="284" w:hanging="284"/>
        <w:jc w:val="both"/>
        <w:rPr>
          <w:rFonts w:asciiTheme="minorHAnsi" w:hAnsiTheme="minorHAnsi" w:cstheme="minorHAnsi"/>
          <w:i/>
          <w:sz w:val="22"/>
          <w:szCs w:val="22"/>
        </w:rPr>
      </w:pPr>
      <w:r w:rsidRPr="00B113F3">
        <w:rPr>
          <w:rFonts w:asciiTheme="minorHAnsi" w:hAnsiTheme="minorHAnsi" w:cstheme="minorHAnsi"/>
          <w:i/>
          <w:sz w:val="22"/>
          <w:szCs w:val="22"/>
        </w:rPr>
        <w:t>Změny odpisových plánů – nebylo nutné, neřešeno.</w:t>
      </w:r>
    </w:p>
    <w:p w:rsidR="00AC58CC" w:rsidRPr="00B113F3" w:rsidRDefault="00AC58CC" w:rsidP="003C23C2">
      <w:pPr>
        <w:numPr>
          <w:ilvl w:val="0"/>
          <w:numId w:val="36"/>
        </w:numPr>
        <w:spacing w:after="60"/>
        <w:ind w:left="284" w:hanging="284"/>
        <w:jc w:val="both"/>
        <w:rPr>
          <w:rFonts w:asciiTheme="minorHAnsi" w:hAnsiTheme="minorHAnsi" w:cstheme="minorHAnsi"/>
          <w:i/>
          <w:sz w:val="22"/>
          <w:szCs w:val="22"/>
        </w:rPr>
      </w:pPr>
      <w:r w:rsidRPr="00B113F3">
        <w:rPr>
          <w:rFonts w:asciiTheme="minorHAnsi" w:hAnsiTheme="minorHAnsi" w:cstheme="minorHAnsi"/>
          <w:i/>
          <w:sz w:val="22"/>
          <w:szCs w:val="22"/>
        </w:rPr>
        <w:t>Řešení návrhů na opravné položky majetku – nebylo nutné, neřešeno.</w:t>
      </w:r>
    </w:p>
    <w:p w:rsidR="00AC58CC" w:rsidRPr="00B113F3" w:rsidRDefault="00AC58CC" w:rsidP="003C23C2">
      <w:pPr>
        <w:pStyle w:val="Odstavecseseznamem"/>
        <w:numPr>
          <w:ilvl w:val="0"/>
          <w:numId w:val="36"/>
        </w:numPr>
        <w:ind w:left="284" w:hanging="284"/>
        <w:rPr>
          <w:i/>
          <w:sz w:val="22"/>
          <w:szCs w:val="22"/>
        </w:rPr>
      </w:pPr>
      <w:r w:rsidRPr="00B113F3">
        <w:rPr>
          <w:i/>
          <w:sz w:val="22"/>
          <w:szCs w:val="22"/>
        </w:rPr>
        <w:t>Schválení odpisů pohledávek a závazků – nebylo nutné, neřešeno.</w:t>
      </w:r>
    </w:p>
    <w:p w:rsidR="006B076E" w:rsidRPr="00B113F3" w:rsidRDefault="006B076E" w:rsidP="006B076E">
      <w:pPr>
        <w:pStyle w:val="Odstavecseseznamem"/>
        <w:ind w:left="284"/>
        <w:rPr>
          <w:i/>
          <w:sz w:val="22"/>
          <w:szCs w:val="22"/>
        </w:rPr>
      </w:pPr>
    </w:p>
    <w:p w:rsidR="00AC58CC" w:rsidRPr="00B113F3" w:rsidRDefault="00AC58CC" w:rsidP="00AC58CC">
      <w:pPr>
        <w:spacing w:after="120"/>
        <w:jc w:val="both"/>
        <w:rPr>
          <w:rFonts w:ascii="Calibri" w:hAnsi="Calibri"/>
          <w:b/>
          <w:sz w:val="22"/>
          <w:szCs w:val="22"/>
        </w:rPr>
      </w:pPr>
      <w:r w:rsidRPr="00B113F3">
        <w:rPr>
          <w:rFonts w:ascii="Calibri" w:hAnsi="Calibri"/>
          <w:b/>
          <w:sz w:val="22"/>
          <w:szCs w:val="22"/>
        </w:rPr>
        <w:t>Přijatá opatření ke zlepšení průběhu inventur, k informačním tokům</w:t>
      </w:r>
    </w:p>
    <w:p w:rsidR="00185848" w:rsidRPr="00B113F3" w:rsidRDefault="00185848" w:rsidP="00185848">
      <w:pPr>
        <w:jc w:val="both"/>
        <w:rPr>
          <w:rFonts w:asciiTheme="minorHAnsi" w:hAnsiTheme="minorHAnsi" w:cstheme="minorHAnsi"/>
          <w:sz w:val="22"/>
          <w:szCs w:val="22"/>
        </w:rPr>
      </w:pPr>
      <w:r w:rsidRPr="00B113F3">
        <w:rPr>
          <w:rFonts w:asciiTheme="minorHAnsi" w:hAnsiTheme="minorHAnsi" w:cstheme="minorHAnsi"/>
          <w:sz w:val="22"/>
          <w:szCs w:val="22"/>
        </w:rPr>
        <w:t xml:space="preserve">Opatření nebyla přijata. Inventarizace proběhla řádně, podklady byly náležitě připraveny a byl ověřen jejich soulad se skutečností. U fyzických inventur byly vždy přítomny osoby odpovědné za majetek, v případě dlouhodobé nepřítomnosti zaměstnance jeho nadřízený. </w:t>
      </w:r>
    </w:p>
    <w:p w:rsidR="00185848" w:rsidRPr="00B113F3" w:rsidRDefault="00185848" w:rsidP="00185848">
      <w:pPr>
        <w:jc w:val="both"/>
        <w:rPr>
          <w:rFonts w:asciiTheme="minorHAnsi" w:hAnsiTheme="minorHAnsi" w:cstheme="minorHAnsi"/>
          <w:sz w:val="22"/>
          <w:szCs w:val="22"/>
        </w:rPr>
      </w:pPr>
    </w:p>
    <w:p w:rsidR="00185848" w:rsidRPr="00B113F3" w:rsidRDefault="00185848" w:rsidP="00185848">
      <w:pPr>
        <w:jc w:val="both"/>
        <w:rPr>
          <w:rFonts w:asciiTheme="minorHAnsi" w:hAnsiTheme="minorHAnsi" w:cstheme="minorHAnsi"/>
          <w:sz w:val="22"/>
          <w:szCs w:val="22"/>
        </w:rPr>
      </w:pPr>
      <w:r w:rsidRPr="00B113F3">
        <w:rPr>
          <w:rFonts w:asciiTheme="minorHAnsi" w:hAnsiTheme="minorHAnsi" w:cstheme="minorHAnsi"/>
          <w:sz w:val="22"/>
          <w:szCs w:val="22"/>
        </w:rPr>
        <w:t>Dle plánu inventur byl zjištěn skutečný stav majetku a závazků a ostatních i</w:t>
      </w:r>
      <w:r w:rsidR="00B113F3">
        <w:rPr>
          <w:rFonts w:asciiTheme="minorHAnsi" w:hAnsiTheme="minorHAnsi" w:cstheme="minorHAnsi"/>
          <w:sz w:val="22"/>
          <w:szCs w:val="22"/>
        </w:rPr>
        <w:t>nventarizačních položek pasiv a </w:t>
      </w:r>
      <w:r w:rsidRPr="00B113F3">
        <w:rPr>
          <w:rFonts w:asciiTheme="minorHAnsi" w:hAnsiTheme="minorHAnsi" w:cstheme="minorHAnsi"/>
          <w:sz w:val="22"/>
          <w:szCs w:val="22"/>
        </w:rPr>
        <w:t>podrozvahy, který je zaznamenán v inventurních soupisech.</w:t>
      </w:r>
    </w:p>
    <w:p w:rsidR="00185848" w:rsidRPr="00B113F3" w:rsidRDefault="00185848" w:rsidP="00185848">
      <w:pPr>
        <w:jc w:val="both"/>
        <w:rPr>
          <w:rFonts w:asciiTheme="minorHAnsi" w:hAnsiTheme="minorHAnsi" w:cstheme="minorHAnsi"/>
          <w:sz w:val="22"/>
          <w:szCs w:val="22"/>
        </w:rPr>
      </w:pPr>
    </w:p>
    <w:p w:rsidR="00185848" w:rsidRPr="00B113F3" w:rsidRDefault="00185848" w:rsidP="00185848">
      <w:pPr>
        <w:jc w:val="both"/>
        <w:rPr>
          <w:rFonts w:asciiTheme="minorHAnsi" w:hAnsiTheme="minorHAnsi" w:cstheme="minorHAnsi"/>
          <w:sz w:val="22"/>
          <w:szCs w:val="22"/>
        </w:rPr>
      </w:pPr>
      <w:r w:rsidRPr="00B113F3">
        <w:rPr>
          <w:rFonts w:asciiTheme="minorHAnsi" w:hAnsiTheme="minorHAnsi" w:cstheme="minorHAnsi"/>
          <w:sz w:val="22"/>
          <w:szCs w:val="22"/>
        </w:rPr>
        <w:t>Kompletní materiály o provedení inventarizace k 31.12.202</w:t>
      </w:r>
      <w:r w:rsidR="00AE13D5" w:rsidRPr="00B113F3">
        <w:rPr>
          <w:rFonts w:asciiTheme="minorHAnsi" w:hAnsiTheme="minorHAnsi" w:cstheme="minorHAnsi"/>
          <w:sz w:val="22"/>
          <w:szCs w:val="22"/>
        </w:rPr>
        <w:t>1</w:t>
      </w:r>
      <w:r w:rsidRPr="00B113F3">
        <w:rPr>
          <w:rFonts w:asciiTheme="minorHAnsi" w:hAnsiTheme="minorHAnsi" w:cstheme="minorHAnsi"/>
          <w:sz w:val="22"/>
          <w:szCs w:val="22"/>
        </w:rPr>
        <w:t xml:space="preserve"> (Závěrečná inventarizační zpráva z provedené inventarizace majetku a závazků za rok 202</w:t>
      </w:r>
      <w:r w:rsidR="00AE13D5" w:rsidRPr="00B113F3">
        <w:rPr>
          <w:rFonts w:asciiTheme="minorHAnsi" w:hAnsiTheme="minorHAnsi" w:cstheme="minorHAnsi"/>
          <w:sz w:val="22"/>
          <w:szCs w:val="22"/>
        </w:rPr>
        <w:t>1</w:t>
      </w:r>
      <w:r w:rsidRPr="00B113F3">
        <w:rPr>
          <w:rFonts w:asciiTheme="minorHAnsi" w:hAnsiTheme="minorHAnsi" w:cstheme="minorHAnsi"/>
          <w:sz w:val="22"/>
          <w:szCs w:val="22"/>
        </w:rPr>
        <w:t>, Přílohy k závěrečné inventa</w:t>
      </w:r>
      <w:r w:rsidR="00B113F3">
        <w:rPr>
          <w:rFonts w:asciiTheme="minorHAnsi" w:hAnsiTheme="minorHAnsi" w:cstheme="minorHAnsi"/>
          <w:sz w:val="22"/>
          <w:szCs w:val="22"/>
        </w:rPr>
        <w:t>rizační zprávě) jsou uloženy na </w:t>
      </w:r>
      <w:r w:rsidRPr="00B113F3">
        <w:rPr>
          <w:rFonts w:asciiTheme="minorHAnsi" w:hAnsiTheme="minorHAnsi" w:cstheme="minorHAnsi"/>
          <w:sz w:val="22"/>
          <w:szCs w:val="22"/>
        </w:rPr>
        <w:t>Finančním odboru MMPv a jsou k dispozici k nahlédnutí orgánům města.</w:t>
      </w:r>
    </w:p>
    <w:p w:rsidR="00043971" w:rsidRPr="00B113F3" w:rsidRDefault="00043971" w:rsidP="00185848">
      <w:pPr>
        <w:jc w:val="both"/>
        <w:rPr>
          <w:rFonts w:asciiTheme="minorHAnsi" w:hAnsiTheme="minorHAnsi" w:cstheme="minorHAnsi"/>
          <w:sz w:val="22"/>
          <w:szCs w:val="22"/>
        </w:rPr>
      </w:pPr>
    </w:p>
    <w:p w:rsidR="00043971" w:rsidRPr="00B113F3" w:rsidRDefault="00043971" w:rsidP="00043971">
      <w:pPr>
        <w:keepNext/>
        <w:keepLines/>
        <w:spacing w:after="240"/>
        <w:jc w:val="both"/>
        <w:rPr>
          <w:rFonts w:ascii="Calibri" w:hAnsi="Calibri"/>
          <w:b/>
          <w:sz w:val="22"/>
          <w:szCs w:val="22"/>
        </w:rPr>
      </w:pPr>
      <w:r w:rsidRPr="00B113F3">
        <w:rPr>
          <w:rFonts w:ascii="Calibri" w:hAnsi="Calibri"/>
          <w:b/>
          <w:sz w:val="22"/>
          <w:szCs w:val="22"/>
          <w:u w:val="single"/>
        </w:rPr>
        <w:t>Souhrnná rekapitulace inventarizovaných účtů za statutární město Prostějov je uvedena v následujícím přehledu</w:t>
      </w:r>
      <w:r w:rsidRPr="00B113F3">
        <w:rPr>
          <w:rFonts w:ascii="Calibri" w:hAnsi="Calibri"/>
          <w:b/>
          <w:sz w:val="22"/>
          <w:szCs w:val="22"/>
        </w:rPr>
        <w:t>:</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35"/>
        <w:gridCol w:w="1317"/>
        <w:gridCol w:w="1275"/>
        <w:gridCol w:w="850"/>
        <w:gridCol w:w="1176"/>
        <w:gridCol w:w="1134"/>
        <w:gridCol w:w="1234"/>
        <w:gridCol w:w="1276"/>
        <w:gridCol w:w="425"/>
      </w:tblGrid>
      <w:tr w:rsidR="00043971" w:rsidRPr="00A9455D" w:rsidTr="002939A3">
        <w:trPr>
          <w:trHeight w:val="146"/>
          <w:jc w:val="center"/>
        </w:trPr>
        <w:tc>
          <w:tcPr>
            <w:tcW w:w="421" w:type="dxa"/>
            <w:vMerge w:val="restart"/>
            <w:vAlign w:val="center"/>
            <w:hideMark/>
          </w:tcPr>
          <w:p w:rsidR="00043971" w:rsidRPr="00A9455D" w:rsidRDefault="00043971" w:rsidP="00CD746E">
            <w:pPr>
              <w:keepNext/>
              <w:keepLines/>
              <w:suppressAutoHyphens/>
              <w:ind w:left="-57" w:right="-57"/>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Účet</w:t>
            </w:r>
          </w:p>
        </w:tc>
        <w:tc>
          <w:tcPr>
            <w:tcW w:w="1235" w:type="dxa"/>
            <w:vMerge w:val="restart"/>
            <w:vAlign w:val="center"/>
          </w:tcPr>
          <w:p w:rsidR="00043971" w:rsidRPr="00A9455D" w:rsidRDefault="00043971" w:rsidP="00CD746E">
            <w:pPr>
              <w:keepNext/>
              <w:keepLines/>
              <w:suppressAutoHyphens/>
              <w:ind w:left="-163"/>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Název účtu</w:t>
            </w:r>
          </w:p>
        </w:tc>
        <w:tc>
          <w:tcPr>
            <w:tcW w:w="8687" w:type="dxa"/>
            <w:gridSpan w:val="8"/>
            <w:vAlign w:val="center"/>
          </w:tcPr>
          <w:p w:rsidR="00043971" w:rsidRPr="00A9455D" w:rsidRDefault="00043971" w:rsidP="00CD746E">
            <w:pPr>
              <w:keepNext/>
              <w:keepLines/>
              <w:suppressAutoHyphens/>
              <w:ind w:left="-163"/>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V Kč</w:t>
            </w:r>
          </w:p>
        </w:tc>
      </w:tr>
      <w:tr w:rsidR="00043971" w:rsidRPr="00A9455D" w:rsidTr="002939A3">
        <w:trPr>
          <w:trHeight w:val="280"/>
          <w:jc w:val="center"/>
        </w:trPr>
        <w:tc>
          <w:tcPr>
            <w:tcW w:w="421" w:type="dxa"/>
            <w:vMerge/>
            <w:vAlign w:val="center"/>
          </w:tcPr>
          <w:p w:rsidR="00043971" w:rsidRPr="00A9455D" w:rsidRDefault="00043971" w:rsidP="00CD746E">
            <w:pPr>
              <w:keepNext/>
              <w:keepLines/>
              <w:suppressAutoHyphens/>
              <w:ind w:left="-163" w:right="-52"/>
              <w:jc w:val="center"/>
              <w:rPr>
                <w:rFonts w:asciiTheme="minorHAnsi" w:hAnsiTheme="minorHAnsi" w:cstheme="minorHAnsi"/>
                <w:b/>
                <w:kern w:val="1"/>
                <w:sz w:val="16"/>
                <w:szCs w:val="16"/>
                <w:lang w:eastAsia="ar-SA"/>
              </w:rPr>
            </w:pPr>
          </w:p>
        </w:tc>
        <w:tc>
          <w:tcPr>
            <w:tcW w:w="1235" w:type="dxa"/>
            <w:vMerge/>
            <w:vAlign w:val="center"/>
          </w:tcPr>
          <w:p w:rsidR="00043971" w:rsidRPr="00A9455D" w:rsidRDefault="00043971" w:rsidP="00CD746E">
            <w:pPr>
              <w:keepNext/>
              <w:keepLines/>
              <w:suppressAutoHyphens/>
              <w:ind w:left="-163"/>
              <w:jc w:val="center"/>
              <w:rPr>
                <w:rFonts w:asciiTheme="minorHAnsi" w:hAnsiTheme="minorHAnsi" w:cstheme="minorHAnsi"/>
                <w:b/>
                <w:kern w:val="1"/>
                <w:sz w:val="16"/>
                <w:szCs w:val="16"/>
                <w:lang w:eastAsia="ar-SA"/>
              </w:rPr>
            </w:pPr>
          </w:p>
        </w:tc>
        <w:tc>
          <w:tcPr>
            <w:tcW w:w="1317" w:type="dxa"/>
            <w:vMerge w:val="restart"/>
            <w:vAlign w:val="center"/>
          </w:tcPr>
          <w:p w:rsidR="00043971" w:rsidRPr="00A9455D" w:rsidRDefault="00043971" w:rsidP="00CD746E">
            <w:pPr>
              <w:keepNext/>
              <w:keepLines/>
              <w:suppressAutoHyphens/>
              <w:ind w:left="-163" w:right="-142"/>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Stav fyzické inventury</w:t>
            </w:r>
          </w:p>
          <w:p w:rsidR="00043971" w:rsidRPr="00A9455D" w:rsidRDefault="00043971" w:rsidP="00043971">
            <w:pPr>
              <w:keepNext/>
              <w:keepLines/>
              <w:suppressAutoHyphens/>
              <w:ind w:left="-163" w:right="-142"/>
              <w:jc w:val="center"/>
              <w:rPr>
                <w:rFonts w:asciiTheme="minorHAnsi" w:hAnsiTheme="minorHAnsi" w:cstheme="minorHAnsi"/>
                <w:b/>
                <w:kern w:val="1"/>
                <w:sz w:val="16"/>
                <w:szCs w:val="16"/>
                <w:vertAlign w:val="superscript"/>
                <w:lang w:eastAsia="ar-SA"/>
              </w:rPr>
            </w:pPr>
            <w:r w:rsidRPr="00A9455D">
              <w:rPr>
                <w:rFonts w:asciiTheme="minorHAnsi" w:hAnsiTheme="minorHAnsi" w:cstheme="minorHAnsi"/>
                <w:b/>
                <w:kern w:val="1"/>
                <w:sz w:val="16"/>
                <w:szCs w:val="16"/>
                <w:lang w:eastAsia="ar-SA"/>
              </w:rPr>
              <w:t>k 30.09.202</w:t>
            </w:r>
            <w:r w:rsidR="005E506E" w:rsidRPr="00A9455D">
              <w:rPr>
                <w:rFonts w:asciiTheme="minorHAnsi" w:hAnsiTheme="minorHAnsi" w:cstheme="minorHAnsi"/>
                <w:b/>
                <w:kern w:val="1"/>
                <w:sz w:val="16"/>
                <w:szCs w:val="16"/>
                <w:lang w:eastAsia="ar-SA"/>
              </w:rPr>
              <w:t>1</w:t>
            </w:r>
          </w:p>
        </w:tc>
        <w:tc>
          <w:tcPr>
            <w:tcW w:w="1275" w:type="dxa"/>
            <w:vMerge w:val="restart"/>
            <w:vAlign w:val="center"/>
          </w:tcPr>
          <w:p w:rsidR="00043971" w:rsidRPr="00A9455D" w:rsidRDefault="00043971" w:rsidP="00CD746E">
            <w:pPr>
              <w:keepNext/>
              <w:keepLines/>
              <w:suppressAutoHyphens/>
              <w:ind w:left="-57" w:right="-57"/>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Účetní stav</w:t>
            </w:r>
          </w:p>
          <w:p w:rsidR="00043971" w:rsidRPr="00A9455D" w:rsidRDefault="005E506E" w:rsidP="00043971">
            <w:pPr>
              <w:keepNext/>
              <w:keepLines/>
              <w:suppressAutoHyphens/>
              <w:ind w:left="-57" w:right="-57"/>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k 30.09.2021</w:t>
            </w:r>
            <w:r w:rsidR="00043971" w:rsidRPr="00A9455D">
              <w:rPr>
                <w:rFonts w:asciiTheme="minorHAnsi" w:hAnsiTheme="minorHAnsi" w:cstheme="minorHAnsi"/>
                <w:b/>
                <w:kern w:val="1"/>
                <w:sz w:val="16"/>
                <w:szCs w:val="16"/>
                <w:lang w:eastAsia="ar-SA"/>
              </w:rPr>
              <w:t xml:space="preserve"> </w:t>
            </w:r>
          </w:p>
        </w:tc>
        <w:tc>
          <w:tcPr>
            <w:tcW w:w="850" w:type="dxa"/>
            <w:vMerge w:val="restart"/>
            <w:vAlign w:val="center"/>
          </w:tcPr>
          <w:p w:rsidR="00043971" w:rsidRPr="00A9455D" w:rsidRDefault="00043971" w:rsidP="00CD746E">
            <w:pPr>
              <w:keepNext/>
              <w:keepLines/>
              <w:tabs>
                <w:tab w:val="left" w:pos="685"/>
              </w:tabs>
              <w:suppressAutoHyphens/>
              <w:ind w:left="-108" w:right="-112"/>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Rozdíl</w:t>
            </w:r>
          </w:p>
        </w:tc>
        <w:tc>
          <w:tcPr>
            <w:tcW w:w="2310" w:type="dxa"/>
            <w:gridSpan w:val="2"/>
            <w:vAlign w:val="center"/>
          </w:tcPr>
          <w:p w:rsidR="00043971" w:rsidRPr="00A9455D" w:rsidRDefault="00043971" w:rsidP="00043971">
            <w:pPr>
              <w:keepNext/>
              <w:keepLines/>
              <w:suppressAutoHyphens/>
              <w:ind w:left="-57" w:right="-57"/>
              <w:jc w:val="center"/>
              <w:rPr>
                <w:rFonts w:asciiTheme="minorHAnsi" w:hAnsiTheme="minorHAnsi" w:cstheme="minorHAnsi"/>
                <w:b/>
                <w:kern w:val="1"/>
                <w:sz w:val="16"/>
                <w:szCs w:val="16"/>
                <w:vertAlign w:val="superscript"/>
                <w:lang w:eastAsia="ar-SA"/>
              </w:rPr>
            </w:pPr>
            <w:r w:rsidRPr="00A9455D">
              <w:rPr>
                <w:rFonts w:asciiTheme="minorHAnsi" w:hAnsiTheme="minorHAnsi" w:cstheme="minorHAnsi"/>
                <w:b/>
                <w:kern w:val="1"/>
                <w:sz w:val="16"/>
                <w:szCs w:val="16"/>
                <w:lang w:eastAsia="ar-SA"/>
              </w:rPr>
              <w:t>Za období 01.10. – 31.12.202</w:t>
            </w:r>
            <w:r w:rsidR="005E506E" w:rsidRPr="00A9455D">
              <w:rPr>
                <w:rFonts w:asciiTheme="minorHAnsi" w:hAnsiTheme="minorHAnsi" w:cstheme="minorHAnsi"/>
                <w:b/>
                <w:kern w:val="1"/>
                <w:sz w:val="16"/>
                <w:szCs w:val="16"/>
                <w:lang w:eastAsia="ar-SA"/>
              </w:rPr>
              <w:t>1</w:t>
            </w:r>
          </w:p>
        </w:tc>
        <w:tc>
          <w:tcPr>
            <w:tcW w:w="1234" w:type="dxa"/>
            <w:vMerge w:val="restart"/>
            <w:vAlign w:val="center"/>
          </w:tcPr>
          <w:p w:rsidR="00043971" w:rsidRPr="00A9455D" w:rsidRDefault="00043971" w:rsidP="00CD746E">
            <w:pPr>
              <w:keepNext/>
              <w:keepLines/>
              <w:suppressAutoHyphens/>
              <w:ind w:left="-163" w:right="-142"/>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 xml:space="preserve">  Stav dokladové inventury</w:t>
            </w:r>
          </w:p>
          <w:p w:rsidR="00043971" w:rsidRPr="00A9455D" w:rsidRDefault="005E506E" w:rsidP="00043971">
            <w:pPr>
              <w:keepNext/>
              <w:keepLines/>
              <w:suppressAutoHyphens/>
              <w:ind w:left="-163" w:right="-142"/>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k 31.12.2021</w:t>
            </w:r>
          </w:p>
        </w:tc>
        <w:tc>
          <w:tcPr>
            <w:tcW w:w="1276" w:type="dxa"/>
            <w:vMerge w:val="restart"/>
            <w:vAlign w:val="center"/>
          </w:tcPr>
          <w:p w:rsidR="00043971" w:rsidRPr="00A9455D" w:rsidRDefault="005E506E" w:rsidP="00043971">
            <w:pPr>
              <w:keepNext/>
              <w:keepLines/>
              <w:suppressAutoHyphens/>
              <w:ind w:left="-57" w:right="-57"/>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 xml:space="preserve">Účetní stav </w:t>
            </w:r>
            <w:r w:rsidRPr="00A9455D">
              <w:rPr>
                <w:rFonts w:asciiTheme="minorHAnsi" w:hAnsiTheme="minorHAnsi" w:cstheme="minorHAnsi"/>
                <w:b/>
                <w:kern w:val="1"/>
                <w:sz w:val="16"/>
                <w:szCs w:val="16"/>
                <w:lang w:eastAsia="ar-SA"/>
              </w:rPr>
              <w:br/>
              <w:t>k 31.12.2021</w:t>
            </w:r>
          </w:p>
        </w:tc>
        <w:tc>
          <w:tcPr>
            <w:tcW w:w="425" w:type="dxa"/>
            <w:vMerge w:val="restart"/>
            <w:vAlign w:val="center"/>
          </w:tcPr>
          <w:p w:rsidR="00043971" w:rsidRPr="00A9455D" w:rsidRDefault="00043971" w:rsidP="00CD746E">
            <w:pPr>
              <w:keepNext/>
              <w:keepLines/>
              <w:tabs>
                <w:tab w:val="left" w:pos="685"/>
              </w:tabs>
              <w:suppressAutoHyphens/>
              <w:ind w:left="-108" w:right="-112"/>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Rozdíl</w:t>
            </w:r>
          </w:p>
        </w:tc>
      </w:tr>
      <w:tr w:rsidR="00043971" w:rsidRPr="00A9455D" w:rsidTr="002939A3">
        <w:trPr>
          <w:trHeight w:val="421"/>
          <w:jc w:val="center"/>
        </w:trPr>
        <w:tc>
          <w:tcPr>
            <w:tcW w:w="421" w:type="dxa"/>
            <w:vMerge/>
            <w:vAlign w:val="center"/>
          </w:tcPr>
          <w:p w:rsidR="00043971" w:rsidRPr="00A9455D" w:rsidRDefault="00043971" w:rsidP="00CD746E">
            <w:pPr>
              <w:keepNext/>
              <w:keepLines/>
              <w:suppressAutoHyphens/>
              <w:ind w:left="-163" w:right="-52"/>
              <w:jc w:val="center"/>
              <w:rPr>
                <w:rFonts w:asciiTheme="minorHAnsi" w:hAnsiTheme="minorHAnsi" w:cstheme="minorHAnsi"/>
                <w:color w:val="A6A6A6" w:themeColor="background1" w:themeShade="A6"/>
                <w:kern w:val="1"/>
                <w:sz w:val="16"/>
                <w:szCs w:val="16"/>
                <w:lang w:eastAsia="ar-SA"/>
              </w:rPr>
            </w:pPr>
          </w:p>
        </w:tc>
        <w:tc>
          <w:tcPr>
            <w:tcW w:w="1235" w:type="dxa"/>
            <w:vMerge/>
            <w:vAlign w:val="center"/>
          </w:tcPr>
          <w:p w:rsidR="00043971" w:rsidRPr="00A9455D" w:rsidRDefault="00043971" w:rsidP="00CD746E">
            <w:pPr>
              <w:keepNext/>
              <w:keepLines/>
              <w:suppressAutoHyphens/>
              <w:jc w:val="center"/>
              <w:rPr>
                <w:rFonts w:asciiTheme="minorHAnsi" w:hAnsiTheme="minorHAnsi" w:cstheme="minorHAnsi"/>
                <w:color w:val="A6A6A6" w:themeColor="background1" w:themeShade="A6"/>
                <w:kern w:val="1"/>
                <w:sz w:val="16"/>
                <w:szCs w:val="16"/>
                <w:lang w:eastAsia="ar-SA"/>
              </w:rPr>
            </w:pPr>
          </w:p>
        </w:tc>
        <w:tc>
          <w:tcPr>
            <w:tcW w:w="1317" w:type="dxa"/>
            <w:vMerge/>
            <w:vAlign w:val="center"/>
          </w:tcPr>
          <w:p w:rsidR="00043971" w:rsidRPr="00A9455D" w:rsidRDefault="00043971" w:rsidP="00CD746E">
            <w:pPr>
              <w:keepNext/>
              <w:keepLines/>
              <w:suppressAutoHyphens/>
              <w:jc w:val="center"/>
              <w:rPr>
                <w:rFonts w:asciiTheme="minorHAnsi" w:hAnsiTheme="minorHAnsi" w:cstheme="minorHAnsi"/>
                <w:color w:val="A6A6A6" w:themeColor="background1" w:themeShade="A6"/>
                <w:kern w:val="1"/>
                <w:sz w:val="16"/>
                <w:szCs w:val="16"/>
                <w:lang w:eastAsia="ar-SA"/>
              </w:rPr>
            </w:pPr>
          </w:p>
        </w:tc>
        <w:tc>
          <w:tcPr>
            <w:tcW w:w="1275" w:type="dxa"/>
            <w:vMerge/>
            <w:vAlign w:val="center"/>
          </w:tcPr>
          <w:p w:rsidR="00043971" w:rsidRPr="00A9455D" w:rsidRDefault="00043971" w:rsidP="00CD746E">
            <w:pPr>
              <w:keepNext/>
              <w:keepLines/>
              <w:suppressAutoHyphens/>
              <w:jc w:val="center"/>
              <w:rPr>
                <w:rFonts w:asciiTheme="minorHAnsi" w:hAnsiTheme="minorHAnsi" w:cstheme="minorHAnsi"/>
                <w:color w:val="A6A6A6" w:themeColor="background1" w:themeShade="A6"/>
                <w:kern w:val="1"/>
                <w:sz w:val="16"/>
                <w:szCs w:val="16"/>
                <w:lang w:eastAsia="ar-SA"/>
              </w:rPr>
            </w:pPr>
          </w:p>
        </w:tc>
        <w:tc>
          <w:tcPr>
            <w:tcW w:w="850" w:type="dxa"/>
            <w:vMerge/>
            <w:vAlign w:val="center"/>
          </w:tcPr>
          <w:p w:rsidR="00043971" w:rsidRPr="00A9455D" w:rsidRDefault="00043971" w:rsidP="00CD746E">
            <w:pPr>
              <w:keepNext/>
              <w:keepLines/>
              <w:tabs>
                <w:tab w:val="left" w:pos="685"/>
              </w:tabs>
              <w:suppressAutoHyphens/>
              <w:ind w:left="-57" w:right="-57"/>
              <w:jc w:val="center"/>
              <w:rPr>
                <w:rFonts w:asciiTheme="minorHAnsi" w:hAnsiTheme="minorHAnsi" w:cstheme="minorHAnsi"/>
                <w:color w:val="A6A6A6" w:themeColor="background1" w:themeShade="A6"/>
                <w:kern w:val="1"/>
                <w:sz w:val="16"/>
                <w:szCs w:val="16"/>
                <w:lang w:eastAsia="ar-SA"/>
              </w:rPr>
            </w:pPr>
          </w:p>
        </w:tc>
        <w:tc>
          <w:tcPr>
            <w:tcW w:w="1176" w:type="dxa"/>
            <w:vAlign w:val="center"/>
          </w:tcPr>
          <w:p w:rsidR="00043971" w:rsidRPr="00A9455D" w:rsidRDefault="00043971" w:rsidP="00CD746E">
            <w:pPr>
              <w:keepNext/>
              <w:keepLines/>
              <w:suppressAutoHyphens/>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 xml:space="preserve">Přírůstky </w:t>
            </w:r>
            <w:r w:rsidRPr="00A9455D">
              <w:rPr>
                <w:rFonts w:asciiTheme="minorHAnsi" w:hAnsiTheme="minorHAnsi" w:cstheme="minorHAnsi"/>
                <w:b/>
                <w:kern w:val="1"/>
                <w:sz w:val="16"/>
                <w:szCs w:val="16"/>
                <w:vertAlign w:val="superscript"/>
                <w:lang w:eastAsia="ar-SA"/>
              </w:rPr>
              <w:t>1</w:t>
            </w:r>
            <w:r w:rsidRPr="00A9455D">
              <w:rPr>
                <w:rFonts w:asciiTheme="minorHAnsi" w:hAnsiTheme="minorHAnsi" w:cstheme="minorHAnsi"/>
                <w:b/>
                <w:kern w:val="17"/>
                <w:sz w:val="16"/>
                <w:szCs w:val="16"/>
                <w:vertAlign w:val="superscript"/>
                <w:lang w:eastAsia="ar-SA"/>
              </w:rPr>
              <w:t>)</w:t>
            </w:r>
          </w:p>
        </w:tc>
        <w:tc>
          <w:tcPr>
            <w:tcW w:w="1134" w:type="dxa"/>
            <w:vAlign w:val="center"/>
          </w:tcPr>
          <w:p w:rsidR="00043971" w:rsidRPr="00A9455D" w:rsidRDefault="00043971" w:rsidP="00CD746E">
            <w:pPr>
              <w:keepNext/>
              <w:keepLines/>
              <w:suppressAutoHyphens/>
              <w:ind w:left="-57" w:right="-57"/>
              <w:jc w:val="center"/>
              <w:rPr>
                <w:rFonts w:asciiTheme="minorHAnsi" w:hAnsiTheme="minorHAnsi" w:cstheme="minorHAnsi"/>
                <w:b/>
                <w:kern w:val="1"/>
                <w:sz w:val="16"/>
                <w:szCs w:val="16"/>
                <w:lang w:eastAsia="ar-SA"/>
              </w:rPr>
            </w:pPr>
            <w:r w:rsidRPr="00A9455D">
              <w:rPr>
                <w:rFonts w:asciiTheme="minorHAnsi" w:hAnsiTheme="minorHAnsi" w:cstheme="minorHAnsi"/>
                <w:b/>
                <w:kern w:val="1"/>
                <w:sz w:val="16"/>
                <w:szCs w:val="16"/>
                <w:lang w:eastAsia="ar-SA"/>
              </w:rPr>
              <w:t xml:space="preserve">Úbytky </w:t>
            </w:r>
            <w:r w:rsidRPr="00A9455D">
              <w:rPr>
                <w:rFonts w:asciiTheme="minorHAnsi" w:hAnsiTheme="minorHAnsi" w:cstheme="minorHAnsi"/>
                <w:b/>
                <w:kern w:val="17"/>
                <w:sz w:val="16"/>
                <w:szCs w:val="16"/>
                <w:vertAlign w:val="superscript"/>
                <w:lang w:eastAsia="ar-SA"/>
              </w:rPr>
              <w:t>2)</w:t>
            </w:r>
          </w:p>
        </w:tc>
        <w:tc>
          <w:tcPr>
            <w:tcW w:w="1234" w:type="dxa"/>
            <w:vMerge/>
            <w:vAlign w:val="center"/>
          </w:tcPr>
          <w:p w:rsidR="00043971" w:rsidRPr="00A9455D" w:rsidRDefault="00043971" w:rsidP="00CD746E">
            <w:pPr>
              <w:keepNext/>
              <w:keepLines/>
              <w:suppressAutoHyphens/>
              <w:jc w:val="center"/>
              <w:rPr>
                <w:rFonts w:asciiTheme="minorHAnsi" w:hAnsiTheme="minorHAnsi" w:cstheme="minorHAnsi"/>
                <w:kern w:val="1"/>
                <w:sz w:val="16"/>
                <w:szCs w:val="16"/>
                <w:lang w:eastAsia="ar-SA"/>
              </w:rPr>
            </w:pPr>
          </w:p>
        </w:tc>
        <w:tc>
          <w:tcPr>
            <w:tcW w:w="1276" w:type="dxa"/>
            <w:vMerge/>
            <w:vAlign w:val="center"/>
          </w:tcPr>
          <w:p w:rsidR="00043971" w:rsidRPr="00A9455D" w:rsidRDefault="00043971" w:rsidP="00CD746E">
            <w:pPr>
              <w:keepNext/>
              <w:keepLines/>
              <w:suppressAutoHyphens/>
              <w:jc w:val="center"/>
              <w:rPr>
                <w:rFonts w:asciiTheme="minorHAnsi" w:hAnsiTheme="minorHAnsi" w:cstheme="minorHAnsi"/>
                <w:color w:val="A6A6A6" w:themeColor="background1" w:themeShade="A6"/>
                <w:kern w:val="1"/>
                <w:sz w:val="16"/>
                <w:szCs w:val="16"/>
                <w:lang w:eastAsia="ar-SA"/>
              </w:rPr>
            </w:pPr>
          </w:p>
        </w:tc>
        <w:tc>
          <w:tcPr>
            <w:tcW w:w="425" w:type="dxa"/>
            <w:vMerge/>
            <w:vAlign w:val="center"/>
          </w:tcPr>
          <w:p w:rsidR="00043971" w:rsidRPr="00A9455D" w:rsidRDefault="00043971" w:rsidP="00CD746E">
            <w:pPr>
              <w:keepNext/>
              <w:keepLines/>
              <w:suppressAutoHyphens/>
              <w:jc w:val="center"/>
              <w:rPr>
                <w:rFonts w:asciiTheme="minorHAnsi" w:hAnsiTheme="minorHAnsi" w:cstheme="minorHAnsi"/>
                <w:color w:val="A6A6A6" w:themeColor="background1" w:themeShade="A6"/>
                <w:kern w:val="1"/>
                <w:sz w:val="16"/>
                <w:szCs w:val="16"/>
                <w:lang w:eastAsia="ar-SA"/>
              </w:rPr>
            </w:pPr>
          </w:p>
        </w:tc>
      </w:tr>
      <w:tr w:rsidR="00B16BA3" w:rsidRPr="00A9455D" w:rsidTr="002939A3">
        <w:trPr>
          <w:trHeight w:val="409"/>
          <w:jc w:val="center"/>
        </w:trPr>
        <w:tc>
          <w:tcPr>
            <w:tcW w:w="421" w:type="dxa"/>
            <w:vAlign w:val="center"/>
          </w:tcPr>
          <w:p w:rsidR="00B16BA3" w:rsidRPr="00A9455D" w:rsidRDefault="00B16BA3" w:rsidP="00B16BA3">
            <w:pPr>
              <w:keepNext/>
              <w:keepLines/>
              <w:ind w:left="-57" w:right="-108"/>
              <w:jc w:val="center"/>
              <w:rPr>
                <w:rFonts w:asciiTheme="minorHAnsi" w:hAnsiTheme="minorHAnsi" w:cstheme="minorHAnsi"/>
                <w:b/>
                <w:bCs/>
                <w:sz w:val="16"/>
                <w:szCs w:val="16"/>
              </w:rPr>
            </w:pPr>
            <w:r w:rsidRPr="00A9455D">
              <w:rPr>
                <w:rFonts w:asciiTheme="minorHAnsi" w:hAnsiTheme="minorHAnsi" w:cstheme="minorHAnsi"/>
                <w:b/>
                <w:bCs/>
                <w:sz w:val="16"/>
                <w:szCs w:val="16"/>
              </w:rPr>
              <w:t>012</w:t>
            </w:r>
          </w:p>
        </w:tc>
        <w:tc>
          <w:tcPr>
            <w:tcW w:w="1235" w:type="dxa"/>
            <w:vAlign w:val="center"/>
          </w:tcPr>
          <w:p w:rsidR="00B16BA3" w:rsidRPr="00A9455D" w:rsidRDefault="00B16BA3" w:rsidP="00B16BA3">
            <w:pPr>
              <w:keepNext/>
              <w:keepLines/>
              <w:ind w:left="-57" w:right="-57"/>
              <w:jc w:val="center"/>
              <w:rPr>
                <w:rFonts w:asciiTheme="minorHAnsi" w:hAnsiTheme="minorHAnsi" w:cstheme="minorHAnsi"/>
                <w:bCs/>
                <w:sz w:val="16"/>
                <w:szCs w:val="16"/>
              </w:rPr>
            </w:pPr>
            <w:r w:rsidRPr="00A9455D">
              <w:rPr>
                <w:rFonts w:asciiTheme="minorHAnsi" w:hAnsiTheme="minorHAnsi" w:cstheme="minorHAnsi"/>
                <w:bCs/>
                <w:sz w:val="16"/>
                <w:szCs w:val="16"/>
              </w:rPr>
              <w:t>Nehmotné výsledky výzkumu a vývoje</w:t>
            </w:r>
          </w:p>
        </w:tc>
        <w:tc>
          <w:tcPr>
            <w:tcW w:w="1317"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315 000,00</w:t>
            </w:r>
          </w:p>
        </w:tc>
        <w:tc>
          <w:tcPr>
            <w:tcW w:w="127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315 000,00</w:t>
            </w:r>
          </w:p>
        </w:tc>
        <w:tc>
          <w:tcPr>
            <w:tcW w:w="850"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2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315 000,00</w:t>
            </w:r>
          </w:p>
        </w:tc>
        <w:tc>
          <w:tcPr>
            <w:tcW w:w="12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315 000,00</w:t>
            </w:r>
          </w:p>
        </w:tc>
        <w:tc>
          <w:tcPr>
            <w:tcW w:w="42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2939A3">
        <w:trPr>
          <w:trHeight w:val="262"/>
          <w:jc w:val="center"/>
        </w:trPr>
        <w:tc>
          <w:tcPr>
            <w:tcW w:w="421" w:type="dxa"/>
            <w:vAlign w:val="center"/>
          </w:tcPr>
          <w:p w:rsidR="00B16BA3" w:rsidRPr="00A9455D" w:rsidRDefault="00B16BA3" w:rsidP="00B16BA3">
            <w:pPr>
              <w:ind w:left="-57" w:right="-108"/>
              <w:jc w:val="center"/>
              <w:rPr>
                <w:rFonts w:asciiTheme="minorHAnsi" w:hAnsiTheme="minorHAnsi" w:cstheme="minorHAnsi"/>
                <w:b/>
                <w:bCs/>
                <w:sz w:val="16"/>
                <w:szCs w:val="16"/>
              </w:rPr>
            </w:pPr>
            <w:r w:rsidRPr="00A9455D">
              <w:rPr>
                <w:rFonts w:asciiTheme="minorHAnsi" w:hAnsiTheme="minorHAnsi" w:cstheme="minorHAnsi"/>
                <w:b/>
                <w:bCs/>
                <w:sz w:val="16"/>
                <w:szCs w:val="16"/>
              </w:rPr>
              <w:t>013</w:t>
            </w:r>
          </w:p>
        </w:tc>
        <w:tc>
          <w:tcPr>
            <w:tcW w:w="1235" w:type="dxa"/>
            <w:vAlign w:val="center"/>
          </w:tcPr>
          <w:p w:rsidR="00B16BA3" w:rsidRPr="00A9455D" w:rsidRDefault="00B16BA3" w:rsidP="00B16BA3">
            <w:pPr>
              <w:ind w:left="-57" w:right="-57"/>
              <w:jc w:val="center"/>
              <w:rPr>
                <w:rFonts w:asciiTheme="minorHAnsi" w:hAnsiTheme="minorHAnsi" w:cstheme="minorHAnsi"/>
                <w:bCs/>
                <w:sz w:val="16"/>
                <w:szCs w:val="16"/>
              </w:rPr>
            </w:pPr>
            <w:r w:rsidRPr="00A9455D">
              <w:rPr>
                <w:rFonts w:asciiTheme="minorHAnsi" w:hAnsiTheme="minorHAnsi" w:cstheme="minorHAnsi"/>
                <w:bCs/>
                <w:sz w:val="16"/>
                <w:szCs w:val="16"/>
              </w:rPr>
              <w:t>Software</w:t>
            </w:r>
          </w:p>
        </w:tc>
        <w:tc>
          <w:tcPr>
            <w:tcW w:w="1317"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17 317 218,53</w:t>
            </w:r>
          </w:p>
        </w:tc>
        <w:tc>
          <w:tcPr>
            <w:tcW w:w="127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17 317 218,53</w:t>
            </w:r>
          </w:p>
        </w:tc>
        <w:tc>
          <w:tcPr>
            <w:tcW w:w="850"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986 174,20</w:t>
            </w:r>
          </w:p>
        </w:tc>
        <w:tc>
          <w:tcPr>
            <w:tcW w:w="11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2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18 303 392,73</w:t>
            </w:r>
          </w:p>
        </w:tc>
        <w:tc>
          <w:tcPr>
            <w:tcW w:w="12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18 303 392,73</w:t>
            </w:r>
          </w:p>
        </w:tc>
        <w:tc>
          <w:tcPr>
            <w:tcW w:w="42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2939A3">
        <w:trPr>
          <w:trHeight w:val="208"/>
          <w:jc w:val="center"/>
        </w:trPr>
        <w:tc>
          <w:tcPr>
            <w:tcW w:w="421" w:type="dxa"/>
            <w:vAlign w:val="center"/>
          </w:tcPr>
          <w:p w:rsidR="00B16BA3" w:rsidRPr="00A9455D" w:rsidRDefault="00B16BA3" w:rsidP="00B16BA3">
            <w:pPr>
              <w:ind w:left="-57" w:right="-108"/>
              <w:jc w:val="center"/>
              <w:rPr>
                <w:rFonts w:asciiTheme="minorHAnsi" w:hAnsiTheme="minorHAnsi" w:cstheme="minorHAnsi"/>
                <w:b/>
                <w:bCs/>
                <w:sz w:val="16"/>
                <w:szCs w:val="16"/>
              </w:rPr>
            </w:pPr>
            <w:r w:rsidRPr="00A9455D">
              <w:rPr>
                <w:rFonts w:asciiTheme="minorHAnsi" w:hAnsiTheme="minorHAnsi" w:cstheme="minorHAnsi"/>
                <w:b/>
                <w:bCs/>
                <w:sz w:val="16"/>
                <w:szCs w:val="16"/>
              </w:rPr>
              <w:t>014</w:t>
            </w:r>
          </w:p>
        </w:tc>
        <w:tc>
          <w:tcPr>
            <w:tcW w:w="1235" w:type="dxa"/>
            <w:vAlign w:val="center"/>
          </w:tcPr>
          <w:p w:rsidR="00B16BA3" w:rsidRPr="00A9455D" w:rsidRDefault="00B16BA3" w:rsidP="00B16BA3">
            <w:pPr>
              <w:ind w:left="-57" w:right="-57"/>
              <w:jc w:val="center"/>
              <w:rPr>
                <w:rFonts w:asciiTheme="minorHAnsi" w:hAnsiTheme="minorHAnsi" w:cstheme="minorHAnsi"/>
                <w:bCs/>
                <w:sz w:val="16"/>
                <w:szCs w:val="16"/>
              </w:rPr>
            </w:pPr>
            <w:r w:rsidRPr="00A9455D">
              <w:rPr>
                <w:rFonts w:asciiTheme="minorHAnsi" w:hAnsiTheme="minorHAnsi" w:cstheme="minorHAnsi"/>
                <w:bCs/>
                <w:sz w:val="16"/>
                <w:szCs w:val="16"/>
              </w:rPr>
              <w:t>Ocenitelná práva</w:t>
            </w:r>
          </w:p>
        </w:tc>
        <w:tc>
          <w:tcPr>
            <w:tcW w:w="1317"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4 255 771,20</w:t>
            </w:r>
          </w:p>
        </w:tc>
        <w:tc>
          <w:tcPr>
            <w:tcW w:w="127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4 255 771,20</w:t>
            </w:r>
          </w:p>
        </w:tc>
        <w:tc>
          <w:tcPr>
            <w:tcW w:w="850"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2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4 255 771,20</w:t>
            </w:r>
          </w:p>
        </w:tc>
        <w:tc>
          <w:tcPr>
            <w:tcW w:w="12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4 255 771,20</w:t>
            </w:r>
          </w:p>
        </w:tc>
        <w:tc>
          <w:tcPr>
            <w:tcW w:w="42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2939A3">
        <w:trPr>
          <w:trHeight w:val="409"/>
          <w:jc w:val="center"/>
        </w:trPr>
        <w:tc>
          <w:tcPr>
            <w:tcW w:w="421" w:type="dxa"/>
            <w:vAlign w:val="center"/>
          </w:tcPr>
          <w:p w:rsidR="00B16BA3" w:rsidRPr="00A9455D" w:rsidRDefault="00B16BA3" w:rsidP="00B16BA3">
            <w:pPr>
              <w:ind w:left="-57" w:right="-108"/>
              <w:jc w:val="center"/>
              <w:rPr>
                <w:rFonts w:asciiTheme="minorHAnsi" w:hAnsiTheme="minorHAnsi" w:cstheme="minorHAnsi"/>
                <w:b/>
                <w:bCs/>
                <w:sz w:val="16"/>
                <w:szCs w:val="16"/>
              </w:rPr>
            </w:pPr>
            <w:r w:rsidRPr="00A9455D">
              <w:rPr>
                <w:rFonts w:asciiTheme="minorHAnsi" w:hAnsiTheme="minorHAnsi" w:cstheme="minorHAnsi"/>
                <w:b/>
                <w:bCs/>
                <w:sz w:val="16"/>
                <w:szCs w:val="16"/>
              </w:rPr>
              <w:t>018</w:t>
            </w:r>
          </w:p>
        </w:tc>
        <w:tc>
          <w:tcPr>
            <w:tcW w:w="1235" w:type="dxa"/>
            <w:vAlign w:val="center"/>
          </w:tcPr>
          <w:p w:rsidR="00B16BA3" w:rsidRPr="00A9455D" w:rsidRDefault="00B16BA3" w:rsidP="00B16BA3">
            <w:pPr>
              <w:ind w:left="-57" w:right="-57"/>
              <w:jc w:val="center"/>
              <w:rPr>
                <w:rFonts w:asciiTheme="minorHAnsi" w:hAnsiTheme="minorHAnsi" w:cstheme="minorHAnsi"/>
                <w:bCs/>
                <w:sz w:val="16"/>
                <w:szCs w:val="16"/>
              </w:rPr>
            </w:pPr>
            <w:r w:rsidRPr="00A9455D">
              <w:rPr>
                <w:rFonts w:asciiTheme="minorHAnsi" w:hAnsiTheme="minorHAnsi" w:cstheme="minorHAnsi"/>
                <w:bCs/>
                <w:sz w:val="16"/>
                <w:szCs w:val="16"/>
              </w:rPr>
              <w:t>Drobný dlouhodobý nehmotný majetek</w:t>
            </w:r>
          </w:p>
        </w:tc>
        <w:tc>
          <w:tcPr>
            <w:tcW w:w="1317"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6 637 347,94</w:t>
            </w:r>
          </w:p>
        </w:tc>
        <w:tc>
          <w:tcPr>
            <w:tcW w:w="127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6 637 347,94</w:t>
            </w:r>
          </w:p>
        </w:tc>
        <w:tc>
          <w:tcPr>
            <w:tcW w:w="850"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31 278,50</w:t>
            </w:r>
          </w:p>
        </w:tc>
        <w:tc>
          <w:tcPr>
            <w:tcW w:w="11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2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6 668 626,44</w:t>
            </w:r>
          </w:p>
        </w:tc>
        <w:tc>
          <w:tcPr>
            <w:tcW w:w="12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6 668 626,44</w:t>
            </w:r>
          </w:p>
        </w:tc>
        <w:tc>
          <w:tcPr>
            <w:tcW w:w="42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2939A3">
        <w:trPr>
          <w:trHeight w:val="571"/>
          <w:jc w:val="center"/>
        </w:trPr>
        <w:tc>
          <w:tcPr>
            <w:tcW w:w="421" w:type="dxa"/>
            <w:vAlign w:val="center"/>
          </w:tcPr>
          <w:p w:rsidR="00B16BA3" w:rsidRPr="00A9455D" w:rsidRDefault="00B16BA3" w:rsidP="00B16BA3">
            <w:pPr>
              <w:ind w:left="-57" w:right="-108"/>
              <w:jc w:val="center"/>
              <w:rPr>
                <w:rFonts w:asciiTheme="minorHAnsi" w:hAnsiTheme="minorHAnsi" w:cstheme="minorHAnsi"/>
                <w:b/>
                <w:bCs/>
                <w:sz w:val="16"/>
                <w:szCs w:val="16"/>
              </w:rPr>
            </w:pPr>
            <w:r w:rsidRPr="00A9455D">
              <w:rPr>
                <w:rFonts w:asciiTheme="minorHAnsi" w:hAnsiTheme="minorHAnsi" w:cstheme="minorHAnsi"/>
                <w:b/>
                <w:bCs/>
                <w:sz w:val="16"/>
                <w:szCs w:val="16"/>
              </w:rPr>
              <w:t>019</w:t>
            </w:r>
          </w:p>
        </w:tc>
        <w:tc>
          <w:tcPr>
            <w:tcW w:w="1235" w:type="dxa"/>
            <w:vAlign w:val="center"/>
          </w:tcPr>
          <w:p w:rsidR="00B16BA3" w:rsidRPr="00A9455D" w:rsidRDefault="00B16BA3" w:rsidP="00B16BA3">
            <w:pPr>
              <w:ind w:left="-57" w:right="-57"/>
              <w:jc w:val="center"/>
              <w:rPr>
                <w:rFonts w:asciiTheme="minorHAnsi" w:hAnsiTheme="minorHAnsi" w:cstheme="minorHAnsi"/>
                <w:bCs/>
                <w:sz w:val="16"/>
                <w:szCs w:val="16"/>
              </w:rPr>
            </w:pPr>
            <w:r w:rsidRPr="00A9455D">
              <w:rPr>
                <w:rFonts w:asciiTheme="minorHAnsi" w:hAnsiTheme="minorHAnsi" w:cstheme="minorHAnsi"/>
                <w:bCs/>
                <w:sz w:val="16"/>
                <w:szCs w:val="16"/>
              </w:rPr>
              <w:t>Ostatní dlouhodobý nehmotný majetek</w:t>
            </w:r>
          </w:p>
        </w:tc>
        <w:tc>
          <w:tcPr>
            <w:tcW w:w="1317"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42 730 523,00</w:t>
            </w:r>
          </w:p>
        </w:tc>
        <w:tc>
          <w:tcPr>
            <w:tcW w:w="127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42 730 523,00</w:t>
            </w:r>
          </w:p>
        </w:tc>
        <w:tc>
          <w:tcPr>
            <w:tcW w:w="850"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242 000,00</w:t>
            </w:r>
          </w:p>
        </w:tc>
        <w:tc>
          <w:tcPr>
            <w:tcW w:w="11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2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42 972 523,00</w:t>
            </w:r>
          </w:p>
        </w:tc>
        <w:tc>
          <w:tcPr>
            <w:tcW w:w="12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42 972 523,00</w:t>
            </w:r>
          </w:p>
        </w:tc>
        <w:tc>
          <w:tcPr>
            <w:tcW w:w="42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2939A3">
        <w:trPr>
          <w:trHeight w:val="283"/>
          <w:jc w:val="center"/>
        </w:trPr>
        <w:tc>
          <w:tcPr>
            <w:tcW w:w="421" w:type="dxa"/>
            <w:vAlign w:val="center"/>
          </w:tcPr>
          <w:p w:rsidR="00B16BA3" w:rsidRPr="00A9455D" w:rsidRDefault="00B16BA3" w:rsidP="00B16BA3">
            <w:pPr>
              <w:ind w:left="-57" w:right="-108"/>
              <w:jc w:val="center"/>
              <w:rPr>
                <w:rFonts w:asciiTheme="minorHAnsi" w:hAnsiTheme="minorHAnsi" w:cstheme="minorHAnsi"/>
                <w:b/>
                <w:bCs/>
                <w:sz w:val="16"/>
                <w:szCs w:val="16"/>
              </w:rPr>
            </w:pPr>
            <w:r w:rsidRPr="00A9455D">
              <w:rPr>
                <w:rFonts w:asciiTheme="minorHAnsi" w:hAnsiTheme="minorHAnsi" w:cstheme="minorHAnsi"/>
                <w:b/>
                <w:bCs/>
                <w:sz w:val="16"/>
                <w:szCs w:val="16"/>
              </w:rPr>
              <w:t>021</w:t>
            </w:r>
          </w:p>
        </w:tc>
        <w:tc>
          <w:tcPr>
            <w:tcW w:w="1235" w:type="dxa"/>
            <w:vAlign w:val="center"/>
          </w:tcPr>
          <w:p w:rsidR="00B16BA3" w:rsidRPr="00A9455D" w:rsidRDefault="00B16BA3" w:rsidP="00B16BA3">
            <w:pPr>
              <w:ind w:left="-57" w:right="-57"/>
              <w:jc w:val="center"/>
              <w:rPr>
                <w:rFonts w:asciiTheme="minorHAnsi" w:hAnsiTheme="minorHAnsi" w:cstheme="minorHAnsi"/>
                <w:bCs/>
                <w:sz w:val="16"/>
                <w:szCs w:val="16"/>
              </w:rPr>
            </w:pPr>
            <w:r w:rsidRPr="00A9455D">
              <w:rPr>
                <w:rFonts w:asciiTheme="minorHAnsi" w:hAnsiTheme="minorHAnsi" w:cstheme="minorHAnsi"/>
                <w:bCs/>
                <w:sz w:val="16"/>
                <w:szCs w:val="16"/>
              </w:rPr>
              <w:t>Stavby</w:t>
            </w:r>
          </w:p>
        </w:tc>
        <w:tc>
          <w:tcPr>
            <w:tcW w:w="1317"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3 748 546 486,52</w:t>
            </w:r>
          </w:p>
        </w:tc>
        <w:tc>
          <w:tcPr>
            <w:tcW w:w="127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3 748 546 486,52</w:t>
            </w:r>
          </w:p>
        </w:tc>
        <w:tc>
          <w:tcPr>
            <w:tcW w:w="850"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50 827 112,42</w:t>
            </w:r>
          </w:p>
        </w:tc>
        <w:tc>
          <w:tcPr>
            <w:tcW w:w="11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43 881 735,93</w:t>
            </w:r>
          </w:p>
        </w:tc>
        <w:tc>
          <w:tcPr>
            <w:tcW w:w="12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3 755 491 863,01</w:t>
            </w:r>
          </w:p>
        </w:tc>
        <w:tc>
          <w:tcPr>
            <w:tcW w:w="12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3 755 491 863,01</w:t>
            </w:r>
          </w:p>
        </w:tc>
        <w:tc>
          <w:tcPr>
            <w:tcW w:w="425" w:type="dxa"/>
            <w:vAlign w:val="center"/>
          </w:tcPr>
          <w:p w:rsidR="00B16BA3" w:rsidRPr="00A9455D" w:rsidRDefault="00B16BA3" w:rsidP="00A9455D">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2939A3">
        <w:trPr>
          <w:trHeight w:val="340"/>
          <w:jc w:val="center"/>
        </w:trPr>
        <w:tc>
          <w:tcPr>
            <w:tcW w:w="421" w:type="dxa"/>
            <w:vAlign w:val="center"/>
          </w:tcPr>
          <w:p w:rsidR="00B16BA3" w:rsidRPr="00A9455D" w:rsidRDefault="00B16BA3" w:rsidP="00B16BA3">
            <w:pPr>
              <w:ind w:left="-57" w:right="-108"/>
              <w:jc w:val="center"/>
              <w:rPr>
                <w:rFonts w:asciiTheme="minorHAnsi" w:hAnsiTheme="minorHAnsi" w:cstheme="minorHAnsi"/>
                <w:b/>
                <w:bCs/>
                <w:sz w:val="16"/>
                <w:szCs w:val="16"/>
              </w:rPr>
            </w:pPr>
            <w:r w:rsidRPr="00A9455D">
              <w:rPr>
                <w:rFonts w:asciiTheme="minorHAnsi" w:hAnsiTheme="minorHAnsi" w:cstheme="minorHAnsi"/>
                <w:b/>
                <w:bCs/>
                <w:sz w:val="16"/>
                <w:szCs w:val="16"/>
              </w:rPr>
              <w:t>022</w:t>
            </w:r>
          </w:p>
        </w:tc>
        <w:tc>
          <w:tcPr>
            <w:tcW w:w="1235" w:type="dxa"/>
            <w:vAlign w:val="center"/>
          </w:tcPr>
          <w:p w:rsidR="00B16BA3" w:rsidRPr="00A9455D" w:rsidRDefault="00B16BA3" w:rsidP="00B16BA3">
            <w:pPr>
              <w:ind w:left="-57" w:right="-57"/>
              <w:jc w:val="center"/>
              <w:rPr>
                <w:rFonts w:asciiTheme="minorHAnsi" w:hAnsiTheme="minorHAnsi" w:cstheme="minorHAnsi"/>
                <w:bCs/>
                <w:sz w:val="16"/>
                <w:szCs w:val="16"/>
              </w:rPr>
            </w:pPr>
            <w:r w:rsidRPr="00A9455D">
              <w:rPr>
                <w:rFonts w:asciiTheme="minorHAnsi" w:hAnsiTheme="minorHAnsi" w:cstheme="minorHAnsi"/>
                <w:bCs/>
                <w:sz w:val="16"/>
                <w:szCs w:val="16"/>
              </w:rPr>
              <w:t>Samostatné hmotné movité věci a soubory hmotných movitých věcí</w:t>
            </w:r>
          </w:p>
        </w:tc>
        <w:tc>
          <w:tcPr>
            <w:tcW w:w="1317"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132 948 922,97</w:t>
            </w:r>
          </w:p>
        </w:tc>
        <w:tc>
          <w:tcPr>
            <w:tcW w:w="127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132 948 922,97</w:t>
            </w:r>
          </w:p>
        </w:tc>
        <w:tc>
          <w:tcPr>
            <w:tcW w:w="850"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8 754 690,87</w:t>
            </w:r>
          </w:p>
        </w:tc>
        <w:tc>
          <w:tcPr>
            <w:tcW w:w="11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1 247 892,00</w:t>
            </w:r>
          </w:p>
        </w:tc>
        <w:tc>
          <w:tcPr>
            <w:tcW w:w="12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140 455 721,83</w:t>
            </w:r>
          </w:p>
        </w:tc>
        <w:tc>
          <w:tcPr>
            <w:tcW w:w="12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140 455 721,83</w:t>
            </w:r>
          </w:p>
        </w:tc>
        <w:tc>
          <w:tcPr>
            <w:tcW w:w="425" w:type="dxa"/>
            <w:vAlign w:val="center"/>
          </w:tcPr>
          <w:p w:rsidR="00B16BA3" w:rsidRPr="00A9455D" w:rsidRDefault="00B16BA3" w:rsidP="00A9455D">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2939A3">
        <w:trPr>
          <w:trHeight w:val="433"/>
          <w:jc w:val="center"/>
        </w:trPr>
        <w:tc>
          <w:tcPr>
            <w:tcW w:w="421" w:type="dxa"/>
            <w:vAlign w:val="center"/>
          </w:tcPr>
          <w:p w:rsidR="00B16BA3" w:rsidRPr="00A9455D" w:rsidRDefault="00B16BA3" w:rsidP="00B16BA3">
            <w:pPr>
              <w:ind w:left="-57" w:right="-108"/>
              <w:jc w:val="center"/>
              <w:rPr>
                <w:rFonts w:asciiTheme="minorHAnsi" w:hAnsiTheme="minorHAnsi" w:cstheme="minorHAnsi"/>
                <w:b/>
                <w:bCs/>
                <w:sz w:val="16"/>
                <w:szCs w:val="16"/>
              </w:rPr>
            </w:pPr>
            <w:r w:rsidRPr="00A9455D">
              <w:rPr>
                <w:rFonts w:asciiTheme="minorHAnsi" w:hAnsiTheme="minorHAnsi" w:cstheme="minorHAnsi"/>
                <w:b/>
                <w:bCs/>
                <w:sz w:val="16"/>
                <w:szCs w:val="16"/>
              </w:rPr>
              <w:t>028</w:t>
            </w:r>
          </w:p>
        </w:tc>
        <w:tc>
          <w:tcPr>
            <w:tcW w:w="1235" w:type="dxa"/>
            <w:vAlign w:val="center"/>
          </w:tcPr>
          <w:p w:rsidR="00B16BA3" w:rsidRPr="00A9455D" w:rsidRDefault="00B16BA3" w:rsidP="00B16BA3">
            <w:pPr>
              <w:ind w:left="-57" w:right="-57"/>
              <w:jc w:val="center"/>
              <w:rPr>
                <w:rFonts w:asciiTheme="minorHAnsi" w:hAnsiTheme="minorHAnsi" w:cstheme="minorHAnsi"/>
                <w:bCs/>
                <w:sz w:val="16"/>
                <w:szCs w:val="16"/>
              </w:rPr>
            </w:pPr>
            <w:r w:rsidRPr="00A9455D">
              <w:rPr>
                <w:rFonts w:asciiTheme="minorHAnsi" w:hAnsiTheme="minorHAnsi" w:cstheme="minorHAnsi"/>
                <w:bCs/>
                <w:sz w:val="16"/>
                <w:szCs w:val="16"/>
              </w:rPr>
              <w:t>Drobný dlouhodobý hmotný majetek</w:t>
            </w:r>
          </w:p>
        </w:tc>
        <w:tc>
          <w:tcPr>
            <w:tcW w:w="1317"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69 057 327,40</w:t>
            </w:r>
          </w:p>
        </w:tc>
        <w:tc>
          <w:tcPr>
            <w:tcW w:w="127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69 057 327,40</w:t>
            </w:r>
          </w:p>
        </w:tc>
        <w:tc>
          <w:tcPr>
            <w:tcW w:w="850"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1 949 001,57</w:t>
            </w:r>
          </w:p>
        </w:tc>
        <w:tc>
          <w:tcPr>
            <w:tcW w:w="11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2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71 006 328,97</w:t>
            </w:r>
          </w:p>
        </w:tc>
        <w:tc>
          <w:tcPr>
            <w:tcW w:w="12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71 006 328,97</w:t>
            </w:r>
          </w:p>
        </w:tc>
        <w:tc>
          <w:tcPr>
            <w:tcW w:w="425" w:type="dxa"/>
            <w:vAlign w:val="center"/>
          </w:tcPr>
          <w:p w:rsidR="00B16BA3" w:rsidRPr="00A9455D" w:rsidRDefault="00B16BA3" w:rsidP="00A9455D">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2939A3">
        <w:trPr>
          <w:trHeight w:val="411"/>
          <w:jc w:val="center"/>
        </w:trPr>
        <w:tc>
          <w:tcPr>
            <w:tcW w:w="421" w:type="dxa"/>
            <w:vAlign w:val="center"/>
          </w:tcPr>
          <w:p w:rsidR="00B16BA3" w:rsidRPr="00A9455D" w:rsidRDefault="00B16BA3" w:rsidP="00B16BA3">
            <w:pPr>
              <w:ind w:left="-57" w:right="-108"/>
              <w:jc w:val="center"/>
              <w:rPr>
                <w:rFonts w:asciiTheme="minorHAnsi" w:hAnsiTheme="minorHAnsi" w:cstheme="minorHAnsi"/>
                <w:b/>
                <w:bCs/>
                <w:sz w:val="16"/>
                <w:szCs w:val="16"/>
              </w:rPr>
            </w:pPr>
            <w:r w:rsidRPr="00A9455D">
              <w:rPr>
                <w:rFonts w:asciiTheme="minorHAnsi" w:hAnsiTheme="minorHAnsi" w:cstheme="minorHAnsi"/>
                <w:b/>
                <w:bCs/>
                <w:sz w:val="16"/>
                <w:szCs w:val="16"/>
              </w:rPr>
              <w:t>029</w:t>
            </w:r>
          </w:p>
        </w:tc>
        <w:tc>
          <w:tcPr>
            <w:tcW w:w="1235" w:type="dxa"/>
            <w:vAlign w:val="center"/>
          </w:tcPr>
          <w:p w:rsidR="00B16BA3" w:rsidRPr="00A9455D" w:rsidRDefault="00B16BA3" w:rsidP="00B16BA3">
            <w:pPr>
              <w:ind w:left="-57" w:right="-57"/>
              <w:jc w:val="center"/>
              <w:rPr>
                <w:rFonts w:asciiTheme="minorHAnsi" w:hAnsiTheme="minorHAnsi" w:cstheme="minorHAnsi"/>
                <w:bCs/>
                <w:sz w:val="16"/>
                <w:szCs w:val="16"/>
              </w:rPr>
            </w:pPr>
            <w:r w:rsidRPr="00A9455D">
              <w:rPr>
                <w:rFonts w:asciiTheme="minorHAnsi" w:hAnsiTheme="minorHAnsi" w:cstheme="minorHAnsi"/>
                <w:bCs/>
                <w:sz w:val="16"/>
                <w:szCs w:val="16"/>
              </w:rPr>
              <w:t>Ostatní dlouhodobý hmotný majetek</w:t>
            </w:r>
          </w:p>
        </w:tc>
        <w:tc>
          <w:tcPr>
            <w:tcW w:w="1317" w:type="dxa"/>
            <w:vAlign w:val="center"/>
          </w:tcPr>
          <w:p w:rsidR="00B16BA3" w:rsidRPr="00A9455D" w:rsidRDefault="00B16BA3" w:rsidP="00B16BA3">
            <w:pPr>
              <w:suppressAutoHyphens/>
              <w:ind w:left="-163" w:right="-142"/>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3 524 781,63</w:t>
            </w:r>
          </w:p>
        </w:tc>
        <w:tc>
          <w:tcPr>
            <w:tcW w:w="127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3 524 781,63</w:t>
            </w:r>
          </w:p>
        </w:tc>
        <w:tc>
          <w:tcPr>
            <w:tcW w:w="850" w:type="dxa"/>
            <w:vAlign w:val="center"/>
          </w:tcPr>
          <w:p w:rsidR="00B16BA3" w:rsidRPr="00A9455D" w:rsidRDefault="00B16BA3" w:rsidP="00B16BA3">
            <w:pPr>
              <w:tabs>
                <w:tab w:val="left" w:pos="685"/>
              </w:tabs>
              <w:suppressAutoHyphens/>
              <w:ind w:left="-108" w:right="-112"/>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vAlign w:val="center"/>
          </w:tcPr>
          <w:p w:rsidR="00B16BA3" w:rsidRPr="00A9455D" w:rsidRDefault="00B16BA3" w:rsidP="00B16BA3">
            <w:pPr>
              <w:suppressAutoHyphens/>
              <w:jc w:val="center"/>
              <w:rPr>
                <w:rFonts w:asciiTheme="minorHAnsi" w:hAnsiTheme="minorHAnsi" w:cstheme="minorHAnsi"/>
                <w:kern w:val="1"/>
                <w:sz w:val="17"/>
                <w:szCs w:val="17"/>
                <w:lang w:eastAsia="ar-SA"/>
              </w:rPr>
            </w:pPr>
            <w:r w:rsidRPr="00A9455D">
              <w:rPr>
                <w:rFonts w:asciiTheme="minorHAnsi" w:hAnsiTheme="minorHAnsi" w:cstheme="minorHAnsi"/>
                <w:kern w:val="1"/>
                <w:sz w:val="17"/>
                <w:szCs w:val="17"/>
                <w:lang w:eastAsia="ar-SA"/>
              </w:rPr>
              <w:t>45 812,89</w:t>
            </w:r>
          </w:p>
        </w:tc>
        <w:tc>
          <w:tcPr>
            <w:tcW w:w="1134" w:type="dxa"/>
            <w:vAlign w:val="center"/>
          </w:tcPr>
          <w:p w:rsidR="00B16BA3" w:rsidRPr="00A9455D" w:rsidRDefault="00B16BA3" w:rsidP="00B16BA3">
            <w:pPr>
              <w:suppressAutoHyphens/>
              <w:ind w:left="-163" w:right="-142"/>
              <w:jc w:val="center"/>
              <w:rPr>
                <w:rFonts w:asciiTheme="minorHAnsi" w:hAnsiTheme="minorHAnsi" w:cstheme="minorHAnsi"/>
                <w:kern w:val="1"/>
                <w:sz w:val="17"/>
                <w:szCs w:val="17"/>
                <w:lang w:eastAsia="ar-SA"/>
              </w:rPr>
            </w:pPr>
            <w:r w:rsidRPr="00A9455D">
              <w:rPr>
                <w:rFonts w:asciiTheme="minorHAnsi" w:hAnsiTheme="minorHAnsi" w:cstheme="minorHAnsi"/>
                <w:kern w:val="1"/>
                <w:sz w:val="17"/>
                <w:szCs w:val="17"/>
                <w:lang w:eastAsia="ar-SA"/>
              </w:rPr>
              <w:t>0,00</w:t>
            </w:r>
          </w:p>
        </w:tc>
        <w:tc>
          <w:tcPr>
            <w:tcW w:w="12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3 570 594,52</w:t>
            </w:r>
          </w:p>
        </w:tc>
        <w:tc>
          <w:tcPr>
            <w:tcW w:w="1276" w:type="dxa"/>
            <w:vAlign w:val="center"/>
          </w:tcPr>
          <w:p w:rsidR="00B16BA3" w:rsidRPr="00A9455D" w:rsidRDefault="00B16BA3" w:rsidP="00B16BA3">
            <w:pPr>
              <w:tabs>
                <w:tab w:val="left" w:pos="685"/>
              </w:tabs>
              <w:suppressAutoHyphens/>
              <w:ind w:left="-108" w:right="-112"/>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3 570 594,52</w:t>
            </w:r>
          </w:p>
        </w:tc>
        <w:tc>
          <w:tcPr>
            <w:tcW w:w="425" w:type="dxa"/>
            <w:vAlign w:val="center"/>
          </w:tcPr>
          <w:p w:rsidR="00B16BA3" w:rsidRPr="00A9455D" w:rsidRDefault="00B16BA3" w:rsidP="00A9455D">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2939A3">
        <w:trPr>
          <w:trHeight w:val="145"/>
          <w:jc w:val="center"/>
        </w:trPr>
        <w:tc>
          <w:tcPr>
            <w:tcW w:w="421" w:type="dxa"/>
            <w:vAlign w:val="center"/>
          </w:tcPr>
          <w:p w:rsidR="00B16BA3" w:rsidRPr="00A9455D" w:rsidRDefault="00B16BA3" w:rsidP="00B16BA3">
            <w:pPr>
              <w:ind w:left="-57" w:right="-108"/>
              <w:jc w:val="center"/>
              <w:rPr>
                <w:rFonts w:asciiTheme="minorHAnsi" w:hAnsiTheme="minorHAnsi" w:cstheme="minorHAnsi"/>
                <w:b/>
                <w:bCs/>
                <w:sz w:val="16"/>
                <w:szCs w:val="16"/>
              </w:rPr>
            </w:pPr>
            <w:r w:rsidRPr="00A9455D">
              <w:rPr>
                <w:rFonts w:asciiTheme="minorHAnsi" w:hAnsiTheme="minorHAnsi" w:cstheme="minorHAnsi"/>
                <w:b/>
                <w:bCs/>
                <w:sz w:val="16"/>
                <w:szCs w:val="16"/>
              </w:rPr>
              <w:t>031</w:t>
            </w:r>
          </w:p>
        </w:tc>
        <w:tc>
          <w:tcPr>
            <w:tcW w:w="1235" w:type="dxa"/>
            <w:vAlign w:val="center"/>
          </w:tcPr>
          <w:p w:rsidR="00B16BA3" w:rsidRPr="00A9455D" w:rsidRDefault="00B16BA3" w:rsidP="00B16BA3">
            <w:pPr>
              <w:ind w:left="-57" w:right="-57"/>
              <w:jc w:val="center"/>
              <w:rPr>
                <w:rFonts w:asciiTheme="minorHAnsi" w:hAnsiTheme="minorHAnsi" w:cstheme="minorHAnsi"/>
                <w:bCs/>
                <w:sz w:val="16"/>
                <w:szCs w:val="16"/>
              </w:rPr>
            </w:pPr>
            <w:r w:rsidRPr="00A9455D">
              <w:rPr>
                <w:rFonts w:asciiTheme="minorHAnsi" w:hAnsiTheme="minorHAnsi" w:cstheme="minorHAnsi"/>
                <w:bCs/>
                <w:sz w:val="16"/>
                <w:szCs w:val="16"/>
              </w:rPr>
              <w:t>Pozemky</w:t>
            </w:r>
          </w:p>
        </w:tc>
        <w:tc>
          <w:tcPr>
            <w:tcW w:w="1317"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989 502 529,52</w:t>
            </w:r>
          </w:p>
        </w:tc>
        <w:tc>
          <w:tcPr>
            <w:tcW w:w="127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989 502 529,52</w:t>
            </w:r>
          </w:p>
        </w:tc>
        <w:tc>
          <w:tcPr>
            <w:tcW w:w="850"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12 721 511,06</w:t>
            </w:r>
          </w:p>
        </w:tc>
        <w:tc>
          <w:tcPr>
            <w:tcW w:w="11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819 922,95</w:t>
            </w:r>
          </w:p>
        </w:tc>
        <w:tc>
          <w:tcPr>
            <w:tcW w:w="12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1 001 404 117,63</w:t>
            </w:r>
          </w:p>
        </w:tc>
        <w:tc>
          <w:tcPr>
            <w:tcW w:w="12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1 001 404 117,63</w:t>
            </w:r>
          </w:p>
        </w:tc>
        <w:tc>
          <w:tcPr>
            <w:tcW w:w="425" w:type="dxa"/>
            <w:vAlign w:val="center"/>
          </w:tcPr>
          <w:p w:rsidR="00B16BA3" w:rsidRPr="00A9455D" w:rsidRDefault="00B16BA3" w:rsidP="00A9455D">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A9455D">
        <w:trPr>
          <w:trHeight w:val="234"/>
          <w:jc w:val="center"/>
        </w:trPr>
        <w:tc>
          <w:tcPr>
            <w:tcW w:w="421" w:type="dxa"/>
            <w:vAlign w:val="center"/>
          </w:tcPr>
          <w:p w:rsidR="00B16BA3" w:rsidRPr="00A9455D" w:rsidRDefault="00B16BA3" w:rsidP="00B16BA3">
            <w:pPr>
              <w:ind w:left="-57" w:right="-108"/>
              <w:jc w:val="center"/>
              <w:rPr>
                <w:rFonts w:asciiTheme="minorHAnsi" w:hAnsiTheme="minorHAnsi" w:cstheme="minorHAnsi"/>
                <w:b/>
                <w:bCs/>
                <w:sz w:val="16"/>
                <w:szCs w:val="16"/>
              </w:rPr>
            </w:pPr>
            <w:r w:rsidRPr="00A9455D">
              <w:rPr>
                <w:rFonts w:asciiTheme="minorHAnsi" w:hAnsiTheme="minorHAnsi" w:cstheme="minorHAnsi"/>
                <w:b/>
                <w:bCs/>
                <w:sz w:val="16"/>
                <w:szCs w:val="16"/>
              </w:rPr>
              <w:t>032</w:t>
            </w:r>
          </w:p>
        </w:tc>
        <w:tc>
          <w:tcPr>
            <w:tcW w:w="1235" w:type="dxa"/>
            <w:vAlign w:val="center"/>
          </w:tcPr>
          <w:p w:rsidR="00B16BA3" w:rsidRPr="00A9455D" w:rsidRDefault="00B16BA3" w:rsidP="00B16BA3">
            <w:pPr>
              <w:ind w:left="-57" w:right="-57"/>
              <w:jc w:val="center"/>
              <w:rPr>
                <w:rFonts w:asciiTheme="minorHAnsi" w:hAnsiTheme="minorHAnsi" w:cstheme="minorHAnsi"/>
                <w:bCs/>
                <w:sz w:val="16"/>
                <w:szCs w:val="16"/>
              </w:rPr>
            </w:pPr>
            <w:r w:rsidRPr="00A9455D">
              <w:rPr>
                <w:rFonts w:asciiTheme="minorHAnsi" w:hAnsiTheme="minorHAnsi" w:cstheme="minorHAnsi"/>
                <w:bCs/>
                <w:sz w:val="16"/>
                <w:szCs w:val="16"/>
              </w:rPr>
              <w:t>Kulturní předměty</w:t>
            </w:r>
          </w:p>
        </w:tc>
        <w:tc>
          <w:tcPr>
            <w:tcW w:w="1317"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21 509 122,85</w:t>
            </w:r>
          </w:p>
        </w:tc>
        <w:tc>
          <w:tcPr>
            <w:tcW w:w="1275"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21 509 122,85</w:t>
            </w:r>
          </w:p>
        </w:tc>
        <w:tc>
          <w:tcPr>
            <w:tcW w:w="850"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69 000,00</w:t>
            </w:r>
          </w:p>
        </w:tc>
        <w:tc>
          <w:tcPr>
            <w:tcW w:w="11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234" w:type="dxa"/>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21 578 122,85</w:t>
            </w:r>
          </w:p>
        </w:tc>
        <w:tc>
          <w:tcPr>
            <w:tcW w:w="1276" w:type="dxa"/>
            <w:vAlign w:val="center"/>
          </w:tcPr>
          <w:p w:rsidR="00B16BA3" w:rsidRPr="00A9455D" w:rsidRDefault="00B16BA3" w:rsidP="00A9455D">
            <w:pPr>
              <w:suppressAutoHyphens/>
              <w:ind w:left="-57" w:right="-108"/>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21 578 122,85</w:t>
            </w:r>
          </w:p>
        </w:tc>
        <w:tc>
          <w:tcPr>
            <w:tcW w:w="425" w:type="dxa"/>
            <w:vAlign w:val="center"/>
          </w:tcPr>
          <w:p w:rsidR="00B16BA3" w:rsidRPr="00A9455D" w:rsidRDefault="00B16BA3" w:rsidP="00A9455D">
            <w:pPr>
              <w:suppressAutoHyphens/>
              <w:ind w:left="-57" w:right="-250" w:hanging="193"/>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A9455D" w:rsidRPr="00A9455D" w:rsidTr="00A9455D">
        <w:trPr>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036</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Dlouhodobý hmotný majetek určený k prodeji</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6 252 395,00</w:t>
            </w:r>
          </w:p>
        </w:tc>
        <w:tc>
          <w:tcPr>
            <w:tcW w:w="1276" w:type="dxa"/>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6 252 395,00</w:t>
            </w:r>
          </w:p>
        </w:tc>
        <w:tc>
          <w:tcPr>
            <w:tcW w:w="425" w:type="dxa"/>
          </w:tcPr>
          <w:p w:rsidR="00A9455D" w:rsidRPr="00A9455D" w:rsidRDefault="00A9455D" w:rsidP="00A9455D">
            <w:pPr>
              <w:ind w:right="-250"/>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041</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Nedokončený dlouhodobý nehmotný majetek</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ind w:right="176"/>
              <w:jc w:val="center"/>
              <w:rPr>
                <w:rFonts w:asciiTheme="minorHAnsi" w:hAnsiTheme="minorHAnsi" w:cstheme="minorHAnsi"/>
                <w:sz w:val="16"/>
                <w:szCs w:val="16"/>
              </w:rPr>
            </w:pPr>
            <w:r w:rsidRPr="00A9455D">
              <w:rPr>
                <w:rFonts w:asciiTheme="minorHAnsi" w:hAnsiTheme="minorHAnsi" w:cstheme="minorHAnsi"/>
                <w:sz w:val="16"/>
                <w:szCs w:val="16"/>
              </w:rPr>
              <w:t>1 548 709,00</w:t>
            </w:r>
          </w:p>
        </w:tc>
        <w:tc>
          <w:tcPr>
            <w:tcW w:w="1276" w:type="dxa"/>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r w:rsidRPr="00A9455D">
              <w:rPr>
                <w:rFonts w:asciiTheme="minorHAnsi" w:hAnsiTheme="minorHAnsi" w:cstheme="minorHAnsi"/>
                <w:sz w:val="16"/>
                <w:szCs w:val="16"/>
              </w:rPr>
              <w:t>1 548 709,00</w:t>
            </w:r>
          </w:p>
        </w:tc>
        <w:tc>
          <w:tcPr>
            <w:tcW w:w="425" w:type="dxa"/>
          </w:tcPr>
          <w:p w:rsidR="00A9455D" w:rsidRPr="00A9455D" w:rsidRDefault="00A9455D" w:rsidP="00A9455D">
            <w:pPr>
              <w:ind w:right="-250"/>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563"/>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042</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Nedokončený dlouhodobý hmotný majetek</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147 934 485,10</w:t>
            </w:r>
          </w:p>
        </w:tc>
        <w:tc>
          <w:tcPr>
            <w:tcW w:w="1276" w:type="dxa"/>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147 934 485,10</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115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052</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Poskytnuté zálohy na dlouhodobý hmotný majetek</w:t>
            </w:r>
          </w:p>
        </w:tc>
        <w:tc>
          <w:tcPr>
            <w:tcW w:w="1317" w:type="dxa"/>
            <w:shd w:val="pct12" w:color="auto" w:fill="auto"/>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pct12" w:color="auto" w:fill="auto"/>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pct12" w:color="auto" w:fill="auto"/>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pct12" w:color="auto" w:fill="auto"/>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pct12" w:color="auto" w:fill="auto"/>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40 430 000,00</w:t>
            </w:r>
          </w:p>
        </w:tc>
        <w:tc>
          <w:tcPr>
            <w:tcW w:w="1276" w:type="dxa"/>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40 430 000,00</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58"/>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061</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 xml:space="preserve">Majetkové účasti </w:t>
            </w:r>
            <w:r w:rsidRPr="00A9455D">
              <w:rPr>
                <w:rFonts w:asciiTheme="minorHAnsi" w:hAnsiTheme="minorHAnsi" w:cstheme="minorHAnsi"/>
                <w:bCs/>
                <w:color w:val="000000"/>
                <w:sz w:val="15"/>
                <w:szCs w:val="15"/>
              </w:rPr>
              <w:br/>
              <w:t>v osobách s rozhod. vlivem</w:t>
            </w:r>
          </w:p>
        </w:tc>
        <w:tc>
          <w:tcPr>
            <w:tcW w:w="1317" w:type="dxa"/>
            <w:shd w:val="pct12" w:color="auto" w:fill="auto"/>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pct12" w:color="auto" w:fill="auto"/>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pct12" w:color="auto" w:fill="auto"/>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pct12" w:color="auto" w:fill="auto"/>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pct12" w:color="auto" w:fill="auto"/>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sz w:val="16"/>
                <w:szCs w:val="16"/>
              </w:rPr>
            </w:pPr>
            <w:r w:rsidRPr="00A9455D">
              <w:rPr>
                <w:rFonts w:asciiTheme="minorHAnsi" w:hAnsiTheme="minorHAnsi" w:cstheme="minorHAnsi"/>
                <w:sz w:val="16"/>
                <w:szCs w:val="16"/>
              </w:rPr>
              <w:t>704 909 401,55</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704 909 401,55</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062</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 xml:space="preserve">Majetkové účasti </w:t>
            </w:r>
            <w:r w:rsidRPr="00A9455D">
              <w:rPr>
                <w:rFonts w:asciiTheme="minorHAnsi" w:hAnsiTheme="minorHAnsi" w:cstheme="minorHAnsi"/>
                <w:bCs/>
                <w:color w:val="000000"/>
                <w:sz w:val="15"/>
                <w:szCs w:val="15"/>
              </w:rPr>
              <w:br/>
              <w:t>v osobách s podst. vlivem</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11 114 161,00</w:t>
            </w:r>
          </w:p>
        </w:tc>
        <w:tc>
          <w:tcPr>
            <w:tcW w:w="1276" w:type="dxa"/>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11 114 161,00</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069</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Ostatní dlouhodobý finanční majetek</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sz w:val="16"/>
                <w:szCs w:val="16"/>
              </w:rPr>
            </w:pPr>
            <w:r w:rsidRPr="00A9455D">
              <w:rPr>
                <w:rFonts w:asciiTheme="minorHAnsi" w:hAnsiTheme="minorHAnsi" w:cstheme="minorHAnsi"/>
                <w:sz w:val="16"/>
                <w:szCs w:val="16"/>
              </w:rPr>
              <w:t>3 299 358,00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3 299 358,00</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194"/>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112</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Materiál na skladě</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sz w:val="16"/>
                <w:szCs w:val="16"/>
              </w:rPr>
            </w:pPr>
            <w:r w:rsidRPr="00A9455D">
              <w:rPr>
                <w:rFonts w:asciiTheme="minorHAnsi" w:hAnsiTheme="minorHAnsi" w:cstheme="minorHAnsi"/>
                <w:sz w:val="16"/>
                <w:szCs w:val="16"/>
              </w:rPr>
              <w:t>1 596 854,98</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1 596 854,98</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125"/>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132</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Zboží na skladě</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sz w:val="16"/>
                <w:szCs w:val="16"/>
              </w:rPr>
            </w:pPr>
            <w:r w:rsidRPr="00A9455D">
              <w:rPr>
                <w:rFonts w:asciiTheme="minorHAnsi" w:hAnsiTheme="minorHAnsi" w:cstheme="minorHAnsi"/>
                <w:sz w:val="16"/>
                <w:szCs w:val="16"/>
              </w:rPr>
              <w:t>1 426 861,66</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1 426 861,66</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625"/>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231</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Základní běžný účet územních samosprávných celků</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sz w:val="16"/>
                <w:szCs w:val="16"/>
              </w:rPr>
            </w:pPr>
            <w:r w:rsidRPr="00A9455D">
              <w:rPr>
                <w:rFonts w:asciiTheme="minorHAnsi" w:hAnsiTheme="minorHAnsi" w:cstheme="minorHAnsi"/>
                <w:sz w:val="16"/>
                <w:szCs w:val="16"/>
              </w:rPr>
              <w:t>275 427 901,08</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275 427 901,08</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272"/>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236</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Běžné účty fondů územních samosprávných celků</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sz w:val="16"/>
                <w:szCs w:val="16"/>
              </w:rPr>
            </w:pPr>
            <w:r w:rsidRPr="00A9455D">
              <w:rPr>
                <w:rFonts w:asciiTheme="minorHAnsi" w:hAnsiTheme="minorHAnsi" w:cstheme="minorHAnsi"/>
                <w:sz w:val="16"/>
                <w:szCs w:val="16"/>
              </w:rPr>
              <w:t>202 838 665,38</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202 838 665,38</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17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245</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Jiné běžné účty</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sz w:val="16"/>
                <w:szCs w:val="16"/>
              </w:rPr>
            </w:pPr>
            <w:r w:rsidRPr="00A9455D">
              <w:rPr>
                <w:rFonts w:asciiTheme="minorHAnsi" w:hAnsiTheme="minorHAnsi" w:cstheme="minorHAnsi"/>
                <w:sz w:val="16"/>
                <w:szCs w:val="16"/>
              </w:rPr>
              <w:t>14 095 657,50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14 095 657,50</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181"/>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261</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Pokladna</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sz w:val="16"/>
                <w:szCs w:val="16"/>
              </w:rPr>
            </w:pPr>
            <w:r w:rsidRPr="00A9455D">
              <w:rPr>
                <w:rFonts w:asciiTheme="minorHAnsi" w:hAnsiTheme="minorHAnsi" w:cstheme="minorHAnsi"/>
                <w:sz w:val="16"/>
                <w:szCs w:val="16"/>
              </w:rPr>
              <w:t>183 857,81</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183 857,81</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186"/>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262</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Peníze na cestě</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sz w:val="16"/>
                <w:szCs w:val="16"/>
              </w:rPr>
            </w:pPr>
            <w:r w:rsidRPr="00A9455D">
              <w:rPr>
                <w:rFonts w:asciiTheme="minorHAnsi" w:hAnsiTheme="minorHAnsi" w:cstheme="minorHAnsi"/>
                <w:sz w:val="16"/>
                <w:szCs w:val="16"/>
              </w:rPr>
              <w:t>0,00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0,00</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186"/>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263</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Ceniny</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sz w:val="16"/>
                <w:szCs w:val="16"/>
              </w:rPr>
            </w:pPr>
            <w:r w:rsidRPr="00A9455D">
              <w:rPr>
                <w:rFonts w:asciiTheme="minorHAnsi" w:hAnsiTheme="minorHAnsi" w:cstheme="minorHAnsi"/>
                <w:sz w:val="16"/>
                <w:szCs w:val="16"/>
              </w:rPr>
              <w:t>762 850,00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762 850,00</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256"/>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311</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Odběratelé</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sz w:val="16"/>
                <w:szCs w:val="16"/>
              </w:rPr>
            </w:pPr>
            <w:r w:rsidRPr="00A9455D">
              <w:rPr>
                <w:rFonts w:asciiTheme="minorHAnsi" w:hAnsiTheme="minorHAnsi" w:cstheme="minorHAnsi"/>
                <w:sz w:val="16"/>
                <w:szCs w:val="16"/>
              </w:rPr>
              <w:t>38 937 871,99</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38 937 871,99</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314</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Krátkodobé poskytnuté zálohy</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63 570 229,40</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63 570 229,40</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315</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 xml:space="preserve">Jiné pohledávky </w:t>
            </w:r>
            <w:r w:rsidRPr="00A9455D">
              <w:rPr>
                <w:rFonts w:asciiTheme="minorHAnsi" w:hAnsiTheme="minorHAnsi" w:cstheme="minorHAnsi"/>
                <w:bCs/>
                <w:color w:val="000000"/>
                <w:sz w:val="15"/>
                <w:szCs w:val="15"/>
              </w:rPr>
              <w:br/>
              <w:t>z hlavní činnosti</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76"/>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61 738 190,54</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61 738 190,54</w:t>
            </w:r>
          </w:p>
        </w:tc>
        <w:tc>
          <w:tcPr>
            <w:tcW w:w="425" w:type="dxa"/>
          </w:tcPr>
          <w:p w:rsidR="00A9455D" w:rsidRPr="00A9455D" w:rsidRDefault="00A9455D" w:rsidP="00A9455D">
            <w:pPr>
              <w:ind w:right="-250" w:hanging="1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316</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Poskytnuté návratné finanční výpomoci krátkodobé</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3 610 000,00</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3 610 000,00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223"/>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321</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Dodavatelé</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2 079 852,00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2 079 852,00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324</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Krátkodobé přijaté zálohy</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24 254 452,47</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24 254 452,47</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175"/>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331</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Zaměstnanci</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11 383 121,00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11 383 121,00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335</w:t>
            </w:r>
          </w:p>
        </w:tc>
        <w:tc>
          <w:tcPr>
            <w:tcW w:w="1235" w:type="dxa"/>
            <w:vAlign w:val="center"/>
          </w:tcPr>
          <w:p w:rsidR="00A9455D" w:rsidRPr="00A9455D" w:rsidRDefault="00A9455D" w:rsidP="00A9455D">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Pohledávky za zaměstnanci</w:t>
            </w:r>
          </w:p>
        </w:tc>
        <w:tc>
          <w:tcPr>
            <w:tcW w:w="1317"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267 185,00</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267 185,00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346</w:t>
            </w:r>
          </w:p>
        </w:tc>
        <w:tc>
          <w:tcPr>
            <w:tcW w:w="1235" w:type="dxa"/>
            <w:vAlign w:val="center"/>
          </w:tcPr>
          <w:p w:rsidR="00A9455D" w:rsidRPr="00A9455D" w:rsidRDefault="00A9455D" w:rsidP="00A9455D">
            <w:pPr>
              <w:ind w:left="-57" w:right="-108"/>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 xml:space="preserve">Pohledávky za vybranými ústředními vládními institucemi </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144 800,00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144 800,00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282"/>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336</w:t>
            </w:r>
          </w:p>
        </w:tc>
        <w:tc>
          <w:tcPr>
            <w:tcW w:w="1235" w:type="dxa"/>
            <w:vAlign w:val="center"/>
          </w:tcPr>
          <w:p w:rsidR="00A9455D" w:rsidRPr="00A9455D" w:rsidRDefault="00A9455D" w:rsidP="00A9455D">
            <w:pPr>
              <w:ind w:left="-57" w:right="-108"/>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Sociální zabezpečení</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4 491 302,00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4 491 302,00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187"/>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337</w:t>
            </w:r>
          </w:p>
        </w:tc>
        <w:tc>
          <w:tcPr>
            <w:tcW w:w="1235" w:type="dxa"/>
            <w:vAlign w:val="center"/>
          </w:tcPr>
          <w:p w:rsidR="00A9455D" w:rsidRPr="00A9455D" w:rsidRDefault="00A9455D" w:rsidP="00A9455D">
            <w:pPr>
              <w:ind w:left="-57" w:right="-108"/>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Zdravotní pojištění</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1 985 873,00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1 985 873,00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118"/>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341</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color w:val="000000"/>
                <w:sz w:val="15"/>
                <w:szCs w:val="15"/>
              </w:rPr>
            </w:pPr>
            <w:r w:rsidRPr="00A9455D">
              <w:rPr>
                <w:rFonts w:asciiTheme="minorHAnsi" w:hAnsiTheme="minorHAnsi" w:cstheme="minorHAnsi"/>
                <w:color w:val="000000"/>
                <w:sz w:val="15"/>
                <w:szCs w:val="15"/>
              </w:rPr>
              <w:t>Daň z příjmů</w:t>
            </w:r>
          </w:p>
        </w:tc>
        <w:tc>
          <w:tcPr>
            <w:tcW w:w="1317"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1275"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850" w:type="dxa"/>
            <w:shd w:val="clear" w:color="auto" w:fill="D9D9D9"/>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right="-108"/>
              <w:jc w:val="center"/>
              <w:rPr>
                <w:rFonts w:asciiTheme="minorHAnsi" w:hAnsiTheme="minorHAnsi" w:cstheme="minorHAnsi"/>
                <w:b/>
                <w:kern w:val="1"/>
                <w:sz w:val="16"/>
                <w:szCs w:val="16"/>
                <w:lang w:eastAsia="ar-SA"/>
              </w:rPr>
            </w:pPr>
          </w:p>
        </w:tc>
        <w:tc>
          <w:tcPr>
            <w:tcW w:w="1134" w:type="dxa"/>
            <w:shd w:val="clear" w:color="auto" w:fill="D9D9D9"/>
            <w:vAlign w:val="center"/>
          </w:tcPr>
          <w:p w:rsidR="00A9455D" w:rsidRPr="00A9455D" w:rsidRDefault="00A9455D" w:rsidP="00A9455D">
            <w:pPr>
              <w:tabs>
                <w:tab w:val="right" w:pos="8505"/>
              </w:tabs>
              <w:ind w:right="-108"/>
              <w:jc w:val="center"/>
              <w:rPr>
                <w:rFonts w:asciiTheme="minorHAnsi" w:hAnsiTheme="minorHAnsi" w:cstheme="minorHAnsi"/>
                <w:color w:val="000000"/>
                <w:sz w:val="16"/>
                <w:szCs w:val="16"/>
              </w:rPr>
            </w:pPr>
          </w:p>
        </w:tc>
        <w:tc>
          <w:tcPr>
            <w:tcW w:w="1234"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23 508 750,00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23 508 750,00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82"/>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342</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sz w:val="15"/>
                <w:szCs w:val="15"/>
              </w:rPr>
            </w:pPr>
            <w:r w:rsidRPr="00A9455D">
              <w:rPr>
                <w:rFonts w:asciiTheme="minorHAnsi" w:hAnsiTheme="minorHAnsi" w:cstheme="minorHAnsi"/>
                <w:color w:val="000000"/>
                <w:sz w:val="15"/>
                <w:szCs w:val="15"/>
              </w:rPr>
              <w:t>Ostatní daně, poplatky a jiná obdobná peněžitá plnění</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1 202 562,00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1 202 562,00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343</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color w:val="000000"/>
                <w:sz w:val="15"/>
                <w:szCs w:val="15"/>
              </w:rPr>
            </w:pPr>
            <w:r w:rsidRPr="00A9455D">
              <w:rPr>
                <w:rFonts w:asciiTheme="minorHAnsi" w:hAnsiTheme="minorHAnsi" w:cstheme="minorHAnsi"/>
                <w:color w:val="000000"/>
                <w:sz w:val="15"/>
                <w:szCs w:val="15"/>
              </w:rPr>
              <w:t>Daň z přidané hodnoty</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1 188 983,98</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1 188 983,98</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537"/>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373</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color w:val="000000"/>
                <w:sz w:val="15"/>
                <w:szCs w:val="15"/>
              </w:rPr>
            </w:pPr>
            <w:r w:rsidRPr="00A9455D">
              <w:rPr>
                <w:rFonts w:asciiTheme="minorHAnsi" w:hAnsiTheme="minorHAnsi" w:cstheme="minorHAnsi"/>
                <w:color w:val="000000"/>
                <w:sz w:val="15"/>
                <w:szCs w:val="15"/>
              </w:rPr>
              <w:t>Krátkodobé poskytnuté zálohy na transfery</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37 542 407,65</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37 542 407,65</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955"/>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374</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color w:val="000000"/>
                <w:sz w:val="15"/>
                <w:szCs w:val="15"/>
              </w:rPr>
            </w:pPr>
            <w:r w:rsidRPr="00A9455D">
              <w:rPr>
                <w:rFonts w:asciiTheme="minorHAnsi" w:hAnsiTheme="minorHAnsi" w:cstheme="minorHAnsi"/>
                <w:color w:val="000000"/>
                <w:sz w:val="15"/>
                <w:szCs w:val="15"/>
              </w:rPr>
              <w:t>Krátkodobé přijaté zálohy na transfery</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35 947 078,05</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35 947 078,05</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256"/>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377</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color w:val="000000"/>
                <w:sz w:val="15"/>
                <w:szCs w:val="15"/>
              </w:rPr>
            </w:pPr>
            <w:r w:rsidRPr="00A9455D">
              <w:rPr>
                <w:rFonts w:asciiTheme="minorHAnsi" w:hAnsiTheme="minorHAnsi" w:cstheme="minorHAnsi"/>
                <w:sz w:val="15"/>
                <w:szCs w:val="15"/>
              </w:rPr>
              <w:t>Ostatní krátkodobé pohledávky</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5 390,00</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5 390,00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256"/>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378</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color w:val="000000"/>
                <w:sz w:val="15"/>
                <w:szCs w:val="15"/>
              </w:rPr>
            </w:pPr>
            <w:r w:rsidRPr="00A9455D">
              <w:rPr>
                <w:rFonts w:asciiTheme="minorHAnsi" w:hAnsiTheme="minorHAnsi" w:cstheme="minorHAnsi"/>
                <w:sz w:val="15"/>
                <w:szCs w:val="15"/>
              </w:rPr>
              <w:t>Ostatní krátkodobé závazky</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8 295 614,21</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8 295 614,21</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256"/>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381</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color w:val="000000"/>
                <w:sz w:val="15"/>
                <w:szCs w:val="15"/>
              </w:rPr>
            </w:pPr>
            <w:r w:rsidRPr="00A9455D">
              <w:rPr>
                <w:rFonts w:asciiTheme="minorHAnsi" w:hAnsiTheme="minorHAnsi" w:cstheme="minorHAnsi"/>
                <w:color w:val="000000"/>
                <w:sz w:val="15"/>
                <w:szCs w:val="15"/>
              </w:rPr>
              <w:t>Náklady příštích období</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1 177 053,36</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1 177 053,36</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256"/>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383</w:t>
            </w:r>
          </w:p>
        </w:tc>
        <w:tc>
          <w:tcPr>
            <w:tcW w:w="1235" w:type="dxa"/>
            <w:vAlign w:val="center"/>
          </w:tcPr>
          <w:p w:rsidR="00A9455D" w:rsidRPr="00A9455D" w:rsidRDefault="00A9455D" w:rsidP="00A9455D">
            <w:pPr>
              <w:ind w:left="-57" w:right="-108"/>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Výdaje příštích období</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9 572 867,31</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9 572 867,31</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256"/>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384</w:t>
            </w:r>
          </w:p>
        </w:tc>
        <w:tc>
          <w:tcPr>
            <w:tcW w:w="1235" w:type="dxa"/>
            <w:vAlign w:val="center"/>
          </w:tcPr>
          <w:p w:rsidR="00A9455D" w:rsidRPr="00A9455D" w:rsidRDefault="00A9455D" w:rsidP="00A9455D">
            <w:pPr>
              <w:ind w:left="-57" w:right="-108"/>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Výnosy příštích období</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2 554 274,00</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2 554 274,00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256"/>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385</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color w:val="000000"/>
                <w:sz w:val="15"/>
                <w:szCs w:val="15"/>
              </w:rPr>
            </w:pPr>
            <w:r w:rsidRPr="00A9455D">
              <w:rPr>
                <w:rFonts w:asciiTheme="minorHAnsi" w:hAnsiTheme="minorHAnsi" w:cstheme="minorHAnsi"/>
                <w:color w:val="000000"/>
                <w:sz w:val="15"/>
                <w:szCs w:val="15"/>
              </w:rPr>
              <w:t>Příjmy příštích období</w:t>
            </w:r>
          </w:p>
        </w:tc>
        <w:tc>
          <w:tcPr>
            <w:tcW w:w="1317" w:type="dxa"/>
            <w:shd w:val="clear" w:color="auto" w:fill="D9D9D9"/>
            <w:vAlign w:val="center"/>
          </w:tcPr>
          <w:p w:rsidR="00A9455D" w:rsidRPr="00A9455D" w:rsidRDefault="00A9455D" w:rsidP="00A9455D">
            <w:pPr>
              <w:suppressAutoHyphens/>
              <w:ind w:right="-108"/>
              <w:jc w:val="right"/>
              <w:rPr>
                <w:rFonts w:asciiTheme="minorHAnsi" w:hAnsiTheme="minorHAnsi" w:cstheme="minorHAnsi"/>
                <w:color w:val="000000"/>
                <w:sz w:val="16"/>
                <w:szCs w:val="16"/>
              </w:rPr>
            </w:pPr>
          </w:p>
        </w:tc>
        <w:tc>
          <w:tcPr>
            <w:tcW w:w="1275" w:type="dxa"/>
            <w:shd w:val="clear" w:color="auto" w:fill="D9D9D9"/>
            <w:vAlign w:val="center"/>
          </w:tcPr>
          <w:p w:rsidR="00A9455D" w:rsidRPr="00A9455D" w:rsidRDefault="00A9455D" w:rsidP="00A9455D">
            <w:pPr>
              <w:suppressAutoHyphens/>
              <w:ind w:right="-108"/>
              <w:jc w:val="right"/>
              <w:rPr>
                <w:rFonts w:asciiTheme="minorHAnsi" w:hAnsiTheme="minorHAnsi" w:cstheme="minorHAnsi"/>
                <w:color w:val="000000"/>
                <w:sz w:val="16"/>
                <w:szCs w:val="16"/>
              </w:rPr>
            </w:pPr>
          </w:p>
        </w:tc>
        <w:tc>
          <w:tcPr>
            <w:tcW w:w="850" w:type="dxa"/>
            <w:shd w:val="clear" w:color="auto" w:fill="D9D9D9"/>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right="-108"/>
              <w:jc w:val="center"/>
              <w:rPr>
                <w:rFonts w:asciiTheme="minorHAnsi" w:hAnsiTheme="minorHAnsi" w:cstheme="minorHAnsi"/>
                <w:b/>
                <w:kern w:val="1"/>
                <w:sz w:val="16"/>
                <w:szCs w:val="16"/>
                <w:lang w:eastAsia="ar-SA"/>
              </w:rPr>
            </w:pPr>
          </w:p>
        </w:tc>
        <w:tc>
          <w:tcPr>
            <w:tcW w:w="1134" w:type="dxa"/>
            <w:shd w:val="clear" w:color="auto" w:fill="D9D9D9"/>
            <w:vAlign w:val="center"/>
          </w:tcPr>
          <w:p w:rsidR="00A9455D" w:rsidRPr="00A9455D" w:rsidRDefault="00A9455D" w:rsidP="00A9455D">
            <w:pPr>
              <w:tabs>
                <w:tab w:val="right" w:pos="8505"/>
              </w:tabs>
              <w:ind w:right="-108"/>
              <w:jc w:val="center"/>
              <w:rPr>
                <w:rFonts w:asciiTheme="minorHAnsi" w:hAnsiTheme="minorHAnsi" w:cstheme="minorHAnsi"/>
                <w:color w:val="000000"/>
                <w:sz w:val="16"/>
                <w:szCs w:val="16"/>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0,00</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0,00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256"/>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388</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color w:val="000000"/>
                <w:sz w:val="15"/>
                <w:szCs w:val="15"/>
              </w:rPr>
            </w:pPr>
            <w:r w:rsidRPr="00A9455D">
              <w:rPr>
                <w:rFonts w:asciiTheme="minorHAnsi" w:hAnsiTheme="minorHAnsi" w:cstheme="minorHAnsi"/>
                <w:color w:val="000000"/>
                <w:sz w:val="15"/>
                <w:szCs w:val="15"/>
              </w:rPr>
              <w:t>Dohadné účty aktivní</w:t>
            </w:r>
          </w:p>
        </w:tc>
        <w:tc>
          <w:tcPr>
            <w:tcW w:w="1317" w:type="dxa"/>
            <w:shd w:val="clear" w:color="auto" w:fill="D9D9D9"/>
            <w:vAlign w:val="center"/>
          </w:tcPr>
          <w:p w:rsidR="00A9455D" w:rsidRPr="00A9455D" w:rsidRDefault="00A9455D" w:rsidP="00A9455D">
            <w:pPr>
              <w:suppressAutoHyphens/>
              <w:ind w:right="-108"/>
              <w:jc w:val="right"/>
              <w:rPr>
                <w:rFonts w:asciiTheme="minorHAnsi" w:hAnsiTheme="minorHAnsi" w:cstheme="minorHAnsi"/>
                <w:color w:val="000000"/>
                <w:sz w:val="16"/>
                <w:szCs w:val="16"/>
              </w:rPr>
            </w:pPr>
          </w:p>
        </w:tc>
        <w:tc>
          <w:tcPr>
            <w:tcW w:w="1275" w:type="dxa"/>
            <w:shd w:val="clear" w:color="auto" w:fill="D9D9D9"/>
            <w:vAlign w:val="center"/>
          </w:tcPr>
          <w:p w:rsidR="00A9455D" w:rsidRPr="00A9455D" w:rsidRDefault="00A9455D" w:rsidP="00A9455D">
            <w:pPr>
              <w:suppressAutoHyphens/>
              <w:ind w:right="-108"/>
              <w:jc w:val="right"/>
              <w:rPr>
                <w:rFonts w:asciiTheme="minorHAnsi" w:hAnsiTheme="minorHAnsi" w:cstheme="minorHAnsi"/>
                <w:color w:val="000000"/>
                <w:sz w:val="16"/>
                <w:szCs w:val="16"/>
              </w:rPr>
            </w:pPr>
          </w:p>
        </w:tc>
        <w:tc>
          <w:tcPr>
            <w:tcW w:w="850" w:type="dxa"/>
            <w:shd w:val="clear" w:color="auto" w:fill="D9D9D9"/>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right="-108"/>
              <w:jc w:val="center"/>
              <w:rPr>
                <w:rFonts w:asciiTheme="minorHAnsi" w:hAnsiTheme="minorHAnsi" w:cstheme="minorHAnsi"/>
                <w:b/>
                <w:kern w:val="1"/>
                <w:sz w:val="16"/>
                <w:szCs w:val="16"/>
                <w:lang w:eastAsia="ar-SA"/>
              </w:rPr>
            </w:pPr>
          </w:p>
        </w:tc>
        <w:tc>
          <w:tcPr>
            <w:tcW w:w="1134" w:type="dxa"/>
            <w:shd w:val="clear" w:color="auto" w:fill="D9D9D9"/>
            <w:vAlign w:val="center"/>
          </w:tcPr>
          <w:p w:rsidR="00A9455D" w:rsidRPr="00A9455D" w:rsidRDefault="00A9455D" w:rsidP="00A9455D">
            <w:pPr>
              <w:tabs>
                <w:tab w:val="right" w:pos="8505"/>
              </w:tabs>
              <w:ind w:right="-108"/>
              <w:jc w:val="center"/>
              <w:rPr>
                <w:rFonts w:asciiTheme="minorHAnsi" w:hAnsiTheme="minorHAnsi" w:cstheme="minorHAnsi"/>
                <w:color w:val="000000"/>
                <w:sz w:val="16"/>
                <w:szCs w:val="16"/>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78 695 149,17</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78 695 149,17</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389</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color w:val="000000"/>
                <w:sz w:val="15"/>
                <w:szCs w:val="15"/>
              </w:rPr>
            </w:pPr>
            <w:r w:rsidRPr="00A9455D">
              <w:rPr>
                <w:rFonts w:asciiTheme="minorHAnsi" w:hAnsiTheme="minorHAnsi" w:cstheme="minorHAnsi"/>
                <w:color w:val="000000"/>
                <w:sz w:val="15"/>
                <w:szCs w:val="15"/>
              </w:rPr>
              <w:t>Dohadné účty pasivní</w:t>
            </w:r>
          </w:p>
        </w:tc>
        <w:tc>
          <w:tcPr>
            <w:tcW w:w="1317" w:type="dxa"/>
            <w:shd w:val="clear" w:color="auto" w:fill="D9D9D9"/>
            <w:vAlign w:val="center"/>
          </w:tcPr>
          <w:p w:rsidR="00A9455D" w:rsidRPr="00A9455D" w:rsidRDefault="00A9455D" w:rsidP="00A9455D">
            <w:pPr>
              <w:suppressAutoHyphens/>
              <w:ind w:right="-108"/>
              <w:jc w:val="right"/>
              <w:rPr>
                <w:rFonts w:asciiTheme="minorHAnsi" w:hAnsiTheme="minorHAnsi" w:cstheme="minorHAnsi"/>
                <w:color w:val="000000"/>
                <w:sz w:val="16"/>
                <w:szCs w:val="16"/>
              </w:rPr>
            </w:pPr>
          </w:p>
        </w:tc>
        <w:tc>
          <w:tcPr>
            <w:tcW w:w="1275" w:type="dxa"/>
            <w:shd w:val="clear" w:color="auto" w:fill="D9D9D9"/>
            <w:vAlign w:val="center"/>
          </w:tcPr>
          <w:p w:rsidR="00A9455D" w:rsidRPr="00A9455D" w:rsidRDefault="00A9455D" w:rsidP="00A9455D">
            <w:pPr>
              <w:suppressAutoHyphens/>
              <w:ind w:right="-108"/>
              <w:jc w:val="right"/>
              <w:rPr>
                <w:rFonts w:asciiTheme="minorHAnsi" w:hAnsiTheme="minorHAnsi" w:cstheme="minorHAnsi"/>
                <w:color w:val="000000"/>
                <w:sz w:val="16"/>
                <w:szCs w:val="16"/>
              </w:rPr>
            </w:pPr>
          </w:p>
        </w:tc>
        <w:tc>
          <w:tcPr>
            <w:tcW w:w="850" w:type="dxa"/>
            <w:shd w:val="clear" w:color="auto" w:fill="D9D9D9"/>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right="-108"/>
              <w:jc w:val="center"/>
              <w:rPr>
                <w:rFonts w:asciiTheme="minorHAnsi" w:hAnsiTheme="minorHAnsi" w:cstheme="minorHAnsi"/>
                <w:b/>
                <w:kern w:val="1"/>
                <w:sz w:val="16"/>
                <w:szCs w:val="16"/>
                <w:lang w:eastAsia="ar-SA"/>
              </w:rPr>
            </w:pPr>
          </w:p>
        </w:tc>
        <w:tc>
          <w:tcPr>
            <w:tcW w:w="1134" w:type="dxa"/>
            <w:shd w:val="clear" w:color="auto" w:fill="D9D9D9"/>
            <w:vAlign w:val="center"/>
          </w:tcPr>
          <w:p w:rsidR="00A9455D" w:rsidRPr="00A9455D" w:rsidRDefault="00A9455D" w:rsidP="00A9455D">
            <w:pPr>
              <w:tabs>
                <w:tab w:val="right" w:pos="8505"/>
              </w:tabs>
              <w:ind w:right="-108"/>
              <w:jc w:val="center"/>
              <w:rPr>
                <w:rFonts w:asciiTheme="minorHAnsi" w:hAnsiTheme="minorHAnsi" w:cstheme="minorHAnsi"/>
                <w:color w:val="000000"/>
                <w:sz w:val="16"/>
                <w:szCs w:val="16"/>
              </w:rPr>
            </w:pPr>
          </w:p>
        </w:tc>
        <w:tc>
          <w:tcPr>
            <w:tcW w:w="1234"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110 250 982,60</w:t>
            </w:r>
          </w:p>
        </w:tc>
        <w:tc>
          <w:tcPr>
            <w:tcW w:w="1276" w:type="dxa"/>
            <w:vAlign w:val="center"/>
          </w:tcPr>
          <w:p w:rsidR="00A9455D" w:rsidRPr="00A9455D" w:rsidRDefault="00A9455D" w:rsidP="00A9455D">
            <w:pPr>
              <w:suppressAutoHyphens/>
              <w:ind w:right="-10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110 250 982,60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487"/>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401</w:t>
            </w:r>
          </w:p>
        </w:tc>
        <w:tc>
          <w:tcPr>
            <w:tcW w:w="1235" w:type="dxa"/>
            <w:vAlign w:val="center"/>
          </w:tcPr>
          <w:p w:rsidR="00A9455D" w:rsidRPr="00A9455D" w:rsidRDefault="00A9455D" w:rsidP="00A9455D">
            <w:pPr>
              <w:ind w:left="-57" w:right="-108"/>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Jmění účetní jednotky</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4 060 965 325,94</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4 060 965 325,94</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647"/>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403</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color w:val="000000"/>
                <w:sz w:val="15"/>
                <w:szCs w:val="15"/>
              </w:rPr>
            </w:pPr>
            <w:r w:rsidRPr="00A9455D">
              <w:rPr>
                <w:rFonts w:asciiTheme="minorHAnsi" w:hAnsiTheme="minorHAnsi" w:cstheme="minorHAnsi"/>
                <w:color w:val="000000"/>
                <w:sz w:val="15"/>
                <w:szCs w:val="15"/>
              </w:rPr>
              <w:t>Transfery na pořízení dlouhodobého majetku</w:t>
            </w:r>
          </w:p>
        </w:tc>
        <w:tc>
          <w:tcPr>
            <w:tcW w:w="1317"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75"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850"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134" w:type="dxa"/>
            <w:shd w:val="clear" w:color="auto" w:fill="D9D9D9"/>
            <w:vAlign w:val="center"/>
          </w:tcPr>
          <w:p w:rsidR="00A9455D" w:rsidRPr="00A9455D" w:rsidRDefault="00A9455D" w:rsidP="00A9455D">
            <w:pPr>
              <w:suppressAutoHyphens/>
              <w:ind w:left="-57" w:right="-108"/>
              <w:jc w:val="center"/>
              <w:rPr>
                <w:rFonts w:asciiTheme="minorHAnsi" w:hAnsiTheme="minorHAnsi" w:cstheme="minorHAnsi"/>
                <w:kern w:val="1"/>
                <w:sz w:val="16"/>
                <w:szCs w:val="16"/>
                <w:lang w:eastAsia="ar-SA"/>
              </w:rPr>
            </w:pPr>
          </w:p>
        </w:tc>
        <w:tc>
          <w:tcPr>
            <w:tcW w:w="1234"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305 761 523,07</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305 761 523,07</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406</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sz w:val="15"/>
                <w:szCs w:val="15"/>
              </w:rPr>
            </w:pPr>
            <w:r w:rsidRPr="00A9455D">
              <w:rPr>
                <w:rFonts w:asciiTheme="minorHAnsi" w:hAnsiTheme="minorHAnsi" w:cstheme="minorHAnsi"/>
                <w:sz w:val="15"/>
                <w:szCs w:val="15"/>
              </w:rPr>
              <w:t>Oceňovací rozdíly při prvotním použití metody</w:t>
            </w:r>
          </w:p>
        </w:tc>
        <w:tc>
          <w:tcPr>
            <w:tcW w:w="1317"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1275"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850" w:type="dxa"/>
            <w:shd w:val="clear" w:color="auto" w:fill="D9D9D9"/>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right="-108"/>
              <w:jc w:val="center"/>
              <w:rPr>
                <w:rFonts w:asciiTheme="minorHAnsi" w:hAnsiTheme="minorHAnsi" w:cstheme="minorHAnsi"/>
                <w:b/>
                <w:kern w:val="1"/>
                <w:sz w:val="16"/>
                <w:szCs w:val="16"/>
                <w:lang w:eastAsia="ar-SA"/>
              </w:rPr>
            </w:pPr>
          </w:p>
        </w:tc>
        <w:tc>
          <w:tcPr>
            <w:tcW w:w="1134" w:type="dxa"/>
            <w:shd w:val="clear" w:color="auto" w:fill="D9D9D9"/>
            <w:vAlign w:val="center"/>
          </w:tcPr>
          <w:p w:rsidR="00A9455D" w:rsidRPr="00A9455D" w:rsidRDefault="00A9455D" w:rsidP="00A9455D">
            <w:pPr>
              <w:tabs>
                <w:tab w:val="right" w:pos="8505"/>
              </w:tabs>
              <w:ind w:right="-108"/>
              <w:jc w:val="center"/>
              <w:rPr>
                <w:rFonts w:asciiTheme="minorHAnsi" w:hAnsiTheme="minorHAnsi" w:cstheme="minorHAnsi"/>
                <w:sz w:val="16"/>
                <w:szCs w:val="16"/>
              </w:rPr>
            </w:pPr>
          </w:p>
        </w:tc>
        <w:tc>
          <w:tcPr>
            <w:tcW w:w="1234" w:type="dxa"/>
            <w:shd w:val="clear" w:color="auto" w:fill="auto"/>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-1 068 671 448,30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-1 068 671 448,30</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407</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sz w:val="15"/>
                <w:szCs w:val="15"/>
              </w:rPr>
            </w:pPr>
            <w:r w:rsidRPr="00A9455D">
              <w:rPr>
                <w:rFonts w:asciiTheme="minorHAnsi" w:hAnsiTheme="minorHAnsi" w:cstheme="minorHAnsi"/>
                <w:sz w:val="15"/>
                <w:szCs w:val="15"/>
              </w:rPr>
              <w:t>Jiné oceňovací rozdíly</w:t>
            </w:r>
          </w:p>
        </w:tc>
        <w:tc>
          <w:tcPr>
            <w:tcW w:w="1317"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1275"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850" w:type="dxa"/>
            <w:shd w:val="clear" w:color="auto" w:fill="D9D9D9"/>
            <w:vAlign w:val="center"/>
          </w:tcPr>
          <w:p w:rsidR="00A9455D" w:rsidRPr="00A9455D" w:rsidRDefault="00A9455D" w:rsidP="00A9455D">
            <w:pPr>
              <w:suppressAutoHyphens/>
              <w:ind w:left="-108" w:right="-108" w:firstLine="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right="-108"/>
              <w:jc w:val="center"/>
              <w:rPr>
                <w:rFonts w:asciiTheme="minorHAnsi" w:hAnsiTheme="minorHAnsi" w:cstheme="minorHAnsi"/>
                <w:b/>
                <w:kern w:val="1"/>
                <w:sz w:val="16"/>
                <w:szCs w:val="16"/>
                <w:lang w:eastAsia="ar-SA"/>
              </w:rPr>
            </w:pPr>
          </w:p>
        </w:tc>
        <w:tc>
          <w:tcPr>
            <w:tcW w:w="1134" w:type="dxa"/>
            <w:shd w:val="clear" w:color="auto" w:fill="D9D9D9"/>
            <w:vAlign w:val="center"/>
          </w:tcPr>
          <w:p w:rsidR="00A9455D" w:rsidRPr="00A9455D" w:rsidRDefault="00A9455D" w:rsidP="00A9455D">
            <w:pPr>
              <w:tabs>
                <w:tab w:val="right" w:pos="8505"/>
              </w:tabs>
              <w:ind w:right="-108"/>
              <w:jc w:val="center"/>
              <w:rPr>
                <w:rFonts w:asciiTheme="minorHAnsi" w:hAnsiTheme="minorHAnsi" w:cstheme="minorHAnsi"/>
                <w:sz w:val="16"/>
                <w:szCs w:val="16"/>
              </w:rPr>
            </w:pPr>
          </w:p>
        </w:tc>
        <w:tc>
          <w:tcPr>
            <w:tcW w:w="1234" w:type="dxa"/>
            <w:shd w:val="clear" w:color="auto" w:fill="auto"/>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6 007 530,09</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6 007 530,09</w:t>
            </w:r>
          </w:p>
        </w:tc>
        <w:tc>
          <w:tcPr>
            <w:tcW w:w="425" w:type="dxa"/>
            <w:vAlign w:val="center"/>
          </w:tcPr>
          <w:p w:rsidR="00A9455D" w:rsidRPr="00A9455D" w:rsidRDefault="00A9455D" w:rsidP="00A9455D">
            <w:pPr>
              <w:ind w:right="-250"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408</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sz w:val="15"/>
                <w:szCs w:val="15"/>
              </w:rPr>
            </w:pPr>
            <w:r w:rsidRPr="00A9455D">
              <w:rPr>
                <w:rFonts w:asciiTheme="minorHAnsi" w:hAnsiTheme="minorHAnsi" w:cstheme="minorHAnsi"/>
                <w:sz w:val="15"/>
                <w:szCs w:val="15"/>
              </w:rPr>
              <w:t>Opravy předcházejících účetních období</w:t>
            </w:r>
          </w:p>
        </w:tc>
        <w:tc>
          <w:tcPr>
            <w:tcW w:w="1317"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1275"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850" w:type="dxa"/>
            <w:shd w:val="clear" w:color="auto" w:fill="D9D9D9"/>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right="-108"/>
              <w:jc w:val="center"/>
              <w:rPr>
                <w:rFonts w:asciiTheme="minorHAnsi" w:hAnsiTheme="minorHAnsi" w:cstheme="minorHAnsi"/>
                <w:b/>
                <w:kern w:val="1"/>
                <w:sz w:val="16"/>
                <w:szCs w:val="16"/>
                <w:lang w:eastAsia="ar-SA"/>
              </w:rPr>
            </w:pPr>
          </w:p>
        </w:tc>
        <w:tc>
          <w:tcPr>
            <w:tcW w:w="1134" w:type="dxa"/>
            <w:shd w:val="clear" w:color="auto" w:fill="D9D9D9"/>
            <w:vAlign w:val="center"/>
          </w:tcPr>
          <w:p w:rsidR="00A9455D" w:rsidRPr="00A9455D" w:rsidRDefault="00A9455D" w:rsidP="00A9455D">
            <w:pPr>
              <w:tabs>
                <w:tab w:val="right" w:pos="8505"/>
              </w:tabs>
              <w:ind w:right="-108"/>
              <w:jc w:val="center"/>
              <w:rPr>
                <w:rFonts w:asciiTheme="minorHAnsi" w:hAnsiTheme="minorHAnsi" w:cstheme="minorHAnsi"/>
                <w:sz w:val="16"/>
                <w:szCs w:val="16"/>
              </w:rPr>
            </w:pPr>
          </w:p>
        </w:tc>
        <w:tc>
          <w:tcPr>
            <w:tcW w:w="1234" w:type="dxa"/>
            <w:shd w:val="clear" w:color="auto" w:fill="auto"/>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10 438 070,00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10 438 070,00</w:t>
            </w:r>
          </w:p>
        </w:tc>
        <w:tc>
          <w:tcPr>
            <w:tcW w:w="425" w:type="dxa"/>
            <w:vAlign w:val="center"/>
          </w:tcPr>
          <w:p w:rsidR="00A9455D" w:rsidRPr="00A9455D" w:rsidRDefault="00A9455D" w:rsidP="00A9455D">
            <w:pPr>
              <w:ind w:right="-108"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419</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sz w:val="15"/>
                <w:szCs w:val="15"/>
              </w:rPr>
            </w:pPr>
            <w:r w:rsidRPr="00A9455D">
              <w:rPr>
                <w:rFonts w:asciiTheme="minorHAnsi" w:hAnsiTheme="minorHAnsi" w:cstheme="minorHAnsi"/>
                <w:sz w:val="15"/>
                <w:szCs w:val="15"/>
              </w:rPr>
              <w:t>Ostatní fondy</w:t>
            </w:r>
          </w:p>
        </w:tc>
        <w:tc>
          <w:tcPr>
            <w:tcW w:w="1317"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1275"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850" w:type="dxa"/>
            <w:shd w:val="clear" w:color="auto" w:fill="D9D9D9"/>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right="-108"/>
              <w:jc w:val="center"/>
              <w:rPr>
                <w:rFonts w:asciiTheme="minorHAnsi" w:hAnsiTheme="minorHAnsi" w:cstheme="minorHAnsi"/>
                <w:b/>
                <w:kern w:val="1"/>
                <w:sz w:val="16"/>
                <w:szCs w:val="16"/>
                <w:lang w:eastAsia="ar-SA"/>
              </w:rPr>
            </w:pPr>
          </w:p>
        </w:tc>
        <w:tc>
          <w:tcPr>
            <w:tcW w:w="1134" w:type="dxa"/>
            <w:shd w:val="clear" w:color="auto" w:fill="D9D9D9"/>
            <w:vAlign w:val="center"/>
          </w:tcPr>
          <w:p w:rsidR="00A9455D" w:rsidRPr="00A9455D" w:rsidRDefault="00A9455D" w:rsidP="00A9455D">
            <w:pPr>
              <w:tabs>
                <w:tab w:val="right" w:pos="8505"/>
              </w:tabs>
              <w:ind w:right="-108"/>
              <w:jc w:val="center"/>
              <w:rPr>
                <w:rFonts w:asciiTheme="minorHAnsi" w:hAnsiTheme="minorHAnsi" w:cstheme="minorHAnsi"/>
                <w:sz w:val="16"/>
                <w:szCs w:val="16"/>
              </w:rPr>
            </w:pPr>
          </w:p>
        </w:tc>
        <w:tc>
          <w:tcPr>
            <w:tcW w:w="1234" w:type="dxa"/>
            <w:shd w:val="clear" w:color="auto" w:fill="auto"/>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212 274 427,64</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212 274 427,64</w:t>
            </w:r>
          </w:p>
        </w:tc>
        <w:tc>
          <w:tcPr>
            <w:tcW w:w="425" w:type="dxa"/>
            <w:vAlign w:val="center"/>
          </w:tcPr>
          <w:p w:rsidR="00A9455D" w:rsidRPr="00A9455D" w:rsidRDefault="00A9455D" w:rsidP="00A9455D">
            <w:pPr>
              <w:ind w:right="-108"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459</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sz w:val="15"/>
                <w:szCs w:val="15"/>
              </w:rPr>
            </w:pPr>
            <w:r w:rsidRPr="00A9455D">
              <w:rPr>
                <w:rFonts w:asciiTheme="minorHAnsi" w:hAnsiTheme="minorHAnsi" w:cstheme="minorHAnsi"/>
                <w:sz w:val="15"/>
                <w:szCs w:val="15"/>
              </w:rPr>
              <w:t>Ostatní dlouhodobé závazky</w:t>
            </w:r>
          </w:p>
        </w:tc>
        <w:tc>
          <w:tcPr>
            <w:tcW w:w="1317"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1275"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850" w:type="dxa"/>
            <w:shd w:val="clear" w:color="auto" w:fill="D9D9D9"/>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right="-108"/>
              <w:jc w:val="center"/>
              <w:rPr>
                <w:rFonts w:asciiTheme="minorHAnsi" w:hAnsiTheme="minorHAnsi" w:cstheme="minorHAnsi"/>
                <w:b/>
                <w:kern w:val="1"/>
                <w:sz w:val="16"/>
                <w:szCs w:val="16"/>
                <w:lang w:eastAsia="ar-SA"/>
              </w:rPr>
            </w:pPr>
          </w:p>
        </w:tc>
        <w:tc>
          <w:tcPr>
            <w:tcW w:w="1134" w:type="dxa"/>
            <w:shd w:val="clear" w:color="auto" w:fill="D9D9D9"/>
            <w:vAlign w:val="center"/>
          </w:tcPr>
          <w:p w:rsidR="00A9455D" w:rsidRPr="00A9455D" w:rsidRDefault="00A9455D" w:rsidP="00A9455D">
            <w:pPr>
              <w:tabs>
                <w:tab w:val="right" w:pos="8505"/>
              </w:tabs>
              <w:ind w:right="-108"/>
              <w:jc w:val="center"/>
              <w:rPr>
                <w:rFonts w:asciiTheme="minorHAnsi" w:hAnsiTheme="minorHAnsi" w:cstheme="minorHAnsi"/>
                <w:sz w:val="16"/>
                <w:szCs w:val="16"/>
              </w:rPr>
            </w:pPr>
          </w:p>
        </w:tc>
        <w:tc>
          <w:tcPr>
            <w:tcW w:w="1234" w:type="dxa"/>
            <w:shd w:val="clear" w:color="auto" w:fill="auto"/>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6 978 233,27</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6 978 233,27</w:t>
            </w:r>
          </w:p>
        </w:tc>
        <w:tc>
          <w:tcPr>
            <w:tcW w:w="425" w:type="dxa"/>
            <w:vAlign w:val="center"/>
          </w:tcPr>
          <w:p w:rsidR="00A9455D" w:rsidRPr="00A9455D" w:rsidRDefault="00A9455D" w:rsidP="00A9455D">
            <w:pPr>
              <w:ind w:right="-108"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A9455D" w:rsidRPr="00A9455D" w:rsidTr="00A9455D">
        <w:trPr>
          <w:trHeight w:val="340"/>
          <w:jc w:val="center"/>
        </w:trPr>
        <w:tc>
          <w:tcPr>
            <w:tcW w:w="421" w:type="dxa"/>
            <w:vAlign w:val="center"/>
          </w:tcPr>
          <w:p w:rsidR="00A9455D" w:rsidRPr="00A9455D" w:rsidRDefault="00A9455D" w:rsidP="00A9455D">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465</w:t>
            </w:r>
          </w:p>
        </w:tc>
        <w:tc>
          <w:tcPr>
            <w:tcW w:w="1235" w:type="dxa"/>
            <w:vAlign w:val="center"/>
          </w:tcPr>
          <w:p w:rsidR="00A9455D" w:rsidRPr="00A9455D" w:rsidRDefault="00A9455D" w:rsidP="00A9455D">
            <w:pPr>
              <w:tabs>
                <w:tab w:val="right" w:pos="8505"/>
              </w:tabs>
              <w:ind w:right="-108"/>
              <w:jc w:val="center"/>
              <w:rPr>
                <w:rFonts w:asciiTheme="minorHAnsi" w:hAnsiTheme="minorHAnsi" w:cstheme="minorHAnsi"/>
                <w:sz w:val="15"/>
                <w:szCs w:val="15"/>
              </w:rPr>
            </w:pPr>
            <w:r w:rsidRPr="00A9455D">
              <w:rPr>
                <w:rFonts w:asciiTheme="minorHAnsi" w:hAnsiTheme="minorHAnsi" w:cstheme="minorHAnsi"/>
                <w:sz w:val="15"/>
                <w:szCs w:val="15"/>
              </w:rPr>
              <w:t>Dlouhodobé poskytnuté zálohy</w:t>
            </w:r>
          </w:p>
        </w:tc>
        <w:tc>
          <w:tcPr>
            <w:tcW w:w="1317"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1275" w:type="dxa"/>
            <w:shd w:val="clear" w:color="auto" w:fill="D9D9D9"/>
            <w:vAlign w:val="center"/>
          </w:tcPr>
          <w:p w:rsidR="00A9455D" w:rsidRPr="00A9455D" w:rsidRDefault="00A9455D" w:rsidP="00A9455D">
            <w:pPr>
              <w:suppressAutoHyphens/>
              <w:ind w:right="-108"/>
              <w:jc w:val="right"/>
              <w:rPr>
                <w:rFonts w:asciiTheme="minorHAnsi" w:hAnsiTheme="minorHAnsi" w:cstheme="minorHAnsi"/>
                <w:sz w:val="16"/>
                <w:szCs w:val="16"/>
              </w:rPr>
            </w:pPr>
          </w:p>
        </w:tc>
        <w:tc>
          <w:tcPr>
            <w:tcW w:w="850" w:type="dxa"/>
            <w:shd w:val="clear" w:color="auto" w:fill="D9D9D9"/>
            <w:vAlign w:val="center"/>
          </w:tcPr>
          <w:p w:rsidR="00A9455D" w:rsidRPr="00A9455D" w:rsidRDefault="00A9455D" w:rsidP="00A9455D">
            <w:pPr>
              <w:suppressAutoHyphens/>
              <w:ind w:right="-108"/>
              <w:jc w:val="center"/>
              <w:rPr>
                <w:rFonts w:asciiTheme="minorHAnsi" w:hAnsiTheme="minorHAnsi" w:cstheme="minorHAnsi"/>
                <w:kern w:val="1"/>
                <w:sz w:val="16"/>
                <w:szCs w:val="16"/>
                <w:lang w:eastAsia="ar-SA"/>
              </w:rPr>
            </w:pPr>
          </w:p>
        </w:tc>
        <w:tc>
          <w:tcPr>
            <w:tcW w:w="1176" w:type="dxa"/>
            <w:shd w:val="clear" w:color="auto" w:fill="D9D9D9"/>
            <w:vAlign w:val="center"/>
          </w:tcPr>
          <w:p w:rsidR="00A9455D" w:rsidRPr="00A9455D" w:rsidRDefault="00A9455D" w:rsidP="00A9455D">
            <w:pPr>
              <w:suppressAutoHyphens/>
              <w:ind w:right="-108"/>
              <w:jc w:val="center"/>
              <w:rPr>
                <w:rFonts w:asciiTheme="minorHAnsi" w:hAnsiTheme="minorHAnsi" w:cstheme="minorHAnsi"/>
                <w:b/>
                <w:kern w:val="1"/>
                <w:sz w:val="16"/>
                <w:szCs w:val="16"/>
                <w:lang w:eastAsia="ar-SA"/>
              </w:rPr>
            </w:pPr>
          </w:p>
        </w:tc>
        <w:tc>
          <w:tcPr>
            <w:tcW w:w="1134" w:type="dxa"/>
            <w:shd w:val="clear" w:color="auto" w:fill="D9D9D9"/>
            <w:vAlign w:val="center"/>
          </w:tcPr>
          <w:p w:rsidR="00A9455D" w:rsidRPr="00A9455D" w:rsidRDefault="00A9455D" w:rsidP="00A9455D">
            <w:pPr>
              <w:tabs>
                <w:tab w:val="right" w:pos="8505"/>
              </w:tabs>
              <w:ind w:right="-108"/>
              <w:jc w:val="center"/>
              <w:rPr>
                <w:rFonts w:asciiTheme="minorHAnsi" w:hAnsiTheme="minorHAnsi" w:cstheme="minorHAnsi"/>
                <w:sz w:val="16"/>
                <w:szCs w:val="16"/>
              </w:rPr>
            </w:pPr>
          </w:p>
        </w:tc>
        <w:tc>
          <w:tcPr>
            <w:tcW w:w="1234" w:type="dxa"/>
            <w:shd w:val="clear" w:color="auto" w:fill="auto"/>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1 000,00</w:t>
            </w:r>
          </w:p>
        </w:tc>
        <w:tc>
          <w:tcPr>
            <w:tcW w:w="1276" w:type="dxa"/>
            <w:vAlign w:val="center"/>
          </w:tcPr>
          <w:p w:rsidR="00A9455D" w:rsidRPr="00A9455D" w:rsidRDefault="00A9455D"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1 000,00</w:t>
            </w:r>
          </w:p>
        </w:tc>
        <w:tc>
          <w:tcPr>
            <w:tcW w:w="425" w:type="dxa"/>
            <w:vAlign w:val="center"/>
          </w:tcPr>
          <w:p w:rsidR="00A9455D" w:rsidRPr="00A9455D" w:rsidRDefault="00A9455D" w:rsidP="00A9455D">
            <w:pPr>
              <w:ind w:right="-108" w:hanging="31"/>
              <w:rPr>
                <w:rFonts w:asciiTheme="minorHAnsi" w:hAnsiTheme="minorHAnsi" w:cstheme="minorHAnsi"/>
              </w:rPr>
            </w:pPr>
            <w:r w:rsidRPr="00A9455D">
              <w:rPr>
                <w:rFonts w:asciiTheme="minorHAnsi" w:hAnsiTheme="minorHAnsi" w:cstheme="minorHAnsi"/>
                <w:kern w:val="1"/>
                <w:sz w:val="16"/>
                <w:szCs w:val="16"/>
                <w:lang w:eastAsia="ar-SA"/>
              </w:rPr>
              <w:t>0,00</w:t>
            </w:r>
          </w:p>
        </w:tc>
      </w:tr>
      <w:tr w:rsidR="00B16BA3" w:rsidRPr="00A9455D" w:rsidTr="003D5173">
        <w:trPr>
          <w:trHeight w:val="340"/>
          <w:jc w:val="center"/>
        </w:trPr>
        <w:tc>
          <w:tcPr>
            <w:tcW w:w="421" w:type="dxa"/>
            <w:vAlign w:val="center"/>
          </w:tcPr>
          <w:p w:rsidR="00B16BA3" w:rsidRPr="00A9455D" w:rsidRDefault="00B16BA3" w:rsidP="00B16BA3">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472</w:t>
            </w:r>
          </w:p>
        </w:tc>
        <w:tc>
          <w:tcPr>
            <w:tcW w:w="1235" w:type="dxa"/>
            <w:vAlign w:val="center"/>
          </w:tcPr>
          <w:p w:rsidR="00B16BA3" w:rsidRPr="00A9455D" w:rsidRDefault="00B16BA3" w:rsidP="00B16BA3">
            <w:pPr>
              <w:ind w:left="-57" w:right="-57"/>
              <w:jc w:val="center"/>
              <w:rPr>
                <w:rFonts w:asciiTheme="minorHAnsi" w:hAnsiTheme="minorHAnsi" w:cstheme="minorHAnsi"/>
                <w:sz w:val="15"/>
                <w:szCs w:val="15"/>
              </w:rPr>
            </w:pPr>
            <w:r w:rsidRPr="00A9455D">
              <w:rPr>
                <w:rFonts w:asciiTheme="minorHAnsi" w:hAnsiTheme="minorHAnsi" w:cstheme="minorHAnsi"/>
                <w:sz w:val="15"/>
                <w:szCs w:val="15"/>
              </w:rPr>
              <w:t>Dlouhodobé přijaté zálohy na transfery</w:t>
            </w:r>
          </w:p>
        </w:tc>
        <w:tc>
          <w:tcPr>
            <w:tcW w:w="1317" w:type="dxa"/>
            <w:shd w:val="clear" w:color="auto" w:fill="D9D9D9"/>
            <w:vAlign w:val="center"/>
          </w:tcPr>
          <w:p w:rsidR="00B16BA3" w:rsidRPr="00A9455D" w:rsidRDefault="00B16BA3" w:rsidP="00B16BA3">
            <w:pPr>
              <w:suppressAutoHyphens/>
              <w:ind w:right="176"/>
              <w:jc w:val="right"/>
              <w:rPr>
                <w:rFonts w:asciiTheme="minorHAnsi" w:hAnsiTheme="minorHAnsi" w:cstheme="minorHAnsi"/>
                <w:sz w:val="16"/>
                <w:szCs w:val="16"/>
              </w:rPr>
            </w:pPr>
          </w:p>
        </w:tc>
        <w:tc>
          <w:tcPr>
            <w:tcW w:w="1275" w:type="dxa"/>
            <w:shd w:val="clear" w:color="auto" w:fill="D9D9D9"/>
            <w:vAlign w:val="center"/>
          </w:tcPr>
          <w:p w:rsidR="00B16BA3" w:rsidRPr="00A9455D" w:rsidRDefault="00B16BA3" w:rsidP="00B16BA3">
            <w:pPr>
              <w:suppressAutoHyphens/>
              <w:ind w:right="176"/>
              <w:jc w:val="right"/>
              <w:rPr>
                <w:rFonts w:asciiTheme="minorHAnsi" w:hAnsiTheme="minorHAnsi" w:cstheme="minorHAnsi"/>
                <w:sz w:val="16"/>
                <w:szCs w:val="16"/>
              </w:rPr>
            </w:pPr>
          </w:p>
        </w:tc>
        <w:tc>
          <w:tcPr>
            <w:tcW w:w="850" w:type="dxa"/>
            <w:shd w:val="clear" w:color="auto" w:fill="D9D9D9"/>
            <w:vAlign w:val="center"/>
          </w:tcPr>
          <w:p w:rsidR="00B16BA3" w:rsidRPr="00A9455D" w:rsidRDefault="00B16BA3" w:rsidP="00B16BA3">
            <w:pPr>
              <w:suppressAutoHyphens/>
              <w:jc w:val="center"/>
              <w:rPr>
                <w:rFonts w:asciiTheme="minorHAnsi" w:hAnsiTheme="minorHAnsi" w:cstheme="minorHAnsi"/>
                <w:kern w:val="1"/>
                <w:sz w:val="16"/>
                <w:szCs w:val="16"/>
                <w:lang w:eastAsia="ar-SA"/>
              </w:rPr>
            </w:pPr>
          </w:p>
        </w:tc>
        <w:tc>
          <w:tcPr>
            <w:tcW w:w="1176"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234" w:type="dxa"/>
            <w:shd w:val="clear" w:color="auto" w:fill="auto"/>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13 306 774,95</w:t>
            </w:r>
          </w:p>
        </w:tc>
        <w:tc>
          <w:tcPr>
            <w:tcW w:w="1276" w:type="dxa"/>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13 306 774,95</w:t>
            </w:r>
          </w:p>
        </w:tc>
        <w:tc>
          <w:tcPr>
            <w:tcW w:w="425" w:type="dxa"/>
            <w:vAlign w:val="center"/>
          </w:tcPr>
          <w:p w:rsidR="00B16BA3" w:rsidRPr="00A9455D" w:rsidRDefault="00B16BA3" w:rsidP="00A9455D">
            <w:pPr>
              <w:suppressAutoHyphens/>
              <w:ind w:right="-108" w:hanging="108"/>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3D5173">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B16BA3" w:rsidRPr="00A9455D" w:rsidRDefault="00B16BA3" w:rsidP="00B16BA3">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07x a 08x</w:t>
            </w:r>
          </w:p>
        </w:tc>
        <w:tc>
          <w:tcPr>
            <w:tcW w:w="1235" w:type="dxa"/>
            <w:tcBorders>
              <w:top w:val="single" w:sz="4" w:space="0" w:color="auto"/>
              <w:left w:val="single" w:sz="4" w:space="0" w:color="auto"/>
              <w:bottom w:val="single" w:sz="4" w:space="0" w:color="auto"/>
              <w:right w:val="single" w:sz="4" w:space="0" w:color="auto"/>
            </w:tcBorders>
            <w:vAlign w:val="center"/>
          </w:tcPr>
          <w:p w:rsidR="00B16BA3" w:rsidRPr="00A9455D" w:rsidRDefault="00B16BA3" w:rsidP="00B16BA3">
            <w:pPr>
              <w:ind w:left="-57" w:right="-57"/>
              <w:jc w:val="center"/>
              <w:rPr>
                <w:rFonts w:asciiTheme="minorHAnsi" w:hAnsiTheme="minorHAnsi" w:cstheme="minorHAnsi"/>
                <w:sz w:val="15"/>
                <w:szCs w:val="15"/>
              </w:rPr>
            </w:pPr>
            <w:r w:rsidRPr="00A9455D">
              <w:rPr>
                <w:rFonts w:asciiTheme="minorHAnsi" w:hAnsiTheme="minorHAnsi" w:cstheme="minorHAnsi"/>
                <w:sz w:val="15"/>
                <w:szCs w:val="15"/>
              </w:rPr>
              <w:t>Oprávky</w:t>
            </w:r>
          </w:p>
        </w:tc>
        <w:tc>
          <w:tcPr>
            <w:tcW w:w="1317" w:type="dxa"/>
            <w:tcBorders>
              <w:top w:val="single" w:sz="4" w:space="0" w:color="auto"/>
              <w:left w:val="single" w:sz="4" w:space="0" w:color="auto"/>
              <w:bottom w:val="single" w:sz="4" w:space="0" w:color="auto"/>
              <w:right w:val="single" w:sz="4" w:space="0" w:color="auto"/>
            </w:tcBorders>
            <w:shd w:val="clear" w:color="auto" w:fill="D9D9D9"/>
            <w:vAlign w:val="center"/>
          </w:tcPr>
          <w:p w:rsidR="00B16BA3" w:rsidRPr="00A9455D" w:rsidRDefault="00B16BA3" w:rsidP="00B16BA3">
            <w:pPr>
              <w:suppressAutoHyphens/>
              <w:ind w:right="176"/>
              <w:jc w:val="right"/>
              <w:rPr>
                <w:rFonts w:asciiTheme="minorHAnsi" w:hAnsiTheme="minorHAnsi" w:cstheme="minorHAnsi"/>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B16BA3" w:rsidRPr="00A9455D" w:rsidRDefault="00B16BA3" w:rsidP="00B16BA3">
            <w:pPr>
              <w:suppressAutoHyphens/>
              <w:ind w:right="176"/>
              <w:jc w:val="right"/>
              <w:rPr>
                <w:rFonts w:asciiTheme="minorHAnsi" w:hAnsiTheme="minorHAnsi" w:cstheme="minorHAns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B16BA3" w:rsidRPr="00A9455D" w:rsidRDefault="00B16BA3" w:rsidP="00B16BA3">
            <w:pPr>
              <w:suppressAutoHyphens/>
              <w:jc w:val="center"/>
              <w:rPr>
                <w:rFonts w:asciiTheme="minorHAnsi" w:hAnsiTheme="minorHAnsi" w:cstheme="minorHAnsi"/>
                <w:kern w:val="1"/>
                <w:sz w:val="16"/>
                <w:szCs w:val="16"/>
                <w:lang w:eastAsia="ar-SA"/>
              </w:rPr>
            </w:pPr>
          </w:p>
        </w:tc>
        <w:tc>
          <w:tcPr>
            <w:tcW w:w="1176" w:type="dxa"/>
            <w:tcBorders>
              <w:top w:val="single" w:sz="4" w:space="0" w:color="auto"/>
              <w:left w:val="single" w:sz="4" w:space="0" w:color="auto"/>
              <w:bottom w:val="single" w:sz="4" w:space="0" w:color="auto"/>
              <w:right w:val="single" w:sz="4" w:space="0" w:color="auto"/>
            </w:tcBorders>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1 465 297 883,31</w:t>
            </w:r>
          </w:p>
        </w:tc>
        <w:tc>
          <w:tcPr>
            <w:tcW w:w="1276" w:type="dxa"/>
            <w:tcBorders>
              <w:top w:val="single" w:sz="4" w:space="0" w:color="auto"/>
              <w:left w:val="single" w:sz="4" w:space="0" w:color="auto"/>
              <w:bottom w:val="single" w:sz="4" w:space="0" w:color="auto"/>
              <w:right w:val="single" w:sz="4" w:space="0" w:color="auto"/>
            </w:tcBorders>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1 465 297 883,31</w:t>
            </w:r>
          </w:p>
        </w:tc>
        <w:tc>
          <w:tcPr>
            <w:tcW w:w="425" w:type="dxa"/>
            <w:tcBorders>
              <w:top w:val="single" w:sz="4" w:space="0" w:color="auto"/>
              <w:left w:val="single" w:sz="4" w:space="0" w:color="auto"/>
              <w:bottom w:val="single" w:sz="4" w:space="0" w:color="auto"/>
              <w:right w:val="single" w:sz="4" w:space="0" w:color="auto"/>
            </w:tcBorders>
            <w:vAlign w:val="center"/>
          </w:tcPr>
          <w:p w:rsidR="00B16BA3" w:rsidRPr="00A9455D" w:rsidRDefault="00B16BA3" w:rsidP="00A9455D">
            <w:pPr>
              <w:suppressAutoHyphens/>
              <w:ind w:right="-108" w:hanging="108"/>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3D5173">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rsidR="00B16BA3" w:rsidRPr="00A9455D" w:rsidRDefault="00B16BA3" w:rsidP="00B16BA3">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192 a 194</w:t>
            </w:r>
          </w:p>
        </w:tc>
        <w:tc>
          <w:tcPr>
            <w:tcW w:w="1235" w:type="dxa"/>
            <w:tcBorders>
              <w:top w:val="single" w:sz="4" w:space="0" w:color="auto"/>
              <w:left w:val="single" w:sz="4" w:space="0" w:color="auto"/>
              <w:bottom w:val="single" w:sz="4" w:space="0" w:color="auto"/>
              <w:right w:val="single" w:sz="4" w:space="0" w:color="auto"/>
            </w:tcBorders>
            <w:vAlign w:val="center"/>
          </w:tcPr>
          <w:p w:rsidR="00B16BA3" w:rsidRPr="00A9455D" w:rsidRDefault="00B16BA3" w:rsidP="00B16BA3">
            <w:pPr>
              <w:ind w:left="-57" w:right="-57"/>
              <w:jc w:val="center"/>
              <w:rPr>
                <w:rFonts w:asciiTheme="minorHAnsi" w:hAnsiTheme="minorHAnsi" w:cstheme="minorHAnsi"/>
                <w:sz w:val="15"/>
                <w:szCs w:val="15"/>
              </w:rPr>
            </w:pPr>
            <w:r w:rsidRPr="00A9455D">
              <w:rPr>
                <w:rFonts w:asciiTheme="minorHAnsi" w:hAnsiTheme="minorHAnsi" w:cstheme="minorHAnsi"/>
                <w:sz w:val="15"/>
                <w:szCs w:val="15"/>
              </w:rPr>
              <w:t>Opravné položky k pohledávkám</w:t>
            </w:r>
          </w:p>
        </w:tc>
        <w:tc>
          <w:tcPr>
            <w:tcW w:w="1317" w:type="dxa"/>
            <w:tcBorders>
              <w:top w:val="single" w:sz="4" w:space="0" w:color="auto"/>
              <w:left w:val="single" w:sz="4" w:space="0" w:color="auto"/>
              <w:bottom w:val="single" w:sz="4" w:space="0" w:color="auto"/>
              <w:right w:val="single" w:sz="4" w:space="0" w:color="auto"/>
            </w:tcBorders>
            <w:shd w:val="clear" w:color="auto" w:fill="D9D9D9"/>
            <w:vAlign w:val="center"/>
          </w:tcPr>
          <w:p w:rsidR="00B16BA3" w:rsidRPr="00A9455D" w:rsidRDefault="00B16BA3" w:rsidP="00B16BA3">
            <w:pPr>
              <w:suppressAutoHyphens/>
              <w:ind w:right="176"/>
              <w:jc w:val="right"/>
              <w:rPr>
                <w:rFonts w:asciiTheme="minorHAnsi" w:hAnsiTheme="minorHAnsi" w:cstheme="minorHAnsi"/>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B16BA3" w:rsidRPr="00A9455D" w:rsidRDefault="00B16BA3" w:rsidP="00B16BA3">
            <w:pPr>
              <w:suppressAutoHyphens/>
              <w:ind w:right="176"/>
              <w:jc w:val="right"/>
              <w:rPr>
                <w:rFonts w:asciiTheme="minorHAnsi" w:hAnsiTheme="minorHAnsi" w:cstheme="minorHAnsi"/>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B16BA3" w:rsidRPr="00A9455D" w:rsidRDefault="00B16BA3" w:rsidP="00B16BA3">
            <w:pPr>
              <w:suppressAutoHyphens/>
              <w:jc w:val="center"/>
              <w:rPr>
                <w:rFonts w:asciiTheme="minorHAnsi" w:hAnsiTheme="minorHAnsi" w:cstheme="minorHAnsi"/>
                <w:kern w:val="1"/>
                <w:sz w:val="16"/>
                <w:szCs w:val="16"/>
                <w:lang w:eastAsia="ar-SA"/>
              </w:rPr>
            </w:pPr>
          </w:p>
        </w:tc>
        <w:tc>
          <w:tcPr>
            <w:tcW w:w="1176" w:type="dxa"/>
            <w:tcBorders>
              <w:top w:val="single" w:sz="4" w:space="0" w:color="auto"/>
              <w:left w:val="single" w:sz="4" w:space="0" w:color="auto"/>
              <w:bottom w:val="single" w:sz="4" w:space="0" w:color="auto"/>
              <w:right w:val="single" w:sz="4" w:space="0" w:color="auto"/>
            </w:tcBorders>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54 919 858,74</w:t>
            </w:r>
          </w:p>
        </w:tc>
        <w:tc>
          <w:tcPr>
            <w:tcW w:w="1276" w:type="dxa"/>
            <w:tcBorders>
              <w:top w:val="single" w:sz="4" w:space="0" w:color="auto"/>
              <w:left w:val="single" w:sz="4" w:space="0" w:color="auto"/>
              <w:bottom w:val="single" w:sz="4" w:space="0" w:color="auto"/>
              <w:right w:val="single" w:sz="4" w:space="0" w:color="auto"/>
            </w:tcBorders>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54 919 858,74</w:t>
            </w:r>
          </w:p>
        </w:tc>
        <w:tc>
          <w:tcPr>
            <w:tcW w:w="425" w:type="dxa"/>
            <w:tcBorders>
              <w:top w:val="single" w:sz="4" w:space="0" w:color="auto"/>
              <w:left w:val="single" w:sz="4" w:space="0" w:color="auto"/>
              <w:bottom w:val="single" w:sz="4" w:space="0" w:color="auto"/>
              <w:right w:val="single" w:sz="4" w:space="0" w:color="auto"/>
            </w:tcBorders>
            <w:vAlign w:val="center"/>
          </w:tcPr>
          <w:p w:rsidR="00B16BA3" w:rsidRPr="00A9455D" w:rsidRDefault="00B16BA3" w:rsidP="00A9455D">
            <w:pPr>
              <w:suppressAutoHyphens/>
              <w:ind w:right="-108" w:hanging="108"/>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3D5173">
        <w:trPr>
          <w:trHeight w:val="340"/>
          <w:jc w:val="center"/>
        </w:trPr>
        <w:tc>
          <w:tcPr>
            <w:tcW w:w="421" w:type="dxa"/>
            <w:vAlign w:val="center"/>
          </w:tcPr>
          <w:p w:rsidR="00B16BA3" w:rsidRPr="00A9455D" w:rsidRDefault="00B16BA3" w:rsidP="00B16BA3">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909</w:t>
            </w:r>
          </w:p>
        </w:tc>
        <w:tc>
          <w:tcPr>
            <w:tcW w:w="1235" w:type="dxa"/>
            <w:vAlign w:val="center"/>
          </w:tcPr>
          <w:p w:rsidR="00B16BA3" w:rsidRPr="00A9455D" w:rsidRDefault="00B16BA3" w:rsidP="00B16BA3">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Ostatní majetek</w:t>
            </w:r>
          </w:p>
        </w:tc>
        <w:tc>
          <w:tcPr>
            <w:tcW w:w="1317" w:type="dxa"/>
            <w:shd w:val="clear" w:color="auto" w:fill="auto"/>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1 396 632 705,90</w:t>
            </w:r>
          </w:p>
        </w:tc>
        <w:tc>
          <w:tcPr>
            <w:tcW w:w="1275" w:type="dxa"/>
            <w:shd w:val="clear" w:color="auto" w:fill="auto"/>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1 396 632 705,90</w:t>
            </w:r>
          </w:p>
        </w:tc>
        <w:tc>
          <w:tcPr>
            <w:tcW w:w="850" w:type="dxa"/>
            <w:shd w:val="clear" w:color="auto" w:fill="auto"/>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shd w:val="clear" w:color="auto" w:fill="auto"/>
            <w:vAlign w:val="center"/>
          </w:tcPr>
          <w:p w:rsidR="00B16BA3" w:rsidRPr="00A9455D" w:rsidRDefault="00B16BA3" w:rsidP="00B16BA3">
            <w:pPr>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3 557 449,65</w:t>
            </w:r>
          </w:p>
        </w:tc>
        <w:tc>
          <w:tcPr>
            <w:tcW w:w="1134" w:type="dxa"/>
            <w:shd w:val="clear" w:color="auto" w:fill="auto"/>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2 984,92</w:t>
            </w:r>
          </w:p>
        </w:tc>
        <w:tc>
          <w:tcPr>
            <w:tcW w:w="1234" w:type="dxa"/>
            <w:shd w:val="clear" w:color="auto" w:fill="auto"/>
            <w:vAlign w:val="center"/>
          </w:tcPr>
          <w:p w:rsidR="00B16BA3" w:rsidRPr="00A9455D" w:rsidRDefault="00B16BA3" w:rsidP="00A9455D">
            <w:pPr>
              <w:ind w:right="-108" w:hanging="8"/>
              <w:jc w:val="center"/>
              <w:rPr>
                <w:rFonts w:asciiTheme="minorHAnsi" w:hAnsiTheme="minorHAnsi" w:cstheme="minorHAnsi"/>
                <w:color w:val="000000"/>
                <w:sz w:val="16"/>
                <w:szCs w:val="16"/>
              </w:rPr>
            </w:pPr>
            <w:r w:rsidRPr="00A9455D">
              <w:rPr>
                <w:rFonts w:asciiTheme="minorHAnsi" w:hAnsiTheme="minorHAnsi" w:cstheme="minorHAnsi"/>
                <w:color w:val="000000"/>
                <w:sz w:val="16"/>
                <w:szCs w:val="16"/>
              </w:rPr>
              <w:t>1 400 187 170,63</w:t>
            </w:r>
          </w:p>
        </w:tc>
        <w:tc>
          <w:tcPr>
            <w:tcW w:w="1276" w:type="dxa"/>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1 400 187 170,63</w:t>
            </w:r>
          </w:p>
        </w:tc>
        <w:tc>
          <w:tcPr>
            <w:tcW w:w="425" w:type="dxa"/>
            <w:vAlign w:val="center"/>
          </w:tcPr>
          <w:p w:rsidR="00B16BA3" w:rsidRPr="00A9455D" w:rsidRDefault="00B16BA3" w:rsidP="00A9455D">
            <w:pPr>
              <w:ind w:right="-108" w:hanging="108"/>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3D5173">
        <w:trPr>
          <w:trHeight w:val="340"/>
          <w:jc w:val="center"/>
        </w:trPr>
        <w:tc>
          <w:tcPr>
            <w:tcW w:w="421" w:type="dxa"/>
            <w:vAlign w:val="center"/>
          </w:tcPr>
          <w:p w:rsidR="00B16BA3" w:rsidRPr="00A9455D" w:rsidRDefault="00B16BA3" w:rsidP="00B16BA3">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902</w:t>
            </w:r>
          </w:p>
        </w:tc>
        <w:tc>
          <w:tcPr>
            <w:tcW w:w="1235" w:type="dxa"/>
            <w:vAlign w:val="center"/>
          </w:tcPr>
          <w:p w:rsidR="00B16BA3" w:rsidRPr="00A9455D" w:rsidRDefault="00B16BA3" w:rsidP="00B16BA3">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Jiný drobný dlouhodobý hmotný majetek</w:t>
            </w:r>
          </w:p>
        </w:tc>
        <w:tc>
          <w:tcPr>
            <w:tcW w:w="1317" w:type="dxa"/>
            <w:shd w:val="clear" w:color="auto" w:fill="auto"/>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15 023 210,99</w:t>
            </w:r>
          </w:p>
        </w:tc>
        <w:tc>
          <w:tcPr>
            <w:tcW w:w="1275" w:type="dxa"/>
            <w:shd w:val="clear" w:color="auto" w:fill="auto"/>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15 023 210,99</w:t>
            </w:r>
          </w:p>
        </w:tc>
        <w:tc>
          <w:tcPr>
            <w:tcW w:w="850" w:type="dxa"/>
            <w:shd w:val="clear" w:color="auto" w:fill="auto"/>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c>
          <w:tcPr>
            <w:tcW w:w="1176" w:type="dxa"/>
            <w:shd w:val="clear" w:color="auto" w:fill="auto"/>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167 446,21</w:t>
            </w:r>
          </w:p>
        </w:tc>
        <w:tc>
          <w:tcPr>
            <w:tcW w:w="1134" w:type="dxa"/>
            <w:shd w:val="clear" w:color="auto" w:fill="auto"/>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2 611,40</w:t>
            </w:r>
          </w:p>
        </w:tc>
        <w:tc>
          <w:tcPr>
            <w:tcW w:w="1234" w:type="dxa"/>
            <w:shd w:val="clear" w:color="auto" w:fill="auto"/>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15 188 045,80</w:t>
            </w:r>
          </w:p>
        </w:tc>
        <w:tc>
          <w:tcPr>
            <w:tcW w:w="1276" w:type="dxa"/>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15 188 045,80</w:t>
            </w:r>
          </w:p>
        </w:tc>
        <w:tc>
          <w:tcPr>
            <w:tcW w:w="425" w:type="dxa"/>
            <w:vAlign w:val="center"/>
          </w:tcPr>
          <w:p w:rsidR="00B16BA3" w:rsidRPr="00A9455D" w:rsidRDefault="00B16BA3" w:rsidP="00A9455D">
            <w:pPr>
              <w:ind w:right="-108" w:hanging="108"/>
              <w:jc w:val="center"/>
              <w:rPr>
                <w:rFonts w:asciiTheme="minorHAnsi" w:hAnsiTheme="minorHAnsi" w:cstheme="minorHAnsi"/>
                <w:sz w:val="16"/>
                <w:szCs w:val="16"/>
              </w:rPr>
            </w:pPr>
            <w:r w:rsidRPr="00A9455D">
              <w:rPr>
                <w:rFonts w:asciiTheme="minorHAnsi" w:hAnsiTheme="minorHAnsi" w:cstheme="minorHAnsi"/>
                <w:kern w:val="1"/>
                <w:sz w:val="16"/>
                <w:szCs w:val="16"/>
                <w:lang w:eastAsia="ar-SA"/>
              </w:rPr>
              <w:t>0,00</w:t>
            </w:r>
          </w:p>
        </w:tc>
      </w:tr>
      <w:tr w:rsidR="00B16BA3" w:rsidRPr="00A9455D" w:rsidTr="003D5173">
        <w:trPr>
          <w:trHeight w:val="340"/>
          <w:jc w:val="center"/>
        </w:trPr>
        <w:tc>
          <w:tcPr>
            <w:tcW w:w="421" w:type="dxa"/>
            <w:vAlign w:val="center"/>
          </w:tcPr>
          <w:p w:rsidR="00B16BA3" w:rsidRPr="00A9455D" w:rsidRDefault="00B16BA3" w:rsidP="00B16BA3">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905</w:t>
            </w:r>
          </w:p>
        </w:tc>
        <w:tc>
          <w:tcPr>
            <w:tcW w:w="1235" w:type="dxa"/>
            <w:vAlign w:val="center"/>
          </w:tcPr>
          <w:p w:rsidR="00B16BA3" w:rsidRPr="00A9455D" w:rsidRDefault="00B16BA3" w:rsidP="00B16BA3">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Odepsané pohledávky</w:t>
            </w:r>
          </w:p>
        </w:tc>
        <w:tc>
          <w:tcPr>
            <w:tcW w:w="1317"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234" w:type="dxa"/>
            <w:shd w:val="clear" w:color="auto" w:fill="auto"/>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10 646 660,40</w:t>
            </w:r>
          </w:p>
        </w:tc>
        <w:tc>
          <w:tcPr>
            <w:tcW w:w="1276" w:type="dxa"/>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10 646 660,40</w:t>
            </w:r>
          </w:p>
        </w:tc>
        <w:tc>
          <w:tcPr>
            <w:tcW w:w="425" w:type="dxa"/>
            <w:vAlign w:val="center"/>
          </w:tcPr>
          <w:p w:rsidR="00B16BA3" w:rsidRPr="00A9455D" w:rsidRDefault="00B16BA3" w:rsidP="00A9455D">
            <w:pPr>
              <w:ind w:right="-108" w:hanging="108"/>
              <w:jc w:val="center"/>
              <w:rPr>
                <w:rFonts w:asciiTheme="minorHAnsi" w:hAnsiTheme="minorHAnsi" w:cstheme="minorHAnsi"/>
                <w:sz w:val="16"/>
                <w:szCs w:val="16"/>
              </w:rPr>
            </w:pPr>
            <w:r w:rsidRPr="00A9455D">
              <w:rPr>
                <w:rFonts w:asciiTheme="minorHAnsi" w:hAnsiTheme="minorHAnsi" w:cstheme="minorHAnsi"/>
                <w:kern w:val="1"/>
                <w:sz w:val="16"/>
                <w:szCs w:val="16"/>
                <w:lang w:eastAsia="ar-SA"/>
              </w:rPr>
              <w:t>0,00</w:t>
            </w:r>
          </w:p>
        </w:tc>
      </w:tr>
      <w:tr w:rsidR="00B16BA3" w:rsidRPr="00A9455D" w:rsidTr="002939A3">
        <w:trPr>
          <w:trHeight w:val="340"/>
          <w:jc w:val="center"/>
        </w:trPr>
        <w:tc>
          <w:tcPr>
            <w:tcW w:w="421" w:type="dxa"/>
            <w:vAlign w:val="center"/>
          </w:tcPr>
          <w:p w:rsidR="00B16BA3" w:rsidRPr="00A9455D" w:rsidRDefault="00B16BA3" w:rsidP="00B16BA3">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915</w:t>
            </w:r>
          </w:p>
        </w:tc>
        <w:tc>
          <w:tcPr>
            <w:tcW w:w="1235" w:type="dxa"/>
            <w:vAlign w:val="center"/>
          </w:tcPr>
          <w:p w:rsidR="00B16BA3" w:rsidRPr="00A9455D" w:rsidRDefault="00B16BA3" w:rsidP="00B16BA3">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Ostatní krátkodobé podmíněné pohledávky z transferů</w:t>
            </w:r>
          </w:p>
        </w:tc>
        <w:tc>
          <w:tcPr>
            <w:tcW w:w="1317"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13 964 598,72</w:t>
            </w:r>
          </w:p>
        </w:tc>
        <w:tc>
          <w:tcPr>
            <w:tcW w:w="1276" w:type="dxa"/>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13 964 598,72</w:t>
            </w:r>
          </w:p>
        </w:tc>
        <w:tc>
          <w:tcPr>
            <w:tcW w:w="425" w:type="dxa"/>
            <w:vAlign w:val="center"/>
          </w:tcPr>
          <w:p w:rsidR="00B16BA3" w:rsidRPr="00A9455D" w:rsidRDefault="00B16BA3" w:rsidP="00A9455D">
            <w:pPr>
              <w:ind w:right="-108" w:hanging="108"/>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r w:rsidR="00B16BA3" w:rsidRPr="00A9455D" w:rsidTr="002939A3">
        <w:trPr>
          <w:trHeight w:val="340"/>
          <w:jc w:val="center"/>
        </w:trPr>
        <w:tc>
          <w:tcPr>
            <w:tcW w:w="421" w:type="dxa"/>
            <w:vAlign w:val="center"/>
          </w:tcPr>
          <w:p w:rsidR="00B16BA3" w:rsidRPr="00A9455D" w:rsidRDefault="00B16BA3" w:rsidP="00B16BA3">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973</w:t>
            </w:r>
          </w:p>
        </w:tc>
        <w:tc>
          <w:tcPr>
            <w:tcW w:w="1235" w:type="dxa"/>
            <w:vAlign w:val="center"/>
          </w:tcPr>
          <w:p w:rsidR="00B16BA3" w:rsidRPr="00A9455D" w:rsidRDefault="00B16BA3" w:rsidP="00B16BA3">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podmíněné závazky z jiných smluv</w:t>
            </w:r>
          </w:p>
        </w:tc>
        <w:tc>
          <w:tcPr>
            <w:tcW w:w="1317"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365 732 068,00</w:t>
            </w:r>
          </w:p>
        </w:tc>
        <w:tc>
          <w:tcPr>
            <w:tcW w:w="1276" w:type="dxa"/>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365 732 068,00</w:t>
            </w:r>
          </w:p>
        </w:tc>
        <w:tc>
          <w:tcPr>
            <w:tcW w:w="425" w:type="dxa"/>
            <w:vAlign w:val="center"/>
          </w:tcPr>
          <w:p w:rsidR="00B16BA3" w:rsidRPr="00A9455D" w:rsidRDefault="00B16BA3" w:rsidP="00A9455D">
            <w:pPr>
              <w:ind w:right="-108" w:hanging="108"/>
              <w:jc w:val="center"/>
              <w:rPr>
                <w:rFonts w:asciiTheme="minorHAnsi" w:hAnsiTheme="minorHAnsi" w:cstheme="minorHAnsi"/>
                <w:sz w:val="16"/>
                <w:szCs w:val="16"/>
              </w:rPr>
            </w:pPr>
            <w:r w:rsidRPr="00A9455D">
              <w:rPr>
                <w:rFonts w:asciiTheme="minorHAnsi" w:hAnsiTheme="minorHAnsi" w:cstheme="minorHAnsi"/>
                <w:kern w:val="1"/>
                <w:sz w:val="16"/>
                <w:szCs w:val="16"/>
                <w:lang w:eastAsia="ar-SA"/>
              </w:rPr>
              <w:t>0,00</w:t>
            </w:r>
          </w:p>
        </w:tc>
      </w:tr>
      <w:tr w:rsidR="00B16BA3" w:rsidRPr="00A9455D" w:rsidTr="002939A3">
        <w:trPr>
          <w:trHeight w:val="340"/>
          <w:jc w:val="center"/>
        </w:trPr>
        <w:tc>
          <w:tcPr>
            <w:tcW w:w="421" w:type="dxa"/>
            <w:vAlign w:val="center"/>
          </w:tcPr>
          <w:p w:rsidR="00B16BA3" w:rsidRPr="00A9455D" w:rsidRDefault="00B16BA3" w:rsidP="00B16BA3">
            <w:pPr>
              <w:ind w:left="-57" w:right="-57"/>
              <w:jc w:val="center"/>
              <w:rPr>
                <w:rFonts w:asciiTheme="minorHAnsi" w:hAnsiTheme="minorHAnsi" w:cstheme="minorHAnsi"/>
                <w:b/>
                <w:bCs/>
                <w:color w:val="000000"/>
                <w:sz w:val="16"/>
                <w:szCs w:val="16"/>
              </w:rPr>
            </w:pPr>
            <w:r w:rsidRPr="00A9455D">
              <w:rPr>
                <w:rFonts w:asciiTheme="minorHAnsi" w:hAnsiTheme="minorHAnsi" w:cstheme="minorHAnsi"/>
                <w:b/>
                <w:bCs/>
                <w:color w:val="000000"/>
                <w:sz w:val="16"/>
                <w:szCs w:val="16"/>
              </w:rPr>
              <w:t>986</w:t>
            </w:r>
          </w:p>
        </w:tc>
        <w:tc>
          <w:tcPr>
            <w:tcW w:w="1235" w:type="dxa"/>
            <w:vAlign w:val="center"/>
          </w:tcPr>
          <w:p w:rsidR="00B16BA3" w:rsidRPr="00A9455D" w:rsidRDefault="00B16BA3" w:rsidP="00B16BA3">
            <w:pPr>
              <w:ind w:left="-57" w:right="-57"/>
              <w:jc w:val="center"/>
              <w:rPr>
                <w:rFonts w:asciiTheme="minorHAnsi" w:hAnsiTheme="minorHAnsi" w:cstheme="minorHAnsi"/>
                <w:bCs/>
                <w:color w:val="000000"/>
                <w:sz w:val="15"/>
                <w:szCs w:val="15"/>
              </w:rPr>
            </w:pPr>
            <w:r w:rsidRPr="00A9455D">
              <w:rPr>
                <w:rFonts w:asciiTheme="minorHAnsi" w:hAnsiTheme="minorHAnsi" w:cstheme="minorHAnsi"/>
                <w:bCs/>
                <w:color w:val="000000"/>
                <w:sz w:val="15"/>
                <w:szCs w:val="15"/>
              </w:rPr>
              <w:t>Podmíněné závazky ze soudních sporů</w:t>
            </w:r>
          </w:p>
        </w:tc>
        <w:tc>
          <w:tcPr>
            <w:tcW w:w="1317"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275"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850"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176"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134" w:type="dxa"/>
            <w:shd w:val="clear" w:color="auto" w:fill="D9D9D9"/>
            <w:vAlign w:val="center"/>
          </w:tcPr>
          <w:p w:rsidR="00B16BA3" w:rsidRPr="00A9455D" w:rsidRDefault="00B16BA3" w:rsidP="00B16BA3">
            <w:pPr>
              <w:suppressAutoHyphens/>
              <w:ind w:left="-57" w:right="-57"/>
              <w:jc w:val="center"/>
              <w:rPr>
                <w:rFonts w:asciiTheme="minorHAnsi" w:hAnsiTheme="minorHAnsi" w:cstheme="minorHAnsi"/>
                <w:kern w:val="1"/>
                <w:sz w:val="16"/>
                <w:szCs w:val="16"/>
                <w:lang w:eastAsia="ar-SA"/>
              </w:rPr>
            </w:pPr>
          </w:p>
        </w:tc>
        <w:tc>
          <w:tcPr>
            <w:tcW w:w="1234" w:type="dxa"/>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2 115 956,00</w:t>
            </w:r>
          </w:p>
        </w:tc>
        <w:tc>
          <w:tcPr>
            <w:tcW w:w="1276" w:type="dxa"/>
            <w:vAlign w:val="center"/>
          </w:tcPr>
          <w:p w:rsidR="00B16BA3" w:rsidRPr="00A9455D" w:rsidRDefault="00B16BA3" w:rsidP="00A9455D">
            <w:pPr>
              <w:suppressAutoHyphens/>
              <w:ind w:right="-108"/>
              <w:jc w:val="center"/>
              <w:rPr>
                <w:rFonts w:asciiTheme="minorHAnsi" w:hAnsiTheme="minorHAnsi" w:cstheme="minorHAnsi"/>
                <w:sz w:val="16"/>
                <w:szCs w:val="16"/>
              </w:rPr>
            </w:pPr>
            <w:r w:rsidRPr="00A9455D">
              <w:rPr>
                <w:rFonts w:asciiTheme="minorHAnsi" w:hAnsiTheme="minorHAnsi" w:cstheme="minorHAnsi"/>
                <w:sz w:val="16"/>
                <w:szCs w:val="16"/>
              </w:rPr>
              <w:t>2 115 956,00</w:t>
            </w:r>
          </w:p>
        </w:tc>
        <w:tc>
          <w:tcPr>
            <w:tcW w:w="425" w:type="dxa"/>
            <w:vAlign w:val="center"/>
          </w:tcPr>
          <w:p w:rsidR="00B16BA3" w:rsidRPr="00A9455D" w:rsidRDefault="00B16BA3" w:rsidP="00A9455D">
            <w:pPr>
              <w:ind w:right="-108" w:hanging="108"/>
              <w:jc w:val="center"/>
              <w:rPr>
                <w:rFonts w:asciiTheme="minorHAnsi" w:hAnsiTheme="minorHAnsi" w:cstheme="minorHAnsi"/>
                <w:kern w:val="1"/>
                <w:sz w:val="16"/>
                <w:szCs w:val="16"/>
                <w:lang w:eastAsia="ar-SA"/>
              </w:rPr>
            </w:pPr>
            <w:r w:rsidRPr="00A9455D">
              <w:rPr>
                <w:rFonts w:asciiTheme="minorHAnsi" w:hAnsiTheme="minorHAnsi" w:cstheme="minorHAnsi"/>
                <w:kern w:val="1"/>
                <w:sz w:val="16"/>
                <w:szCs w:val="16"/>
                <w:lang w:eastAsia="ar-SA"/>
              </w:rPr>
              <w:t>0,00</w:t>
            </w:r>
          </w:p>
        </w:tc>
      </w:tr>
    </w:tbl>
    <w:p w:rsidR="00043971" w:rsidRDefault="00043971" w:rsidP="00043971">
      <w:pPr>
        <w:tabs>
          <w:tab w:val="left" w:pos="709"/>
        </w:tabs>
        <w:ind w:hanging="284"/>
        <w:jc w:val="both"/>
        <w:rPr>
          <w:rFonts w:ascii="Calibri" w:hAnsi="Calibri" w:cs="Calibri"/>
          <w:b/>
          <w:color w:val="A6A6A6" w:themeColor="background1" w:themeShade="A6"/>
          <w:sz w:val="18"/>
          <w:szCs w:val="18"/>
          <w:u w:val="single"/>
        </w:rPr>
      </w:pPr>
    </w:p>
    <w:p w:rsidR="00AE2A63" w:rsidRPr="00701F1E" w:rsidRDefault="00AE2A63" w:rsidP="00043971">
      <w:pPr>
        <w:tabs>
          <w:tab w:val="left" w:pos="709"/>
        </w:tabs>
        <w:ind w:hanging="284"/>
        <w:jc w:val="both"/>
        <w:rPr>
          <w:rFonts w:ascii="Calibri" w:hAnsi="Calibri" w:cs="Calibri"/>
          <w:b/>
          <w:color w:val="A6A6A6" w:themeColor="background1" w:themeShade="A6"/>
          <w:sz w:val="18"/>
          <w:szCs w:val="18"/>
          <w:u w:val="single"/>
        </w:rPr>
      </w:pPr>
    </w:p>
    <w:p w:rsidR="00043971" w:rsidRPr="007B1075" w:rsidRDefault="00043971" w:rsidP="00043971">
      <w:pPr>
        <w:tabs>
          <w:tab w:val="left" w:pos="709"/>
        </w:tabs>
        <w:ind w:hanging="284"/>
        <w:jc w:val="both"/>
        <w:rPr>
          <w:rFonts w:ascii="Calibri" w:hAnsi="Calibri" w:cs="Calibri"/>
          <w:b/>
          <w:sz w:val="18"/>
          <w:szCs w:val="18"/>
          <w:u w:val="single"/>
        </w:rPr>
      </w:pPr>
      <w:r w:rsidRPr="007B1075">
        <w:rPr>
          <w:rFonts w:ascii="Calibri" w:hAnsi="Calibri" w:cs="Calibri"/>
          <w:b/>
          <w:sz w:val="18"/>
          <w:szCs w:val="18"/>
          <w:u w:val="single"/>
        </w:rPr>
        <w:t>Pozn.:</w:t>
      </w:r>
    </w:p>
    <w:p w:rsidR="00043971" w:rsidRPr="007B1075" w:rsidRDefault="00043971" w:rsidP="00043971">
      <w:pPr>
        <w:tabs>
          <w:tab w:val="left" w:pos="709"/>
        </w:tabs>
        <w:ind w:hanging="284"/>
        <w:jc w:val="both"/>
        <w:rPr>
          <w:rFonts w:ascii="Calibri" w:hAnsi="Calibri" w:cs="Calibri"/>
          <w:kern w:val="17"/>
          <w:sz w:val="18"/>
          <w:szCs w:val="18"/>
          <w:lang w:eastAsia="ar-SA"/>
        </w:rPr>
      </w:pPr>
      <w:r w:rsidRPr="007B1075">
        <w:rPr>
          <w:rFonts w:ascii="Calibri" w:hAnsi="Calibri" w:cs="Calibri"/>
          <w:kern w:val="17"/>
          <w:sz w:val="18"/>
          <w:szCs w:val="18"/>
          <w:vertAlign w:val="superscript"/>
          <w:lang w:eastAsia="ar-SA"/>
        </w:rPr>
        <w:t xml:space="preserve">1) </w:t>
      </w:r>
      <w:r w:rsidRPr="007B1075">
        <w:rPr>
          <w:rFonts w:ascii="Calibri" w:hAnsi="Calibri" w:cs="Calibri"/>
          <w:kern w:val="17"/>
          <w:sz w:val="18"/>
          <w:szCs w:val="18"/>
          <w:lang w:eastAsia="ar-SA"/>
        </w:rPr>
        <w:t>přírůstky =</w:t>
      </w:r>
      <w:r w:rsidRPr="007B1075">
        <w:rPr>
          <w:rFonts w:ascii="Calibri" w:hAnsi="Calibri" w:cs="Calibri"/>
          <w:kern w:val="17"/>
          <w:sz w:val="18"/>
          <w:szCs w:val="18"/>
          <w:vertAlign w:val="superscript"/>
          <w:lang w:eastAsia="ar-SA"/>
        </w:rPr>
        <w:t xml:space="preserve"> </w:t>
      </w:r>
      <w:r w:rsidRPr="007B1075">
        <w:rPr>
          <w:rFonts w:ascii="Calibri" w:hAnsi="Calibri" w:cs="Calibri"/>
          <w:kern w:val="17"/>
          <w:sz w:val="18"/>
          <w:szCs w:val="18"/>
          <w:lang w:eastAsia="ar-SA"/>
        </w:rPr>
        <w:t>příjem, technické zhodnocení, navýšení ceny, přecenění</w:t>
      </w:r>
    </w:p>
    <w:p w:rsidR="00043971" w:rsidRPr="007B1075" w:rsidRDefault="00043971" w:rsidP="00043971">
      <w:pPr>
        <w:tabs>
          <w:tab w:val="left" w:pos="709"/>
        </w:tabs>
        <w:ind w:hanging="284"/>
        <w:jc w:val="both"/>
        <w:rPr>
          <w:rFonts w:ascii="Calibri" w:hAnsi="Calibri" w:cs="Calibri"/>
          <w:kern w:val="17"/>
          <w:sz w:val="18"/>
          <w:szCs w:val="18"/>
          <w:lang w:eastAsia="ar-SA"/>
        </w:rPr>
      </w:pPr>
      <w:r w:rsidRPr="007B1075">
        <w:rPr>
          <w:rFonts w:ascii="Calibri" w:hAnsi="Calibri" w:cs="Calibri"/>
          <w:kern w:val="17"/>
          <w:sz w:val="18"/>
          <w:szCs w:val="18"/>
          <w:vertAlign w:val="superscript"/>
          <w:lang w:eastAsia="ar-SA"/>
        </w:rPr>
        <w:t xml:space="preserve">2) </w:t>
      </w:r>
      <w:r w:rsidRPr="007B1075">
        <w:rPr>
          <w:rFonts w:ascii="Calibri" w:hAnsi="Calibri" w:cs="Calibri"/>
          <w:kern w:val="17"/>
          <w:sz w:val="18"/>
          <w:szCs w:val="18"/>
          <w:lang w:eastAsia="ar-SA"/>
        </w:rPr>
        <w:t>úbytky =</w:t>
      </w:r>
      <w:r w:rsidRPr="007B1075">
        <w:rPr>
          <w:rFonts w:ascii="Calibri" w:hAnsi="Calibri" w:cs="Calibri"/>
          <w:kern w:val="17"/>
          <w:sz w:val="18"/>
          <w:szCs w:val="18"/>
          <w:vertAlign w:val="superscript"/>
          <w:lang w:eastAsia="ar-SA"/>
        </w:rPr>
        <w:t xml:space="preserve"> </w:t>
      </w:r>
      <w:r w:rsidRPr="007B1075">
        <w:rPr>
          <w:rFonts w:ascii="Calibri" w:hAnsi="Calibri" w:cs="Calibri"/>
          <w:kern w:val="17"/>
          <w:sz w:val="18"/>
          <w:szCs w:val="18"/>
          <w:lang w:eastAsia="ar-SA"/>
        </w:rPr>
        <w:t>výdej, snížení ceny</w:t>
      </w:r>
    </w:p>
    <w:p w:rsidR="00043971" w:rsidRDefault="00043971" w:rsidP="00185848">
      <w:pPr>
        <w:jc w:val="both"/>
        <w:rPr>
          <w:rFonts w:asciiTheme="minorHAnsi" w:hAnsiTheme="minorHAnsi" w:cstheme="minorHAnsi"/>
          <w:sz w:val="20"/>
          <w:szCs w:val="20"/>
        </w:rPr>
      </w:pPr>
    </w:p>
    <w:p w:rsidR="00185848" w:rsidRDefault="00185848"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B113F3" w:rsidRDefault="00B113F3" w:rsidP="00185848">
      <w:pPr>
        <w:jc w:val="both"/>
        <w:rPr>
          <w:rFonts w:asciiTheme="minorHAnsi" w:hAnsiTheme="minorHAnsi" w:cstheme="minorHAnsi"/>
          <w:sz w:val="20"/>
          <w:szCs w:val="20"/>
        </w:rPr>
      </w:pPr>
    </w:p>
    <w:p w:rsidR="001165DD" w:rsidRPr="009D7E1B" w:rsidRDefault="001165DD" w:rsidP="00CA6C24">
      <w:pPr>
        <w:pStyle w:val="Nadpis2"/>
      </w:pPr>
      <w:bookmarkStart w:id="54" w:name="_Toc39129540"/>
      <w:r w:rsidRPr="009D7E1B">
        <w:t>Stav účtů peněžních prostředků</w:t>
      </w:r>
      <w:r w:rsidR="009D7E1B" w:rsidRPr="009D7E1B">
        <w:t xml:space="preserve"> k 31.12.2021</w:t>
      </w:r>
    </w:p>
    <w:p w:rsidR="00ED0CCF" w:rsidRPr="009D7E1B" w:rsidRDefault="00ED0CCF" w:rsidP="0024764D">
      <w:pPr>
        <w:pStyle w:val="Nadpis3"/>
      </w:pPr>
      <w:r w:rsidRPr="009D7E1B">
        <w:t>Stav účtů peněžních prostředků statutárního města Prostějova k</w:t>
      </w:r>
      <w:r w:rsidR="00E46342" w:rsidRPr="009D7E1B">
        <w:t> 31.12.20</w:t>
      </w:r>
      <w:bookmarkEnd w:id="54"/>
      <w:r w:rsidR="009D7E1B" w:rsidRPr="009D7E1B">
        <w:t>21</w:t>
      </w:r>
    </w:p>
    <w:tbl>
      <w:tblPr>
        <w:tblW w:w="8662" w:type="dxa"/>
        <w:tblInd w:w="55" w:type="dxa"/>
        <w:tblCellMar>
          <w:left w:w="70" w:type="dxa"/>
          <w:right w:w="70" w:type="dxa"/>
        </w:tblCellMar>
        <w:tblLook w:val="04A0" w:firstRow="1" w:lastRow="0" w:firstColumn="1" w:lastColumn="0" w:noHBand="0" w:noVBand="1"/>
      </w:tblPr>
      <w:tblGrid>
        <w:gridCol w:w="3160"/>
        <w:gridCol w:w="1817"/>
        <w:gridCol w:w="1984"/>
        <w:gridCol w:w="1701"/>
      </w:tblGrid>
      <w:tr w:rsidR="009D7E1B" w:rsidRPr="009D7E1B" w:rsidTr="00AD74A4">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66CCFF"/>
            <w:noWrap/>
            <w:vAlign w:val="bottom"/>
            <w:hideMark/>
          </w:tcPr>
          <w:p w:rsidR="00AD74A4" w:rsidRPr="009D7E1B" w:rsidRDefault="00AD74A4">
            <w:pPr>
              <w:jc w:val="center"/>
              <w:rPr>
                <w:rFonts w:ascii="Calibri" w:hAnsi="Calibri"/>
                <w:b/>
                <w:bCs/>
                <w:sz w:val="22"/>
                <w:szCs w:val="22"/>
              </w:rPr>
            </w:pPr>
            <w:r w:rsidRPr="009D7E1B">
              <w:rPr>
                <w:rFonts w:ascii="Calibri" w:hAnsi="Calibri"/>
                <w:b/>
                <w:bCs/>
                <w:sz w:val="22"/>
                <w:szCs w:val="22"/>
              </w:rPr>
              <w:t>Účet</w:t>
            </w:r>
          </w:p>
        </w:tc>
        <w:tc>
          <w:tcPr>
            <w:tcW w:w="1817" w:type="dxa"/>
            <w:tcBorders>
              <w:top w:val="single" w:sz="4" w:space="0" w:color="auto"/>
              <w:left w:val="nil"/>
              <w:bottom w:val="single" w:sz="4" w:space="0" w:color="auto"/>
              <w:right w:val="single" w:sz="4" w:space="0" w:color="auto"/>
            </w:tcBorders>
            <w:shd w:val="clear" w:color="000000" w:fill="66CCFF"/>
            <w:noWrap/>
            <w:vAlign w:val="bottom"/>
            <w:hideMark/>
          </w:tcPr>
          <w:p w:rsidR="00AD74A4" w:rsidRPr="009D7E1B" w:rsidRDefault="00AD74A4" w:rsidP="009D7E1B">
            <w:pPr>
              <w:jc w:val="center"/>
              <w:rPr>
                <w:rFonts w:ascii="Calibri" w:hAnsi="Calibri"/>
                <w:b/>
                <w:bCs/>
                <w:sz w:val="22"/>
                <w:szCs w:val="22"/>
              </w:rPr>
            </w:pPr>
            <w:r w:rsidRPr="009D7E1B">
              <w:rPr>
                <w:rFonts w:ascii="Calibri" w:hAnsi="Calibri"/>
                <w:b/>
                <w:bCs/>
                <w:sz w:val="22"/>
                <w:szCs w:val="22"/>
              </w:rPr>
              <w:t xml:space="preserve">Stav </w:t>
            </w:r>
            <w:r w:rsidR="001C7424" w:rsidRPr="009D7E1B">
              <w:rPr>
                <w:rFonts w:ascii="Calibri" w:hAnsi="Calibri"/>
                <w:b/>
                <w:bCs/>
                <w:sz w:val="22"/>
                <w:szCs w:val="22"/>
              </w:rPr>
              <w:t>k</w:t>
            </w:r>
            <w:r w:rsidR="00701F1E" w:rsidRPr="009D7E1B">
              <w:rPr>
                <w:rFonts w:ascii="Calibri" w:hAnsi="Calibri"/>
                <w:b/>
                <w:bCs/>
                <w:sz w:val="22"/>
                <w:szCs w:val="22"/>
              </w:rPr>
              <w:t> 01.01.202</w:t>
            </w:r>
            <w:r w:rsidR="009D7E1B">
              <w:rPr>
                <w:rFonts w:ascii="Calibri" w:hAnsi="Calibri"/>
                <w:b/>
                <w:bCs/>
                <w:sz w:val="22"/>
                <w:szCs w:val="22"/>
              </w:rPr>
              <w:t>1</w:t>
            </w:r>
          </w:p>
        </w:tc>
        <w:tc>
          <w:tcPr>
            <w:tcW w:w="1984" w:type="dxa"/>
            <w:tcBorders>
              <w:top w:val="single" w:sz="4" w:space="0" w:color="auto"/>
              <w:left w:val="nil"/>
              <w:bottom w:val="single" w:sz="4" w:space="0" w:color="auto"/>
              <w:right w:val="single" w:sz="4" w:space="0" w:color="auto"/>
            </w:tcBorders>
            <w:shd w:val="clear" w:color="000000" w:fill="66CCFF"/>
            <w:noWrap/>
            <w:vAlign w:val="bottom"/>
            <w:hideMark/>
          </w:tcPr>
          <w:p w:rsidR="00AD74A4" w:rsidRPr="009D7E1B" w:rsidRDefault="00AD74A4" w:rsidP="00701F1E">
            <w:pPr>
              <w:jc w:val="center"/>
              <w:rPr>
                <w:rFonts w:ascii="Calibri" w:hAnsi="Calibri"/>
                <w:b/>
                <w:bCs/>
                <w:sz w:val="22"/>
                <w:szCs w:val="22"/>
              </w:rPr>
            </w:pPr>
            <w:r w:rsidRPr="009D7E1B">
              <w:rPr>
                <w:rFonts w:ascii="Calibri" w:hAnsi="Calibri"/>
                <w:b/>
                <w:bCs/>
                <w:sz w:val="22"/>
                <w:szCs w:val="22"/>
              </w:rPr>
              <w:t>Stav k</w:t>
            </w:r>
            <w:r w:rsidR="00E46342" w:rsidRPr="009D7E1B">
              <w:rPr>
                <w:rFonts w:ascii="Calibri" w:hAnsi="Calibri"/>
                <w:b/>
                <w:bCs/>
                <w:sz w:val="22"/>
                <w:szCs w:val="22"/>
              </w:rPr>
              <w:t> 31.12.20</w:t>
            </w:r>
            <w:r w:rsidR="00701F1E" w:rsidRPr="009D7E1B">
              <w:rPr>
                <w:rFonts w:ascii="Calibri" w:hAnsi="Calibri"/>
                <w:b/>
                <w:bCs/>
                <w:sz w:val="22"/>
                <w:szCs w:val="22"/>
              </w:rPr>
              <w:t>2</w:t>
            </w:r>
            <w:r w:rsidR="009D7E1B">
              <w:rPr>
                <w:rFonts w:ascii="Calibri" w:hAnsi="Calibri"/>
                <w:b/>
                <w:bCs/>
                <w:sz w:val="22"/>
                <w:szCs w:val="22"/>
              </w:rPr>
              <w:t>1</w:t>
            </w:r>
          </w:p>
        </w:tc>
        <w:tc>
          <w:tcPr>
            <w:tcW w:w="1701" w:type="dxa"/>
            <w:tcBorders>
              <w:top w:val="single" w:sz="4" w:space="0" w:color="auto"/>
              <w:left w:val="nil"/>
              <w:bottom w:val="single" w:sz="4" w:space="0" w:color="auto"/>
              <w:right w:val="single" w:sz="4" w:space="0" w:color="auto"/>
            </w:tcBorders>
            <w:shd w:val="clear" w:color="000000" w:fill="66CCFF"/>
            <w:noWrap/>
            <w:vAlign w:val="bottom"/>
            <w:hideMark/>
          </w:tcPr>
          <w:p w:rsidR="00AD74A4" w:rsidRPr="009D7E1B" w:rsidRDefault="00AD74A4">
            <w:pPr>
              <w:jc w:val="center"/>
              <w:rPr>
                <w:rFonts w:ascii="Calibri" w:hAnsi="Calibri"/>
                <w:b/>
                <w:bCs/>
                <w:sz w:val="22"/>
                <w:szCs w:val="22"/>
              </w:rPr>
            </w:pPr>
            <w:r w:rsidRPr="009D7E1B">
              <w:rPr>
                <w:rFonts w:ascii="Calibri" w:hAnsi="Calibri"/>
                <w:b/>
                <w:bCs/>
                <w:sz w:val="22"/>
                <w:szCs w:val="22"/>
              </w:rPr>
              <w:t>Obrat v Kč</w:t>
            </w:r>
          </w:p>
        </w:tc>
      </w:tr>
      <w:tr w:rsidR="009D7E1B" w:rsidRPr="009D7E1B" w:rsidTr="00F57A6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D7E1B" w:rsidRPr="009D7E1B" w:rsidRDefault="009D7E1B" w:rsidP="009D7E1B">
            <w:pPr>
              <w:rPr>
                <w:rFonts w:ascii="Calibri" w:hAnsi="Calibri"/>
                <w:sz w:val="22"/>
                <w:szCs w:val="22"/>
              </w:rPr>
            </w:pPr>
            <w:r w:rsidRPr="009D7E1B">
              <w:rPr>
                <w:rFonts w:ascii="Calibri" w:hAnsi="Calibri"/>
                <w:sz w:val="22"/>
                <w:szCs w:val="22"/>
              </w:rPr>
              <w:t>Základní běžný účet</w:t>
            </w:r>
          </w:p>
        </w:tc>
        <w:tc>
          <w:tcPr>
            <w:tcW w:w="18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7E1B" w:rsidRDefault="009D7E1B" w:rsidP="009D7E1B">
            <w:pPr>
              <w:jc w:val="right"/>
              <w:rPr>
                <w:sz w:val="22"/>
                <w:szCs w:val="22"/>
              </w:rPr>
            </w:pPr>
            <w:r>
              <w:rPr>
                <w:sz w:val="22"/>
                <w:szCs w:val="22"/>
              </w:rPr>
              <w:t>323 568 542,24</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9D7E1B" w:rsidRDefault="009D7E1B" w:rsidP="009D7E1B">
            <w:pPr>
              <w:jc w:val="right"/>
              <w:rPr>
                <w:sz w:val="22"/>
                <w:szCs w:val="22"/>
              </w:rPr>
            </w:pPr>
            <w:r>
              <w:rPr>
                <w:sz w:val="22"/>
                <w:szCs w:val="22"/>
              </w:rPr>
              <w:t>275 427 901,08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D7E1B" w:rsidRDefault="009D7E1B" w:rsidP="009D7E1B">
            <w:pPr>
              <w:jc w:val="right"/>
              <w:rPr>
                <w:sz w:val="22"/>
                <w:szCs w:val="22"/>
              </w:rPr>
            </w:pPr>
            <w:r>
              <w:rPr>
                <w:sz w:val="22"/>
                <w:szCs w:val="22"/>
              </w:rPr>
              <w:t>-48 140 641,16</w:t>
            </w:r>
          </w:p>
        </w:tc>
      </w:tr>
      <w:tr w:rsidR="009D7E1B" w:rsidRPr="009D7E1B" w:rsidTr="00F57A6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D7E1B" w:rsidRPr="009D7E1B" w:rsidRDefault="009D7E1B" w:rsidP="009D7E1B">
            <w:pPr>
              <w:rPr>
                <w:rFonts w:ascii="Calibri" w:hAnsi="Calibri"/>
                <w:sz w:val="22"/>
                <w:szCs w:val="22"/>
              </w:rPr>
            </w:pPr>
            <w:r w:rsidRPr="009D7E1B">
              <w:rPr>
                <w:rFonts w:ascii="Calibri" w:hAnsi="Calibri"/>
                <w:sz w:val="22"/>
                <w:szCs w:val="22"/>
              </w:rPr>
              <w:t>Účet fondů bez sociálního fondu</w:t>
            </w:r>
          </w:p>
        </w:tc>
        <w:tc>
          <w:tcPr>
            <w:tcW w:w="1817" w:type="dxa"/>
            <w:tcBorders>
              <w:top w:val="nil"/>
              <w:left w:val="single" w:sz="4" w:space="0" w:color="auto"/>
              <w:bottom w:val="single" w:sz="4" w:space="0" w:color="auto"/>
              <w:right w:val="single" w:sz="4" w:space="0" w:color="auto"/>
            </w:tcBorders>
            <w:shd w:val="clear" w:color="000000" w:fill="FFFFFF"/>
            <w:noWrap/>
            <w:vAlign w:val="bottom"/>
            <w:hideMark/>
          </w:tcPr>
          <w:p w:rsidR="009D7E1B" w:rsidRDefault="009D7E1B" w:rsidP="009D7E1B">
            <w:pPr>
              <w:jc w:val="right"/>
              <w:rPr>
                <w:sz w:val="22"/>
                <w:szCs w:val="22"/>
              </w:rPr>
            </w:pPr>
            <w:r>
              <w:rPr>
                <w:sz w:val="22"/>
                <w:szCs w:val="22"/>
              </w:rPr>
              <w:t>132 484 614,50</w:t>
            </w:r>
          </w:p>
        </w:tc>
        <w:tc>
          <w:tcPr>
            <w:tcW w:w="1984" w:type="dxa"/>
            <w:tcBorders>
              <w:top w:val="nil"/>
              <w:left w:val="nil"/>
              <w:bottom w:val="single" w:sz="4" w:space="0" w:color="auto"/>
              <w:right w:val="single" w:sz="4" w:space="0" w:color="auto"/>
            </w:tcBorders>
            <w:shd w:val="clear" w:color="000000" w:fill="FFFFFF"/>
            <w:noWrap/>
            <w:vAlign w:val="bottom"/>
            <w:hideMark/>
          </w:tcPr>
          <w:p w:rsidR="009D7E1B" w:rsidRDefault="009D7E1B" w:rsidP="009D7E1B">
            <w:pPr>
              <w:jc w:val="right"/>
              <w:rPr>
                <w:sz w:val="22"/>
                <w:szCs w:val="22"/>
              </w:rPr>
            </w:pPr>
            <w:r>
              <w:rPr>
                <w:sz w:val="22"/>
                <w:szCs w:val="22"/>
              </w:rPr>
              <w:t>198 526 679,86</w:t>
            </w:r>
          </w:p>
        </w:tc>
        <w:tc>
          <w:tcPr>
            <w:tcW w:w="1701" w:type="dxa"/>
            <w:tcBorders>
              <w:top w:val="nil"/>
              <w:left w:val="nil"/>
              <w:bottom w:val="single" w:sz="4" w:space="0" w:color="auto"/>
              <w:right w:val="single" w:sz="4" w:space="0" w:color="auto"/>
            </w:tcBorders>
            <w:shd w:val="clear" w:color="auto" w:fill="auto"/>
            <w:noWrap/>
            <w:vAlign w:val="bottom"/>
            <w:hideMark/>
          </w:tcPr>
          <w:p w:rsidR="009D7E1B" w:rsidRDefault="009D7E1B" w:rsidP="009D7E1B">
            <w:pPr>
              <w:jc w:val="right"/>
              <w:rPr>
                <w:sz w:val="22"/>
                <w:szCs w:val="22"/>
              </w:rPr>
            </w:pPr>
            <w:r>
              <w:rPr>
                <w:sz w:val="22"/>
                <w:szCs w:val="22"/>
              </w:rPr>
              <w:t>66 042 065,36</w:t>
            </w:r>
          </w:p>
        </w:tc>
      </w:tr>
      <w:tr w:rsidR="009D7E1B" w:rsidRPr="009D7E1B" w:rsidTr="00F57A6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D7E1B" w:rsidRPr="009D7E1B" w:rsidRDefault="009D7E1B" w:rsidP="009D7E1B">
            <w:pPr>
              <w:rPr>
                <w:rFonts w:ascii="Calibri" w:hAnsi="Calibri"/>
                <w:sz w:val="22"/>
                <w:szCs w:val="22"/>
              </w:rPr>
            </w:pPr>
            <w:r w:rsidRPr="009D7E1B">
              <w:rPr>
                <w:rFonts w:ascii="Calibri" w:hAnsi="Calibri"/>
                <w:sz w:val="22"/>
                <w:szCs w:val="22"/>
              </w:rPr>
              <w:t>Sociální fond</w:t>
            </w:r>
          </w:p>
        </w:tc>
        <w:tc>
          <w:tcPr>
            <w:tcW w:w="1817" w:type="dxa"/>
            <w:tcBorders>
              <w:top w:val="nil"/>
              <w:left w:val="single" w:sz="4" w:space="0" w:color="auto"/>
              <w:bottom w:val="single" w:sz="4" w:space="0" w:color="auto"/>
              <w:right w:val="single" w:sz="4" w:space="0" w:color="auto"/>
            </w:tcBorders>
            <w:shd w:val="clear" w:color="000000" w:fill="FFFFFF"/>
            <w:noWrap/>
            <w:vAlign w:val="bottom"/>
            <w:hideMark/>
          </w:tcPr>
          <w:p w:rsidR="009D7E1B" w:rsidRDefault="009D7E1B" w:rsidP="009D7E1B">
            <w:pPr>
              <w:jc w:val="right"/>
              <w:rPr>
                <w:sz w:val="22"/>
                <w:szCs w:val="22"/>
              </w:rPr>
            </w:pPr>
            <w:r>
              <w:rPr>
                <w:sz w:val="22"/>
                <w:szCs w:val="22"/>
              </w:rPr>
              <w:t>2 987 616,52</w:t>
            </w:r>
          </w:p>
        </w:tc>
        <w:tc>
          <w:tcPr>
            <w:tcW w:w="1984" w:type="dxa"/>
            <w:tcBorders>
              <w:top w:val="nil"/>
              <w:left w:val="nil"/>
              <w:bottom w:val="single" w:sz="4" w:space="0" w:color="auto"/>
              <w:right w:val="single" w:sz="4" w:space="0" w:color="auto"/>
            </w:tcBorders>
            <w:shd w:val="clear" w:color="000000" w:fill="FFFFFF"/>
            <w:noWrap/>
            <w:vAlign w:val="bottom"/>
            <w:hideMark/>
          </w:tcPr>
          <w:p w:rsidR="009D7E1B" w:rsidRDefault="009D7E1B" w:rsidP="009D7E1B">
            <w:pPr>
              <w:jc w:val="right"/>
              <w:rPr>
                <w:sz w:val="22"/>
                <w:szCs w:val="22"/>
              </w:rPr>
            </w:pPr>
            <w:r>
              <w:rPr>
                <w:sz w:val="22"/>
                <w:szCs w:val="22"/>
              </w:rPr>
              <w:t>4 311 985,52</w:t>
            </w:r>
          </w:p>
        </w:tc>
        <w:tc>
          <w:tcPr>
            <w:tcW w:w="1701" w:type="dxa"/>
            <w:tcBorders>
              <w:top w:val="nil"/>
              <w:left w:val="nil"/>
              <w:bottom w:val="single" w:sz="4" w:space="0" w:color="auto"/>
              <w:right w:val="single" w:sz="4" w:space="0" w:color="auto"/>
            </w:tcBorders>
            <w:shd w:val="clear" w:color="auto" w:fill="auto"/>
            <w:noWrap/>
            <w:vAlign w:val="bottom"/>
            <w:hideMark/>
          </w:tcPr>
          <w:p w:rsidR="009D7E1B" w:rsidRDefault="009D7E1B" w:rsidP="009D7E1B">
            <w:pPr>
              <w:jc w:val="right"/>
              <w:rPr>
                <w:sz w:val="22"/>
                <w:szCs w:val="22"/>
              </w:rPr>
            </w:pPr>
            <w:r>
              <w:rPr>
                <w:sz w:val="22"/>
                <w:szCs w:val="22"/>
              </w:rPr>
              <w:t>1 324 369,00</w:t>
            </w:r>
          </w:p>
        </w:tc>
      </w:tr>
      <w:tr w:rsidR="009D7E1B" w:rsidRPr="009D7E1B" w:rsidTr="00F57A60">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9D7E1B" w:rsidRPr="009D7E1B" w:rsidRDefault="009D7E1B" w:rsidP="009D7E1B">
            <w:pPr>
              <w:rPr>
                <w:rFonts w:ascii="Calibri" w:hAnsi="Calibri"/>
                <w:sz w:val="22"/>
                <w:szCs w:val="22"/>
              </w:rPr>
            </w:pPr>
            <w:r w:rsidRPr="009D7E1B">
              <w:rPr>
                <w:rFonts w:ascii="Calibri" w:hAnsi="Calibri"/>
                <w:sz w:val="22"/>
                <w:szCs w:val="22"/>
              </w:rPr>
              <w:t>Depozitní účet</w:t>
            </w:r>
          </w:p>
        </w:tc>
        <w:tc>
          <w:tcPr>
            <w:tcW w:w="1817" w:type="dxa"/>
            <w:tcBorders>
              <w:top w:val="nil"/>
              <w:left w:val="single" w:sz="4" w:space="0" w:color="auto"/>
              <w:bottom w:val="single" w:sz="4" w:space="0" w:color="auto"/>
              <w:right w:val="single" w:sz="4" w:space="0" w:color="auto"/>
            </w:tcBorders>
            <w:shd w:val="clear" w:color="000000" w:fill="FFFFFF"/>
            <w:noWrap/>
            <w:vAlign w:val="bottom"/>
            <w:hideMark/>
          </w:tcPr>
          <w:p w:rsidR="009D7E1B" w:rsidRDefault="009D7E1B" w:rsidP="009D7E1B">
            <w:pPr>
              <w:jc w:val="right"/>
              <w:rPr>
                <w:sz w:val="22"/>
                <w:szCs w:val="22"/>
              </w:rPr>
            </w:pPr>
            <w:r>
              <w:rPr>
                <w:sz w:val="22"/>
                <w:szCs w:val="22"/>
              </w:rPr>
              <w:t>13 215 923,07</w:t>
            </w:r>
          </w:p>
        </w:tc>
        <w:tc>
          <w:tcPr>
            <w:tcW w:w="1984" w:type="dxa"/>
            <w:tcBorders>
              <w:top w:val="nil"/>
              <w:left w:val="nil"/>
              <w:bottom w:val="single" w:sz="4" w:space="0" w:color="auto"/>
              <w:right w:val="single" w:sz="4" w:space="0" w:color="auto"/>
            </w:tcBorders>
            <w:shd w:val="clear" w:color="000000" w:fill="FFFFFF"/>
            <w:noWrap/>
            <w:vAlign w:val="bottom"/>
            <w:hideMark/>
          </w:tcPr>
          <w:p w:rsidR="009D7E1B" w:rsidRDefault="009D7E1B" w:rsidP="009D7E1B">
            <w:pPr>
              <w:jc w:val="right"/>
              <w:rPr>
                <w:sz w:val="22"/>
                <w:szCs w:val="22"/>
              </w:rPr>
            </w:pPr>
            <w:r>
              <w:rPr>
                <w:sz w:val="22"/>
                <w:szCs w:val="22"/>
              </w:rPr>
              <w:t>14 095 657,50</w:t>
            </w:r>
          </w:p>
        </w:tc>
        <w:tc>
          <w:tcPr>
            <w:tcW w:w="1701" w:type="dxa"/>
            <w:tcBorders>
              <w:top w:val="nil"/>
              <w:left w:val="nil"/>
              <w:bottom w:val="single" w:sz="4" w:space="0" w:color="auto"/>
              <w:right w:val="single" w:sz="4" w:space="0" w:color="auto"/>
            </w:tcBorders>
            <w:shd w:val="clear" w:color="auto" w:fill="auto"/>
            <w:noWrap/>
            <w:vAlign w:val="bottom"/>
            <w:hideMark/>
          </w:tcPr>
          <w:p w:rsidR="009D7E1B" w:rsidRDefault="009D7E1B" w:rsidP="009D7E1B">
            <w:pPr>
              <w:jc w:val="right"/>
              <w:rPr>
                <w:sz w:val="22"/>
                <w:szCs w:val="22"/>
              </w:rPr>
            </w:pPr>
            <w:r>
              <w:rPr>
                <w:sz w:val="22"/>
                <w:szCs w:val="22"/>
              </w:rPr>
              <w:t>879 734,43</w:t>
            </w:r>
          </w:p>
        </w:tc>
      </w:tr>
      <w:tr w:rsidR="009D7E1B" w:rsidRPr="009D7E1B" w:rsidTr="009D7E1B">
        <w:trPr>
          <w:trHeight w:val="300"/>
        </w:trPr>
        <w:tc>
          <w:tcPr>
            <w:tcW w:w="3160" w:type="dxa"/>
            <w:tcBorders>
              <w:top w:val="nil"/>
              <w:left w:val="single" w:sz="4" w:space="0" w:color="auto"/>
              <w:bottom w:val="single" w:sz="4" w:space="0" w:color="auto"/>
              <w:right w:val="single" w:sz="4" w:space="0" w:color="auto"/>
            </w:tcBorders>
            <w:shd w:val="clear" w:color="auto" w:fill="CCECFF"/>
            <w:noWrap/>
            <w:vAlign w:val="bottom"/>
            <w:hideMark/>
          </w:tcPr>
          <w:p w:rsidR="009D7E1B" w:rsidRPr="009D7E1B" w:rsidRDefault="009D7E1B" w:rsidP="009D7E1B">
            <w:pPr>
              <w:rPr>
                <w:rFonts w:ascii="Calibri" w:hAnsi="Calibri"/>
                <w:b/>
                <w:bCs/>
                <w:sz w:val="22"/>
                <w:szCs w:val="22"/>
              </w:rPr>
            </w:pPr>
            <w:r w:rsidRPr="009D7E1B">
              <w:rPr>
                <w:rFonts w:ascii="Calibri" w:hAnsi="Calibri"/>
                <w:b/>
                <w:bCs/>
                <w:sz w:val="22"/>
                <w:szCs w:val="22"/>
              </w:rPr>
              <w:t>Peněžní prostředky celkem</w:t>
            </w:r>
          </w:p>
        </w:tc>
        <w:tc>
          <w:tcPr>
            <w:tcW w:w="1817" w:type="dxa"/>
            <w:tcBorders>
              <w:top w:val="single" w:sz="4" w:space="0" w:color="auto"/>
              <w:left w:val="single" w:sz="4" w:space="0" w:color="auto"/>
              <w:bottom w:val="single" w:sz="4" w:space="0" w:color="auto"/>
              <w:right w:val="single" w:sz="4" w:space="0" w:color="auto"/>
            </w:tcBorders>
            <w:shd w:val="clear" w:color="auto" w:fill="CCECFF"/>
            <w:noWrap/>
            <w:vAlign w:val="bottom"/>
            <w:hideMark/>
          </w:tcPr>
          <w:p w:rsidR="009D7E1B" w:rsidRDefault="009D7E1B" w:rsidP="009D7E1B">
            <w:pPr>
              <w:jc w:val="right"/>
              <w:rPr>
                <w:b/>
                <w:bCs/>
                <w:sz w:val="22"/>
                <w:szCs w:val="22"/>
              </w:rPr>
            </w:pPr>
            <w:r>
              <w:rPr>
                <w:b/>
                <w:bCs/>
                <w:sz w:val="22"/>
                <w:szCs w:val="22"/>
              </w:rPr>
              <w:t>472 256 696,33</w:t>
            </w:r>
          </w:p>
        </w:tc>
        <w:tc>
          <w:tcPr>
            <w:tcW w:w="1984" w:type="dxa"/>
            <w:tcBorders>
              <w:top w:val="single" w:sz="4" w:space="0" w:color="auto"/>
              <w:left w:val="nil"/>
              <w:bottom w:val="single" w:sz="4" w:space="0" w:color="auto"/>
              <w:right w:val="single" w:sz="4" w:space="0" w:color="auto"/>
            </w:tcBorders>
            <w:shd w:val="clear" w:color="auto" w:fill="CCECFF"/>
            <w:noWrap/>
            <w:vAlign w:val="bottom"/>
            <w:hideMark/>
          </w:tcPr>
          <w:p w:rsidR="009D7E1B" w:rsidRDefault="009D7E1B" w:rsidP="009D7E1B">
            <w:pPr>
              <w:jc w:val="right"/>
              <w:rPr>
                <w:b/>
                <w:bCs/>
                <w:sz w:val="22"/>
                <w:szCs w:val="22"/>
              </w:rPr>
            </w:pPr>
            <w:r>
              <w:rPr>
                <w:b/>
                <w:bCs/>
                <w:sz w:val="22"/>
                <w:szCs w:val="22"/>
              </w:rPr>
              <w:t>492 362 223,96</w:t>
            </w:r>
          </w:p>
        </w:tc>
        <w:tc>
          <w:tcPr>
            <w:tcW w:w="1701" w:type="dxa"/>
            <w:tcBorders>
              <w:top w:val="single" w:sz="4" w:space="0" w:color="auto"/>
              <w:left w:val="nil"/>
              <w:bottom w:val="single" w:sz="4" w:space="0" w:color="auto"/>
              <w:right w:val="single" w:sz="4" w:space="0" w:color="auto"/>
            </w:tcBorders>
            <w:shd w:val="clear" w:color="auto" w:fill="CCECFF"/>
            <w:noWrap/>
            <w:vAlign w:val="bottom"/>
            <w:hideMark/>
          </w:tcPr>
          <w:p w:rsidR="009D7E1B" w:rsidRDefault="009D7E1B" w:rsidP="009D7E1B">
            <w:pPr>
              <w:jc w:val="right"/>
              <w:rPr>
                <w:b/>
                <w:bCs/>
                <w:sz w:val="22"/>
                <w:szCs w:val="22"/>
              </w:rPr>
            </w:pPr>
            <w:r>
              <w:rPr>
                <w:b/>
                <w:bCs/>
                <w:sz w:val="22"/>
                <w:szCs w:val="22"/>
              </w:rPr>
              <w:t>20 105 527,63</w:t>
            </w:r>
          </w:p>
        </w:tc>
      </w:tr>
    </w:tbl>
    <w:p w:rsidR="00ED0CCF" w:rsidRDefault="00ED0CCF" w:rsidP="009E663A">
      <w:pPr>
        <w:spacing w:after="120"/>
        <w:rPr>
          <w:sz w:val="20"/>
          <w:szCs w:val="20"/>
        </w:rPr>
      </w:pPr>
    </w:p>
    <w:p w:rsidR="00B113F3" w:rsidRDefault="00B113F3" w:rsidP="00B113F3">
      <w:pPr>
        <w:pStyle w:val="Nadpis2"/>
      </w:pPr>
      <w:r>
        <w:t xml:space="preserve">Úprava schváleného rozpočtu rozpočtovými opatřeními  </w:t>
      </w:r>
    </w:p>
    <w:p w:rsidR="00B113F3" w:rsidRDefault="00B113F3" w:rsidP="00B113F3">
      <w:pPr>
        <w:spacing w:before="240" w:after="240"/>
        <w:jc w:val="both"/>
        <w:rPr>
          <w:rFonts w:ascii="Calibri" w:hAnsi="Calibri"/>
          <w:sz w:val="22"/>
          <w:szCs w:val="22"/>
        </w:rPr>
      </w:pPr>
      <w:r>
        <w:rPr>
          <w:rFonts w:ascii="Calibri" w:hAnsi="Calibri"/>
          <w:sz w:val="22"/>
          <w:szCs w:val="22"/>
        </w:rPr>
        <w:t xml:space="preserve">Schválený rozpočet města Prostějova pro rok 2021 byl během rozpočtového období roku 2021 upraven na základě ROZOP č. 1 – 95/2021: </w:t>
      </w:r>
    </w:p>
    <w:p w:rsidR="00B113F3" w:rsidRDefault="00B113F3" w:rsidP="00B113F3">
      <w:pPr>
        <w:numPr>
          <w:ilvl w:val="0"/>
          <w:numId w:val="45"/>
        </w:numPr>
        <w:spacing w:after="120"/>
        <w:jc w:val="both"/>
        <w:rPr>
          <w:rFonts w:ascii="Calibri" w:hAnsi="Calibri"/>
          <w:sz w:val="22"/>
          <w:szCs w:val="22"/>
        </w:rPr>
      </w:pPr>
      <w:r>
        <w:rPr>
          <w:rFonts w:ascii="Calibri" w:hAnsi="Calibri"/>
          <w:sz w:val="22"/>
          <w:szCs w:val="22"/>
        </w:rPr>
        <w:t>v oblasti příjmů zvýšením částky o 73 963 016,34 Kč (z hodnoty 907 884 047,00 Kč na hodnotu 981 847 063,34 Kč),</w:t>
      </w:r>
    </w:p>
    <w:p w:rsidR="00B113F3" w:rsidRDefault="00B113F3" w:rsidP="00B113F3">
      <w:pPr>
        <w:numPr>
          <w:ilvl w:val="0"/>
          <w:numId w:val="45"/>
        </w:numPr>
        <w:spacing w:after="120"/>
        <w:jc w:val="both"/>
        <w:rPr>
          <w:rFonts w:ascii="Calibri" w:hAnsi="Calibri"/>
          <w:sz w:val="22"/>
          <w:szCs w:val="22"/>
        </w:rPr>
      </w:pPr>
      <w:r>
        <w:rPr>
          <w:rFonts w:ascii="Calibri" w:hAnsi="Calibri"/>
          <w:sz w:val="22"/>
          <w:szCs w:val="22"/>
        </w:rPr>
        <w:t>v oblasti výdajů zvýšením částky o 232 682 172,36 Kč (z hodnoty 997 909 745,00 Kč na hodnotu 1 230 591 917,36 Kč).</w:t>
      </w:r>
    </w:p>
    <w:p w:rsidR="00B113F3" w:rsidRDefault="00B113F3" w:rsidP="00B113F3">
      <w:pPr>
        <w:spacing w:after="120"/>
        <w:jc w:val="both"/>
        <w:rPr>
          <w:rFonts w:ascii="Calibri" w:hAnsi="Calibri"/>
          <w:sz w:val="22"/>
          <w:szCs w:val="22"/>
        </w:rPr>
      </w:pPr>
    </w:p>
    <w:tbl>
      <w:tblPr>
        <w:tblW w:w="6055" w:type="dxa"/>
        <w:jc w:val="center"/>
        <w:tblCellMar>
          <w:left w:w="70" w:type="dxa"/>
          <w:right w:w="70" w:type="dxa"/>
        </w:tblCellMar>
        <w:tblLook w:val="04A0" w:firstRow="1" w:lastRow="0" w:firstColumn="1" w:lastColumn="0" w:noHBand="0" w:noVBand="1"/>
      </w:tblPr>
      <w:tblGrid>
        <w:gridCol w:w="1100"/>
        <w:gridCol w:w="1695"/>
        <w:gridCol w:w="1701"/>
        <w:gridCol w:w="1559"/>
      </w:tblGrid>
      <w:tr w:rsidR="00B113F3">
        <w:trPr>
          <w:trHeight w:val="600"/>
          <w:jc w:val="center"/>
        </w:trPr>
        <w:tc>
          <w:tcPr>
            <w:tcW w:w="1100" w:type="dxa"/>
            <w:tcBorders>
              <w:top w:val="single" w:sz="4" w:space="0" w:color="auto"/>
              <w:left w:val="single" w:sz="4" w:space="0" w:color="auto"/>
              <w:bottom w:val="single" w:sz="4" w:space="0" w:color="auto"/>
              <w:right w:val="single" w:sz="4" w:space="0" w:color="auto"/>
            </w:tcBorders>
            <w:shd w:val="clear" w:color="auto" w:fill="DA9694"/>
            <w:noWrap/>
            <w:vAlign w:val="center"/>
            <w:hideMark/>
          </w:tcPr>
          <w:p w:rsidR="00B113F3" w:rsidRDefault="00B113F3">
            <w:pPr>
              <w:jc w:val="center"/>
              <w:rPr>
                <w:rFonts w:ascii="Calibri" w:hAnsi="Calibri"/>
                <w:b/>
                <w:bCs/>
                <w:sz w:val="22"/>
                <w:szCs w:val="22"/>
              </w:rPr>
            </w:pPr>
            <w:bookmarkStart w:id="55" w:name="OLE_LINK1"/>
            <w:r>
              <w:rPr>
                <w:rFonts w:ascii="Calibri" w:hAnsi="Calibri"/>
                <w:b/>
                <w:bCs/>
                <w:sz w:val="22"/>
                <w:szCs w:val="22"/>
              </w:rPr>
              <w:t>Příjmy</w:t>
            </w:r>
          </w:p>
        </w:tc>
        <w:tc>
          <w:tcPr>
            <w:tcW w:w="1695" w:type="dxa"/>
            <w:tcBorders>
              <w:top w:val="single" w:sz="4" w:space="0" w:color="auto"/>
              <w:left w:val="nil"/>
              <w:bottom w:val="single" w:sz="4" w:space="0" w:color="auto"/>
              <w:right w:val="single" w:sz="4" w:space="0" w:color="auto"/>
            </w:tcBorders>
            <w:shd w:val="clear" w:color="auto" w:fill="DA9694"/>
            <w:vAlign w:val="center"/>
            <w:hideMark/>
          </w:tcPr>
          <w:p w:rsidR="00B113F3" w:rsidRDefault="00B113F3">
            <w:pPr>
              <w:jc w:val="center"/>
              <w:rPr>
                <w:rFonts w:ascii="Calibri" w:hAnsi="Calibri"/>
                <w:b/>
                <w:bCs/>
                <w:sz w:val="22"/>
                <w:szCs w:val="22"/>
              </w:rPr>
            </w:pPr>
            <w:r>
              <w:rPr>
                <w:rFonts w:ascii="Calibri" w:hAnsi="Calibri"/>
                <w:b/>
                <w:bCs/>
                <w:sz w:val="22"/>
                <w:szCs w:val="22"/>
              </w:rPr>
              <w:t>Schválený rozpočet</w:t>
            </w:r>
          </w:p>
        </w:tc>
        <w:tc>
          <w:tcPr>
            <w:tcW w:w="1701" w:type="dxa"/>
            <w:tcBorders>
              <w:top w:val="single" w:sz="4" w:space="0" w:color="auto"/>
              <w:left w:val="nil"/>
              <w:bottom w:val="single" w:sz="4" w:space="0" w:color="auto"/>
              <w:right w:val="single" w:sz="4" w:space="0" w:color="auto"/>
            </w:tcBorders>
            <w:shd w:val="clear" w:color="auto" w:fill="DA9694"/>
            <w:vAlign w:val="center"/>
            <w:hideMark/>
          </w:tcPr>
          <w:p w:rsidR="00B113F3" w:rsidRDefault="00B113F3">
            <w:pPr>
              <w:jc w:val="center"/>
              <w:rPr>
                <w:rFonts w:ascii="Calibri" w:hAnsi="Calibri"/>
                <w:b/>
                <w:bCs/>
                <w:sz w:val="22"/>
                <w:szCs w:val="22"/>
              </w:rPr>
            </w:pPr>
            <w:r>
              <w:rPr>
                <w:rFonts w:ascii="Calibri" w:hAnsi="Calibri"/>
                <w:b/>
                <w:bCs/>
                <w:sz w:val="22"/>
                <w:szCs w:val="22"/>
              </w:rPr>
              <w:t>Upravený rozpočet</w:t>
            </w:r>
          </w:p>
        </w:tc>
        <w:tc>
          <w:tcPr>
            <w:tcW w:w="1559" w:type="dxa"/>
            <w:tcBorders>
              <w:top w:val="single" w:sz="4" w:space="0" w:color="auto"/>
              <w:left w:val="nil"/>
              <w:bottom w:val="single" w:sz="4" w:space="0" w:color="auto"/>
              <w:right w:val="single" w:sz="4" w:space="0" w:color="auto"/>
            </w:tcBorders>
            <w:shd w:val="clear" w:color="auto" w:fill="DA9694"/>
            <w:vAlign w:val="center"/>
            <w:hideMark/>
          </w:tcPr>
          <w:p w:rsidR="00B113F3" w:rsidRDefault="00B113F3">
            <w:pPr>
              <w:jc w:val="center"/>
              <w:rPr>
                <w:rFonts w:ascii="Calibri" w:hAnsi="Calibri"/>
                <w:b/>
                <w:bCs/>
                <w:sz w:val="22"/>
                <w:szCs w:val="22"/>
              </w:rPr>
            </w:pPr>
            <w:r>
              <w:rPr>
                <w:rFonts w:ascii="Calibri" w:hAnsi="Calibri"/>
                <w:b/>
                <w:bCs/>
                <w:sz w:val="22"/>
                <w:szCs w:val="22"/>
              </w:rPr>
              <w:t>Rozdíl              (UR - SR)</w:t>
            </w:r>
          </w:p>
        </w:tc>
      </w:tr>
      <w:tr w:rsidR="00B113F3">
        <w:trPr>
          <w:trHeight w:val="300"/>
          <w:jc w:val="center"/>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B113F3" w:rsidRDefault="00B113F3">
            <w:pPr>
              <w:rPr>
                <w:rFonts w:ascii="Calibri" w:hAnsi="Calibri"/>
                <w:sz w:val="22"/>
                <w:szCs w:val="22"/>
              </w:rPr>
            </w:pPr>
            <w:r>
              <w:rPr>
                <w:rFonts w:ascii="Calibri" w:hAnsi="Calibri"/>
                <w:sz w:val="22"/>
                <w:szCs w:val="22"/>
              </w:rPr>
              <w:t xml:space="preserve">Daňové </w:t>
            </w:r>
          </w:p>
        </w:tc>
        <w:tc>
          <w:tcPr>
            <w:tcW w:w="1695" w:type="dxa"/>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684 929 600,00</w:t>
            </w:r>
          </w:p>
        </w:tc>
        <w:tc>
          <w:tcPr>
            <w:tcW w:w="1701"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675 066 232,07</w:t>
            </w:r>
          </w:p>
        </w:tc>
        <w:tc>
          <w:tcPr>
            <w:tcW w:w="155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-9 863 367,93</w:t>
            </w:r>
          </w:p>
        </w:tc>
      </w:tr>
      <w:tr w:rsidR="00B113F3">
        <w:trPr>
          <w:trHeight w:val="300"/>
          <w:jc w:val="center"/>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B113F3" w:rsidRDefault="00B113F3">
            <w:pPr>
              <w:rPr>
                <w:rFonts w:ascii="Calibri" w:hAnsi="Calibri"/>
                <w:sz w:val="22"/>
                <w:szCs w:val="22"/>
              </w:rPr>
            </w:pPr>
            <w:r>
              <w:rPr>
                <w:rFonts w:ascii="Calibri" w:hAnsi="Calibri"/>
                <w:sz w:val="22"/>
                <w:szCs w:val="22"/>
              </w:rPr>
              <w:t>Nedaňové</w:t>
            </w:r>
          </w:p>
        </w:tc>
        <w:tc>
          <w:tcPr>
            <w:tcW w:w="1695" w:type="dxa"/>
            <w:tcBorders>
              <w:top w:val="nil"/>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133 551 447,00</w:t>
            </w:r>
          </w:p>
        </w:tc>
        <w:tc>
          <w:tcPr>
            <w:tcW w:w="1701"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136 824 897,35</w:t>
            </w:r>
          </w:p>
        </w:tc>
        <w:tc>
          <w:tcPr>
            <w:tcW w:w="155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3 273 450,35</w:t>
            </w:r>
          </w:p>
        </w:tc>
      </w:tr>
      <w:tr w:rsidR="00B113F3">
        <w:trPr>
          <w:trHeight w:val="300"/>
          <w:jc w:val="center"/>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B113F3" w:rsidRDefault="00B113F3">
            <w:pPr>
              <w:rPr>
                <w:rFonts w:ascii="Calibri" w:hAnsi="Calibri"/>
                <w:sz w:val="22"/>
                <w:szCs w:val="22"/>
              </w:rPr>
            </w:pPr>
            <w:r>
              <w:rPr>
                <w:rFonts w:ascii="Calibri" w:hAnsi="Calibri"/>
                <w:sz w:val="22"/>
                <w:szCs w:val="22"/>
              </w:rPr>
              <w:t>Kapitálové</w:t>
            </w:r>
          </w:p>
        </w:tc>
        <w:tc>
          <w:tcPr>
            <w:tcW w:w="1695" w:type="dxa"/>
            <w:tcBorders>
              <w:top w:val="nil"/>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1 003 000,00</w:t>
            </w:r>
          </w:p>
        </w:tc>
        <w:tc>
          <w:tcPr>
            <w:tcW w:w="1701"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6 001 850,00</w:t>
            </w:r>
          </w:p>
        </w:tc>
        <w:tc>
          <w:tcPr>
            <w:tcW w:w="155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4 998 850,00</w:t>
            </w:r>
          </w:p>
        </w:tc>
      </w:tr>
      <w:tr w:rsidR="00B113F3">
        <w:trPr>
          <w:trHeight w:val="300"/>
          <w:jc w:val="center"/>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B113F3" w:rsidRDefault="00B113F3">
            <w:pPr>
              <w:rPr>
                <w:rFonts w:ascii="Calibri" w:hAnsi="Calibri"/>
                <w:sz w:val="22"/>
                <w:szCs w:val="22"/>
              </w:rPr>
            </w:pPr>
            <w:r>
              <w:rPr>
                <w:rFonts w:ascii="Calibri" w:hAnsi="Calibri"/>
                <w:sz w:val="22"/>
                <w:szCs w:val="22"/>
              </w:rPr>
              <w:t>Transfery</w:t>
            </w:r>
          </w:p>
        </w:tc>
        <w:tc>
          <w:tcPr>
            <w:tcW w:w="1695" w:type="dxa"/>
            <w:tcBorders>
              <w:top w:val="nil"/>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88 400 000,00</w:t>
            </w:r>
          </w:p>
        </w:tc>
        <w:tc>
          <w:tcPr>
            <w:tcW w:w="1701"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163 954 083,92</w:t>
            </w:r>
          </w:p>
        </w:tc>
        <w:tc>
          <w:tcPr>
            <w:tcW w:w="155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75 554 083,92</w:t>
            </w:r>
          </w:p>
        </w:tc>
      </w:tr>
      <w:tr w:rsidR="00B113F3">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E6B8B7"/>
            <w:noWrap/>
            <w:vAlign w:val="bottom"/>
            <w:hideMark/>
          </w:tcPr>
          <w:p w:rsidR="00B113F3" w:rsidRDefault="00B113F3">
            <w:pPr>
              <w:rPr>
                <w:rFonts w:ascii="Calibri" w:hAnsi="Calibri"/>
                <w:b/>
                <w:bCs/>
                <w:sz w:val="22"/>
                <w:szCs w:val="22"/>
              </w:rPr>
            </w:pPr>
            <w:r>
              <w:rPr>
                <w:rFonts w:ascii="Calibri" w:hAnsi="Calibri"/>
                <w:b/>
                <w:bCs/>
                <w:sz w:val="22"/>
                <w:szCs w:val="22"/>
              </w:rPr>
              <w:t>Celkem</w:t>
            </w:r>
          </w:p>
        </w:tc>
        <w:tc>
          <w:tcPr>
            <w:tcW w:w="169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B113F3" w:rsidRDefault="00B113F3">
            <w:pPr>
              <w:jc w:val="right"/>
              <w:rPr>
                <w:rFonts w:ascii="Calibri" w:hAnsi="Calibri"/>
                <w:b/>
                <w:bCs/>
                <w:sz w:val="22"/>
                <w:szCs w:val="22"/>
              </w:rPr>
            </w:pPr>
            <w:r>
              <w:rPr>
                <w:rFonts w:ascii="Calibri" w:hAnsi="Calibri" w:cs="Calibri"/>
                <w:b/>
                <w:bCs/>
                <w:color w:val="000000"/>
                <w:sz w:val="22"/>
                <w:szCs w:val="22"/>
              </w:rPr>
              <w:t>907 884 047,00</w:t>
            </w:r>
          </w:p>
        </w:tc>
        <w:tc>
          <w:tcPr>
            <w:tcW w:w="1701" w:type="dxa"/>
            <w:tcBorders>
              <w:top w:val="single" w:sz="4" w:space="0" w:color="auto"/>
              <w:left w:val="nil"/>
              <w:bottom w:val="single" w:sz="4" w:space="0" w:color="auto"/>
              <w:right w:val="single" w:sz="4" w:space="0" w:color="auto"/>
            </w:tcBorders>
            <w:shd w:val="clear" w:color="auto" w:fill="E6B8B7"/>
            <w:noWrap/>
            <w:vAlign w:val="center"/>
            <w:hideMark/>
          </w:tcPr>
          <w:p w:rsidR="00B113F3" w:rsidRDefault="00B113F3">
            <w:pPr>
              <w:jc w:val="right"/>
              <w:rPr>
                <w:rFonts w:ascii="Calibri" w:hAnsi="Calibri"/>
                <w:b/>
                <w:bCs/>
                <w:sz w:val="22"/>
                <w:szCs w:val="22"/>
              </w:rPr>
            </w:pPr>
            <w:r>
              <w:rPr>
                <w:rFonts w:ascii="Calibri" w:hAnsi="Calibri" w:cs="Calibri"/>
                <w:b/>
                <w:bCs/>
                <w:color w:val="000000"/>
                <w:sz w:val="22"/>
                <w:szCs w:val="22"/>
              </w:rPr>
              <w:t>981 847 063,34</w:t>
            </w:r>
          </w:p>
        </w:tc>
        <w:tc>
          <w:tcPr>
            <w:tcW w:w="1559" w:type="dxa"/>
            <w:tcBorders>
              <w:top w:val="single" w:sz="4" w:space="0" w:color="auto"/>
              <w:left w:val="nil"/>
              <w:bottom w:val="single" w:sz="4" w:space="0" w:color="auto"/>
              <w:right w:val="single" w:sz="4" w:space="0" w:color="auto"/>
            </w:tcBorders>
            <w:shd w:val="clear" w:color="auto" w:fill="E6B8B7"/>
            <w:noWrap/>
            <w:vAlign w:val="center"/>
            <w:hideMark/>
          </w:tcPr>
          <w:p w:rsidR="00B113F3" w:rsidRDefault="00B113F3">
            <w:pPr>
              <w:jc w:val="right"/>
              <w:rPr>
                <w:rFonts w:ascii="Calibri" w:hAnsi="Calibri"/>
                <w:b/>
                <w:bCs/>
                <w:sz w:val="22"/>
                <w:szCs w:val="22"/>
              </w:rPr>
            </w:pPr>
            <w:r>
              <w:rPr>
                <w:rFonts w:ascii="Calibri" w:hAnsi="Calibri" w:cs="Calibri"/>
                <w:b/>
                <w:bCs/>
                <w:color w:val="000000"/>
                <w:sz w:val="22"/>
                <w:szCs w:val="22"/>
              </w:rPr>
              <w:t>73 963 016,34</w:t>
            </w:r>
          </w:p>
        </w:tc>
      </w:tr>
      <w:tr w:rsidR="00B113F3">
        <w:trPr>
          <w:trHeight w:val="300"/>
          <w:jc w:val="center"/>
        </w:trPr>
        <w:tc>
          <w:tcPr>
            <w:tcW w:w="1100" w:type="dxa"/>
            <w:tcBorders>
              <w:top w:val="single" w:sz="4" w:space="0" w:color="auto"/>
              <w:left w:val="nil"/>
              <w:bottom w:val="single" w:sz="4" w:space="0" w:color="auto"/>
              <w:right w:val="nil"/>
            </w:tcBorders>
            <w:noWrap/>
            <w:vAlign w:val="bottom"/>
            <w:hideMark/>
          </w:tcPr>
          <w:p w:rsidR="00B113F3" w:rsidRDefault="00B113F3">
            <w:pPr>
              <w:rPr>
                <w:rFonts w:ascii="Calibri" w:hAnsi="Calibri"/>
                <w:b/>
                <w:bCs/>
                <w:sz w:val="22"/>
                <w:szCs w:val="22"/>
              </w:rPr>
            </w:pPr>
          </w:p>
        </w:tc>
        <w:tc>
          <w:tcPr>
            <w:tcW w:w="1695" w:type="dxa"/>
            <w:tcBorders>
              <w:top w:val="single" w:sz="4" w:space="0" w:color="auto"/>
              <w:left w:val="nil"/>
              <w:bottom w:val="single" w:sz="4" w:space="0" w:color="auto"/>
              <w:right w:val="nil"/>
            </w:tcBorders>
            <w:noWrap/>
            <w:vAlign w:val="bottom"/>
            <w:hideMark/>
          </w:tcPr>
          <w:p w:rsidR="00B113F3" w:rsidRDefault="00B113F3">
            <w:pPr>
              <w:rPr>
                <w:sz w:val="20"/>
                <w:szCs w:val="20"/>
              </w:rPr>
            </w:pPr>
          </w:p>
        </w:tc>
        <w:tc>
          <w:tcPr>
            <w:tcW w:w="1701" w:type="dxa"/>
            <w:tcBorders>
              <w:top w:val="single" w:sz="4" w:space="0" w:color="auto"/>
              <w:left w:val="nil"/>
              <w:bottom w:val="single" w:sz="4" w:space="0" w:color="auto"/>
              <w:right w:val="nil"/>
            </w:tcBorders>
            <w:noWrap/>
            <w:vAlign w:val="bottom"/>
            <w:hideMark/>
          </w:tcPr>
          <w:p w:rsidR="00B113F3" w:rsidRDefault="00B113F3">
            <w:pPr>
              <w:rPr>
                <w:sz w:val="20"/>
                <w:szCs w:val="20"/>
              </w:rPr>
            </w:pPr>
          </w:p>
        </w:tc>
        <w:tc>
          <w:tcPr>
            <w:tcW w:w="1559" w:type="dxa"/>
            <w:tcBorders>
              <w:top w:val="single" w:sz="4" w:space="0" w:color="auto"/>
              <w:left w:val="nil"/>
              <w:bottom w:val="single" w:sz="4" w:space="0" w:color="auto"/>
              <w:right w:val="nil"/>
            </w:tcBorders>
            <w:noWrap/>
            <w:vAlign w:val="bottom"/>
            <w:hideMark/>
          </w:tcPr>
          <w:p w:rsidR="00B113F3" w:rsidRDefault="00B113F3">
            <w:pPr>
              <w:rPr>
                <w:sz w:val="20"/>
                <w:szCs w:val="20"/>
              </w:rPr>
            </w:pPr>
          </w:p>
        </w:tc>
      </w:tr>
      <w:tr w:rsidR="00B113F3">
        <w:trPr>
          <w:trHeight w:val="600"/>
          <w:jc w:val="center"/>
        </w:trPr>
        <w:tc>
          <w:tcPr>
            <w:tcW w:w="1100" w:type="dxa"/>
            <w:tcBorders>
              <w:top w:val="single" w:sz="4" w:space="0" w:color="auto"/>
              <w:left w:val="single" w:sz="4" w:space="0" w:color="auto"/>
              <w:bottom w:val="single" w:sz="4" w:space="0" w:color="auto"/>
              <w:right w:val="single" w:sz="4" w:space="0" w:color="auto"/>
            </w:tcBorders>
            <w:shd w:val="clear" w:color="auto" w:fill="DA9694"/>
            <w:noWrap/>
            <w:vAlign w:val="center"/>
            <w:hideMark/>
          </w:tcPr>
          <w:p w:rsidR="00B113F3" w:rsidRDefault="00B113F3">
            <w:pPr>
              <w:jc w:val="center"/>
              <w:rPr>
                <w:rFonts w:ascii="Calibri" w:hAnsi="Calibri"/>
                <w:b/>
                <w:bCs/>
                <w:sz w:val="22"/>
                <w:szCs w:val="22"/>
              </w:rPr>
            </w:pPr>
            <w:r>
              <w:rPr>
                <w:rFonts w:ascii="Calibri" w:hAnsi="Calibri"/>
                <w:b/>
                <w:bCs/>
                <w:sz w:val="22"/>
                <w:szCs w:val="22"/>
              </w:rPr>
              <w:t>Výdaje</w:t>
            </w:r>
          </w:p>
        </w:tc>
        <w:tc>
          <w:tcPr>
            <w:tcW w:w="1695" w:type="dxa"/>
            <w:tcBorders>
              <w:top w:val="single" w:sz="4" w:space="0" w:color="auto"/>
              <w:left w:val="nil"/>
              <w:bottom w:val="single" w:sz="4" w:space="0" w:color="auto"/>
              <w:right w:val="single" w:sz="4" w:space="0" w:color="auto"/>
            </w:tcBorders>
            <w:shd w:val="clear" w:color="auto" w:fill="DA9694"/>
            <w:vAlign w:val="center"/>
            <w:hideMark/>
          </w:tcPr>
          <w:p w:rsidR="00B113F3" w:rsidRDefault="00B113F3">
            <w:pPr>
              <w:jc w:val="center"/>
              <w:rPr>
                <w:rFonts w:ascii="Calibri" w:hAnsi="Calibri"/>
                <w:b/>
                <w:bCs/>
                <w:sz w:val="22"/>
                <w:szCs w:val="22"/>
              </w:rPr>
            </w:pPr>
            <w:r>
              <w:rPr>
                <w:rFonts w:ascii="Calibri" w:hAnsi="Calibri"/>
                <w:b/>
                <w:bCs/>
                <w:sz w:val="22"/>
                <w:szCs w:val="22"/>
              </w:rPr>
              <w:t>Schválený rozpočet</w:t>
            </w:r>
          </w:p>
        </w:tc>
        <w:tc>
          <w:tcPr>
            <w:tcW w:w="1701" w:type="dxa"/>
            <w:tcBorders>
              <w:top w:val="single" w:sz="4" w:space="0" w:color="auto"/>
              <w:left w:val="nil"/>
              <w:bottom w:val="single" w:sz="4" w:space="0" w:color="auto"/>
              <w:right w:val="single" w:sz="4" w:space="0" w:color="auto"/>
            </w:tcBorders>
            <w:shd w:val="clear" w:color="auto" w:fill="DA9694"/>
            <w:vAlign w:val="center"/>
            <w:hideMark/>
          </w:tcPr>
          <w:p w:rsidR="00B113F3" w:rsidRDefault="00B113F3">
            <w:pPr>
              <w:jc w:val="center"/>
              <w:rPr>
                <w:rFonts w:ascii="Calibri" w:hAnsi="Calibri"/>
                <w:b/>
                <w:bCs/>
                <w:sz w:val="22"/>
                <w:szCs w:val="22"/>
              </w:rPr>
            </w:pPr>
            <w:r>
              <w:rPr>
                <w:rFonts w:ascii="Calibri" w:hAnsi="Calibri"/>
                <w:b/>
                <w:bCs/>
                <w:sz w:val="22"/>
                <w:szCs w:val="22"/>
              </w:rPr>
              <w:t>Upravený rozpočet</w:t>
            </w:r>
          </w:p>
        </w:tc>
        <w:tc>
          <w:tcPr>
            <w:tcW w:w="1559" w:type="dxa"/>
            <w:tcBorders>
              <w:top w:val="single" w:sz="4" w:space="0" w:color="auto"/>
              <w:left w:val="nil"/>
              <w:bottom w:val="single" w:sz="4" w:space="0" w:color="auto"/>
              <w:right w:val="single" w:sz="4" w:space="0" w:color="auto"/>
            </w:tcBorders>
            <w:shd w:val="clear" w:color="auto" w:fill="DA9694"/>
            <w:vAlign w:val="center"/>
            <w:hideMark/>
          </w:tcPr>
          <w:p w:rsidR="00B113F3" w:rsidRDefault="00B113F3">
            <w:pPr>
              <w:jc w:val="center"/>
              <w:rPr>
                <w:rFonts w:ascii="Calibri" w:hAnsi="Calibri"/>
                <w:b/>
                <w:bCs/>
                <w:sz w:val="22"/>
                <w:szCs w:val="22"/>
              </w:rPr>
            </w:pPr>
            <w:r>
              <w:rPr>
                <w:rFonts w:ascii="Calibri" w:hAnsi="Calibri"/>
                <w:b/>
                <w:bCs/>
                <w:sz w:val="22"/>
                <w:szCs w:val="22"/>
              </w:rPr>
              <w:t>Rozdíl              (UR - SR)</w:t>
            </w:r>
          </w:p>
        </w:tc>
      </w:tr>
      <w:tr w:rsidR="00B113F3">
        <w:trPr>
          <w:trHeight w:val="300"/>
          <w:jc w:val="center"/>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B113F3" w:rsidRDefault="00B113F3">
            <w:pPr>
              <w:rPr>
                <w:rFonts w:ascii="Calibri" w:hAnsi="Calibri"/>
                <w:sz w:val="22"/>
                <w:szCs w:val="22"/>
              </w:rPr>
            </w:pPr>
            <w:r>
              <w:rPr>
                <w:rFonts w:ascii="Calibri" w:hAnsi="Calibri"/>
                <w:sz w:val="22"/>
                <w:szCs w:val="22"/>
              </w:rPr>
              <w:t>Běžné</w:t>
            </w:r>
          </w:p>
        </w:tc>
        <w:tc>
          <w:tcPr>
            <w:tcW w:w="1695" w:type="dxa"/>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839 144 345,00</w:t>
            </w:r>
          </w:p>
        </w:tc>
        <w:tc>
          <w:tcPr>
            <w:tcW w:w="1701"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916 234 523,83</w:t>
            </w:r>
          </w:p>
        </w:tc>
        <w:tc>
          <w:tcPr>
            <w:tcW w:w="155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77 090 178,83</w:t>
            </w:r>
          </w:p>
        </w:tc>
      </w:tr>
      <w:tr w:rsidR="00B113F3">
        <w:trPr>
          <w:trHeight w:val="300"/>
          <w:jc w:val="center"/>
        </w:trPr>
        <w:tc>
          <w:tcPr>
            <w:tcW w:w="1100" w:type="dxa"/>
            <w:tcBorders>
              <w:top w:val="single" w:sz="4" w:space="0" w:color="auto"/>
              <w:left w:val="single" w:sz="4" w:space="0" w:color="auto"/>
              <w:bottom w:val="single" w:sz="4" w:space="0" w:color="auto"/>
              <w:right w:val="single" w:sz="4" w:space="0" w:color="auto"/>
            </w:tcBorders>
            <w:noWrap/>
            <w:vAlign w:val="bottom"/>
            <w:hideMark/>
          </w:tcPr>
          <w:p w:rsidR="00B113F3" w:rsidRDefault="00B113F3">
            <w:pPr>
              <w:rPr>
                <w:rFonts w:ascii="Calibri" w:hAnsi="Calibri"/>
                <w:sz w:val="22"/>
                <w:szCs w:val="22"/>
              </w:rPr>
            </w:pPr>
            <w:r>
              <w:rPr>
                <w:rFonts w:ascii="Calibri" w:hAnsi="Calibri"/>
                <w:sz w:val="22"/>
                <w:szCs w:val="22"/>
              </w:rPr>
              <w:t>Kapitálové</w:t>
            </w:r>
          </w:p>
        </w:tc>
        <w:tc>
          <w:tcPr>
            <w:tcW w:w="1695" w:type="dxa"/>
            <w:tcBorders>
              <w:top w:val="nil"/>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158 765 400,00</w:t>
            </w:r>
          </w:p>
        </w:tc>
        <w:tc>
          <w:tcPr>
            <w:tcW w:w="1701"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314 357 393,53</w:t>
            </w:r>
          </w:p>
        </w:tc>
        <w:tc>
          <w:tcPr>
            <w:tcW w:w="155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sz w:val="22"/>
                <w:szCs w:val="22"/>
              </w:rPr>
            </w:pPr>
            <w:r>
              <w:rPr>
                <w:rFonts w:ascii="Calibri" w:hAnsi="Calibri" w:cs="Calibri"/>
                <w:color w:val="000000"/>
                <w:sz w:val="20"/>
                <w:szCs w:val="20"/>
              </w:rPr>
              <w:t>155 591 993,53</w:t>
            </w:r>
          </w:p>
        </w:tc>
      </w:tr>
      <w:tr w:rsidR="00B113F3">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auto" w:fill="E6B8B7"/>
            <w:noWrap/>
            <w:vAlign w:val="bottom"/>
            <w:hideMark/>
          </w:tcPr>
          <w:p w:rsidR="00B113F3" w:rsidRDefault="00B113F3">
            <w:pPr>
              <w:rPr>
                <w:rFonts w:ascii="Calibri" w:hAnsi="Calibri"/>
                <w:b/>
                <w:bCs/>
                <w:sz w:val="22"/>
                <w:szCs w:val="22"/>
              </w:rPr>
            </w:pPr>
            <w:r>
              <w:rPr>
                <w:rFonts w:ascii="Calibri" w:hAnsi="Calibri"/>
                <w:b/>
                <w:bCs/>
                <w:sz w:val="22"/>
                <w:szCs w:val="22"/>
              </w:rPr>
              <w:t>Celkem</w:t>
            </w:r>
          </w:p>
        </w:tc>
        <w:tc>
          <w:tcPr>
            <w:tcW w:w="1695" w:type="dxa"/>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B113F3" w:rsidRDefault="00B113F3">
            <w:pPr>
              <w:jc w:val="right"/>
              <w:rPr>
                <w:rFonts w:ascii="Calibri" w:hAnsi="Calibri"/>
                <w:b/>
                <w:bCs/>
                <w:sz w:val="22"/>
                <w:szCs w:val="22"/>
              </w:rPr>
            </w:pPr>
            <w:r>
              <w:rPr>
                <w:rFonts w:ascii="Calibri" w:hAnsi="Calibri" w:cs="Calibri"/>
                <w:b/>
                <w:bCs/>
                <w:color w:val="000000"/>
                <w:sz w:val="22"/>
                <w:szCs w:val="22"/>
              </w:rPr>
              <w:t>997 909 745,00</w:t>
            </w:r>
          </w:p>
        </w:tc>
        <w:tc>
          <w:tcPr>
            <w:tcW w:w="1701" w:type="dxa"/>
            <w:tcBorders>
              <w:top w:val="single" w:sz="4" w:space="0" w:color="auto"/>
              <w:left w:val="nil"/>
              <w:bottom w:val="single" w:sz="4" w:space="0" w:color="auto"/>
              <w:right w:val="single" w:sz="4" w:space="0" w:color="auto"/>
            </w:tcBorders>
            <w:shd w:val="clear" w:color="auto" w:fill="E6B8B7"/>
            <w:noWrap/>
            <w:vAlign w:val="center"/>
            <w:hideMark/>
          </w:tcPr>
          <w:p w:rsidR="00B113F3" w:rsidRDefault="00B113F3">
            <w:pPr>
              <w:jc w:val="right"/>
              <w:rPr>
                <w:rFonts w:ascii="Calibri" w:hAnsi="Calibri"/>
                <w:b/>
                <w:bCs/>
                <w:sz w:val="22"/>
                <w:szCs w:val="22"/>
              </w:rPr>
            </w:pPr>
            <w:r>
              <w:rPr>
                <w:rFonts w:ascii="Calibri" w:hAnsi="Calibri" w:cs="Calibri"/>
                <w:b/>
                <w:bCs/>
                <w:color w:val="000000"/>
                <w:sz w:val="22"/>
                <w:szCs w:val="22"/>
              </w:rPr>
              <w:t>1 230 591 917,36</w:t>
            </w:r>
          </w:p>
        </w:tc>
        <w:tc>
          <w:tcPr>
            <w:tcW w:w="1559" w:type="dxa"/>
            <w:tcBorders>
              <w:top w:val="single" w:sz="4" w:space="0" w:color="auto"/>
              <w:left w:val="nil"/>
              <w:bottom w:val="single" w:sz="4" w:space="0" w:color="auto"/>
              <w:right w:val="single" w:sz="4" w:space="0" w:color="auto"/>
            </w:tcBorders>
            <w:shd w:val="clear" w:color="auto" w:fill="E6B8B7"/>
            <w:noWrap/>
            <w:vAlign w:val="center"/>
            <w:hideMark/>
          </w:tcPr>
          <w:p w:rsidR="00B113F3" w:rsidRDefault="00B113F3">
            <w:pPr>
              <w:jc w:val="right"/>
              <w:rPr>
                <w:rFonts w:ascii="Calibri" w:hAnsi="Calibri"/>
                <w:b/>
                <w:bCs/>
                <w:sz w:val="22"/>
                <w:szCs w:val="22"/>
              </w:rPr>
            </w:pPr>
            <w:r>
              <w:rPr>
                <w:rFonts w:ascii="Calibri" w:hAnsi="Calibri" w:cs="Calibri"/>
                <w:b/>
                <w:bCs/>
                <w:color w:val="000000"/>
                <w:sz w:val="22"/>
                <w:szCs w:val="22"/>
              </w:rPr>
              <w:t>232 682 172,36</w:t>
            </w:r>
          </w:p>
        </w:tc>
      </w:tr>
      <w:bookmarkEnd w:id="55"/>
    </w:tbl>
    <w:p w:rsidR="00B113F3" w:rsidRDefault="00B113F3" w:rsidP="00B113F3">
      <w:pPr>
        <w:tabs>
          <w:tab w:val="left" w:pos="6660"/>
        </w:tabs>
        <w:spacing w:after="120"/>
        <w:jc w:val="both"/>
        <w:rPr>
          <w:color w:val="BFBFBF" w:themeColor="background1" w:themeShade="BF"/>
          <w:sz w:val="20"/>
          <w:szCs w:val="20"/>
        </w:rPr>
      </w:pPr>
    </w:p>
    <w:p w:rsidR="00B113F3" w:rsidRDefault="00B113F3" w:rsidP="00B113F3">
      <w:pPr>
        <w:tabs>
          <w:tab w:val="left" w:pos="6660"/>
        </w:tabs>
        <w:spacing w:after="120"/>
        <w:jc w:val="both"/>
        <w:rPr>
          <w:color w:val="BFBFBF" w:themeColor="background1" w:themeShade="BF"/>
          <w:sz w:val="22"/>
          <w:szCs w:val="22"/>
        </w:rPr>
      </w:pPr>
    </w:p>
    <w:p w:rsidR="00B113F3" w:rsidRDefault="00B113F3" w:rsidP="00B113F3">
      <w:pPr>
        <w:jc w:val="both"/>
        <w:rPr>
          <w:rFonts w:ascii="Calibri" w:hAnsi="Calibri"/>
          <w:sz w:val="22"/>
          <w:szCs w:val="22"/>
        </w:rPr>
      </w:pPr>
      <w:r>
        <w:rPr>
          <w:rFonts w:ascii="Calibri" w:hAnsi="Calibri"/>
          <w:sz w:val="22"/>
          <w:szCs w:val="22"/>
        </w:rPr>
        <w:t xml:space="preserve">Tím došlo ke změně i ve třídě 8 (financování) rozpočtové skladby, kde hodnota plusového objemu financování ve výši 90 025 698,00 Kč byla upravena na hodnotu v plusovém objemu 248 744 854,02 Kč (změna stavu krátkodobých prostředků na bankovních účtech – úprava o plus 158 719 156,02 Kč). </w:t>
      </w:r>
    </w:p>
    <w:p w:rsidR="00B113F3" w:rsidRDefault="00B113F3" w:rsidP="00B113F3">
      <w:pPr>
        <w:tabs>
          <w:tab w:val="left" w:pos="6660"/>
        </w:tabs>
        <w:spacing w:after="120"/>
        <w:jc w:val="both"/>
        <w:rPr>
          <w:rFonts w:ascii="Calibri" w:hAnsi="Calibri"/>
          <w:sz w:val="22"/>
          <w:szCs w:val="22"/>
        </w:rPr>
      </w:pPr>
    </w:p>
    <w:p w:rsidR="00B113F3" w:rsidRDefault="00B113F3" w:rsidP="00B113F3">
      <w:pPr>
        <w:tabs>
          <w:tab w:val="left" w:pos="6660"/>
        </w:tabs>
        <w:spacing w:after="120"/>
        <w:jc w:val="both"/>
        <w:rPr>
          <w:rFonts w:ascii="Calibri" w:hAnsi="Calibri"/>
          <w:sz w:val="22"/>
          <w:szCs w:val="22"/>
        </w:rPr>
      </w:pPr>
      <w:r>
        <w:rPr>
          <w:rFonts w:ascii="Calibri" w:hAnsi="Calibri"/>
          <w:sz w:val="22"/>
          <w:szCs w:val="22"/>
        </w:rPr>
        <w:t>V tomto případě jde o konsolidovaný rozpočet, bez vnitroorganizačních převodů mezi účty a trvalými peněžními fondy města.</w:t>
      </w:r>
    </w:p>
    <w:p w:rsidR="00B113F3" w:rsidRDefault="00B113F3" w:rsidP="00B113F3">
      <w:pPr>
        <w:tabs>
          <w:tab w:val="left" w:pos="6660"/>
        </w:tabs>
        <w:spacing w:after="120"/>
        <w:jc w:val="both"/>
        <w:rPr>
          <w:rFonts w:ascii="Calibri" w:hAnsi="Calibri"/>
          <w:color w:val="BFBFBF" w:themeColor="background1" w:themeShade="BF"/>
          <w:sz w:val="20"/>
          <w:szCs w:val="20"/>
        </w:rPr>
      </w:pPr>
      <w:r>
        <w:rPr>
          <w:rFonts w:ascii="Calibri" w:hAnsi="Calibri"/>
          <w:color w:val="BFBFBF" w:themeColor="background1" w:themeShade="BF"/>
          <w:sz w:val="20"/>
          <w:szCs w:val="20"/>
        </w:rPr>
        <w:t xml:space="preserve"> </w:t>
      </w:r>
      <w:r>
        <w:rPr>
          <w:rFonts w:ascii="Calibri" w:hAnsi="Calibri"/>
          <w:color w:val="BFBFBF" w:themeColor="background1" w:themeShade="BF"/>
          <w:sz w:val="20"/>
          <w:szCs w:val="20"/>
        </w:rPr>
        <w:br w:type="page"/>
      </w:r>
    </w:p>
    <w:p w:rsidR="00B113F3" w:rsidRDefault="00B113F3" w:rsidP="00B113F3">
      <w:pPr>
        <w:pStyle w:val="Nadpis3"/>
        <w:jc w:val="both"/>
      </w:pPr>
      <w:r>
        <w:t>Rozpočtová opatření, která podléhají na základě usnesení ZMP č. 1171 ze dne 18.11.2020 dodatečnému schválení ZMP při projednávání závěrečného účtu statutárního města Prostějova po ukončení rozpočtového roku (II. pol. 2021)</w:t>
      </w:r>
    </w:p>
    <w:tbl>
      <w:tblPr>
        <w:tblW w:w="0" w:type="dxa"/>
        <w:tblInd w:w="-5" w:type="dxa"/>
        <w:tblLayout w:type="fixed"/>
        <w:tblCellMar>
          <w:left w:w="70" w:type="dxa"/>
          <w:right w:w="70" w:type="dxa"/>
        </w:tblCellMar>
        <w:tblLook w:val="04A0" w:firstRow="1" w:lastRow="0" w:firstColumn="1" w:lastColumn="0" w:noHBand="0" w:noVBand="1"/>
      </w:tblPr>
      <w:tblGrid>
        <w:gridCol w:w="851"/>
        <w:gridCol w:w="992"/>
        <w:gridCol w:w="2977"/>
        <w:gridCol w:w="709"/>
        <w:gridCol w:w="1275"/>
        <w:gridCol w:w="993"/>
        <w:gridCol w:w="1275"/>
        <w:gridCol w:w="709"/>
      </w:tblGrid>
      <w:tr w:rsidR="00B113F3">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113F3" w:rsidRDefault="00B113F3">
            <w:pPr>
              <w:jc w:val="center"/>
              <w:rPr>
                <w:rFonts w:ascii="Calibri" w:hAnsi="Calibri" w:cs="Calibri"/>
                <w:b/>
                <w:bCs/>
                <w:color w:val="000000"/>
                <w:sz w:val="18"/>
                <w:szCs w:val="18"/>
              </w:rPr>
            </w:pPr>
            <w:r>
              <w:rPr>
                <w:rFonts w:ascii="Calibri" w:hAnsi="Calibri" w:cs="Calibri"/>
                <w:b/>
                <w:bCs/>
                <w:color w:val="000000"/>
                <w:sz w:val="18"/>
                <w:szCs w:val="18"/>
              </w:rPr>
              <w:t>Číslo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113F3" w:rsidRDefault="00B113F3">
            <w:pPr>
              <w:jc w:val="center"/>
              <w:rPr>
                <w:rFonts w:ascii="Calibri" w:hAnsi="Calibri" w:cs="Calibri"/>
                <w:b/>
                <w:bCs/>
                <w:color w:val="000000"/>
                <w:sz w:val="18"/>
                <w:szCs w:val="18"/>
              </w:rPr>
            </w:pPr>
            <w:r>
              <w:rPr>
                <w:rFonts w:ascii="Calibri" w:hAnsi="Calibri" w:cs="Calibri"/>
                <w:b/>
                <w:bCs/>
                <w:color w:val="000000"/>
                <w:sz w:val="18"/>
                <w:szCs w:val="18"/>
              </w:rPr>
              <w:t>Datum</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113F3" w:rsidRDefault="00B113F3">
            <w:pPr>
              <w:jc w:val="center"/>
              <w:rPr>
                <w:rFonts w:ascii="Calibri" w:hAnsi="Calibri" w:cs="Calibri"/>
                <w:b/>
                <w:bCs/>
                <w:color w:val="000000"/>
                <w:sz w:val="18"/>
                <w:szCs w:val="18"/>
              </w:rPr>
            </w:pPr>
            <w:r>
              <w:rPr>
                <w:rFonts w:ascii="Calibri" w:hAnsi="Calibri" w:cs="Calibri"/>
                <w:b/>
                <w:bCs/>
                <w:color w:val="000000"/>
                <w:sz w:val="18"/>
                <w:szCs w:val="18"/>
              </w:rPr>
              <w:t>Text</w:t>
            </w:r>
          </w:p>
        </w:tc>
        <w:tc>
          <w:tcPr>
            <w:tcW w:w="1984" w:type="dxa"/>
            <w:gridSpan w:val="2"/>
            <w:tcBorders>
              <w:top w:val="single" w:sz="4" w:space="0" w:color="auto"/>
              <w:left w:val="nil"/>
              <w:bottom w:val="single" w:sz="4" w:space="0" w:color="auto"/>
              <w:right w:val="single" w:sz="4" w:space="0" w:color="auto"/>
            </w:tcBorders>
            <w:shd w:val="clear" w:color="auto" w:fill="FFC000"/>
            <w:noWrap/>
            <w:vAlign w:val="center"/>
            <w:hideMark/>
          </w:tcPr>
          <w:p w:rsidR="00B113F3" w:rsidRDefault="00B113F3">
            <w:pPr>
              <w:jc w:val="center"/>
              <w:rPr>
                <w:rFonts w:ascii="Calibri" w:hAnsi="Calibri" w:cs="Calibri"/>
                <w:b/>
                <w:bCs/>
                <w:color w:val="000000"/>
                <w:sz w:val="18"/>
                <w:szCs w:val="18"/>
              </w:rPr>
            </w:pPr>
            <w:r>
              <w:rPr>
                <w:rFonts w:ascii="Calibri" w:hAnsi="Calibri" w:cs="Calibri"/>
                <w:b/>
                <w:bCs/>
                <w:color w:val="000000"/>
                <w:sz w:val="18"/>
                <w:szCs w:val="18"/>
              </w:rPr>
              <w:t>Příjmy, Financování</w:t>
            </w:r>
          </w:p>
        </w:tc>
        <w:tc>
          <w:tcPr>
            <w:tcW w:w="2268" w:type="dxa"/>
            <w:gridSpan w:val="2"/>
            <w:tcBorders>
              <w:top w:val="single" w:sz="4" w:space="0" w:color="auto"/>
              <w:left w:val="nil"/>
              <w:bottom w:val="single" w:sz="4" w:space="0" w:color="auto"/>
              <w:right w:val="single" w:sz="4" w:space="0" w:color="auto"/>
            </w:tcBorders>
            <w:shd w:val="clear" w:color="auto" w:fill="FFC000"/>
            <w:noWrap/>
            <w:vAlign w:val="center"/>
            <w:hideMark/>
          </w:tcPr>
          <w:p w:rsidR="00B113F3" w:rsidRDefault="00B113F3">
            <w:pPr>
              <w:jc w:val="center"/>
              <w:rPr>
                <w:rFonts w:ascii="Calibri" w:hAnsi="Calibri" w:cs="Calibri"/>
                <w:b/>
                <w:bCs/>
                <w:color w:val="000000"/>
                <w:sz w:val="18"/>
                <w:szCs w:val="18"/>
              </w:rPr>
            </w:pPr>
            <w:r>
              <w:rPr>
                <w:rFonts w:ascii="Calibri" w:hAnsi="Calibri" w:cs="Calibri"/>
                <w:b/>
                <w:bCs/>
                <w:color w:val="000000"/>
                <w:sz w:val="18"/>
                <w:szCs w:val="18"/>
              </w:rPr>
              <w:t>Výdaje, Financování</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B113F3" w:rsidRDefault="00B113F3">
            <w:pPr>
              <w:jc w:val="center"/>
              <w:rPr>
                <w:rFonts w:ascii="Calibri" w:hAnsi="Calibri" w:cs="Calibri"/>
                <w:b/>
                <w:bCs/>
                <w:color w:val="000000"/>
                <w:sz w:val="16"/>
                <w:szCs w:val="16"/>
              </w:rPr>
            </w:pPr>
            <w:r>
              <w:rPr>
                <w:rFonts w:ascii="Calibri" w:hAnsi="Calibri" w:cs="Calibri"/>
                <w:b/>
                <w:bCs/>
                <w:color w:val="000000"/>
                <w:sz w:val="16"/>
                <w:szCs w:val="16"/>
              </w:rPr>
              <w:t>Číselný údaj z "Text"</w:t>
            </w:r>
          </w:p>
        </w:tc>
      </w:tr>
      <w:tr w:rsidR="00B113F3">
        <w:trPr>
          <w:trHeight w:val="30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b/>
                <w:bCs/>
                <w:color w:val="00000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b/>
                <w:bCs/>
                <w:color w:val="000000"/>
                <w:sz w:val="18"/>
                <w:szCs w:val="18"/>
              </w:rPr>
            </w:pPr>
          </w:p>
        </w:tc>
        <w:tc>
          <w:tcPr>
            <w:tcW w:w="709" w:type="dxa"/>
            <w:tcBorders>
              <w:top w:val="nil"/>
              <w:left w:val="nil"/>
              <w:bottom w:val="single" w:sz="4" w:space="0" w:color="auto"/>
              <w:right w:val="single" w:sz="4" w:space="0" w:color="auto"/>
            </w:tcBorders>
            <w:shd w:val="clear" w:color="auto" w:fill="FFC000"/>
            <w:noWrap/>
            <w:vAlign w:val="center"/>
            <w:hideMark/>
          </w:tcPr>
          <w:p w:rsidR="00B113F3" w:rsidRDefault="00B113F3">
            <w:pPr>
              <w:jc w:val="center"/>
              <w:rPr>
                <w:rFonts w:ascii="Calibri" w:hAnsi="Calibri" w:cs="Calibri"/>
                <w:b/>
                <w:bCs/>
                <w:color w:val="000000"/>
                <w:sz w:val="18"/>
                <w:szCs w:val="18"/>
              </w:rPr>
            </w:pPr>
            <w:r>
              <w:rPr>
                <w:rFonts w:ascii="Calibri" w:hAnsi="Calibri" w:cs="Calibri"/>
                <w:b/>
                <w:bCs/>
                <w:color w:val="000000"/>
                <w:sz w:val="18"/>
                <w:szCs w:val="18"/>
              </w:rPr>
              <w:t>Číslo kap.</w:t>
            </w:r>
          </w:p>
        </w:tc>
        <w:tc>
          <w:tcPr>
            <w:tcW w:w="1275" w:type="dxa"/>
            <w:tcBorders>
              <w:top w:val="nil"/>
              <w:left w:val="nil"/>
              <w:bottom w:val="single" w:sz="4" w:space="0" w:color="auto"/>
              <w:right w:val="single" w:sz="4" w:space="0" w:color="auto"/>
            </w:tcBorders>
            <w:shd w:val="clear" w:color="auto" w:fill="FFC000"/>
            <w:noWrap/>
            <w:vAlign w:val="center"/>
            <w:hideMark/>
          </w:tcPr>
          <w:p w:rsidR="00B113F3" w:rsidRDefault="00B113F3">
            <w:pPr>
              <w:jc w:val="center"/>
              <w:rPr>
                <w:rFonts w:ascii="Calibri" w:hAnsi="Calibri" w:cs="Calibri"/>
                <w:b/>
                <w:bCs/>
                <w:color w:val="000000"/>
                <w:sz w:val="18"/>
                <w:szCs w:val="18"/>
              </w:rPr>
            </w:pPr>
            <w:r>
              <w:rPr>
                <w:rFonts w:ascii="Calibri" w:hAnsi="Calibri" w:cs="Calibri"/>
                <w:b/>
                <w:bCs/>
                <w:color w:val="000000"/>
                <w:sz w:val="18"/>
                <w:szCs w:val="18"/>
              </w:rPr>
              <w:t>Částka</w:t>
            </w:r>
          </w:p>
        </w:tc>
        <w:tc>
          <w:tcPr>
            <w:tcW w:w="993" w:type="dxa"/>
            <w:tcBorders>
              <w:top w:val="nil"/>
              <w:left w:val="nil"/>
              <w:bottom w:val="single" w:sz="4" w:space="0" w:color="auto"/>
              <w:right w:val="single" w:sz="4" w:space="0" w:color="auto"/>
            </w:tcBorders>
            <w:shd w:val="clear" w:color="auto" w:fill="FFC000"/>
            <w:noWrap/>
            <w:vAlign w:val="center"/>
            <w:hideMark/>
          </w:tcPr>
          <w:p w:rsidR="00B113F3" w:rsidRDefault="00B113F3">
            <w:pPr>
              <w:jc w:val="center"/>
              <w:rPr>
                <w:rFonts w:ascii="Calibri" w:hAnsi="Calibri" w:cs="Calibri"/>
                <w:b/>
                <w:bCs/>
                <w:color w:val="000000"/>
                <w:sz w:val="18"/>
                <w:szCs w:val="18"/>
              </w:rPr>
            </w:pPr>
            <w:r>
              <w:rPr>
                <w:rFonts w:ascii="Calibri" w:hAnsi="Calibri" w:cs="Calibri"/>
                <w:b/>
                <w:bCs/>
                <w:color w:val="000000"/>
                <w:sz w:val="18"/>
                <w:szCs w:val="18"/>
              </w:rPr>
              <w:t>Číslo kap.</w:t>
            </w:r>
          </w:p>
        </w:tc>
        <w:tc>
          <w:tcPr>
            <w:tcW w:w="1275" w:type="dxa"/>
            <w:tcBorders>
              <w:top w:val="nil"/>
              <w:left w:val="nil"/>
              <w:bottom w:val="single" w:sz="4" w:space="0" w:color="auto"/>
              <w:right w:val="single" w:sz="4" w:space="0" w:color="auto"/>
            </w:tcBorders>
            <w:shd w:val="clear" w:color="auto" w:fill="FFC000"/>
            <w:noWrap/>
            <w:vAlign w:val="center"/>
            <w:hideMark/>
          </w:tcPr>
          <w:p w:rsidR="00B113F3" w:rsidRDefault="00B113F3">
            <w:pPr>
              <w:jc w:val="center"/>
              <w:rPr>
                <w:rFonts w:ascii="Calibri" w:hAnsi="Calibri" w:cs="Calibri"/>
                <w:b/>
                <w:bCs/>
                <w:color w:val="000000"/>
                <w:sz w:val="18"/>
                <w:szCs w:val="18"/>
              </w:rPr>
            </w:pPr>
            <w:r>
              <w:rPr>
                <w:rFonts w:ascii="Calibri" w:hAnsi="Calibri" w:cs="Calibri"/>
                <w:b/>
                <w:bCs/>
                <w:color w:val="000000"/>
                <w:sz w:val="18"/>
                <w:szCs w:val="18"/>
              </w:rPr>
              <w:t>Částka</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b/>
                <w:bCs/>
                <w:color w:val="000000"/>
                <w:sz w:val="16"/>
                <w:szCs w:val="16"/>
              </w:rPr>
            </w:pPr>
          </w:p>
        </w:tc>
      </w:tr>
      <w:tr w:rsidR="00B113F3">
        <w:trPr>
          <w:trHeight w:val="645"/>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41/2021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12.07.2021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ÚID od Olomouckého kraje na projekt "Prostějov - Modernizace pultu centralizované ochrany městské policie", ÚZ 525.</w:t>
            </w:r>
          </w:p>
        </w:tc>
        <w:tc>
          <w:tcPr>
            <w:tcW w:w="709"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13</w:t>
            </w:r>
          </w:p>
        </w:tc>
        <w:tc>
          <w:tcPr>
            <w:tcW w:w="1275"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48 700,00</w:t>
            </w:r>
          </w:p>
        </w:tc>
        <w:tc>
          <w:tcPr>
            <w:tcW w:w="993"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13</w:t>
            </w:r>
          </w:p>
        </w:tc>
        <w:tc>
          <w:tcPr>
            <w:tcW w:w="1275"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48 700,00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3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48 700,00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48 700,00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66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46/2021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19.07.2021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práce a sociálních věcí na činnosti vykonávané obcí s rozšířenou působností v agendě SPOD na rok 2021 - 2. splátka vč. navýšení na "COVID" odměny ve výši 697 767 Kč, ÚZ 13011.</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7 262 767,00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7 262 767,00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7 262 767,00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7 262 767,00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47/2021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19.07.2021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Olomouckého kraje na akci "Podpora průvodcovských služeb TIC", ÚZ 582.</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20 000,00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20 000,00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05"/>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48/2021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19.07.2021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ÚZ 13010 - Prostředky na úhradu mzdových nákladů od 01.04.2021 do 30.06.2021 - rozdělení příspěvku na výkon pěstounské péče na jednotlivé položky.</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-149 233,00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05"/>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149 233,00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05"/>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49/2021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19.07.2021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ÚD od Olomouckého kraje na akci "Dětské dopravní hřiště v Prostějově - obnova vybavení a úpravy prostor pro parkování", ÚZ 640.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164 055,46</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164 055,46</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65"/>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164 055,46</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164 055,46</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50/2021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22.07.2021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školství, mládeže a tělovýchovy na realizaci projektu v rámci OP VVV</w:t>
            </w:r>
            <w:r>
              <w:rPr>
                <w:rFonts w:ascii="Calibri" w:hAnsi="Calibri" w:cs="Calibri"/>
                <w:color w:val="000000"/>
                <w:sz w:val="18"/>
                <w:szCs w:val="18"/>
              </w:rPr>
              <w:br/>
              <w:t>1) ZŠ a MŠ Melantrichova</w:t>
            </w:r>
            <w:r>
              <w:rPr>
                <w:rFonts w:ascii="Calibri" w:hAnsi="Calibri" w:cs="Calibri"/>
                <w:color w:val="000000"/>
                <w:sz w:val="18"/>
                <w:szCs w:val="18"/>
              </w:rPr>
              <w:br/>
              <w:t>2) MŠ Moravská</w:t>
            </w:r>
            <w:r>
              <w:rPr>
                <w:rFonts w:ascii="Calibri" w:hAnsi="Calibri" w:cs="Calibri"/>
                <w:color w:val="000000"/>
                <w:sz w:val="18"/>
                <w:szCs w:val="18"/>
              </w:rPr>
              <w:br/>
              <w:t>3) MŠ Šárka</w:t>
            </w:r>
            <w:r>
              <w:rPr>
                <w:rFonts w:ascii="Calibri" w:hAnsi="Calibri" w:cs="Calibri"/>
                <w:color w:val="000000"/>
                <w:sz w:val="18"/>
                <w:szCs w:val="18"/>
              </w:rPr>
              <w:br/>
              <w:t>4) RG a ZŠ města PV</w:t>
            </w:r>
            <w:r>
              <w:rPr>
                <w:rFonts w:ascii="Calibri" w:hAnsi="Calibri" w:cs="Calibri"/>
                <w:color w:val="000000"/>
                <w:sz w:val="18"/>
                <w:szCs w:val="18"/>
              </w:rPr>
              <w:br/>
              <w:t>5) ZŠ Majakovského</w:t>
            </w:r>
            <w:r>
              <w:rPr>
                <w:rFonts w:ascii="Calibri" w:hAnsi="Calibri" w:cs="Calibri"/>
                <w:color w:val="000000"/>
                <w:sz w:val="18"/>
                <w:szCs w:val="18"/>
              </w:rPr>
              <w:br/>
              <w:t>6) ZŠ a MŠ Kollárova</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1 258 846,00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1 258 846,00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1)</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389 847,00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389 847,00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2)</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516 172,00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516 172,00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3)</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967 734,00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967 734,00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4)</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673 534,00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673 534,00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5)</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1 005 780,00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1 005 780,00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6)</w:t>
            </w:r>
          </w:p>
        </w:tc>
      </w:tr>
      <w:tr w:rsidR="00B113F3">
        <w:trPr>
          <w:trHeight w:val="375"/>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4 811 913,00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4 811 913,00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75"/>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51/2021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22.07.2021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ROZOP č. 51/2021</w:t>
            </w:r>
            <w:r>
              <w:rPr>
                <w:rFonts w:ascii="Calibri" w:hAnsi="Calibri" w:cs="Calibri"/>
                <w:color w:val="000000"/>
                <w:sz w:val="18"/>
                <w:szCs w:val="18"/>
              </w:rPr>
              <w:br/>
              <w:t>ÚNID od Olomouckého kraje pro:</w:t>
            </w:r>
            <w:r>
              <w:rPr>
                <w:rFonts w:ascii="Calibri" w:hAnsi="Calibri" w:cs="Calibri"/>
                <w:color w:val="000000"/>
                <w:sz w:val="18"/>
                <w:szCs w:val="18"/>
              </w:rPr>
              <w:br/>
              <w:t>1) JSDH Čechovice (12 000 Kč)</w:t>
            </w:r>
            <w:r>
              <w:rPr>
                <w:rFonts w:ascii="Calibri" w:hAnsi="Calibri" w:cs="Calibri"/>
                <w:color w:val="000000"/>
                <w:sz w:val="18"/>
                <w:szCs w:val="18"/>
              </w:rPr>
              <w:br/>
              <w:t>2) JSDH Domamyslice (12 000 Kč)</w:t>
            </w:r>
            <w:r>
              <w:rPr>
                <w:rFonts w:ascii="Calibri" w:hAnsi="Calibri" w:cs="Calibri"/>
                <w:color w:val="000000"/>
                <w:sz w:val="18"/>
                <w:szCs w:val="18"/>
              </w:rPr>
              <w:br/>
              <w:t>3) JSDH Krasice (12 000 Kč)</w:t>
            </w:r>
            <w:r>
              <w:rPr>
                <w:rFonts w:ascii="Calibri" w:hAnsi="Calibri" w:cs="Calibri"/>
                <w:color w:val="000000"/>
                <w:sz w:val="18"/>
                <w:szCs w:val="18"/>
              </w:rPr>
              <w:br/>
              <w:t>4) JSDH Vrahovice (79 800 Kč)</w:t>
            </w:r>
            <w:r>
              <w:rPr>
                <w:rFonts w:ascii="Calibri" w:hAnsi="Calibri" w:cs="Calibri"/>
                <w:color w:val="000000"/>
                <w:sz w:val="18"/>
                <w:szCs w:val="18"/>
              </w:rPr>
              <w:br/>
              <w:t>5) JSDK Žešov (12 000 Kč)</w:t>
            </w:r>
            <w:r>
              <w:rPr>
                <w:rFonts w:ascii="Calibri" w:hAnsi="Calibri" w:cs="Calibri"/>
                <w:color w:val="000000"/>
                <w:sz w:val="18"/>
                <w:szCs w:val="18"/>
              </w:rPr>
              <w:br/>
              <w:t>ÚZ 415</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127 800,00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127 800,00</w:t>
            </w:r>
          </w:p>
        </w:tc>
        <w:tc>
          <w:tcPr>
            <w:tcW w:w="709" w:type="dxa"/>
            <w:tcBorders>
              <w:top w:val="nil"/>
              <w:left w:val="nil"/>
              <w:bottom w:val="single" w:sz="4" w:space="0" w:color="auto"/>
              <w:right w:val="single" w:sz="4" w:space="0" w:color="auto"/>
            </w:tcBorders>
            <w:noWrap/>
            <w:vAlign w:val="center"/>
            <w:hideMark/>
          </w:tcPr>
          <w:p w:rsidR="00B113F3" w:rsidRDefault="00B113F3">
            <w:pPr>
              <w:rPr>
                <w:color w:val="000000"/>
                <w:sz w:val="20"/>
                <w:szCs w:val="20"/>
              </w:rPr>
            </w:pPr>
            <w:r>
              <w:rPr>
                <w:color w:val="000000"/>
                <w:sz w:val="20"/>
                <w:szCs w:val="20"/>
              </w:rPr>
              <w:t> </w:t>
            </w:r>
          </w:p>
        </w:tc>
      </w:tr>
      <w:tr w:rsidR="00B113F3">
        <w:trPr>
          <w:trHeight w:val="156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127 800,00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127 800,00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885"/>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53/2021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11.08.2021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ÚID od Ministerstva vnitra ČR v rámci programu Podpora prevence kriminality na akci "Prostějov - Rozšíření datového úložiště a analýzy videozáznamu MKDS", ÚZ 14990.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13</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402 232,00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13</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402 232,00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402 232,00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402 232,00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75"/>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54/2021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12.08.2021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ÚID od Olomouckého kraje na realizaci akce "Novostavba objektu Ekocentra Iris v Prostějov", ÚZ 401.</w:t>
            </w:r>
          </w:p>
        </w:tc>
        <w:tc>
          <w:tcPr>
            <w:tcW w:w="709"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1 000 000,00</w:t>
            </w:r>
          </w:p>
        </w:tc>
        <w:tc>
          <w:tcPr>
            <w:tcW w:w="993"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1 000 000,00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1 000 000,00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1 000 000,00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55"/>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55/2021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12.08.2021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ÚID od Olomouckého kraje na částečnou úhradu výdajů na akci "Návštěvnické zázemí Kolářových sadů a okolí Hvězdárny Prostějov", ÚZ 583</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405 500,00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405 500,00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675"/>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405 500,00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405 500,00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56/2021</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16.08.2021</w:t>
            </w:r>
          </w:p>
        </w:tc>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ÚZ 13011- prostředky na úhradu mzdových nákladů a ostatních nákladů vzniklých v souvislosti s výkonem SPOD na rok 2021 (rozdělení dotace).</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-4 242 579,00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4 242 579,00</w:t>
            </w: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0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57/2021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18.08.2021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kultury ČR na realizaci projektu "64. Wolkrův Prostějov - celostátní přehlídka uměleckého přednesu a divadel poezie", ÚZ 34070.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19</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300 000,00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19</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180 000,00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120 000,00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75"/>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300 000,00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300 000,00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885"/>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59/2021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20.08.2021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školství, mládeže a tělovýchovy pro ZŠ E. Valenty na realizaci projektu v rámci OP VVV - projekty využívající zjednodušené vykazování nákladů, ÚZ 103533063, 103133063.</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1 150 854,00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1 150 854,00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15"/>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1 150 854,00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1 150 854,00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54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60/2021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20.08.2021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školství, mládeže a tělovýchovy pro MŠ Smetanova na realizaci projektu v rámci OP VVV - projekty využívající zjednodušené vykazování nákladů. ÚZ 103533063, 103133063.</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sz w:val="18"/>
                <w:szCs w:val="18"/>
              </w:rPr>
            </w:pPr>
            <w:r>
              <w:rPr>
                <w:rFonts w:ascii="Calibri" w:hAnsi="Calibri" w:cs="Calibri"/>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sz w:val="18"/>
                <w:szCs w:val="18"/>
              </w:rPr>
            </w:pPr>
            <w:r>
              <w:rPr>
                <w:rFonts w:ascii="Calibri" w:hAnsi="Calibri" w:cs="Calibri"/>
                <w:sz w:val="18"/>
                <w:szCs w:val="18"/>
              </w:rPr>
              <w:t>339 930,00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sz w:val="18"/>
                <w:szCs w:val="18"/>
              </w:rPr>
            </w:pPr>
            <w:r>
              <w:rPr>
                <w:rFonts w:ascii="Calibri" w:hAnsi="Calibri" w:cs="Calibri"/>
                <w:sz w:val="18"/>
                <w:szCs w:val="18"/>
              </w:rPr>
              <w:t>339 930,00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339 930,00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339 930,00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8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61/2021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31.08.2021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ÚID od Ministerstva vnitra ČR v rámci programu Podpora prevence kriminality na akci ,, Digitalizace a reprodukce MKDS", ÚZ 14990.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13</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550 000,00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13</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550 000,00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550 000,00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550 000,00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63/2021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06.09.2021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Finanční prostředky na činnost odborného lesního hospodáře - II. čtvrtletí.</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140 397,00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-140 397,00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000000"/>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64/2021</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07.09.2021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Finanční dar od Olomouckého kraje na úhradu nákladů spojených s nouzovým stavem.</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166 953,00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166 953,00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166 953,00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166 953,00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66/2021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14.09.2021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školství, mládeže a tělovýchovy pro ZŠ a MŠ Jana Železného v rámci OP VVV, ÚZ 103533063, 103133063.</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1 721 472,00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1 721 472,00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1 721 472,00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1 721 472,00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000000"/>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67/2021</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16.09.2021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na úhradu výdajů vzniklých v souvislosti s konáním voleb do Poslanecké sněmovny Parlamentu České republiky. ÚZ 98 071.</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1 384 000,00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1 384 000,00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5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1 384 000,00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1 384 000,00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68/2021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16.09.2021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Olomouckého kraje na realizaci projektu "Obědy do školy v Olomouckém kraji III", ÚZ 120513014, 120113014</w:t>
            </w:r>
            <w:r>
              <w:rPr>
                <w:rFonts w:ascii="Calibri" w:hAnsi="Calibri" w:cs="Calibri"/>
                <w:color w:val="000000"/>
                <w:sz w:val="18"/>
                <w:szCs w:val="18"/>
              </w:rPr>
              <w:br/>
              <w:t>1) pro ZŠ E. Valenty</w:t>
            </w:r>
            <w:r>
              <w:rPr>
                <w:rFonts w:ascii="Calibri" w:hAnsi="Calibri" w:cs="Calibri"/>
                <w:color w:val="000000"/>
                <w:sz w:val="18"/>
                <w:szCs w:val="18"/>
              </w:rPr>
              <w:br/>
              <w:t>2) pro ZŠ Majakovského</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19 962,60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19 962,60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1)</w:t>
            </w:r>
          </w:p>
        </w:tc>
      </w:tr>
      <w:tr w:rsidR="00B113F3">
        <w:trPr>
          <w:trHeight w:val="375"/>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20 167,87</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20 167,87</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2)</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40 130,47</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 </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40 130,47</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8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70/2021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29.09.2021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ÚID od Olomouckého kraje na akci "Rekonstrukce velké tělocvičny na ZŠ E. Valenty v Prostějově", ÚZ 605.</w:t>
            </w:r>
          </w:p>
        </w:tc>
        <w:tc>
          <w:tcPr>
            <w:tcW w:w="709"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754 500,00</w:t>
            </w:r>
          </w:p>
        </w:tc>
        <w:tc>
          <w:tcPr>
            <w:tcW w:w="993"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shd w:val="clear" w:color="auto" w:fill="FFFFFF"/>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754 500,00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27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754 500,00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754 500,00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705"/>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71/2021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01.10.2021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vnitra ČR na odměny strážníků v souvislosti s epidemií COVID-19, ÚZ 14036.</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13</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275 000,00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13</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275 000,00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275 000,00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275 000,00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65"/>
        </w:trPr>
        <w:tc>
          <w:tcPr>
            <w:tcW w:w="851" w:type="dxa"/>
            <w:vMerge w:val="restart"/>
            <w:tcBorders>
              <w:top w:val="nil"/>
              <w:left w:val="single" w:sz="4" w:space="0" w:color="auto"/>
              <w:bottom w:val="single" w:sz="4" w:space="0" w:color="000000"/>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72/2021</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01.10.2021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ÚZ 13011 -sociálně právní ochrana dětí:  Doplatek dotace za rok 2020 (úprava dotace dle vykázané skutečnosti).</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-6 908,00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9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6 908,00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74/2021</w:t>
            </w:r>
          </w:p>
        </w:tc>
        <w:tc>
          <w:tcPr>
            <w:tcW w:w="992"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13.10.2021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kultury v Programu regenerace městských památkových rezervací a městských památkových zón v roce 2021.</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62</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1 205 000,00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62</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1 205 000,00</w:t>
            </w:r>
          </w:p>
        </w:tc>
        <w:tc>
          <w:tcPr>
            <w:tcW w:w="709" w:type="dxa"/>
            <w:tcBorders>
              <w:top w:val="nil"/>
              <w:left w:val="nil"/>
              <w:bottom w:val="single" w:sz="4" w:space="0" w:color="auto"/>
              <w:right w:val="single" w:sz="4" w:space="0" w:color="auto"/>
            </w:tcBorders>
            <w:noWrap/>
            <w:vAlign w:val="center"/>
            <w:hideMark/>
          </w:tcPr>
          <w:p w:rsidR="00B113F3" w:rsidRDefault="00B113F3">
            <w:pPr>
              <w:rPr>
                <w:rFonts w:ascii="Calibri" w:hAnsi="Calibri" w:cs="Calibri"/>
                <w:color w:val="000000"/>
                <w:sz w:val="16"/>
                <w:szCs w:val="16"/>
              </w:rPr>
            </w:pPr>
            <w:r>
              <w:rPr>
                <w:rFonts w:ascii="Calibri" w:hAnsi="Calibri" w:cs="Calibri"/>
                <w:color w:val="000000"/>
                <w:sz w:val="16"/>
                <w:szCs w:val="16"/>
              </w:rPr>
              <w:t> </w:t>
            </w:r>
          </w:p>
        </w:tc>
      </w:tr>
      <w:tr w:rsidR="00B113F3">
        <w:trPr>
          <w:trHeight w:val="465"/>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1 205 000,00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1 205 000,00</w:t>
            </w:r>
          </w:p>
        </w:tc>
        <w:tc>
          <w:tcPr>
            <w:tcW w:w="709" w:type="dxa"/>
            <w:tcBorders>
              <w:top w:val="nil"/>
              <w:left w:val="nil"/>
              <w:bottom w:val="single" w:sz="4" w:space="0" w:color="auto"/>
              <w:right w:val="single" w:sz="4" w:space="0" w:color="auto"/>
            </w:tcBorders>
            <w:noWrap/>
            <w:vAlign w:val="center"/>
            <w:hideMark/>
          </w:tcPr>
          <w:p w:rsidR="00B113F3" w:rsidRDefault="00B113F3">
            <w:pPr>
              <w:rPr>
                <w:rFonts w:ascii="Calibri" w:hAnsi="Calibri" w:cs="Calibri"/>
                <w:color w:val="000000"/>
                <w:sz w:val="16"/>
                <w:szCs w:val="16"/>
              </w:rPr>
            </w:pPr>
            <w:r>
              <w:rPr>
                <w:rFonts w:ascii="Calibri" w:hAnsi="Calibri" w:cs="Calibri"/>
                <w:color w:val="000000"/>
                <w:sz w:val="16"/>
                <w:szCs w:val="16"/>
              </w:rPr>
              <w:t> </w:t>
            </w:r>
          </w:p>
        </w:tc>
      </w:tr>
      <w:tr w:rsidR="00B113F3">
        <w:trPr>
          <w:trHeight w:val="405"/>
        </w:trPr>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75/2021</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18.10.2021</w:t>
            </w:r>
          </w:p>
        </w:tc>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ÚZ 13010 - Prostředky na úhradu mzdových nákladů od 01.07.2021 do 30.09.2021 - rozdělení příspěvku na výkon pěstounské péče na jednotlivé položky.</w:t>
            </w: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-139 138,00</w:t>
            </w: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3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139 138,00</w:t>
            </w: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single" w:sz="4" w:space="0" w:color="auto"/>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single" w:sz="4" w:space="0" w:color="auto"/>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000000"/>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77/2021</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02.11.2021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ÚID od Ministerstva kultury ČR pro Městskou knihovnu Prostějov na realizaci projektu poskytnutého v rámci dotačního řízení Veřejné informační služby knihoven - podprogram VISK 3, ÚZ 34 544.</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168 000,00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168 000,00</w:t>
            </w:r>
          </w:p>
        </w:tc>
        <w:tc>
          <w:tcPr>
            <w:tcW w:w="709" w:type="dxa"/>
            <w:tcBorders>
              <w:top w:val="nil"/>
              <w:left w:val="nil"/>
              <w:bottom w:val="single" w:sz="4" w:space="0" w:color="auto"/>
              <w:right w:val="single" w:sz="4" w:space="0" w:color="auto"/>
            </w:tcBorders>
            <w:noWrap/>
            <w:vAlign w:val="center"/>
            <w:hideMark/>
          </w:tcPr>
          <w:p w:rsidR="00B113F3" w:rsidRDefault="00B113F3">
            <w:pPr>
              <w:rPr>
                <w:rFonts w:ascii="Calibri" w:hAnsi="Calibri" w:cs="Calibri"/>
                <w:color w:val="000000"/>
                <w:sz w:val="16"/>
                <w:szCs w:val="16"/>
              </w:rPr>
            </w:pPr>
            <w:r>
              <w:rPr>
                <w:rFonts w:ascii="Calibri" w:hAnsi="Calibri" w:cs="Calibri"/>
                <w:color w:val="000000"/>
                <w:sz w:val="16"/>
                <w:szCs w:val="16"/>
              </w:rPr>
              <w:t> </w:t>
            </w:r>
          </w:p>
        </w:tc>
      </w:tr>
      <w:tr w:rsidR="00B113F3">
        <w:trPr>
          <w:trHeight w:val="93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168 000,00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168 000,00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auto"/>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79/2021</w:t>
            </w:r>
          </w:p>
        </w:tc>
        <w:tc>
          <w:tcPr>
            <w:tcW w:w="992" w:type="dxa"/>
            <w:vMerge w:val="restart"/>
            <w:tcBorders>
              <w:top w:val="nil"/>
              <w:left w:val="single" w:sz="4" w:space="0" w:color="auto"/>
              <w:bottom w:val="single" w:sz="4" w:space="0" w:color="auto"/>
              <w:right w:val="single" w:sz="4" w:space="0" w:color="auto"/>
            </w:tcBorders>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04.11.2021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školství, mládeže a tělovýchovy pro ZŠ a MŠ Palackého v rámci OP VVV - projekty využívající zjednodušené vykazování nákladů, ÚZ 103533063 a 103133063ÚZ 13010 - Prostředky na úhradu mzdových nákladů od 01.07.2020 do 31.10.2020 - rozdělení příspěvku na výkon pěstounské péče na jednotlivé položky.</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1 572 267,00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1 572 267,00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9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1 572 267,00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1 572 267,00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80/2021</w:t>
            </w:r>
          </w:p>
        </w:tc>
        <w:tc>
          <w:tcPr>
            <w:tcW w:w="992"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11.11.2021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ÚZ 13011 - prostředky na úhradu mzdových nákladů a ostatních nákladů vzniklých v souvislosti s výkonem SPOD na r. 2021 (rozdělení dotace).</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-3 715 887,00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3 715 887,00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2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81/2021</w:t>
            </w:r>
          </w:p>
        </w:tc>
        <w:tc>
          <w:tcPr>
            <w:tcW w:w="992"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22.11.2021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školství, mládeže a tělovýchovy pro ZŠ E. Valenty na realizaci projektu "Chytrá škola (Smart School)"  z OP VVV, ÚZ 103533063, 103133063.</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503 853,13</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503 853,13</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555"/>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503 853,13</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503 853,13</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83/2021</w:t>
            </w:r>
          </w:p>
        </w:tc>
        <w:tc>
          <w:tcPr>
            <w:tcW w:w="992"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29.11.2021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na úhradu výdajů vzniklých v souvislosti s konáním voleb do Poslanecké sněmovny Parlamentu ČR, ÚZ 98071 - úprava dotace dle vykázané skutečnosti.</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-5 000,00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5 000,00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45"/>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30"/>
        </w:trPr>
        <w:tc>
          <w:tcPr>
            <w:tcW w:w="851"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85/2021</w:t>
            </w:r>
          </w:p>
        </w:tc>
        <w:tc>
          <w:tcPr>
            <w:tcW w:w="992"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06.12.2021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Finanční dar od Olomouckého kraje v rámci projektu "Intenzifikace odděleného sběru a zajištění využití komunálních odpadů včetně jejich obalové složky na území Olomouckého kraje".</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90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15 000,00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90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285"/>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-15 000,00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270"/>
        </w:trPr>
        <w:tc>
          <w:tcPr>
            <w:tcW w:w="851"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87/2021</w:t>
            </w:r>
          </w:p>
        </w:tc>
        <w:tc>
          <w:tcPr>
            <w:tcW w:w="992"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17.12.2021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vnitra ČR na výdaje JSDH, ÚZ 14004.</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121 400,00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121 400,00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121 400,00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121 400,00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50"/>
        </w:trPr>
        <w:tc>
          <w:tcPr>
            <w:tcW w:w="851"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88/2021</w:t>
            </w:r>
          </w:p>
        </w:tc>
        <w:tc>
          <w:tcPr>
            <w:tcW w:w="992"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20.12.2021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1) ÚNID od Olomouckého kraje na projekt "Obědy do škol v Olomouckém kraji III." - ZŠ E. Valenty</w:t>
            </w:r>
            <w:r>
              <w:rPr>
                <w:rFonts w:ascii="Calibri" w:hAnsi="Calibri" w:cs="Calibri"/>
                <w:color w:val="000000"/>
                <w:sz w:val="18"/>
                <w:szCs w:val="18"/>
              </w:rPr>
              <w:br/>
              <w:t>2) ÚNID od Olomouckého kraje na reproduktory pro kino Metro 70/2021</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6 805,57</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6 805,57</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1)</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32 000,00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32 000,00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2)</w:t>
            </w:r>
          </w:p>
        </w:tc>
      </w:tr>
      <w:tr w:rsidR="00B113F3">
        <w:trPr>
          <w:trHeight w:val="465"/>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38 805,57</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38 805,57</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90/2021</w:t>
            </w:r>
          </w:p>
        </w:tc>
        <w:tc>
          <w:tcPr>
            <w:tcW w:w="992"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21.12.2021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Veřejnoprávní smlouva o spolupráci na úseku požární ochrany, obec Hrdibořice.</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15 000,00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12</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15 000,00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15 000,00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15 000,00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80"/>
        </w:trPr>
        <w:tc>
          <w:tcPr>
            <w:tcW w:w="851"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91/2021</w:t>
            </w:r>
          </w:p>
        </w:tc>
        <w:tc>
          <w:tcPr>
            <w:tcW w:w="992"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21.12.2021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od Ministerstva školství, mládeže a tělovýchovy pro Sportcentrum-DDM Prostějov na podporu okresních a krajských kol soutěží a přehlídek v zájmovém vzdělávání konaných v období od 1.9.2021 - 31.12.2021 v Olomouckém kraji, ÚZ 33166.</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148 100,00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148 100,00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69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148 100,00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148 100,00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auto"/>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92/2021</w:t>
            </w:r>
          </w:p>
        </w:tc>
        <w:tc>
          <w:tcPr>
            <w:tcW w:w="992" w:type="dxa"/>
            <w:vMerge w:val="restart"/>
            <w:tcBorders>
              <w:top w:val="nil"/>
              <w:left w:val="single" w:sz="4" w:space="0" w:color="auto"/>
              <w:bottom w:val="single" w:sz="4" w:space="0" w:color="auto"/>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29.12.2021</w:t>
            </w:r>
          </w:p>
        </w:tc>
        <w:tc>
          <w:tcPr>
            <w:tcW w:w="2977" w:type="dxa"/>
            <w:vMerge w:val="restart"/>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Finanční prostředky na činnost odborného lesního hospodáře - III. čtvrtletí 2021.</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141 940,00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-141 940,00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493"/>
        </w:trPr>
        <w:tc>
          <w:tcPr>
            <w:tcW w:w="4820"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93/2021</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31.12.2021</w:t>
            </w:r>
          </w:p>
        </w:tc>
        <w:tc>
          <w:tcPr>
            <w:tcW w:w="2977" w:type="dxa"/>
            <w:vMerge w:val="restart"/>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ÚNID na úhradu výdajů vzniklých v souvislosti s konáním voleb do Poslanecké sněmovny, ÚZ 98071 - úprava dotace dle vykázané skutečnosti.</w:t>
            </w: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207 349,85</w:t>
            </w: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-207 349,85</w:t>
            </w: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single" w:sz="4" w:space="0" w:color="auto"/>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993" w:type="dxa"/>
            <w:tcBorders>
              <w:top w:val="single" w:sz="4" w:space="0" w:color="auto"/>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single" w:sz="4" w:space="0" w:color="auto"/>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0,00</w:t>
            </w:r>
          </w:p>
        </w:tc>
        <w:tc>
          <w:tcPr>
            <w:tcW w:w="709" w:type="dxa"/>
            <w:tcBorders>
              <w:top w:val="single" w:sz="4" w:space="0" w:color="auto"/>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300"/>
        </w:trPr>
        <w:tc>
          <w:tcPr>
            <w:tcW w:w="851"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94/2021</w:t>
            </w:r>
          </w:p>
        </w:tc>
        <w:tc>
          <w:tcPr>
            <w:tcW w:w="992"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31.12.2021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1) ÚNID z OPŽP na akci "Nový park Okružní", Prostějov, ÚZ 106515011</w:t>
            </w:r>
            <w:r>
              <w:rPr>
                <w:rFonts w:ascii="Calibri" w:hAnsi="Calibri" w:cs="Calibri"/>
                <w:color w:val="000000"/>
                <w:sz w:val="18"/>
                <w:szCs w:val="18"/>
              </w:rPr>
              <w:br/>
              <w:t>2) ÚID z OPŽP na akci "Efektivní hospodaření se srážkovou vodou - Sportcentrum DDM, Prostějov".ÚZ 106515974.</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63 715,46</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63 715,46</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1)</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2 808 476,81</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2 808 476,81</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2)</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2 872 192,27</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2 872 192,27</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 </w:t>
            </w:r>
          </w:p>
        </w:tc>
      </w:tr>
      <w:tr w:rsidR="00B113F3">
        <w:trPr>
          <w:trHeight w:val="285"/>
        </w:trPr>
        <w:tc>
          <w:tcPr>
            <w:tcW w:w="851"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95/2021</w:t>
            </w:r>
          </w:p>
        </w:tc>
        <w:tc>
          <w:tcPr>
            <w:tcW w:w="992" w:type="dxa"/>
            <w:vMerge w:val="restart"/>
            <w:tcBorders>
              <w:top w:val="nil"/>
              <w:left w:val="single" w:sz="4" w:space="0" w:color="auto"/>
              <w:bottom w:val="single" w:sz="4" w:space="0" w:color="000000"/>
              <w:right w:val="single" w:sz="4" w:space="0" w:color="auto"/>
            </w:tcBorders>
            <w:vAlign w:val="center"/>
            <w:hideMark/>
          </w:tcPr>
          <w:p w:rsidR="00B113F3" w:rsidRDefault="00B113F3">
            <w:pPr>
              <w:jc w:val="center"/>
              <w:rPr>
                <w:rFonts w:ascii="Calibri" w:hAnsi="Calibri" w:cs="Calibri"/>
                <w:color w:val="000000"/>
                <w:sz w:val="18"/>
                <w:szCs w:val="18"/>
              </w:rPr>
            </w:pPr>
            <w:r>
              <w:rPr>
                <w:rFonts w:ascii="Calibri" w:hAnsi="Calibri" w:cs="Calibri"/>
                <w:color w:val="000000"/>
                <w:sz w:val="18"/>
                <w:szCs w:val="18"/>
              </w:rPr>
              <w:t>31.12.2021</w:t>
            </w:r>
          </w:p>
        </w:tc>
        <w:tc>
          <w:tcPr>
            <w:tcW w:w="2977" w:type="dxa"/>
            <w:vMerge w:val="restart"/>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r>
              <w:rPr>
                <w:rFonts w:ascii="Calibri" w:hAnsi="Calibri" w:cs="Calibri"/>
                <w:color w:val="000000"/>
                <w:sz w:val="18"/>
                <w:szCs w:val="18"/>
              </w:rPr>
              <w:t>Úprava dotací dle vykázané skutečnosti:</w:t>
            </w:r>
            <w:r>
              <w:rPr>
                <w:rFonts w:ascii="Calibri" w:hAnsi="Calibri" w:cs="Calibri"/>
                <w:color w:val="000000"/>
                <w:sz w:val="18"/>
                <w:szCs w:val="18"/>
              </w:rPr>
              <w:br/>
              <w:t>1) ÚZ 13101 - Aktivní politika zaměstnanosti</w:t>
            </w:r>
            <w:r>
              <w:rPr>
                <w:rFonts w:ascii="Calibri" w:hAnsi="Calibri" w:cs="Calibri"/>
                <w:color w:val="000000"/>
                <w:sz w:val="18"/>
                <w:szCs w:val="18"/>
              </w:rPr>
              <w:br/>
              <w:t>2) ÚZ 104113013 - Veřejně prospěšné práce</w:t>
            </w:r>
            <w:r>
              <w:rPr>
                <w:rFonts w:ascii="Calibri" w:hAnsi="Calibri" w:cs="Calibri"/>
                <w:color w:val="000000"/>
                <w:sz w:val="18"/>
                <w:szCs w:val="18"/>
              </w:rPr>
              <w:br/>
              <w:t>3) ÚZ 104513013 - Veřejně prospěšné práce</w:t>
            </w:r>
            <w:r>
              <w:rPr>
                <w:rFonts w:ascii="Calibri" w:hAnsi="Calibri" w:cs="Calibri"/>
                <w:color w:val="000000"/>
                <w:sz w:val="18"/>
                <w:szCs w:val="18"/>
              </w:rPr>
              <w:br/>
              <w:t>4) ÚZ 90992 - Národní program Životní prostředí (dotace na pořízení elektromobilů)</w:t>
            </w:r>
            <w:r>
              <w:rPr>
                <w:rFonts w:ascii="Calibri" w:hAnsi="Calibri" w:cs="Calibri"/>
                <w:color w:val="000000"/>
                <w:sz w:val="18"/>
                <w:szCs w:val="18"/>
              </w:rPr>
              <w:br/>
              <w:t>5) ÚZ 60190006 - Lepší města pro život (dotace bude čerpána v r. 2022)</w:t>
            </w:r>
            <w:r>
              <w:rPr>
                <w:rFonts w:ascii="Calibri" w:hAnsi="Calibri" w:cs="Calibri"/>
                <w:color w:val="000000"/>
                <w:sz w:val="18"/>
                <w:szCs w:val="18"/>
              </w:rPr>
              <w:br/>
              <w:t>6) ÚZ 60590003 - Lepší města pro život (dotace bude čerpána v r. 2022)</w:t>
            </w:r>
            <w:r>
              <w:rPr>
                <w:rFonts w:ascii="Calibri" w:hAnsi="Calibri" w:cs="Calibri"/>
                <w:color w:val="000000"/>
                <w:sz w:val="18"/>
                <w:szCs w:val="18"/>
              </w:rPr>
              <w:br/>
              <w:t>7) ÚZ 13015 - Výkon sociální práce mimo SPOD</w:t>
            </w:r>
            <w:r>
              <w:rPr>
                <w:rFonts w:ascii="Calibri" w:hAnsi="Calibri" w:cs="Calibri"/>
                <w:color w:val="000000"/>
                <w:sz w:val="18"/>
                <w:szCs w:val="18"/>
              </w:rPr>
              <w:br/>
              <w:t>8) ÚZ 13018 - Mimořádné odměny pro sociální pracovníky na obecních úřadech</w:t>
            </w:r>
            <w:r>
              <w:rPr>
                <w:rFonts w:ascii="Calibri" w:hAnsi="Calibri" w:cs="Calibri"/>
                <w:color w:val="000000"/>
                <w:sz w:val="18"/>
                <w:szCs w:val="18"/>
              </w:rPr>
              <w:br/>
              <w:t>9) ÚZ 13011 - SPOD</w:t>
            </w:r>
            <w:r>
              <w:rPr>
                <w:rFonts w:ascii="Calibri" w:hAnsi="Calibri" w:cs="Calibri"/>
                <w:color w:val="000000"/>
                <w:sz w:val="18"/>
                <w:szCs w:val="18"/>
              </w:rPr>
              <w:br/>
              <w:t>10) ÚZ 13010 - příspěvek na výkon pěstounské péče</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360 000,00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360 000,00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1)</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57 497,24</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57 497,24</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2)</w:t>
            </w:r>
          </w:p>
        </w:tc>
      </w:tr>
      <w:tr w:rsidR="00B113F3">
        <w:trPr>
          <w:trHeight w:val="315"/>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295 022,76</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295 022,76</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3)</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421 564,21</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4)</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-421 564,21</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4)</w:t>
            </w:r>
          </w:p>
        </w:tc>
      </w:tr>
      <w:tr w:rsidR="00B113F3">
        <w:trPr>
          <w:trHeight w:val="285"/>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25 480,53</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5)</w:t>
            </w:r>
          </w:p>
        </w:tc>
      </w:tr>
      <w:tr w:rsidR="00B113F3">
        <w:trPr>
          <w:trHeight w:val="285"/>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-25 480,53</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5)</w:t>
            </w:r>
          </w:p>
        </w:tc>
      </w:tr>
      <w:tr w:rsidR="00B113F3">
        <w:trPr>
          <w:trHeight w:val="285"/>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144 389,69</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60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6)</w:t>
            </w:r>
          </w:p>
        </w:tc>
      </w:tr>
      <w:tr w:rsidR="00B113F3">
        <w:trPr>
          <w:trHeight w:val="315"/>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-144 389,69</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70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6)</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3 711 447,00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7)</w:t>
            </w:r>
          </w:p>
        </w:tc>
      </w:tr>
      <w:tr w:rsidR="00B113F3">
        <w:trPr>
          <w:trHeight w:val="285"/>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-3 711 447,00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7)</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216 756,00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8)</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-216 756,00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8)</w:t>
            </w:r>
          </w:p>
        </w:tc>
      </w:tr>
      <w:tr w:rsidR="00B113F3">
        <w:trPr>
          <w:trHeight w:val="285"/>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173 491,00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9)</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90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90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132 364,00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9)</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1 779 807,00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9)</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-2 085 662,00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9)</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3 561,00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10)</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144 748,00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10)</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90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90</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4 436,00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10)</w:t>
            </w:r>
          </w:p>
        </w:tc>
      </w:tr>
      <w:tr w:rsidR="00B113F3">
        <w:trPr>
          <w:trHeight w:val="27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0,00</w:t>
            </w:r>
          </w:p>
        </w:tc>
        <w:tc>
          <w:tcPr>
            <w:tcW w:w="993"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21</w:t>
            </w:r>
          </w:p>
        </w:tc>
        <w:tc>
          <w:tcPr>
            <w:tcW w:w="1275"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8"/>
                <w:szCs w:val="18"/>
              </w:rPr>
            </w:pPr>
            <w:r>
              <w:rPr>
                <w:rFonts w:ascii="Calibri" w:hAnsi="Calibri" w:cs="Calibri"/>
                <w:color w:val="000000"/>
                <w:sz w:val="18"/>
                <w:szCs w:val="18"/>
              </w:rPr>
              <w:t>-152 745,00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color w:val="000000"/>
                <w:sz w:val="16"/>
                <w:szCs w:val="16"/>
              </w:rPr>
            </w:pPr>
            <w:r>
              <w:rPr>
                <w:rFonts w:ascii="Calibri" w:hAnsi="Calibri" w:cs="Calibri"/>
                <w:color w:val="000000"/>
                <w:sz w:val="16"/>
                <w:szCs w:val="16"/>
              </w:rPr>
              <w:t>10)</w:t>
            </w:r>
          </w:p>
        </w:tc>
      </w:tr>
      <w:tr w:rsidR="00B113F3">
        <w:trPr>
          <w:trHeight w:val="300"/>
        </w:trPr>
        <w:tc>
          <w:tcPr>
            <w:tcW w:w="4820"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2977"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Calibri" w:hAnsi="Calibri" w:cs="Calibri"/>
                <w:color w:val="000000"/>
                <w:sz w:val="18"/>
                <w:szCs w:val="18"/>
              </w:rPr>
            </w:pPr>
          </w:p>
        </w:tc>
        <w:tc>
          <w:tcPr>
            <w:tcW w:w="709"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712 520,00</w:t>
            </w:r>
          </w:p>
        </w:tc>
        <w:tc>
          <w:tcPr>
            <w:tcW w:w="993" w:type="dxa"/>
            <w:tcBorders>
              <w:top w:val="nil"/>
              <w:left w:val="nil"/>
              <w:bottom w:val="single" w:sz="4" w:space="0" w:color="auto"/>
              <w:right w:val="single" w:sz="4" w:space="0" w:color="auto"/>
            </w:tcBorders>
            <w:shd w:val="clear" w:color="auto" w:fill="D9D9D9"/>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Celkem</w:t>
            </w:r>
          </w:p>
        </w:tc>
        <w:tc>
          <w:tcPr>
            <w:tcW w:w="1275" w:type="dxa"/>
            <w:tcBorders>
              <w:top w:val="nil"/>
              <w:left w:val="nil"/>
              <w:bottom w:val="single" w:sz="4" w:space="0" w:color="auto"/>
              <w:right w:val="single" w:sz="4" w:space="0" w:color="auto"/>
            </w:tcBorders>
            <w:shd w:val="clear" w:color="auto" w:fill="D9D9D9"/>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712 520,00</w:t>
            </w:r>
          </w:p>
        </w:tc>
        <w:tc>
          <w:tcPr>
            <w:tcW w:w="709" w:type="dxa"/>
            <w:tcBorders>
              <w:top w:val="nil"/>
              <w:left w:val="nil"/>
              <w:bottom w:val="single" w:sz="4" w:space="0" w:color="auto"/>
              <w:right w:val="single" w:sz="4" w:space="0" w:color="auto"/>
            </w:tcBorders>
            <w:noWrap/>
            <w:vAlign w:val="center"/>
            <w:hideMark/>
          </w:tcPr>
          <w:p w:rsidR="00B113F3" w:rsidRDefault="00B113F3">
            <w:pPr>
              <w:jc w:val="right"/>
              <w:rPr>
                <w:rFonts w:ascii="Calibri" w:hAnsi="Calibri" w:cs="Calibri"/>
                <w:b/>
                <w:bCs/>
                <w:color w:val="000000"/>
                <w:sz w:val="16"/>
                <w:szCs w:val="16"/>
              </w:rPr>
            </w:pPr>
            <w:r>
              <w:rPr>
                <w:rFonts w:ascii="Calibri" w:hAnsi="Calibri" w:cs="Calibri"/>
                <w:b/>
                <w:bCs/>
                <w:color w:val="000000"/>
                <w:sz w:val="16"/>
                <w:szCs w:val="16"/>
              </w:rPr>
              <w:t> </w:t>
            </w:r>
          </w:p>
        </w:tc>
      </w:tr>
      <w:tr w:rsidR="00B113F3">
        <w:trPr>
          <w:trHeight w:val="300"/>
        </w:trPr>
        <w:tc>
          <w:tcPr>
            <w:tcW w:w="4820"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B113F3" w:rsidRDefault="00B113F3">
            <w:pPr>
              <w:rPr>
                <w:rFonts w:ascii="Calibri" w:hAnsi="Calibri" w:cs="Calibri"/>
                <w:b/>
                <w:bCs/>
                <w:color w:val="000000"/>
                <w:sz w:val="18"/>
                <w:szCs w:val="18"/>
              </w:rPr>
            </w:pPr>
            <w:r>
              <w:rPr>
                <w:rFonts w:ascii="Calibri" w:hAnsi="Calibri" w:cs="Calibri"/>
                <w:b/>
                <w:bCs/>
                <w:color w:val="000000"/>
                <w:sz w:val="18"/>
                <w:szCs w:val="18"/>
              </w:rPr>
              <w:t>ROZOP celkem</w:t>
            </w:r>
          </w:p>
        </w:tc>
        <w:tc>
          <w:tcPr>
            <w:tcW w:w="1984" w:type="dxa"/>
            <w:gridSpan w:val="2"/>
            <w:tcBorders>
              <w:top w:val="single" w:sz="4" w:space="0" w:color="auto"/>
              <w:left w:val="nil"/>
              <w:bottom w:val="single" w:sz="4" w:space="0" w:color="auto"/>
              <w:right w:val="single" w:sz="4" w:space="0" w:color="auto"/>
            </w:tcBorders>
            <w:shd w:val="clear" w:color="auto" w:fill="FFC000"/>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28 282 944,90</w:t>
            </w:r>
          </w:p>
        </w:tc>
        <w:tc>
          <w:tcPr>
            <w:tcW w:w="2268" w:type="dxa"/>
            <w:gridSpan w:val="2"/>
            <w:tcBorders>
              <w:top w:val="single" w:sz="4" w:space="0" w:color="auto"/>
              <w:left w:val="nil"/>
              <w:bottom w:val="single" w:sz="4" w:space="0" w:color="auto"/>
              <w:right w:val="single" w:sz="4" w:space="0" w:color="auto"/>
            </w:tcBorders>
            <w:shd w:val="clear" w:color="auto" w:fill="FFC000"/>
            <w:noWrap/>
            <w:vAlign w:val="center"/>
            <w:hideMark/>
          </w:tcPr>
          <w:p w:rsidR="00B113F3" w:rsidRDefault="00B113F3">
            <w:pPr>
              <w:jc w:val="right"/>
              <w:rPr>
                <w:rFonts w:ascii="Calibri" w:hAnsi="Calibri" w:cs="Calibri"/>
                <w:b/>
                <w:bCs/>
                <w:color w:val="000000"/>
                <w:sz w:val="18"/>
                <w:szCs w:val="18"/>
              </w:rPr>
            </w:pPr>
            <w:r>
              <w:rPr>
                <w:rFonts w:ascii="Calibri" w:hAnsi="Calibri" w:cs="Calibri"/>
                <w:b/>
                <w:bCs/>
                <w:color w:val="000000"/>
                <w:sz w:val="18"/>
                <w:szCs w:val="18"/>
              </w:rPr>
              <w:t>28 282 944,90</w:t>
            </w:r>
          </w:p>
        </w:tc>
        <w:tc>
          <w:tcPr>
            <w:tcW w:w="709" w:type="dxa"/>
            <w:tcBorders>
              <w:top w:val="nil"/>
              <w:left w:val="nil"/>
              <w:bottom w:val="single" w:sz="4" w:space="0" w:color="auto"/>
              <w:right w:val="single" w:sz="4" w:space="0" w:color="auto"/>
            </w:tcBorders>
            <w:shd w:val="clear" w:color="auto" w:fill="FFC000"/>
            <w:noWrap/>
            <w:vAlign w:val="center"/>
            <w:hideMark/>
          </w:tcPr>
          <w:p w:rsidR="00B113F3" w:rsidRDefault="00B113F3">
            <w:pPr>
              <w:rPr>
                <w:rFonts w:ascii="Calibri" w:hAnsi="Calibri" w:cs="Calibri"/>
                <w:color w:val="000000"/>
                <w:sz w:val="16"/>
                <w:szCs w:val="16"/>
              </w:rPr>
            </w:pPr>
            <w:r>
              <w:rPr>
                <w:rFonts w:ascii="Calibri" w:hAnsi="Calibri" w:cs="Calibri"/>
                <w:color w:val="000000"/>
                <w:sz w:val="16"/>
                <w:szCs w:val="16"/>
              </w:rPr>
              <w:t> </w:t>
            </w:r>
          </w:p>
        </w:tc>
      </w:tr>
    </w:tbl>
    <w:p w:rsidR="00B113F3" w:rsidRDefault="00B113F3" w:rsidP="00B113F3"/>
    <w:p w:rsidR="00B113F3" w:rsidRDefault="00B113F3" w:rsidP="00B113F3">
      <w:pPr>
        <w:pStyle w:val="Zkladntext3"/>
        <w:autoSpaceDE w:val="0"/>
        <w:autoSpaceDN w:val="0"/>
        <w:rPr>
          <w:rFonts w:asciiTheme="minorHAnsi" w:hAnsiTheme="minorHAnsi" w:cstheme="minorHAnsi"/>
          <w:b/>
          <w:sz w:val="18"/>
          <w:szCs w:val="18"/>
          <w:u w:val="single"/>
        </w:rPr>
      </w:pPr>
      <w:r>
        <w:rPr>
          <w:rFonts w:asciiTheme="minorHAnsi" w:hAnsiTheme="minorHAnsi" w:cstheme="minorHAnsi"/>
          <w:sz w:val="18"/>
          <w:szCs w:val="18"/>
          <w:u w:val="single"/>
        </w:rPr>
        <w:t>Použité zkratky v tabulce:</w:t>
      </w:r>
    </w:p>
    <w:p w:rsidR="00B113F3" w:rsidRDefault="00B113F3" w:rsidP="00B113F3">
      <w:pPr>
        <w:pStyle w:val="Zkladntext3"/>
        <w:autoSpaceDE w:val="0"/>
        <w:autoSpaceDN w:val="0"/>
        <w:spacing w:after="0"/>
        <w:rPr>
          <w:rFonts w:asciiTheme="minorHAnsi" w:hAnsiTheme="minorHAnsi" w:cstheme="minorHAnsi"/>
          <w:b/>
          <w:sz w:val="18"/>
          <w:szCs w:val="18"/>
        </w:rPr>
      </w:pPr>
      <w:r>
        <w:rPr>
          <w:rFonts w:asciiTheme="minorHAnsi" w:hAnsiTheme="minorHAnsi" w:cstheme="minorHAnsi"/>
          <w:sz w:val="18"/>
          <w:szCs w:val="18"/>
        </w:rPr>
        <w:t>ÚID = účelová investiční dotace</w:t>
      </w:r>
    </w:p>
    <w:p w:rsidR="00B113F3" w:rsidRDefault="00B113F3" w:rsidP="00B113F3">
      <w:pPr>
        <w:pStyle w:val="Zkladntext3"/>
        <w:autoSpaceDE w:val="0"/>
        <w:autoSpaceDN w:val="0"/>
        <w:spacing w:after="0"/>
        <w:rPr>
          <w:rFonts w:asciiTheme="minorHAnsi" w:hAnsiTheme="minorHAnsi" w:cstheme="minorHAnsi"/>
          <w:b/>
          <w:sz w:val="18"/>
          <w:szCs w:val="18"/>
        </w:rPr>
      </w:pPr>
      <w:r>
        <w:rPr>
          <w:rFonts w:asciiTheme="minorHAnsi" w:hAnsiTheme="minorHAnsi" w:cstheme="minorHAnsi"/>
          <w:sz w:val="18"/>
          <w:szCs w:val="18"/>
        </w:rPr>
        <w:t>ÚNID = účelová neinvestiční dotace</w:t>
      </w:r>
    </w:p>
    <w:p w:rsidR="00B113F3" w:rsidRDefault="00B113F3" w:rsidP="00B113F3">
      <w:pPr>
        <w:pStyle w:val="Zkladntext3"/>
        <w:autoSpaceDE w:val="0"/>
        <w:autoSpaceDN w:val="0"/>
        <w:spacing w:after="0"/>
        <w:rPr>
          <w:rFonts w:asciiTheme="minorHAnsi" w:hAnsiTheme="minorHAnsi" w:cstheme="minorHAnsi"/>
          <w:b/>
          <w:sz w:val="18"/>
          <w:szCs w:val="18"/>
        </w:rPr>
      </w:pPr>
      <w:r>
        <w:rPr>
          <w:rFonts w:asciiTheme="minorHAnsi" w:hAnsiTheme="minorHAnsi" w:cstheme="minorHAnsi"/>
          <w:sz w:val="18"/>
          <w:szCs w:val="18"/>
        </w:rPr>
        <w:t>OP VVV = Operační program Výzkum, vývoj a vzdělávání</w:t>
      </w:r>
    </w:p>
    <w:p w:rsidR="00B113F3" w:rsidRDefault="00B113F3" w:rsidP="00B113F3">
      <w:pPr>
        <w:pStyle w:val="Zkladntext3"/>
        <w:autoSpaceDE w:val="0"/>
        <w:autoSpaceDN w:val="0"/>
        <w:spacing w:after="0"/>
        <w:rPr>
          <w:rFonts w:asciiTheme="minorHAnsi" w:hAnsiTheme="minorHAnsi" w:cstheme="minorHAnsi"/>
          <w:sz w:val="18"/>
          <w:szCs w:val="18"/>
        </w:rPr>
      </w:pPr>
      <w:r>
        <w:rPr>
          <w:rFonts w:asciiTheme="minorHAnsi" w:hAnsiTheme="minorHAnsi" w:cstheme="minorHAnsi"/>
          <w:sz w:val="18"/>
          <w:szCs w:val="18"/>
        </w:rPr>
        <w:t>ÚZ = účelový znak</w:t>
      </w:r>
    </w:p>
    <w:p w:rsidR="00B113F3" w:rsidRDefault="00B113F3" w:rsidP="00B113F3">
      <w:pPr>
        <w:pStyle w:val="Zkladntext3"/>
        <w:autoSpaceDE w:val="0"/>
        <w:autoSpaceDN w:val="0"/>
        <w:spacing w:after="0"/>
        <w:rPr>
          <w:rFonts w:asciiTheme="minorHAnsi" w:hAnsiTheme="minorHAnsi" w:cstheme="minorHAnsi"/>
          <w:sz w:val="18"/>
          <w:szCs w:val="18"/>
        </w:rPr>
      </w:pPr>
      <w:r>
        <w:rPr>
          <w:rFonts w:asciiTheme="minorHAnsi" w:hAnsiTheme="minorHAnsi" w:cstheme="minorHAnsi"/>
          <w:sz w:val="18"/>
          <w:szCs w:val="18"/>
        </w:rPr>
        <w:t>SPOD =sociálně-právní ochrana dětí</w:t>
      </w:r>
    </w:p>
    <w:p w:rsidR="00B113F3" w:rsidRDefault="00B113F3" w:rsidP="00B113F3">
      <w:pPr>
        <w:pStyle w:val="Zkladntext3"/>
        <w:autoSpaceDE w:val="0"/>
        <w:autoSpaceDN w:val="0"/>
        <w:spacing w:after="0"/>
        <w:rPr>
          <w:rFonts w:asciiTheme="minorHAnsi" w:hAnsiTheme="minorHAnsi" w:cstheme="minorHAnsi"/>
          <w:sz w:val="18"/>
          <w:szCs w:val="18"/>
        </w:rPr>
      </w:pPr>
      <w:r>
        <w:rPr>
          <w:rFonts w:asciiTheme="minorHAnsi" w:hAnsiTheme="minorHAnsi" w:cstheme="minorHAnsi"/>
          <w:sz w:val="18"/>
          <w:szCs w:val="18"/>
        </w:rPr>
        <w:t>TIC = Turistické informační centrum</w:t>
      </w:r>
    </w:p>
    <w:p w:rsidR="00B113F3" w:rsidRDefault="00B113F3" w:rsidP="00B113F3">
      <w:pPr>
        <w:pStyle w:val="Zkladntext3"/>
        <w:autoSpaceDE w:val="0"/>
        <w:autoSpaceDN w:val="0"/>
        <w:spacing w:after="0"/>
        <w:rPr>
          <w:rFonts w:asciiTheme="minorHAnsi" w:hAnsiTheme="minorHAnsi" w:cstheme="minorHAnsi"/>
          <w:sz w:val="18"/>
          <w:szCs w:val="18"/>
        </w:rPr>
      </w:pPr>
      <w:r>
        <w:rPr>
          <w:rFonts w:asciiTheme="minorHAnsi" w:hAnsiTheme="minorHAnsi" w:cstheme="minorHAnsi"/>
          <w:sz w:val="18"/>
          <w:szCs w:val="18"/>
        </w:rPr>
        <w:t>JSDH = Jednotka sboru dobrovolných hasičů</w:t>
      </w:r>
    </w:p>
    <w:p w:rsidR="00B113F3" w:rsidRDefault="00B113F3" w:rsidP="00B113F3">
      <w:pPr>
        <w:pStyle w:val="Zkladntext3"/>
        <w:autoSpaceDE w:val="0"/>
        <w:autoSpaceDN w:val="0"/>
        <w:spacing w:after="0"/>
        <w:rPr>
          <w:rFonts w:asciiTheme="minorHAnsi" w:hAnsiTheme="minorHAnsi" w:cstheme="minorHAnsi"/>
          <w:sz w:val="18"/>
          <w:szCs w:val="18"/>
        </w:rPr>
      </w:pPr>
      <w:r>
        <w:rPr>
          <w:rFonts w:asciiTheme="minorHAnsi" w:hAnsiTheme="minorHAnsi" w:cstheme="minorHAnsi"/>
          <w:sz w:val="18"/>
          <w:szCs w:val="18"/>
        </w:rPr>
        <w:t>MKDS = Městský kamerový dohlížecí systém</w:t>
      </w:r>
    </w:p>
    <w:p w:rsidR="00B113F3" w:rsidRDefault="00B113F3" w:rsidP="00B113F3">
      <w:pPr>
        <w:pStyle w:val="Zkladntext3"/>
        <w:autoSpaceDE w:val="0"/>
        <w:autoSpaceDN w:val="0"/>
        <w:spacing w:after="0"/>
        <w:rPr>
          <w:rFonts w:asciiTheme="minorHAnsi" w:hAnsiTheme="minorHAnsi" w:cstheme="minorHAnsi"/>
          <w:b/>
          <w:sz w:val="18"/>
          <w:szCs w:val="18"/>
        </w:rPr>
      </w:pPr>
      <w:r>
        <w:rPr>
          <w:rFonts w:asciiTheme="minorHAnsi" w:hAnsiTheme="minorHAnsi" w:cstheme="minorHAnsi"/>
          <w:sz w:val="18"/>
          <w:szCs w:val="18"/>
        </w:rPr>
        <w:t>OPŽP = Operační program životní prostředí 2014-2020</w:t>
      </w:r>
    </w:p>
    <w:p w:rsidR="00B113F3" w:rsidRDefault="00B113F3" w:rsidP="00B113F3">
      <w:pPr>
        <w:pStyle w:val="Nadpis2"/>
        <w:rPr>
          <w:color w:val="BFBFBF" w:themeColor="background1" w:themeShade="BF"/>
        </w:rPr>
      </w:pPr>
      <w:r>
        <w:rPr>
          <w:color w:val="BFBFBF" w:themeColor="background1" w:themeShade="BF"/>
        </w:rPr>
        <w:br w:type="page"/>
      </w:r>
    </w:p>
    <w:p w:rsidR="00B113F3" w:rsidRDefault="00B113F3" w:rsidP="00B113F3">
      <w:pPr>
        <w:pStyle w:val="Nadpis2"/>
      </w:pPr>
      <w:bookmarkStart w:id="56" w:name="_Toc39129542"/>
      <w:r>
        <w:t>Trvalé peněžní fondy statutárního města Prostějova k 31.12.20</w:t>
      </w:r>
      <w:bookmarkEnd w:id="56"/>
      <w:r>
        <w:t>21</w:t>
      </w:r>
    </w:p>
    <w:tbl>
      <w:tblPr>
        <w:tblW w:w="9918" w:type="dxa"/>
        <w:tblLayout w:type="fixed"/>
        <w:tblCellMar>
          <w:left w:w="70" w:type="dxa"/>
          <w:right w:w="70" w:type="dxa"/>
        </w:tblCellMar>
        <w:tblLook w:val="04A0" w:firstRow="1" w:lastRow="0" w:firstColumn="1" w:lastColumn="0" w:noHBand="0" w:noVBand="1"/>
      </w:tblPr>
      <w:tblGrid>
        <w:gridCol w:w="1144"/>
        <w:gridCol w:w="978"/>
        <w:gridCol w:w="6237"/>
        <w:gridCol w:w="1559"/>
      </w:tblGrid>
      <w:tr w:rsidR="00B113F3" w:rsidTr="00B113F3">
        <w:trPr>
          <w:trHeight w:val="288"/>
        </w:trPr>
        <w:tc>
          <w:tcPr>
            <w:tcW w:w="1144" w:type="dxa"/>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center"/>
              <w:rPr>
                <w:rFonts w:asciiTheme="minorHAnsi" w:hAnsiTheme="minorHAnsi" w:cstheme="minorHAnsi"/>
                <w:sz w:val="20"/>
                <w:szCs w:val="20"/>
              </w:rPr>
            </w:pPr>
            <w:r>
              <w:rPr>
                <w:rFonts w:asciiTheme="minorHAnsi" w:hAnsiTheme="minorHAnsi" w:cstheme="minorHAnsi"/>
                <w:sz w:val="20"/>
                <w:szCs w:val="20"/>
              </w:rPr>
              <w:t>UZ</w:t>
            </w:r>
          </w:p>
        </w:tc>
        <w:tc>
          <w:tcPr>
            <w:tcW w:w="978" w:type="dxa"/>
            <w:tcBorders>
              <w:top w:val="single" w:sz="4" w:space="0" w:color="auto"/>
              <w:left w:val="nil"/>
              <w:bottom w:val="single" w:sz="4" w:space="0" w:color="auto"/>
              <w:right w:val="single" w:sz="4" w:space="0" w:color="auto"/>
            </w:tcBorders>
            <w:noWrap/>
            <w:vAlign w:val="center"/>
            <w:hideMark/>
          </w:tcPr>
          <w:p w:rsidR="00B113F3" w:rsidRDefault="00B113F3">
            <w:pPr>
              <w:jc w:val="center"/>
              <w:rPr>
                <w:rFonts w:asciiTheme="minorHAnsi" w:hAnsiTheme="minorHAnsi" w:cstheme="minorHAnsi"/>
                <w:sz w:val="20"/>
                <w:szCs w:val="20"/>
              </w:rPr>
            </w:pPr>
            <w:r>
              <w:rPr>
                <w:rFonts w:asciiTheme="minorHAnsi" w:hAnsiTheme="minorHAnsi" w:cstheme="minorHAnsi"/>
                <w:sz w:val="20"/>
                <w:szCs w:val="20"/>
              </w:rPr>
              <w:t>Název</w:t>
            </w:r>
          </w:p>
        </w:tc>
        <w:tc>
          <w:tcPr>
            <w:tcW w:w="6237" w:type="dxa"/>
            <w:tcBorders>
              <w:top w:val="single" w:sz="4" w:space="0" w:color="auto"/>
              <w:left w:val="nil"/>
              <w:bottom w:val="single" w:sz="4" w:space="0" w:color="auto"/>
              <w:right w:val="nil"/>
            </w:tcBorders>
            <w:noWrap/>
            <w:vAlign w:val="center"/>
            <w:hideMark/>
          </w:tcPr>
          <w:p w:rsidR="00B113F3" w:rsidRDefault="00B113F3">
            <w:pPr>
              <w:jc w:val="center"/>
              <w:rPr>
                <w:rFonts w:asciiTheme="minorHAnsi" w:hAnsiTheme="minorHAnsi" w:cstheme="minorHAnsi"/>
                <w:sz w:val="20"/>
                <w:szCs w:val="20"/>
              </w:rPr>
            </w:pPr>
            <w:r>
              <w:rPr>
                <w:rFonts w:asciiTheme="minorHAnsi" w:hAnsiTheme="minorHAnsi" w:cstheme="minorHAnsi"/>
                <w:sz w:val="20"/>
                <w:szCs w:val="20"/>
              </w:rPr>
              <w:t>Finanční operace</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center"/>
              <w:rPr>
                <w:rFonts w:asciiTheme="minorHAnsi" w:hAnsiTheme="minorHAnsi" w:cstheme="minorHAnsi"/>
                <w:sz w:val="20"/>
                <w:szCs w:val="20"/>
              </w:rPr>
            </w:pPr>
            <w:r>
              <w:rPr>
                <w:rFonts w:asciiTheme="minorHAnsi" w:hAnsiTheme="minorHAnsi" w:cstheme="minorHAnsi"/>
                <w:sz w:val="20"/>
                <w:szCs w:val="20"/>
              </w:rPr>
              <w:t>Částka v Kč</w:t>
            </w:r>
          </w:p>
        </w:tc>
      </w:tr>
      <w:tr w:rsidR="00B113F3" w:rsidTr="00B113F3">
        <w:trPr>
          <w:trHeight w:val="288"/>
        </w:trPr>
        <w:tc>
          <w:tcPr>
            <w:tcW w:w="1144" w:type="dxa"/>
            <w:vMerge w:val="restart"/>
            <w:tcBorders>
              <w:top w:val="nil"/>
              <w:left w:val="single" w:sz="4" w:space="0" w:color="auto"/>
              <w:bottom w:val="single" w:sz="4" w:space="0" w:color="auto"/>
              <w:right w:val="single" w:sz="4" w:space="0" w:color="auto"/>
            </w:tcBorders>
            <w:noWrap/>
            <w:vAlign w:val="center"/>
            <w:hideMark/>
          </w:tcPr>
          <w:p w:rsidR="00B113F3" w:rsidRPr="00B113F3" w:rsidRDefault="00B113F3">
            <w:pPr>
              <w:jc w:val="center"/>
              <w:rPr>
                <w:rFonts w:asciiTheme="minorHAnsi" w:hAnsiTheme="minorHAnsi" w:cstheme="minorHAnsi"/>
                <w:sz w:val="20"/>
                <w:szCs w:val="20"/>
              </w:rPr>
            </w:pPr>
            <w:r w:rsidRPr="00B113F3">
              <w:rPr>
                <w:rFonts w:asciiTheme="minorHAnsi" w:hAnsiTheme="minorHAnsi" w:cstheme="minorHAnsi"/>
                <w:sz w:val="20"/>
                <w:szCs w:val="20"/>
              </w:rPr>
              <w:t>000000001</w:t>
            </w:r>
          </w:p>
        </w:tc>
        <w:tc>
          <w:tcPr>
            <w:tcW w:w="978" w:type="dxa"/>
            <w:vMerge w:val="restart"/>
            <w:tcBorders>
              <w:top w:val="nil"/>
              <w:left w:val="single" w:sz="4" w:space="0" w:color="auto"/>
              <w:bottom w:val="single" w:sz="4" w:space="0" w:color="auto"/>
              <w:right w:val="single" w:sz="4" w:space="0" w:color="auto"/>
            </w:tcBorders>
            <w:noWrap/>
            <w:vAlign w:val="center"/>
            <w:hideMark/>
          </w:tcPr>
          <w:p w:rsidR="00B113F3" w:rsidRPr="00B113F3" w:rsidRDefault="00B113F3">
            <w:pPr>
              <w:jc w:val="center"/>
              <w:rPr>
                <w:rFonts w:asciiTheme="minorHAnsi" w:hAnsiTheme="minorHAnsi" w:cstheme="minorHAnsi"/>
                <w:sz w:val="20"/>
                <w:szCs w:val="20"/>
              </w:rPr>
            </w:pPr>
            <w:r w:rsidRPr="00B113F3">
              <w:rPr>
                <w:rFonts w:asciiTheme="minorHAnsi" w:hAnsiTheme="minorHAnsi" w:cstheme="minorHAnsi"/>
                <w:sz w:val="20"/>
                <w:szCs w:val="20"/>
              </w:rPr>
              <w:t>Fond rezerv a rozvoje</w:t>
            </w:r>
          </w:p>
        </w:tc>
        <w:tc>
          <w:tcPr>
            <w:tcW w:w="6237" w:type="dxa"/>
            <w:tcBorders>
              <w:top w:val="nil"/>
              <w:left w:val="nil"/>
              <w:bottom w:val="single" w:sz="4" w:space="0" w:color="auto"/>
              <w:right w:val="nil"/>
            </w:tcBorders>
            <w:shd w:val="clear" w:color="auto" w:fill="C4D79B"/>
            <w:noWrap/>
            <w:vAlign w:val="bottom"/>
            <w:hideMark/>
          </w:tcPr>
          <w:p w:rsidR="00B113F3" w:rsidRDefault="00B113F3">
            <w:pPr>
              <w:rPr>
                <w:rFonts w:asciiTheme="minorHAnsi" w:hAnsiTheme="minorHAnsi" w:cstheme="minorHAnsi"/>
                <w:b/>
                <w:bCs/>
                <w:color w:val="BFBFBF" w:themeColor="background1" w:themeShade="BF"/>
                <w:sz w:val="20"/>
                <w:szCs w:val="20"/>
              </w:rPr>
            </w:pPr>
            <w:r>
              <w:rPr>
                <w:rFonts w:asciiTheme="minorHAnsi" w:hAnsiTheme="minorHAnsi" w:cstheme="minorHAnsi"/>
                <w:b/>
                <w:bCs/>
                <w:sz w:val="20"/>
                <w:szCs w:val="20"/>
              </w:rPr>
              <w:t>Počáteční zůstatek k 01.01.2021</w:t>
            </w:r>
          </w:p>
        </w:tc>
        <w:tc>
          <w:tcPr>
            <w:tcW w:w="1559" w:type="dxa"/>
            <w:tcBorders>
              <w:top w:val="nil"/>
              <w:left w:val="single" w:sz="4" w:space="0" w:color="auto"/>
              <w:bottom w:val="single" w:sz="4" w:space="0" w:color="auto"/>
              <w:right w:val="single" w:sz="4" w:space="0" w:color="auto"/>
            </w:tcBorders>
            <w:shd w:val="clear" w:color="auto" w:fill="C4D79B"/>
            <w:noWrap/>
            <w:vAlign w:val="bottom"/>
            <w:hideMark/>
          </w:tcPr>
          <w:p w:rsidR="00B113F3" w:rsidRDefault="00B113F3">
            <w:pPr>
              <w:jc w:val="right"/>
              <w:rPr>
                <w:rFonts w:asciiTheme="minorHAnsi" w:hAnsiTheme="minorHAnsi" w:cstheme="minorHAnsi"/>
                <w:b/>
                <w:bCs/>
                <w:color w:val="BFBFBF" w:themeColor="background1" w:themeShade="BF"/>
                <w:sz w:val="20"/>
                <w:szCs w:val="20"/>
              </w:rPr>
            </w:pPr>
            <w:r>
              <w:rPr>
                <w:rFonts w:asciiTheme="minorHAnsi" w:hAnsiTheme="minorHAnsi" w:cstheme="minorHAnsi"/>
                <w:b/>
                <w:bCs/>
                <w:sz w:val="20"/>
                <w:szCs w:val="20"/>
              </w:rPr>
              <w:t>163 807 150,43</w:t>
            </w:r>
          </w:p>
        </w:tc>
      </w:tr>
      <w:tr w:rsidR="00B113F3" w:rsidTr="00B113F3">
        <w:trPr>
          <w:trHeight w:val="216"/>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shd w:val="clear" w:color="auto" w:fill="FFFFFF"/>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Schválený rozpočet 2021 - 19. ZMP ze dne 18.11.2020 - stavební investice</w:t>
            </w:r>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-114 961 626,00</w:t>
            </w:r>
          </w:p>
        </w:tc>
      </w:tr>
      <w:tr w:rsidR="00B113F3" w:rsidTr="00B113F3">
        <w:trPr>
          <w:trHeight w:val="234"/>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2021 - 75. RMP ze dne 12.01.2021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-4 385 425,00</w:t>
            </w:r>
          </w:p>
        </w:tc>
      </w:tr>
      <w:tr w:rsidR="00B113F3" w:rsidTr="00B113F3">
        <w:trPr>
          <w:trHeight w:val="123"/>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2021 - 76. RMP ze dne 26.01.2021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-1 538 071,00</w:t>
            </w:r>
          </w:p>
        </w:tc>
      </w:tr>
      <w:tr w:rsidR="00B113F3" w:rsidTr="00B113F3">
        <w:trPr>
          <w:trHeight w:val="576"/>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ÚZ 13010 - Příspěvek na výkon pěstounské péče - převod nevyčerpaných prostředků roku 2020 do roku 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-2 647 414,20</w:t>
            </w:r>
          </w:p>
        </w:tc>
      </w:tr>
      <w:tr w:rsidR="00B113F3" w:rsidTr="00B113F3">
        <w:trPr>
          <w:trHeight w:val="136"/>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2021 - 77. RMP ze dne 09.02.2021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-2 000 000,00</w:t>
            </w:r>
          </w:p>
        </w:tc>
      </w:tr>
      <w:tr w:rsidR="00B113F3" w:rsidTr="00B113F3">
        <w:trPr>
          <w:trHeight w:val="167"/>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ÚZ 98018 a 98030 - Vratka dotace na Sčítání lidí, domů a bytů</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-3 073,84</w:t>
            </w:r>
          </w:p>
        </w:tc>
      </w:tr>
      <w:tr w:rsidR="00B113F3" w:rsidTr="00B113F3">
        <w:trPr>
          <w:trHeight w:val="186"/>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2021 - 21. ZMP ze dne 23.02.2021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-73 559 001,00</w:t>
            </w:r>
          </w:p>
        </w:tc>
      </w:tr>
      <w:tr w:rsidR="00B113F3" w:rsidTr="00B113F3">
        <w:trPr>
          <w:trHeight w:val="373"/>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Úprava dotace dle vykázané skutečnosti - příspěvek na výkon státní správy 26.02.2021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-802 800,00</w:t>
            </w:r>
          </w:p>
        </w:tc>
      </w:tr>
      <w:tr w:rsidR="00B113F3" w:rsidTr="00B113F3">
        <w:trPr>
          <w:trHeight w:val="154"/>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2021 - 79. RMP ze dne 09.03.2021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-6 677 790,00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ROZOP č.13/2021 - ÚID od MMR na EÚO BD M. Pujmanové</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3 268 387,16</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ROZOP č.14/2021 - Dotace od MMR na CS Žešov - IV. a V. etapa</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5 320 556,57</w:t>
            </w:r>
          </w:p>
        </w:tc>
      </w:tr>
      <w:tr w:rsidR="00B113F3" w:rsidTr="00B113F3">
        <w:trPr>
          <w:trHeight w:val="186"/>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2021 - 81.RMP ze dne 23.03.2021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-4 520 000,00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ROZOP č.22/2021 - Doplatek dotace na volby do 1/3 Senátu a do zastupitelstev krajů</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215 895,05</w:t>
            </w:r>
          </w:p>
        </w:tc>
      </w:tr>
      <w:tr w:rsidR="00B113F3" w:rsidTr="00B113F3">
        <w:trPr>
          <w:trHeight w:val="139"/>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2021 - 23.ZMP ze dne 20.04.2021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-9 447 010,00</w:t>
            </w:r>
          </w:p>
        </w:tc>
      </w:tr>
      <w:tr w:rsidR="00B113F3" w:rsidTr="00B113F3">
        <w:trPr>
          <w:trHeight w:val="172"/>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2021 - 83.RMP ze dne 04.05.2021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-2 109 950,00</w:t>
            </w:r>
          </w:p>
        </w:tc>
      </w:tr>
      <w:tr w:rsidR="00B113F3" w:rsidTr="00B113F3">
        <w:trPr>
          <w:trHeight w:val="203"/>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2021 - 84.RMP ze dne 24.05.2021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-8 351 876,21</w:t>
            </w:r>
          </w:p>
        </w:tc>
      </w:tr>
      <w:tr w:rsidR="00B113F3" w:rsidTr="00B113F3">
        <w:trPr>
          <w:trHeight w:val="222"/>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2021 - 85.RMP ze dne 01.06.2021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-2 400 000,00</w:t>
            </w:r>
          </w:p>
        </w:tc>
      </w:tr>
      <w:tr w:rsidR="00B113F3" w:rsidTr="00B113F3">
        <w:trPr>
          <w:trHeight w:val="111"/>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2021 - 24. ZMP ze dne 15.06.2021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-55 322 808,34</w:t>
            </w:r>
          </w:p>
        </w:tc>
      </w:tr>
      <w:tr w:rsidR="00B113F3" w:rsidTr="00B113F3">
        <w:trPr>
          <w:trHeight w:val="144"/>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Závěrečný účet 2020 - převod zůstatku na ZBÚ do FRR (usn. č. 11108)</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285 475 656,47</w:t>
            </w:r>
          </w:p>
        </w:tc>
      </w:tr>
      <w:tr w:rsidR="00B113F3" w:rsidTr="00B113F3">
        <w:trPr>
          <w:trHeight w:val="176"/>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2021 - 86. RMP ze dne 02.07.2021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-8 108 577,00</w:t>
            </w:r>
          </w:p>
        </w:tc>
      </w:tr>
      <w:tr w:rsidR="00B113F3" w:rsidTr="00B113F3">
        <w:trPr>
          <w:trHeight w:val="194"/>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2021 - 25. ZMP ze dne 13.07.2021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-1 500 000,00</w:t>
            </w:r>
          </w:p>
        </w:tc>
      </w:tr>
      <w:tr w:rsidR="00B113F3" w:rsidTr="00B113F3">
        <w:trPr>
          <w:trHeight w:val="84"/>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sz w:val="20"/>
                <w:szCs w:val="20"/>
              </w:rPr>
              <w:t>ÚZ 104513013 - veřejně prospěšné práce</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91 108,30</w:t>
            </w:r>
          </w:p>
        </w:tc>
      </w:tr>
      <w:tr w:rsidR="00B113F3" w:rsidTr="00B113F3">
        <w:trPr>
          <w:trHeight w:val="116"/>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sz w:val="20"/>
                <w:szCs w:val="20"/>
              </w:rPr>
              <w:t>ÚZ 104113013 - veřejně prospěšné práce</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18 389,70</w:t>
            </w:r>
          </w:p>
        </w:tc>
      </w:tr>
      <w:tr w:rsidR="00B113F3" w:rsidTr="00B113F3">
        <w:trPr>
          <w:trHeight w:val="14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2021 - 88. RMP ze dne 27.07.2021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-538 152,00</w:t>
            </w:r>
          </w:p>
        </w:tc>
      </w:tr>
      <w:tr w:rsidR="00B113F3" w:rsidTr="00B113F3">
        <w:trPr>
          <w:trHeight w:val="165"/>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2021 - 89. RMP ze dne 17.08.2021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-2 736 983,00</w:t>
            </w:r>
          </w:p>
        </w:tc>
      </w:tr>
      <w:tr w:rsidR="00B113F3" w:rsidTr="00B113F3">
        <w:trPr>
          <w:trHeight w:val="19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2021 - 90. RMP ze dne 31.08.2021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-146 671,00</w:t>
            </w:r>
          </w:p>
        </w:tc>
      </w:tr>
      <w:tr w:rsidR="00B113F3" w:rsidTr="00B113F3">
        <w:trPr>
          <w:trHeight w:val="101"/>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2021 - 26. ZMP ze dne 07.09.2021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-8 076 072,00</w:t>
            </w:r>
          </w:p>
        </w:tc>
      </w:tr>
      <w:tr w:rsidR="00B113F3" w:rsidTr="00B113F3">
        <w:trPr>
          <w:trHeight w:val="134"/>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2021 - 91. RMP ze dne 21.09.2021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-232 068,00</w:t>
            </w:r>
          </w:p>
        </w:tc>
      </w:tr>
      <w:tr w:rsidR="00B113F3" w:rsidTr="00B113F3">
        <w:trPr>
          <w:trHeight w:val="485"/>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ROZOP č.72/2021 - ÚZ 13011 - doplatek za rok 2020 (úprava dotace dle vykázané skutečnosti)</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-6 908,00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2021 - 94. RMP ze dne 05.10.2021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-3 400 000,00</w:t>
            </w:r>
          </w:p>
        </w:tc>
      </w:tr>
      <w:tr w:rsidR="00B113F3" w:rsidTr="00B113F3">
        <w:trPr>
          <w:trHeight w:val="25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2021 - 97. RMP ze dne 02.11.2021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-2 908 889,00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2021 - 27. ZMP ze dne 23.11.2021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51 288 000,00</w:t>
            </w:r>
          </w:p>
        </w:tc>
      </w:tr>
      <w:tr w:rsidR="00B113F3" w:rsidTr="00237CFA">
        <w:trPr>
          <w:trHeight w:val="214"/>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2021 - 100. RMP ze dne 30.11.2021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1 025 679,93</w:t>
            </w:r>
          </w:p>
        </w:tc>
      </w:tr>
      <w:tr w:rsidR="00B113F3" w:rsidTr="00B113F3">
        <w:trPr>
          <w:trHeight w:val="523"/>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ROZOP č.85/2021 - Finanční dar od Ol. kraje na intenzifikaci odděleného sběru komunálních odpadů</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15 000,00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color w:val="000000"/>
                <w:sz w:val="20"/>
                <w:szCs w:val="20"/>
              </w:rPr>
              <w:t>Upravený rozpočet 2021 - 28. ZMP ze dne 07.12.2021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-2 475 000,00</w:t>
            </w:r>
          </w:p>
        </w:tc>
      </w:tr>
      <w:tr w:rsidR="00B113F3" w:rsidTr="00B113F3">
        <w:trPr>
          <w:trHeight w:val="272"/>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sz w:val="20"/>
                <w:szCs w:val="20"/>
              </w:rPr>
              <w:t>Upravený rozpočet 2021 - 101. RMP ze dne 14.12.2021</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8 588 261,18</w:t>
            </w:r>
          </w:p>
        </w:tc>
      </w:tr>
      <w:tr w:rsidR="00B113F3" w:rsidTr="00237CFA">
        <w:trPr>
          <w:trHeight w:val="1396"/>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vAlign w:val="bottom"/>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sz w:val="20"/>
                <w:szCs w:val="20"/>
              </w:rPr>
              <w:t>Upravený rozpočet 2021 - ROZOP č. 95/2021 - ÚZ 90992 - Národní program Životního prostředí (dotace expost na pořízení elektromobilů) +421.564,21,- Kč, ÚZ 60590003 - Lepší město pro život (dotace bude čerpána až v r. 2022) + 144.389,69,- Kč, ÚZ 60190006 - Lepší město pro život (dotace bude čerpána až v r. 2022) + 25.480,53,- Kč</w:t>
            </w:r>
          </w:p>
        </w:tc>
        <w:tc>
          <w:tcPr>
            <w:tcW w:w="1559" w:type="dxa"/>
            <w:tcBorders>
              <w:top w:val="nil"/>
              <w:left w:val="single" w:sz="4" w:space="0" w:color="auto"/>
              <w:bottom w:val="single" w:sz="4" w:space="0" w:color="auto"/>
              <w:right w:val="single" w:sz="4" w:space="0" w:color="auto"/>
            </w:tcBorders>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591 434,43</w:t>
            </w:r>
          </w:p>
        </w:tc>
      </w:tr>
      <w:tr w:rsidR="00B113F3" w:rsidTr="00237CFA">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color w:val="BFBFBF" w:themeColor="background1" w:themeShade="BF"/>
                <w:sz w:val="20"/>
                <w:szCs w:val="20"/>
              </w:rPr>
            </w:pPr>
          </w:p>
        </w:tc>
        <w:tc>
          <w:tcPr>
            <w:tcW w:w="6237" w:type="dxa"/>
            <w:tcBorders>
              <w:top w:val="nil"/>
              <w:left w:val="nil"/>
              <w:bottom w:val="single" w:sz="4" w:space="0" w:color="auto"/>
              <w:right w:val="nil"/>
            </w:tcBorders>
            <w:shd w:val="clear" w:color="auto" w:fill="C4D79B"/>
            <w:noWrap/>
            <w:vAlign w:val="bottom"/>
            <w:hideMark/>
          </w:tcPr>
          <w:p w:rsidR="00B113F3" w:rsidRDefault="00B113F3">
            <w:pPr>
              <w:rPr>
                <w:rFonts w:asciiTheme="minorHAnsi" w:hAnsiTheme="minorHAnsi" w:cstheme="minorHAnsi"/>
                <w:b/>
                <w:bCs/>
                <w:color w:val="BFBFBF" w:themeColor="background1" w:themeShade="BF"/>
                <w:sz w:val="20"/>
                <w:szCs w:val="20"/>
              </w:rPr>
            </w:pPr>
            <w:r>
              <w:rPr>
                <w:rFonts w:asciiTheme="minorHAnsi" w:hAnsiTheme="minorHAnsi" w:cstheme="minorHAnsi"/>
                <w:b/>
                <w:bCs/>
                <w:sz w:val="20"/>
                <w:szCs w:val="20"/>
              </w:rPr>
              <w:t>Konečný zůstatek</w:t>
            </w:r>
          </w:p>
        </w:tc>
        <w:tc>
          <w:tcPr>
            <w:tcW w:w="1559" w:type="dxa"/>
            <w:tcBorders>
              <w:top w:val="nil"/>
              <w:left w:val="single" w:sz="4" w:space="0" w:color="auto"/>
              <w:bottom w:val="single" w:sz="4" w:space="0" w:color="auto"/>
              <w:right w:val="single" w:sz="4" w:space="0" w:color="auto"/>
            </w:tcBorders>
            <w:shd w:val="clear" w:color="auto" w:fill="C4D79B"/>
            <w:noWrap/>
            <w:vAlign w:val="bottom"/>
            <w:hideMark/>
          </w:tcPr>
          <w:p w:rsidR="00B113F3" w:rsidRDefault="00B113F3">
            <w:pPr>
              <w:jc w:val="right"/>
              <w:rPr>
                <w:rFonts w:asciiTheme="minorHAnsi" w:hAnsiTheme="minorHAnsi" w:cstheme="minorHAnsi"/>
                <w:b/>
                <w:bCs/>
                <w:sz w:val="20"/>
                <w:szCs w:val="20"/>
              </w:rPr>
            </w:pPr>
            <w:r>
              <w:rPr>
                <w:rFonts w:asciiTheme="minorHAnsi" w:hAnsiTheme="minorHAnsi" w:cstheme="minorHAnsi"/>
                <w:b/>
                <w:bCs/>
                <w:sz w:val="20"/>
                <w:szCs w:val="20"/>
              </w:rPr>
              <w:t>200 849 353,63</w:t>
            </w:r>
          </w:p>
        </w:tc>
      </w:tr>
      <w:tr w:rsidR="00B113F3" w:rsidTr="00237CFA">
        <w:trPr>
          <w:trHeight w:val="288"/>
        </w:trPr>
        <w:tc>
          <w:tcPr>
            <w:tcW w:w="1144" w:type="dxa"/>
            <w:vMerge w:val="restart"/>
            <w:tcBorders>
              <w:top w:val="single" w:sz="4" w:space="0" w:color="auto"/>
              <w:left w:val="single" w:sz="4" w:space="0" w:color="auto"/>
              <w:bottom w:val="single" w:sz="4" w:space="0" w:color="auto"/>
              <w:right w:val="single" w:sz="4" w:space="0" w:color="auto"/>
            </w:tcBorders>
            <w:noWrap/>
            <w:vAlign w:val="center"/>
            <w:hideMark/>
          </w:tcPr>
          <w:p w:rsidR="00B113F3" w:rsidRDefault="00B113F3">
            <w:pPr>
              <w:jc w:val="center"/>
              <w:rPr>
                <w:rFonts w:asciiTheme="minorHAnsi" w:hAnsiTheme="minorHAnsi" w:cstheme="minorHAnsi"/>
                <w:sz w:val="20"/>
                <w:szCs w:val="20"/>
              </w:rPr>
            </w:pPr>
            <w:r>
              <w:rPr>
                <w:rFonts w:asciiTheme="minorHAnsi" w:hAnsiTheme="minorHAnsi" w:cstheme="minorHAnsi"/>
                <w:sz w:val="20"/>
                <w:szCs w:val="20"/>
              </w:rPr>
              <w:t>000000005</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B113F3" w:rsidRPr="00B113F3" w:rsidRDefault="00B113F3">
            <w:pPr>
              <w:jc w:val="center"/>
              <w:rPr>
                <w:rFonts w:asciiTheme="minorHAnsi" w:hAnsiTheme="minorHAnsi" w:cstheme="minorHAnsi"/>
                <w:sz w:val="18"/>
                <w:szCs w:val="18"/>
              </w:rPr>
            </w:pPr>
            <w:r w:rsidRPr="00B113F3">
              <w:rPr>
                <w:rFonts w:asciiTheme="minorHAnsi" w:hAnsiTheme="minorHAnsi" w:cstheme="minorHAnsi"/>
                <w:sz w:val="18"/>
                <w:szCs w:val="18"/>
              </w:rPr>
              <w:t>Fond reinvestic nájemného</w:t>
            </w:r>
          </w:p>
        </w:tc>
        <w:tc>
          <w:tcPr>
            <w:tcW w:w="6237" w:type="dxa"/>
            <w:tcBorders>
              <w:top w:val="single" w:sz="4" w:space="0" w:color="auto"/>
              <w:left w:val="nil"/>
              <w:bottom w:val="single" w:sz="4" w:space="0" w:color="auto"/>
              <w:right w:val="nil"/>
            </w:tcBorders>
            <w:shd w:val="clear" w:color="auto" w:fill="C4D79B"/>
            <w:noWrap/>
            <w:vAlign w:val="bottom"/>
            <w:hideMark/>
          </w:tcPr>
          <w:p w:rsidR="00B113F3" w:rsidRDefault="00B113F3">
            <w:pPr>
              <w:rPr>
                <w:rFonts w:asciiTheme="minorHAnsi" w:hAnsiTheme="minorHAnsi" w:cstheme="minorHAnsi"/>
                <w:b/>
                <w:bCs/>
                <w:color w:val="BFBFBF" w:themeColor="background1" w:themeShade="BF"/>
                <w:sz w:val="20"/>
                <w:szCs w:val="20"/>
              </w:rPr>
            </w:pPr>
            <w:r>
              <w:rPr>
                <w:rFonts w:ascii="Calibri" w:hAnsi="Calibri" w:cs="Calibri"/>
                <w:b/>
                <w:bCs/>
                <w:color w:val="000000"/>
                <w:sz w:val="20"/>
                <w:szCs w:val="20"/>
              </w:rPr>
              <w:t>Počáteční zůstatek k 01.01.2021</w:t>
            </w:r>
          </w:p>
        </w:tc>
        <w:tc>
          <w:tcPr>
            <w:tcW w:w="1559" w:type="dxa"/>
            <w:tcBorders>
              <w:top w:val="single" w:sz="4" w:space="0" w:color="auto"/>
              <w:left w:val="single" w:sz="4" w:space="0" w:color="auto"/>
              <w:bottom w:val="single" w:sz="4" w:space="0" w:color="auto"/>
              <w:right w:val="single" w:sz="4" w:space="0" w:color="auto"/>
            </w:tcBorders>
            <w:shd w:val="clear" w:color="auto" w:fill="C4D79B"/>
            <w:noWrap/>
            <w:vAlign w:val="bottom"/>
            <w:hideMark/>
          </w:tcPr>
          <w:p w:rsidR="00B113F3" w:rsidRDefault="00B113F3">
            <w:pPr>
              <w:jc w:val="right"/>
              <w:rPr>
                <w:rFonts w:asciiTheme="minorHAnsi" w:hAnsiTheme="minorHAnsi" w:cstheme="minorHAnsi"/>
                <w:b/>
                <w:bCs/>
                <w:color w:val="BFBFBF" w:themeColor="background1" w:themeShade="BF"/>
                <w:sz w:val="20"/>
                <w:szCs w:val="20"/>
              </w:rPr>
            </w:pPr>
            <w:r>
              <w:rPr>
                <w:rFonts w:ascii="Calibri" w:hAnsi="Calibri" w:cs="Calibri"/>
                <w:b/>
                <w:bCs/>
                <w:color w:val="000000"/>
                <w:sz w:val="20"/>
                <w:szCs w:val="20"/>
              </w:rPr>
              <w:t>0,00</w:t>
            </w:r>
          </w:p>
        </w:tc>
      </w:tr>
      <w:tr w:rsidR="00B113F3" w:rsidTr="00237CFA">
        <w:trPr>
          <w:trHeight w:val="288"/>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single" w:sz="4" w:space="0" w:color="auto"/>
              <w:left w:val="nil"/>
              <w:bottom w:val="single" w:sz="4" w:space="0" w:color="auto"/>
              <w:right w:val="nil"/>
            </w:tcBorders>
            <w:shd w:val="clear" w:color="auto" w:fill="FFFFFF"/>
            <w:noWrap/>
            <w:vAlign w:val="bottom"/>
            <w:hideMark/>
          </w:tcPr>
          <w:p w:rsidR="00B113F3" w:rsidRDefault="00B113F3">
            <w:pPr>
              <w:rPr>
                <w:rFonts w:asciiTheme="minorHAnsi" w:hAnsiTheme="minorHAnsi" w:cstheme="minorHAnsi"/>
                <w:color w:val="BFBFBF" w:themeColor="background1" w:themeShade="BF"/>
                <w:sz w:val="20"/>
                <w:szCs w:val="20"/>
              </w:rPr>
            </w:pPr>
            <w:r>
              <w:rPr>
                <w:rFonts w:ascii="Calibri" w:hAnsi="Calibri" w:cs="Calibri"/>
                <w:color w:val="000000"/>
                <w:sz w:val="20"/>
                <w:szCs w:val="20"/>
              </w:rPr>
              <w:t>Schválený rozpočet 2021 - 19.ZMP ze dne 18.11.2020 - příspěvek z rozpočtu</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13F3" w:rsidRDefault="00B113F3">
            <w:pPr>
              <w:jc w:val="right"/>
              <w:rPr>
                <w:rFonts w:asciiTheme="minorHAnsi" w:hAnsiTheme="minorHAnsi" w:cstheme="minorHAnsi"/>
                <w:b/>
                <w:bCs/>
                <w:color w:val="BFBFBF" w:themeColor="background1" w:themeShade="BF"/>
                <w:sz w:val="20"/>
                <w:szCs w:val="20"/>
              </w:rPr>
            </w:pPr>
            <w:r>
              <w:rPr>
                <w:rFonts w:ascii="Calibri" w:hAnsi="Calibri" w:cs="Calibri"/>
                <w:color w:val="000000"/>
                <w:sz w:val="20"/>
                <w:szCs w:val="20"/>
              </w:rPr>
              <w:t>2 392 167,00</w:t>
            </w:r>
          </w:p>
        </w:tc>
      </w:tr>
      <w:tr w:rsidR="00B113F3" w:rsidTr="00237CFA">
        <w:trPr>
          <w:trHeight w:val="288"/>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single" w:sz="4" w:space="0" w:color="auto"/>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Calibri" w:hAnsi="Calibri" w:cs="Calibri"/>
                <w:color w:val="000000"/>
                <w:sz w:val="20"/>
                <w:szCs w:val="20"/>
              </w:rPr>
              <w:t>Upravený rozpočet 2021 - 23.ZMP ze dne 20.04.2021</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113F3" w:rsidRDefault="00B113F3">
            <w:pPr>
              <w:jc w:val="right"/>
              <w:rPr>
                <w:rFonts w:asciiTheme="minorHAnsi" w:hAnsiTheme="minorHAnsi" w:cstheme="minorHAnsi"/>
                <w:b/>
                <w:bCs/>
                <w:color w:val="BFBFBF" w:themeColor="background1" w:themeShade="BF"/>
                <w:sz w:val="20"/>
                <w:szCs w:val="20"/>
              </w:rPr>
            </w:pPr>
            <w:r>
              <w:rPr>
                <w:rFonts w:ascii="Calibri" w:hAnsi="Calibri" w:cs="Calibri"/>
                <w:color w:val="000000"/>
                <w:sz w:val="20"/>
                <w:szCs w:val="20"/>
              </w:rPr>
              <w:t>-2 384 488,75</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000000"/>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shd w:val="clear" w:color="auto" w:fill="C4D79B"/>
            <w:noWrap/>
            <w:vAlign w:val="bottom"/>
            <w:hideMark/>
          </w:tcPr>
          <w:p w:rsidR="00B113F3" w:rsidRDefault="00B113F3">
            <w:pPr>
              <w:rPr>
                <w:rFonts w:asciiTheme="minorHAnsi" w:hAnsiTheme="minorHAnsi" w:cstheme="minorHAnsi"/>
                <w:b/>
                <w:bCs/>
                <w:color w:val="BFBFBF" w:themeColor="background1" w:themeShade="BF"/>
                <w:sz w:val="20"/>
                <w:szCs w:val="20"/>
              </w:rPr>
            </w:pPr>
            <w:r>
              <w:rPr>
                <w:rFonts w:ascii="Calibri" w:hAnsi="Calibri" w:cs="Calibri"/>
                <w:b/>
                <w:bCs/>
                <w:color w:val="000000"/>
                <w:sz w:val="20"/>
                <w:szCs w:val="20"/>
              </w:rPr>
              <w:t>Konečný zůstatek</w:t>
            </w:r>
          </w:p>
        </w:tc>
        <w:tc>
          <w:tcPr>
            <w:tcW w:w="1559" w:type="dxa"/>
            <w:tcBorders>
              <w:top w:val="nil"/>
              <w:left w:val="single" w:sz="4" w:space="0" w:color="auto"/>
              <w:bottom w:val="single" w:sz="4" w:space="0" w:color="auto"/>
              <w:right w:val="single" w:sz="4" w:space="0" w:color="auto"/>
            </w:tcBorders>
            <w:shd w:val="clear" w:color="auto" w:fill="C4D79B"/>
            <w:noWrap/>
            <w:vAlign w:val="bottom"/>
            <w:hideMark/>
          </w:tcPr>
          <w:p w:rsidR="00B113F3" w:rsidRDefault="00B113F3">
            <w:pPr>
              <w:jc w:val="right"/>
              <w:rPr>
                <w:rFonts w:asciiTheme="minorHAnsi" w:hAnsiTheme="minorHAnsi" w:cstheme="minorHAnsi"/>
                <w:b/>
                <w:bCs/>
                <w:color w:val="BFBFBF" w:themeColor="background1" w:themeShade="BF"/>
                <w:sz w:val="20"/>
                <w:szCs w:val="20"/>
              </w:rPr>
            </w:pPr>
            <w:r>
              <w:rPr>
                <w:rFonts w:ascii="Calibri" w:hAnsi="Calibri" w:cs="Calibri"/>
                <w:b/>
                <w:bCs/>
                <w:color w:val="000000"/>
                <w:sz w:val="20"/>
                <w:szCs w:val="20"/>
              </w:rPr>
              <w:t>7 678,25</w:t>
            </w:r>
          </w:p>
        </w:tc>
      </w:tr>
      <w:tr w:rsidR="00B113F3" w:rsidTr="00B113F3">
        <w:trPr>
          <w:trHeight w:val="288"/>
        </w:trPr>
        <w:tc>
          <w:tcPr>
            <w:tcW w:w="1144"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Theme="minorHAnsi" w:hAnsiTheme="minorHAnsi" w:cstheme="minorHAnsi"/>
                <w:sz w:val="20"/>
                <w:szCs w:val="20"/>
              </w:rPr>
            </w:pPr>
            <w:r>
              <w:rPr>
                <w:rFonts w:asciiTheme="minorHAnsi" w:hAnsiTheme="minorHAnsi" w:cstheme="minorHAnsi"/>
                <w:sz w:val="20"/>
                <w:szCs w:val="20"/>
              </w:rPr>
              <w:t>000000006</w:t>
            </w:r>
          </w:p>
        </w:tc>
        <w:tc>
          <w:tcPr>
            <w:tcW w:w="978"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Theme="minorHAnsi" w:hAnsiTheme="minorHAnsi" w:cstheme="minorHAnsi"/>
                <w:sz w:val="20"/>
                <w:szCs w:val="20"/>
              </w:rPr>
            </w:pPr>
            <w:r>
              <w:rPr>
                <w:rFonts w:asciiTheme="minorHAnsi" w:hAnsiTheme="minorHAnsi" w:cstheme="minorHAnsi"/>
                <w:sz w:val="20"/>
                <w:szCs w:val="20"/>
              </w:rPr>
              <w:t>Fond zeleně</w:t>
            </w:r>
          </w:p>
        </w:tc>
        <w:tc>
          <w:tcPr>
            <w:tcW w:w="6237" w:type="dxa"/>
            <w:tcBorders>
              <w:top w:val="nil"/>
              <w:left w:val="nil"/>
              <w:bottom w:val="single" w:sz="4" w:space="0" w:color="auto"/>
              <w:right w:val="nil"/>
            </w:tcBorders>
            <w:shd w:val="clear" w:color="auto" w:fill="C4D79B"/>
            <w:noWrap/>
            <w:vAlign w:val="bottom"/>
            <w:hideMark/>
          </w:tcPr>
          <w:p w:rsidR="00B113F3" w:rsidRDefault="00B113F3">
            <w:pPr>
              <w:rPr>
                <w:rFonts w:asciiTheme="minorHAnsi" w:hAnsiTheme="minorHAnsi" w:cstheme="minorHAnsi"/>
                <w:b/>
                <w:bCs/>
                <w:color w:val="BFBFBF" w:themeColor="background1" w:themeShade="BF"/>
                <w:sz w:val="20"/>
                <w:szCs w:val="20"/>
              </w:rPr>
            </w:pPr>
            <w:r>
              <w:rPr>
                <w:rFonts w:ascii="Calibri" w:hAnsi="Calibri" w:cs="Calibri"/>
                <w:b/>
                <w:bCs/>
                <w:color w:val="000000"/>
                <w:sz w:val="20"/>
                <w:szCs w:val="20"/>
              </w:rPr>
              <w:t>Počáteční zůstatek k 01.01.2021</w:t>
            </w:r>
          </w:p>
        </w:tc>
        <w:tc>
          <w:tcPr>
            <w:tcW w:w="1559" w:type="dxa"/>
            <w:tcBorders>
              <w:top w:val="nil"/>
              <w:left w:val="single" w:sz="4" w:space="0" w:color="auto"/>
              <w:bottom w:val="single" w:sz="4" w:space="0" w:color="auto"/>
              <w:right w:val="single" w:sz="4" w:space="0" w:color="auto"/>
            </w:tcBorders>
            <w:shd w:val="clear" w:color="auto" w:fill="C4D79B"/>
            <w:noWrap/>
            <w:vAlign w:val="bottom"/>
            <w:hideMark/>
          </w:tcPr>
          <w:p w:rsidR="00B113F3" w:rsidRDefault="00B113F3">
            <w:pPr>
              <w:jc w:val="right"/>
              <w:rPr>
                <w:rFonts w:asciiTheme="minorHAnsi" w:hAnsiTheme="minorHAnsi" w:cstheme="minorHAnsi"/>
                <w:b/>
                <w:bCs/>
                <w:color w:val="BFBFBF" w:themeColor="background1" w:themeShade="BF"/>
                <w:sz w:val="20"/>
                <w:szCs w:val="20"/>
              </w:rPr>
            </w:pPr>
            <w:r>
              <w:rPr>
                <w:rFonts w:ascii="Calibri" w:hAnsi="Calibri" w:cs="Calibri"/>
                <w:b/>
                <w:bCs/>
                <w:color w:val="000000"/>
                <w:sz w:val="20"/>
                <w:szCs w:val="20"/>
              </w:rPr>
              <w:t>1 091 015,24</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shd w:val="clear" w:color="auto" w:fill="FFFFFF"/>
            <w:noWrap/>
            <w:vAlign w:val="bottom"/>
            <w:hideMark/>
          </w:tcPr>
          <w:p w:rsidR="00B113F3" w:rsidRDefault="00B113F3">
            <w:pPr>
              <w:rPr>
                <w:rFonts w:asciiTheme="minorHAnsi" w:hAnsiTheme="minorHAnsi" w:cstheme="minorHAnsi"/>
                <w:color w:val="BFBFBF" w:themeColor="background1" w:themeShade="BF"/>
                <w:sz w:val="20"/>
                <w:szCs w:val="20"/>
              </w:rPr>
            </w:pPr>
            <w:r>
              <w:rPr>
                <w:rFonts w:ascii="Calibri" w:hAnsi="Calibri" w:cs="Calibri"/>
                <w:color w:val="000000"/>
                <w:sz w:val="20"/>
                <w:szCs w:val="20"/>
              </w:rPr>
              <w:t>Schválený rozpočet 2021 - 19.ZMP ze dne 18.11.2020 - příspěvek z rozpočtu</w:t>
            </w:r>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Calibri" w:hAnsi="Calibri" w:cs="Calibri"/>
                <w:color w:val="000000"/>
                <w:sz w:val="20"/>
                <w:szCs w:val="20"/>
              </w:rPr>
              <w:t>2 000 000,00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Calibri" w:hAnsi="Calibri" w:cs="Calibri"/>
                <w:color w:val="000000"/>
                <w:sz w:val="20"/>
                <w:szCs w:val="20"/>
              </w:rPr>
              <w:t>Upravený rozpočet 2021 - 76. RMP ze dne 26.01.2021</w:t>
            </w:r>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Calibri" w:hAnsi="Calibri" w:cs="Calibri"/>
                <w:color w:val="000000"/>
                <w:sz w:val="20"/>
                <w:szCs w:val="20"/>
              </w:rPr>
              <w:t>-683 579,00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Calibri" w:hAnsi="Calibri" w:cs="Calibri"/>
                <w:color w:val="000000"/>
                <w:sz w:val="20"/>
                <w:szCs w:val="20"/>
              </w:rPr>
              <w:t>Závěrečný účet 2020 - převod zůstatku na ZBÚ do FZ (usnesení č. 11108)</w:t>
            </w:r>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Calibri" w:hAnsi="Calibri" w:cs="Calibri"/>
                <w:color w:val="000000"/>
                <w:sz w:val="20"/>
                <w:szCs w:val="20"/>
              </w:rPr>
              <w:t>5 576 609,00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Calibri" w:hAnsi="Calibri" w:cs="Calibri"/>
                <w:color w:val="000000"/>
                <w:sz w:val="20"/>
                <w:szCs w:val="20"/>
              </w:rPr>
              <w:t>Upravený rozpočet 2021 - 91. RMP ze dne 21.09.2021</w:t>
            </w:r>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Calibri" w:hAnsi="Calibri" w:cs="Calibri"/>
                <w:color w:val="000000"/>
                <w:sz w:val="20"/>
                <w:szCs w:val="20"/>
              </w:rPr>
              <w:t>-734 780,00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color w:val="BFBFBF" w:themeColor="background1" w:themeShade="BF"/>
                <w:sz w:val="20"/>
                <w:szCs w:val="20"/>
              </w:rPr>
            </w:pPr>
            <w:r>
              <w:rPr>
                <w:rFonts w:ascii="Calibri" w:hAnsi="Calibri" w:cs="Calibri"/>
                <w:color w:val="000000"/>
                <w:sz w:val="20"/>
                <w:szCs w:val="20"/>
              </w:rPr>
              <w:t>Upravený rozpočet 2021 - 96. RMP ze dne 19.10.2021</w:t>
            </w:r>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rsidR="00B113F3" w:rsidRDefault="00B113F3">
            <w:pPr>
              <w:jc w:val="right"/>
              <w:rPr>
                <w:rFonts w:asciiTheme="minorHAnsi" w:hAnsiTheme="minorHAnsi" w:cstheme="minorHAnsi"/>
                <w:color w:val="BFBFBF" w:themeColor="background1" w:themeShade="BF"/>
                <w:sz w:val="20"/>
                <w:szCs w:val="20"/>
              </w:rPr>
            </w:pPr>
            <w:r>
              <w:rPr>
                <w:rFonts w:ascii="Calibri" w:hAnsi="Calibri" w:cs="Calibri"/>
                <w:color w:val="000000"/>
                <w:sz w:val="20"/>
                <w:szCs w:val="20"/>
              </w:rPr>
              <w:t>-629 481,00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shd w:val="clear" w:color="auto" w:fill="C4D79B"/>
            <w:noWrap/>
            <w:vAlign w:val="bottom"/>
            <w:hideMark/>
          </w:tcPr>
          <w:p w:rsidR="00B113F3" w:rsidRDefault="00B113F3">
            <w:pPr>
              <w:rPr>
                <w:rFonts w:asciiTheme="minorHAnsi" w:hAnsiTheme="minorHAnsi" w:cstheme="minorHAnsi"/>
                <w:b/>
                <w:bCs/>
                <w:color w:val="BFBFBF" w:themeColor="background1" w:themeShade="BF"/>
                <w:sz w:val="20"/>
                <w:szCs w:val="20"/>
              </w:rPr>
            </w:pPr>
            <w:r>
              <w:rPr>
                <w:rFonts w:ascii="Calibri" w:hAnsi="Calibri" w:cs="Calibri"/>
                <w:b/>
                <w:bCs/>
                <w:color w:val="000000"/>
                <w:sz w:val="20"/>
                <w:szCs w:val="20"/>
              </w:rPr>
              <w:t>Konečný zůstatek</w:t>
            </w:r>
          </w:p>
        </w:tc>
        <w:tc>
          <w:tcPr>
            <w:tcW w:w="1559" w:type="dxa"/>
            <w:tcBorders>
              <w:top w:val="nil"/>
              <w:left w:val="single" w:sz="4" w:space="0" w:color="auto"/>
              <w:bottom w:val="single" w:sz="4" w:space="0" w:color="auto"/>
              <w:right w:val="single" w:sz="4" w:space="0" w:color="auto"/>
            </w:tcBorders>
            <w:shd w:val="clear" w:color="auto" w:fill="C4D79B"/>
            <w:noWrap/>
            <w:vAlign w:val="bottom"/>
            <w:hideMark/>
          </w:tcPr>
          <w:p w:rsidR="00B113F3" w:rsidRDefault="00B113F3">
            <w:pPr>
              <w:jc w:val="right"/>
              <w:rPr>
                <w:rFonts w:asciiTheme="minorHAnsi" w:hAnsiTheme="minorHAnsi" w:cstheme="minorHAnsi"/>
                <w:b/>
                <w:bCs/>
                <w:color w:val="BFBFBF" w:themeColor="background1" w:themeShade="BF"/>
                <w:sz w:val="20"/>
                <w:szCs w:val="20"/>
              </w:rPr>
            </w:pPr>
            <w:r>
              <w:rPr>
                <w:rFonts w:ascii="Calibri" w:hAnsi="Calibri" w:cs="Calibri"/>
                <w:b/>
                <w:bCs/>
                <w:color w:val="000000"/>
                <w:sz w:val="20"/>
                <w:szCs w:val="20"/>
              </w:rPr>
              <w:t>6 619 784,24</w:t>
            </w:r>
          </w:p>
        </w:tc>
      </w:tr>
      <w:tr w:rsidR="00B113F3" w:rsidTr="00B113F3">
        <w:trPr>
          <w:trHeight w:val="288"/>
        </w:trPr>
        <w:tc>
          <w:tcPr>
            <w:tcW w:w="1144"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Theme="minorHAnsi" w:hAnsiTheme="minorHAnsi" w:cstheme="minorHAnsi"/>
                <w:sz w:val="20"/>
                <w:szCs w:val="20"/>
              </w:rPr>
            </w:pPr>
            <w:r>
              <w:rPr>
                <w:rFonts w:asciiTheme="minorHAnsi" w:hAnsiTheme="minorHAnsi" w:cstheme="minorHAnsi"/>
                <w:sz w:val="20"/>
                <w:szCs w:val="20"/>
              </w:rPr>
              <w:t>000000008</w:t>
            </w:r>
          </w:p>
        </w:tc>
        <w:tc>
          <w:tcPr>
            <w:tcW w:w="978" w:type="dxa"/>
            <w:vMerge w:val="restart"/>
            <w:tcBorders>
              <w:top w:val="nil"/>
              <w:left w:val="single" w:sz="4" w:space="0" w:color="auto"/>
              <w:bottom w:val="single" w:sz="4" w:space="0" w:color="auto"/>
              <w:right w:val="single" w:sz="4" w:space="0" w:color="auto"/>
            </w:tcBorders>
            <w:vAlign w:val="center"/>
            <w:hideMark/>
          </w:tcPr>
          <w:p w:rsidR="00B113F3" w:rsidRDefault="00B113F3">
            <w:pPr>
              <w:jc w:val="center"/>
              <w:rPr>
                <w:rFonts w:asciiTheme="minorHAnsi" w:hAnsiTheme="minorHAnsi" w:cstheme="minorHAnsi"/>
                <w:sz w:val="20"/>
                <w:szCs w:val="20"/>
              </w:rPr>
            </w:pPr>
            <w:r>
              <w:rPr>
                <w:rFonts w:asciiTheme="minorHAnsi" w:hAnsiTheme="minorHAnsi" w:cstheme="minorHAnsi"/>
                <w:sz w:val="20"/>
                <w:szCs w:val="20"/>
              </w:rPr>
              <w:t>Fond údržby bytového a nebytového fondu</w:t>
            </w:r>
          </w:p>
        </w:tc>
        <w:tc>
          <w:tcPr>
            <w:tcW w:w="6237" w:type="dxa"/>
            <w:tcBorders>
              <w:top w:val="nil"/>
              <w:left w:val="nil"/>
              <w:bottom w:val="single" w:sz="4" w:space="0" w:color="auto"/>
              <w:right w:val="nil"/>
            </w:tcBorders>
            <w:shd w:val="clear" w:color="auto" w:fill="C4D79B"/>
            <w:noWrap/>
            <w:hideMark/>
          </w:tcPr>
          <w:p w:rsidR="00B113F3" w:rsidRDefault="00B113F3">
            <w:pPr>
              <w:rPr>
                <w:rFonts w:asciiTheme="minorHAnsi" w:hAnsiTheme="minorHAnsi" w:cstheme="minorHAnsi"/>
                <w:b/>
                <w:bCs/>
                <w:color w:val="BFBFBF" w:themeColor="background1" w:themeShade="BF"/>
                <w:sz w:val="20"/>
                <w:szCs w:val="20"/>
              </w:rPr>
            </w:pPr>
            <w:r>
              <w:rPr>
                <w:rFonts w:asciiTheme="minorHAnsi" w:hAnsiTheme="minorHAnsi" w:cstheme="minorHAnsi"/>
                <w:sz w:val="20"/>
                <w:szCs w:val="20"/>
              </w:rPr>
              <w:t>Počáteční zůstatek k 01.01.2021</w:t>
            </w:r>
          </w:p>
        </w:tc>
        <w:tc>
          <w:tcPr>
            <w:tcW w:w="1559" w:type="dxa"/>
            <w:tcBorders>
              <w:top w:val="nil"/>
              <w:left w:val="single" w:sz="4" w:space="0" w:color="auto"/>
              <w:bottom w:val="single" w:sz="4" w:space="0" w:color="auto"/>
              <w:right w:val="single" w:sz="4" w:space="0" w:color="auto"/>
            </w:tcBorders>
            <w:shd w:val="clear" w:color="auto" w:fill="C4D79B"/>
            <w:noWrap/>
            <w:hideMark/>
          </w:tcPr>
          <w:p w:rsidR="00B113F3" w:rsidRDefault="00B113F3">
            <w:pPr>
              <w:jc w:val="right"/>
              <w:rPr>
                <w:rFonts w:asciiTheme="minorHAnsi" w:hAnsiTheme="minorHAnsi" w:cstheme="minorHAnsi"/>
                <w:b/>
                <w:bCs/>
                <w:color w:val="BFBFBF" w:themeColor="background1" w:themeShade="BF"/>
                <w:sz w:val="20"/>
                <w:szCs w:val="20"/>
              </w:rPr>
            </w:pPr>
            <w:r>
              <w:rPr>
                <w:rFonts w:asciiTheme="minorHAnsi" w:hAnsiTheme="minorHAnsi" w:cstheme="minorHAnsi"/>
                <w:sz w:val="20"/>
                <w:szCs w:val="20"/>
              </w:rPr>
              <w:t>0,00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shd w:val="clear" w:color="auto" w:fill="FFFFFF"/>
            <w:noWrap/>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sz w:val="20"/>
                <w:szCs w:val="20"/>
              </w:rPr>
              <w:t>Schválený rozpočet 2021 - 19.ZMP ze dne 18.11.2020 - příspěvek z rozpočtu</w:t>
            </w:r>
          </w:p>
        </w:tc>
        <w:tc>
          <w:tcPr>
            <w:tcW w:w="1559" w:type="dxa"/>
            <w:tcBorders>
              <w:top w:val="nil"/>
              <w:left w:val="single" w:sz="4" w:space="0" w:color="auto"/>
              <w:bottom w:val="single" w:sz="4" w:space="0" w:color="auto"/>
              <w:right w:val="single" w:sz="4" w:space="0" w:color="auto"/>
            </w:tcBorders>
            <w:shd w:val="clear" w:color="auto" w:fill="FFFFFF"/>
            <w:noWrap/>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21 033 441,00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shd w:val="clear" w:color="auto" w:fill="FFFFFF"/>
            <w:noWrap/>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sz w:val="20"/>
                <w:szCs w:val="20"/>
              </w:rPr>
              <w:t>Upravený rozpočet 2021 - 75. RMP ze dne 12.01.2021</w:t>
            </w:r>
          </w:p>
        </w:tc>
        <w:tc>
          <w:tcPr>
            <w:tcW w:w="1559" w:type="dxa"/>
            <w:tcBorders>
              <w:top w:val="nil"/>
              <w:left w:val="single" w:sz="4" w:space="0" w:color="auto"/>
              <w:bottom w:val="single" w:sz="4" w:space="0" w:color="auto"/>
              <w:right w:val="single" w:sz="4" w:space="0" w:color="auto"/>
            </w:tcBorders>
            <w:shd w:val="clear" w:color="auto" w:fill="FFFFFF"/>
            <w:noWrap/>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-5 000 000,00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noWrap/>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sz w:val="20"/>
                <w:szCs w:val="20"/>
              </w:rPr>
              <w:t>Upravená rozpočet 2021 - 21. ZMP ze dne 23.02.2021</w:t>
            </w:r>
          </w:p>
        </w:tc>
        <w:tc>
          <w:tcPr>
            <w:tcW w:w="1559" w:type="dxa"/>
            <w:tcBorders>
              <w:top w:val="nil"/>
              <w:left w:val="single" w:sz="4" w:space="0" w:color="auto"/>
              <w:bottom w:val="single" w:sz="4" w:space="0" w:color="auto"/>
              <w:right w:val="single" w:sz="4" w:space="0" w:color="auto"/>
            </w:tcBorders>
            <w:shd w:val="clear" w:color="auto" w:fill="FFFFFF"/>
            <w:noWrap/>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-4 000 000,00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noWrap/>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sz w:val="20"/>
                <w:szCs w:val="20"/>
              </w:rPr>
              <w:t>Upravený rozpočet 2021 - 86. RMP ze dne 02.07.2021</w:t>
            </w:r>
          </w:p>
        </w:tc>
        <w:tc>
          <w:tcPr>
            <w:tcW w:w="1559" w:type="dxa"/>
            <w:tcBorders>
              <w:top w:val="nil"/>
              <w:left w:val="single" w:sz="4" w:space="0" w:color="auto"/>
              <w:bottom w:val="single" w:sz="4" w:space="0" w:color="auto"/>
              <w:right w:val="single" w:sz="4" w:space="0" w:color="auto"/>
            </w:tcBorders>
            <w:shd w:val="clear" w:color="auto" w:fill="FFFFFF"/>
            <w:noWrap/>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-5 000 000,00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noWrap/>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sz w:val="20"/>
                <w:szCs w:val="20"/>
              </w:rPr>
              <w:t>Upravený rozpočet 2021 - 89. RMP ze dne 17.08.2021</w:t>
            </w:r>
          </w:p>
        </w:tc>
        <w:tc>
          <w:tcPr>
            <w:tcW w:w="1559" w:type="dxa"/>
            <w:tcBorders>
              <w:top w:val="nil"/>
              <w:left w:val="single" w:sz="4" w:space="0" w:color="auto"/>
              <w:bottom w:val="single" w:sz="4" w:space="0" w:color="auto"/>
              <w:right w:val="single" w:sz="4" w:space="0" w:color="auto"/>
            </w:tcBorders>
            <w:shd w:val="clear" w:color="auto" w:fill="FFFFFF"/>
            <w:noWrap/>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-1 815 000,00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noWrap/>
            <w:hideMark/>
          </w:tcPr>
          <w:p w:rsidR="00B113F3" w:rsidRDefault="00B113F3">
            <w:pPr>
              <w:rPr>
                <w:rFonts w:asciiTheme="minorHAnsi" w:hAnsiTheme="minorHAnsi" w:cstheme="minorHAnsi"/>
                <w:color w:val="BFBFBF" w:themeColor="background1" w:themeShade="BF"/>
                <w:sz w:val="20"/>
                <w:szCs w:val="20"/>
              </w:rPr>
            </w:pPr>
            <w:r>
              <w:rPr>
                <w:rFonts w:asciiTheme="minorHAnsi" w:hAnsiTheme="minorHAnsi" w:cstheme="minorHAnsi"/>
                <w:sz w:val="20"/>
                <w:szCs w:val="20"/>
              </w:rPr>
              <w:t>Upravený rozpočet 2021 - 97. RMP ze dne 02.11.2021</w:t>
            </w:r>
          </w:p>
        </w:tc>
        <w:tc>
          <w:tcPr>
            <w:tcW w:w="1559" w:type="dxa"/>
            <w:tcBorders>
              <w:top w:val="nil"/>
              <w:left w:val="single" w:sz="4" w:space="0" w:color="auto"/>
              <w:bottom w:val="single" w:sz="4" w:space="0" w:color="auto"/>
              <w:right w:val="single" w:sz="4" w:space="0" w:color="auto"/>
            </w:tcBorders>
            <w:shd w:val="clear" w:color="auto" w:fill="FFFFFF"/>
            <w:noWrap/>
            <w:hideMark/>
          </w:tcPr>
          <w:p w:rsidR="00B113F3" w:rsidRDefault="00B113F3">
            <w:pPr>
              <w:jc w:val="right"/>
              <w:rPr>
                <w:rFonts w:asciiTheme="minorHAnsi" w:hAnsiTheme="minorHAnsi" w:cstheme="minorHAnsi"/>
                <w:color w:val="BFBFBF" w:themeColor="background1" w:themeShade="BF"/>
                <w:sz w:val="20"/>
                <w:szCs w:val="20"/>
              </w:rPr>
            </w:pPr>
            <w:r>
              <w:rPr>
                <w:rFonts w:asciiTheme="minorHAnsi" w:hAnsiTheme="minorHAnsi" w:cstheme="minorHAnsi"/>
                <w:sz w:val="20"/>
                <w:szCs w:val="20"/>
              </w:rPr>
              <w:t>-5 000 000,00</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sz w:val="20"/>
                <w:szCs w:val="20"/>
              </w:rPr>
            </w:pPr>
          </w:p>
        </w:tc>
        <w:tc>
          <w:tcPr>
            <w:tcW w:w="6237" w:type="dxa"/>
            <w:tcBorders>
              <w:top w:val="nil"/>
              <w:left w:val="nil"/>
              <w:bottom w:val="single" w:sz="4" w:space="0" w:color="auto"/>
              <w:right w:val="nil"/>
            </w:tcBorders>
            <w:shd w:val="clear" w:color="auto" w:fill="C4D79B"/>
            <w:noWrap/>
            <w:hideMark/>
          </w:tcPr>
          <w:p w:rsidR="00B113F3" w:rsidRDefault="00B113F3">
            <w:pPr>
              <w:rPr>
                <w:rFonts w:asciiTheme="minorHAnsi" w:hAnsiTheme="minorHAnsi" w:cstheme="minorHAnsi"/>
                <w:b/>
                <w:bCs/>
                <w:color w:val="BFBFBF" w:themeColor="background1" w:themeShade="BF"/>
                <w:sz w:val="20"/>
                <w:szCs w:val="20"/>
              </w:rPr>
            </w:pPr>
            <w:r>
              <w:rPr>
                <w:rFonts w:asciiTheme="minorHAnsi" w:hAnsiTheme="minorHAnsi" w:cstheme="minorHAnsi"/>
                <w:sz w:val="20"/>
                <w:szCs w:val="20"/>
              </w:rPr>
              <w:t>Konečný zůstatek</w:t>
            </w:r>
          </w:p>
        </w:tc>
        <w:tc>
          <w:tcPr>
            <w:tcW w:w="1559" w:type="dxa"/>
            <w:tcBorders>
              <w:top w:val="nil"/>
              <w:left w:val="single" w:sz="4" w:space="0" w:color="auto"/>
              <w:bottom w:val="single" w:sz="4" w:space="0" w:color="auto"/>
              <w:right w:val="single" w:sz="4" w:space="0" w:color="auto"/>
            </w:tcBorders>
            <w:shd w:val="clear" w:color="auto" w:fill="C4D79B"/>
            <w:noWrap/>
            <w:hideMark/>
          </w:tcPr>
          <w:p w:rsidR="00B113F3" w:rsidRDefault="00B113F3">
            <w:pPr>
              <w:jc w:val="right"/>
              <w:rPr>
                <w:rFonts w:asciiTheme="minorHAnsi" w:hAnsiTheme="minorHAnsi" w:cstheme="minorHAnsi"/>
                <w:b/>
                <w:bCs/>
                <w:color w:val="BFBFBF" w:themeColor="background1" w:themeShade="BF"/>
                <w:sz w:val="20"/>
                <w:szCs w:val="20"/>
              </w:rPr>
            </w:pPr>
            <w:r>
              <w:rPr>
                <w:rFonts w:asciiTheme="minorHAnsi" w:hAnsiTheme="minorHAnsi" w:cstheme="minorHAnsi"/>
                <w:sz w:val="20"/>
                <w:szCs w:val="20"/>
              </w:rPr>
              <w:t>218 441,00</w:t>
            </w:r>
          </w:p>
        </w:tc>
      </w:tr>
      <w:tr w:rsidR="00B113F3" w:rsidTr="00B113F3">
        <w:trPr>
          <w:trHeight w:val="288"/>
        </w:trPr>
        <w:tc>
          <w:tcPr>
            <w:tcW w:w="8359" w:type="dxa"/>
            <w:gridSpan w:val="3"/>
            <w:tcBorders>
              <w:top w:val="single" w:sz="4" w:space="0" w:color="auto"/>
              <w:left w:val="single" w:sz="4" w:space="0" w:color="auto"/>
              <w:bottom w:val="single" w:sz="4" w:space="0" w:color="auto"/>
              <w:right w:val="nil"/>
            </w:tcBorders>
            <w:shd w:val="clear" w:color="auto" w:fill="FFC000"/>
            <w:noWrap/>
            <w:vAlign w:val="bottom"/>
            <w:hideMark/>
          </w:tcPr>
          <w:p w:rsidR="00B113F3" w:rsidRDefault="00B113F3">
            <w:pPr>
              <w:rPr>
                <w:rFonts w:asciiTheme="minorHAnsi" w:hAnsiTheme="minorHAnsi" w:cstheme="minorHAnsi"/>
                <w:b/>
                <w:bCs/>
                <w:sz w:val="20"/>
                <w:szCs w:val="20"/>
              </w:rPr>
            </w:pPr>
            <w:r>
              <w:rPr>
                <w:rFonts w:asciiTheme="minorHAnsi" w:hAnsiTheme="minorHAnsi" w:cstheme="minorHAnsi"/>
                <w:b/>
                <w:bCs/>
                <w:sz w:val="20"/>
                <w:szCs w:val="20"/>
              </w:rPr>
              <w:t>Volné zdroje města uložené v trvalých peněžních fondech města</w:t>
            </w:r>
          </w:p>
        </w:tc>
        <w:tc>
          <w:tcPr>
            <w:tcW w:w="1559" w:type="dxa"/>
            <w:tcBorders>
              <w:top w:val="nil"/>
              <w:left w:val="single" w:sz="4" w:space="0" w:color="auto"/>
              <w:bottom w:val="single" w:sz="4" w:space="0" w:color="auto"/>
              <w:right w:val="single" w:sz="4" w:space="0" w:color="auto"/>
            </w:tcBorders>
            <w:shd w:val="clear" w:color="auto" w:fill="FFC000"/>
            <w:noWrap/>
            <w:vAlign w:val="bottom"/>
            <w:hideMark/>
          </w:tcPr>
          <w:p w:rsidR="00B113F3" w:rsidRDefault="00B113F3">
            <w:pPr>
              <w:jc w:val="right"/>
              <w:rPr>
                <w:rFonts w:asciiTheme="minorHAnsi" w:hAnsiTheme="minorHAnsi" w:cstheme="minorHAnsi"/>
                <w:b/>
                <w:bCs/>
                <w:sz w:val="20"/>
                <w:szCs w:val="20"/>
              </w:rPr>
            </w:pPr>
            <w:r>
              <w:rPr>
                <w:rFonts w:asciiTheme="minorHAnsi" w:hAnsiTheme="minorHAnsi" w:cstheme="minorHAnsi"/>
                <w:b/>
                <w:bCs/>
                <w:sz w:val="20"/>
                <w:szCs w:val="20"/>
              </w:rPr>
              <w:t>207 695 257,12</w:t>
            </w:r>
          </w:p>
        </w:tc>
      </w:tr>
      <w:tr w:rsidR="00B113F3" w:rsidTr="00B113F3">
        <w:trPr>
          <w:trHeight w:val="288"/>
        </w:trPr>
        <w:tc>
          <w:tcPr>
            <w:tcW w:w="1144"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rPr>
                <w:rFonts w:asciiTheme="minorHAnsi" w:hAnsiTheme="minorHAnsi" w:cstheme="minorHAnsi"/>
                <w:b/>
                <w:bCs/>
                <w:sz w:val="20"/>
                <w:szCs w:val="20"/>
              </w:rPr>
            </w:pPr>
          </w:p>
        </w:tc>
        <w:tc>
          <w:tcPr>
            <w:tcW w:w="978" w:type="dxa"/>
            <w:vMerge w:val="restart"/>
            <w:tcBorders>
              <w:top w:val="nil"/>
              <w:left w:val="single" w:sz="4" w:space="0" w:color="auto"/>
              <w:bottom w:val="single" w:sz="4" w:space="0" w:color="auto"/>
              <w:right w:val="single" w:sz="4" w:space="0" w:color="auto"/>
            </w:tcBorders>
            <w:noWrap/>
            <w:vAlign w:val="center"/>
            <w:hideMark/>
          </w:tcPr>
          <w:p w:rsidR="00B113F3" w:rsidRDefault="00B113F3">
            <w:pPr>
              <w:jc w:val="center"/>
              <w:rPr>
                <w:rFonts w:ascii="Calibri" w:hAnsi="Calibri" w:cs="Calibri"/>
                <w:sz w:val="20"/>
                <w:szCs w:val="20"/>
              </w:rPr>
            </w:pPr>
            <w:r>
              <w:rPr>
                <w:rFonts w:ascii="Calibri" w:hAnsi="Calibri" w:cs="Calibri"/>
                <w:sz w:val="20"/>
                <w:szCs w:val="20"/>
              </w:rPr>
              <w:t>Sociální fond Kapitola 71</w:t>
            </w:r>
          </w:p>
        </w:tc>
        <w:tc>
          <w:tcPr>
            <w:tcW w:w="6237" w:type="dxa"/>
            <w:tcBorders>
              <w:top w:val="nil"/>
              <w:left w:val="nil"/>
              <w:bottom w:val="single" w:sz="4" w:space="0" w:color="auto"/>
              <w:right w:val="nil"/>
            </w:tcBorders>
            <w:shd w:val="clear" w:color="auto" w:fill="C4D79B"/>
            <w:noWrap/>
            <w:vAlign w:val="bottom"/>
            <w:hideMark/>
          </w:tcPr>
          <w:p w:rsidR="00B113F3" w:rsidRDefault="00B113F3">
            <w:pPr>
              <w:rPr>
                <w:rFonts w:ascii="Calibri" w:hAnsi="Calibri" w:cs="Calibri"/>
                <w:b/>
                <w:bCs/>
                <w:sz w:val="20"/>
                <w:szCs w:val="20"/>
              </w:rPr>
            </w:pPr>
            <w:r>
              <w:rPr>
                <w:rFonts w:ascii="Calibri" w:hAnsi="Calibri" w:cs="Calibri"/>
                <w:b/>
                <w:bCs/>
                <w:sz w:val="20"/>
                <w:szCs w:val="20"/>
              </w:rPr>
              <w:t>Počáteční zůstatek k 01.01.2021</w:t>
            </w:r>
          </w:p>
        </w:tc>
        <w:tc>
          <w:tcPr>
            <w:tcW w:w="1559" w:type="dxa"/>
            <w:tcBorders>
              <w:top w:val="nil"/>
              <w:left w:val="single" w:sz="4" w:space="0" w:color="auto"/>
              <w:bottom w:val="single" w:sz="4" w:space="0" w:color="auto"/>
              <w:right w:val="single" w:sz="4" w:space="0" w:color="auto"/>
            </w:tcBorders>
            <w:shd w:val="clear" w:color="auto" w:fill="C4D79B"/>
            <w:noWrap/>
            <w:vAlign w:val="center"/>
            <w:hideMark/>
          </w:tcPr>
          <w:p w:rsidR="00B113F3" w:rsidRDefault="00B113F3">
            <w:pPr>
              <w:jc w:val="right"/>
              <w:rPr>
                <w:rFonts w:ascii="Calibri" w:hAnsi="Calibri" w:cs="Calibri"/>
                <w:b/>
                <w:bCs/>
                <w:sz w:val="20"/>
                <w:szCs w:val="20"/>
              </w:rPr>
            </w:pPr>
            <w:r>
              <w:rPr>
                <w:rFonts w:asciiTheme="minorHAnsi" w:hAnsiTheme="minorHAnsi" w:cstheme="minorHAnsi"/>
                <w:b/>
                <w:bCs/>
                <w:sz w:val="20"/>
                <w:szCs w:val="20"/>
              </w:rPr>
              <w:t>2 987 616,52</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b/>
                <w:bCs/>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sz w:val="20"/>
                <w:szCs w:val="20"/>
              </w:rPr>
            </w:pPr>
          </w:p>
        </w:tc>
        <w:tc>
          <w:tcPr>
            <w:tcW w:w="6237" w:type="dxa"/>
            <w:tcBorders>
              <w:top w:val="nil"/>
              <w:left w:val="nil"/>
              <w:bottom w:val="single" w:sz="4" w:space="0" w:color="auto"/>
              <w:right w:val="nil"/>
            </w:tcBorders>
            <w:shd w:val="clear" w:color="auto" w:fill="FFFFFF"/>
            <w:noWrap/>
            <w:vAlign w:val="bottom"/>
            <w:hideMark/>
          </w:tcPr>
          <w:p w:rsidR="00B113F3" w:rsidRDefault="00B113F3">
            <w:pPr>
              <w:rPr>
                <w:rFonts w:asciiTheme="minorHAnsi" w:hAnsiTheme="minorHAnsi" w:cstheme="minorHAnsi"/>
                <w:sz w:val="20"/>
                <w:szCs w:val="20"/>
              </w:rPr>
            </w:pPr>
            <w:r>
              <w:rPr>
                <w:rFonts w:ascii="Calibri" w:hAnsi="Calibri" w:cs="Calibri"/>
                <w:sz w:val="20"/>
                <w:szCs w:val="20"/>
              </w:rPr>
              <w:t>Příjmy Sociálního fondu k 31.12.2021</w:t>
            </w:r>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rsidR="00B113F3" w:rsidRDefault="00B113F3">
            <w:pPr>
              <w:jc w:val="right"/>
              <w:rPr>
                <w:rFonts w:asciiTheme="minorHAnsi" w:hAnsiTheme="minorHAnsi" w:cstheme="minorHAnsi"/>
                <w:sz w:val="20"/>
                <w:szCs w:val="20"/>
              </w:rPr>
            </w:pPr>
            <w:r>
              <w:rPr>
                <w:rFonts w:ascii="Calibri" w:hAnsi="Calibri" w:cs="Calibri"/>
                <w:bCs/>
                <w:sz w:val="20"/>
                <w:szCs w:val="20"/>
              </w:rPr>
              <w:t>7 144 232,08</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b/>
                <w:bCs/>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sz w:val="20"/>
                <w:szCs w:val="20"/>
              </w:rPr>
            </w:pPr>
          </w:p>
        </w:tc>
        <w:tc>
          <w:tcPr>
            <w:tcW w:w="6237" w:type="dxa"/>
            <w:tcBorders>
              <w:top w:val="nil"/>
              <w:left w:val="nil"/>
              <w:bottom w:val="single" w:sz="4" w:space="0" w:color="auto"/>
              <w:right w:val="nil"/>
            </w:tcBorders>
            <w:noWrap/>
            <w:vAlign w:val="bottom"/>
            <w:hideMark/>
          </w:tcPr>
          <w:p w:rsidR="00B113F3" w:rsidRDefault="00B113F3">
            <w:pPr>
              <w:rPr>
                <w:rFonts w:asciiTheme="minorHAnsi" w:hAnsiTheme="minorHAnsi" w:cstheme="minorHAnsi"/>
                <w:sz w:val="20"/>
                <w:szCs w:val="20"/>
              </w:rPr>
            </w:pPr>
            <w:r>
              <w:rPr>
                <w:rFonts w:ascii="Calibri" w:hAnsi="Calibri" w:cs="Calibri"/>
                <w:sz w:val="20"/>
                <w:szCs w:val="20"/>
              </w:rPr>
              <w:t>Výdaje Sociálního fondu k 31.12.2021</w:t>
            </w:r>
          </w:p>
        </w:tc>
        <w:tc>
          <w:tcPr>
            <w:tcW w:w="1559" w:type="dxa"/>
            <w:tcBorders>
              <w:top w:val="nil"/>
              <w:left w:val="single" w:sz="4" w:space="0" w:color="auto"/>
              <w:bottom w:val="single" w:sz="4" w:space="0" w:color="auto"/>
              <w:right w:val="single" w:sz="4" w:space="0" w:color="auto"/>
            </w:tcBorders>
            <w:shd w:val="clear" w:color="auto" w:fill="FFFFFF"/>
            <w:noWrap/>
            <w:vAlign w:val="bottom"/>
            <w:hideMark/>
          </w:tcPr>
          <w:p w:rsidR="00B113F3" w:rsidRDefault="00B113F3">
            <w:pPr>
              <w:jc w:val="right"/>
              <w:rPr>
                <w:rFonts w:asciiTheme="minorHAnsi" w:hAnsiTheme="minorHAnsi" w:cstheme="minorHAnsi"/>
                <w:sz w:val="20"/>
                <w:szCs w:val="20"/>
              </w:rPr>
            </w:pPr>
            <w:r>
              <w:rPr>
                <w:rFonts w:ascii="Calibri" w:hAnsi="Calibri" w:cs="Calibri"/>
                <w:bCs/>
                <w:sz w:val="20"/>
                <w:szCs w:val="20"/>
              </w:rPr>
              <w:t>5 816 063,08</w:t>
            </w:r>
          </w:p>
        </w:tc>
      </w:tr>
      <w:tr w:rsidR="00B113F3" w:rsidTr="00B113F3">
        <w:trPr>
          <w:trHeight w:val="288"/>
        </w:trPr>
        <w:tc>
          <w:tcPr>
            <w:tcW w:w="1144" w:type="dxa"/>
            <w:vMerge/>
            <w:tcBorders>
              <w:top w:val="nil"/>
              <w:left w:val="single" w:sz="4" w:space="0" w:color="auto"/>
              <w:bottom w:val="single" w:sz="4" w:space="0" w:color="auto"/>
              <w:right w:val="single" w:sz="4" w:space="0" w:color="auto"/>
            </w:tcBorders>
            <w:vAlign w:val="center"/>
            <w:hideMark/>
          </w:tcPr>
          <w:p w:rsidR="00B113F3" w:rsidRDefault="00B113F3">
            <w:pPr>
              <w:rPr>
                <w:rFonts w:asciiTheme="minorHAnsi" w:hAnsiTheme="minorHAnsi" w:cstheme="minorHAnsi"/>
                <w:b/>
                <w:bCs/>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B113F3" w:rsidRDefault="00B113F3">
            <w:pPr>
              <w:rPr>
                <w:rFonts w:ascii="Calibri" w:hAnsi="Calibri" w:cs="Calibri"/>
                <w:sz w:val="20"/>
                <w:szCs w:val="20"/>
              </w:rPr>
            </w:pPr>
          </w:p>
        </w:tc>
        <w:tc>
          <w:tcPr>
            <w:tcW w:w="6237" w:type="dxa"/>
            <w:tcBorders>
              <w:top w:val="nil"/>
              <w:left w:val="nil"/>
              <w:bottom w:val="single" w:sz="4" w:space="0" w:color="auto"/>
              <w:right w:val="nil"/>
            </w:tcBorders>
            <w:shd w:val="clear" w:color="auto" w:fill="C4D79B"/>
            <w:noWrap/>
            <w:vAlign w:val="bottom"/>
            <w:hideMark/>
          </w:tcPr>
          <w:p w:rsidR="00B113F3" w:rsidRDefault="00B113F3">
            <w:pPr>
              <w:rPr>
                <w:rFonts w:asciiTheme="minorHAnsi" w:hAnsiTheme="minorHAnsi" w:cstheme="minorHAnsi"/>
                <w:b/>
                <w:bCs/>
                <w:sz w:val="20"/>
                <w:szCs w:val="20"/>
              </w:rPr>
            </w:pPr>
            <w:r>
              <w:rPr>
                <w:rFonts w:ascii="Calibri" w:hAnsi="Calibri" w:cs="Calibri"/>
                <w:b/>
                <w:bCs/>
                <w:sz w:val="20"/>
                <w:szCs w:val="20"/>
              </w:rPr>
              <w:t>Konečný zůstatek k 31.12.2021</w:t>
            </w:r>
          </w:p>
        </w:tc>
        <w:tc>
          <w:tcPr>
            <w:tcW w:w="1559" w:type="dxa"/>
            <w:tcBorders>
              <w:top w:val="nil"/>
              <w:left w:val="single" w:sz="4" w:space="0" w:color="auto"/>
              <w:bottom w:val="single" w:sz="4" w:space="0" w:color="auto"/>
              <w:right w:val="single" w:sz="4" w:space="0" w:color="auto"/>
            </w:tcBorders>
            <w:shd w:val="clear" w:color="auto" w:fill="C4D79B"/>
            <w:noWrap/>
            <w:vAlign w:val="bottom"/>
            <w:hideMark/>
          </w:tcPr>
          <w:p w:rsidR="00B113F3" w:rsidRDefault="00B113F3">
            <w:pPr>
              <w:jc w:val="right"/>
              <w:rPr>
                <w:rFonts w:asciiTheme="minorHAnsi" w:hAnsiTheme="minorHAnsi" w:cstheme="minorHAnsi"/>
                <w:b/>
                <w:bCs/>
                <w:sz w:val="20"/>
                <w:szCs w:val="20"/>
              </w:rPr>
            </w:pPr>
            <w:r>
              <w:rPr>
                <w:rFonts w:asciiTheme="minorHAnsi" w:hAnsiTheme="minorHAnsi" w:cstheme="minorHAnsi"/>
                <w:b/>
                <w:bCs/>
                <w:sz w:val="20"/>
                <w:szCs w:val="20"/>
              </w:rPr>
              <w:t xml:space="preserve">4 315 785,52 </w:t>
            </w:r>
          </w:p>
        </w:tc>
      </w:tr>
    </w:tbl>
    <w:p w:rsidR="00B113F3" w:rsidRDefault="00B113F3" w:rsidP="00B113F3">
      <w:pPr>
        <w:rPr>
          <w:color w:val="BFBFBF" w:themeColor="background1" w:themeShade="BF"/>
        </w:rPr>
      </w:pPr>
    </w:p>
    <w:p w:rsidR="00B113F3" w:rsidRDefault="00B113F3" w:rsidP="00B113F3">
      <w:pPr>
        <w:rPr>
          <w:color w:val="BFBFBF" w:themeColor="background1" w:themeShade="BF"/>
        </w:rPr>
      </w:pPr>
    </w:p>
    <w:p w:rsidR="00B113F3" w:rsidRDefault="00B113F3" w:rsidP="00B113F3">
      <w:pPr>
        <w:rPr>
          <w:color w:val="BFBFBF" w:themeColor="background1" w:themeShade="BF"/>
        </w:rPr>
      </w:pPr>
    </w:p>
    <w:p w:rsidR="00B113F3" w:rsidRDefault="00B113F3" w:rsidP="00B113F3">
      <w:pPr>
        <w:rPr>
          <w:color w:val="BFBFBF" w:themeColor="background1" w:themeShade="BF"/>
        </w:rPr>
      </w:pPr>
      <w:r>
        <w:rPr>
          <w:color w:val="BFBFBF" w:themeColor="background1" w:themeShade="BF"/>
        </w:rPr>
        <w:br w:type="page"/>
      </w:r>
    </w:p>
    <w:p w:rsidR="004840B0" w:rsidRDefault="004840B0" w:rsidP="0024764D">
      <w:pPr>
        <w:pStyle w:val="Nadpis2"/>
        <w:ind w:right="-143"/>
      </w:pPr>
      <w:r w:rsidRPr="004C26A6">
        <w:t>Vyúčtování účelových prostředků statutár</w:t>
      </w:r>
      <w:r w:rsidR="00E5462A" w:rsidRPr="004C26A6">
        <w:t>n</w:t>
      </w:r>
      <w:r w:rsidR="004C26A6">
        <w:t>ího města Prostějova za rok 2021</w:t>
      </w:r>
      <w:r w:rsidR="00912869" w:rsidRPr="004C26A6">
        <w:t xml:space="preserve"> (v </w:t>
      </w:r>
      <w:r w:rsidRPr="004C26A6">
        <w:t>Kč)</w:t>
      </w:r>
    </w:p>
    <w:p w:rsidR="004C26A6" w:rsidRDefault="002402D8" w:rsidP="004C26A6">
      <w:r w:rsidRPr="002402D8">
        <w:rPr>
          <w:noProof/>
        </w:rPr>
        <w:drawing>
          <wp:inline distT="0" distB="0" distL="0" distR="0">
            <wp:extent cx="6030595" cy="6506879"/>
            <wp:effectExtent l="0" t="0" r="8255" b="8255"/>
            <wp:docPr id="116" name="Obráze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30595" cy="6506879"/>
                    </a:xfrm>
                    <a:prstGeom prst="rect">
                      <a:avLst/>
                    </a:prstGeom>
                    <a:noFill/>
                    <a:ln>
                      <a:noFill/>
                    </a:ln>
                  </pic:spPr>
                </pic:pic>
              </a:graphicData>
            </a:graphic>
          </wp:inline>
        </w:drawing>
      </w:r>
    </w:p>
    <w:p w:rsidR="004C26A6" w:rsidRPr="004C26A6" w:rsidRDefault="004C26A6" w:rsidP="004C26A6"/>
    <w:p w:rsidR="00867777" w:rsidRDefault="009204F3" w:rsidP="00764B58">
      <w:pPr>
        <w:spacing w:after="120"/>
        <w:jc w:val="both"/>
        <w:rPr>
          <w:rFonts w:ascii="Calibri" w:hAnsi="Calibri"/>
          <w:sz w:val="22"/>
          <w:szCs w:val="22"/>
        </w:rPr>
      </w:pPr>
      <w:r w:rsidRPr="00867777">
        <w:rPr>
          <w:rFonts w:ascii="Calibri" w:hAnsi="Calibri"/>
          <w:sz w:val="22"/>
          <w:szCs w:val="22"/>
        </w:rPr>
        <w:t>ÚZ 160 –</w:t>
      </w:r>
      <w:r w:rsidR="00867777">
        <w:rPr>
          <w:rFonts w:ascii="Calibri" w:hAnsi="Calibri"/>
          <w:sz w:val="22"/>
          <w:szCs w:val="22"/>
        </w:rPr>
        <w:t xml:space="preserve"> účelová neinvestiční dotace od Olomouckého kraje pro Městskou knihovnu Prostějov, na zajištění plnění regionálních funkcí v roce 2021.</w:t>
      </w:r>
    </w:p>
    <w:p w:rsidR="00346B34" w:rsidRDefault="00D155FB" w:rsidP="00764B58">
      <w:pPr>
        <w:spacing w:after="120"/>
        <w:jc w:val="both"/>
        <w:rPr>
          <w:rFonts w:ascii="Calibri" w:hAnsi="Calibri"/>
          <w:sz w:val="22"/>
          <w:szCs w:val="22"/>
        </w:rPr>
      </w:pPr>
      <w:r w:rsidRPr="00346B34">
        <w:rPr>
          <w:rFonts w:ascii="Calibri" w:hAnsi="Calibri"/>
          <w:sz w:val="22"/>
          <w:szCs w:val="22"/>
        </w:rPr>
        <w:t xml:space="preserve">ÚZ 401 </w:t>
      </w:r>
    </w:p>
    <w:p w:rsidR="00346B34" w:rsidRDefault="00346B34" w:rsidP="00764B58">
      <w:pPr>
        <w:spacing w:after="120"/>
        <w:jc w:val="both"/>
        <w:rPr>
          <w:rFonts w:ascii="Calibri" w:hAnsi="Calibri"/>
          <w:sz w:val="22"/>
          <w:szCs w:val="22"/>
        </w:rPr>
      </w:pPr>
      <w:r>
        <w:rPr>
          <w:rFonts w:ascii="Calibri" w:hAnsi="Calibri"/>
          <w:sz w:val="22"/>
          <w:szCs w:val="22"/>
        </w:rPr>
        <w:t>- účelová neinvestiční dotace od Olomouckého kraje ve výši 1 000 000 Kč pro Sportcentrum – dům dětí a mládeže Prostějov, na úhradu výdajů na zabezpečení činnosti při provádění prevence v oblasti bezpečnosti provozu na pozemních komunikacích (BESIP), soutěže a dopravní výchova na DDH v roce 2021.</w:t>
      </w:r>
    </w:p>
    <w:p w:rsidR="00346B34" w:rsidRPr="00346B34" w:rsidRDefault="00346B34" w:rsidP="00346B34">
      <w:pPr>
        <w:spacing w:after="120"/>
        <w:rPr>
          <w:sz w:val="22"/>
          <w:szCs w:val="22"/>
        </w:rPr>
      </w:pPr>
      <w:r>
        <w:rPr>
          <w:sz w:val="22"/>
          <w:szCs w:val="22"/>
        </w:rPr>
        <w:t xml:space="preserve">- </w:t>
      </w:r>
      <w:r w:rsidRPr="00346B34">
        <w:rPr>
          <w:sz w:val="22"/>
          <w:szCs w:val="22"/>
        </w:rPr>
        <w:t>účelová investiční dotace od Olomouckého kraje ve výši 1 000 000 Kč na úhradu výdajů na realizaci akce Novostavba objektu Ekocentra Iris v Prostějově.</w:t>
      </w:r>
    </w:p>
    <w:p w:rsidR="00D17BBE" w:rsidRPr="00D17BBE" w:rsidRDefault="00F66EDC" w:rsidP="00346B34">
      <w:pPr>
        <w:spacing w:after="120"/>
        <w:jc w:val="both"/>
        <w:rPr>
          <w:rFonts w:ascii="Calibri" w:hAnsi="Calibri"/>
          <w:sz w:val="22"/>
          <w:szCs w:val="22"/>
        </w:rPr>
      </w:pPr>
      <w:r w:rsidRPr="00346B34">
        <w:rPr>
          <w:rFonts w:ascii="Calibri" w:hAnsi="Calibri"/>
          <w:sz w:val="22"/>
          <w:szCs w:val="22"/>
        </w:rPr>
        <w:t xml:space="preserve">ÚZ 415 </w:t>
      </w:r>
      <w:r w:rsidR="00D17BBE" w:rsidRPr="00867777">
        <w:rPr>
          <w:rFonts w:ascii="Calibri" w:hAnsi="Calibri"/>
          <w:sz w:val="22"/>
          <w:szCs w:val="22"/>
        </w:rPr>
        <w:t>–</w:t>
      </w:r>
      <w:r w:rsidR="00D17BBE">
        <w:rPr>
          <w:rFonts w:ascii="Calibri" w:hAnsi="Calibri"/>
          <w:sz w:val="22"/>
          <w:szCs w:val="22"/>
        </w:rPr>
        <w:t xml:space="preserve"> </w:t>
      </w:r>
      <w:r w:rsidR="00074E4E">
        <w:rPr>
          <w:rFonts w:ascii="Calibri" w:hAnsi="Calibri"/>
          <w:sz w:val="22"/>
          <w:szCs w:val="22"/>
        </w:rPr>
        <w:t xml:space="preserve">JSDH - </w:t>
      </w:r>
      <w:r w:rsidR="00346B34" w:rsidRPr="00346B34">
        <w:rPr>
          <w:rFonts w:ascii="Calibri" w:hAnsi="Calibri"/>
          <w:sz w:val="22"/>
          <w:szCs w:val="22"/>
        </w:rPr>
        <w:t>účelová neinvestiční dotace od Olomouckého kraje ve výši 12 000 Kč, na částečnou úhradu výdajů na pořízení, technické zhodnocení a opravu požární techniky, nákup věcného vybavení a zajištění akceschopnosti jednotky sboru dobrovolných hasičů Čechovice</w:t>
      </w:r>
      <w:r w:rsidR="00D17BBE">
        <w:rPr>
          <w:rFonts w:ascii="Calibri" w:hAnsi="Calibri"/>
          <w:sz w:val="22"/>
          <w:szCs w:val="22"/>
        </w:rPr>
        <w:t>, Domamyslice, Krasice, Vrahovice, Žešov.</w:t>
      </w:r>
    </w:p>
    <w:p w:rsidR="009B713B" w:rsidRDefault="00FD6EDF" w:rsidP="00764B58">
      <w:pPr>
        <w:shd w:val="clear" w:color="auto" w:fill="FFFFFF"/>
        <w:jc w:val="both"/>
        <w:rPr>
          <w:rFonts w:ascii="Calibri" w:hAnsi="Calibri"/>
          <w:color w:val="BFBFBF" w:themeColor="background1" w:themeShade="BF"/>
          <w:sz w:val="22"/>
          <w:szCs w:val="22"/>
        </w:rPr>
      </w:pPr>
      <w:r w:rsidRPr="00D17BBE">
        <w:rPr>
          <w:rFonts w:ascii="Calibri" w:hAnsi="Calibri"/>
          <w:sz w:val="22"/>
          <w:szCs w:val="22"/>
        </w:rPr>
        <w:t>ÚZ 525 –</w:t>
      </w:r>
      <w:r w:rsidR="009B713B" w:rsidRPr="00D17BBE">
        <w:rPr>
          <w:rFonts w:ascii="Calibri" w:hAnsi="Calibri"/>
          <w:sz w:val="22"/>
          <w:szCs w:val="22"/>
        </w:rPr>
        <w:t xml:space="preserve"> účelová investiční dotace od Olomouckého kraje na částečnou úhradu výdajů na projekt „Prostějov</w:t>
      </w:r>
      <w:r w:rsidR="00D17BBE">
        <w:rPr>
          <w:rFonts w:ascii="Calibri" w:hAnsi="Calibri"/>
          <w:color w:val="BFBFBF" w:themeColor="background1" w:themeShade="BF"/>
          <w:sz w:val="22"/>
          <w:szCs w:val="22"/>
        </w:rPr>
        <w:t xml:space="preserve"> </w:t>
      </w:r>
      <w:r w:rsidR="00D17BBE" w:rsidRPr="00D17BBE">
        <w:rPr>
          <w:rFonts w:ascii="Calibri" w:hAnsi="Calibri"/>
          <w:sz w:val="22"/>
          <w:szCs w:val="22"/>
        </w:rPr>
        <w:t>– Modernizace pultu centralizované ochrany městské policie“</w:t>
      </w:r>
      <w:r w:rsidR="009B713B" w:rsidRPr="00D17BBE">
        <w:rPr>
          <w:rFonts w:ascii="Calibri" w:hAnsi="Calibri"/>
          <w:sz w:val="22"/>
          <w:szCs w:val="22"/>
        </w:rPr>
        <w:t xml:space="preserve"> </w:t>
      </w:r>
    </w:p>
    <w:p w:rsidR="00D17BBE" w:rsidRPr="00D17BBE" w:rsidRDefault="00D17BBE" w:rsidP="00D17BBE">
      <w:pPr>
        <w:autoSpaceDE w:val="0"/>
        <w:autoSpaceDN w:val="0"/>
        <w:adjustRightInd w:val="0"/>
        <w:rPr>
          <w:rFonts w:ascii="Arial" w:hAnsi="Arial" w:cs="Arial"/>
          <w:color w:val="000000"/>
        </w:rPr>
      </w:pPr>
    </w:p>
    <w:p w:rsidR="00074E4E" w:rsidRDefault="00C41544" w:rsidP="00C610E0">
      <w:pPr>
        <w:jc w:val="both"/>
        <w:rPr>
          <w:rFonts w:ascii="Calibri" w:hAnsi="Calibri"/>
          <w:sz w:val="22"/>
          <w:szCs w:val="22"/>
        </w:rPr>
      </w:pPr>
      <w:r w:rsidRPr="00074E4E">
        <w:rPr>
          <w:rFonts w:ascii="Calibri" w:hAnsi="Calibri"/>
          <w:sz w:val="22"/>
          <w:szCs w:val="22"/>
        </w:rPr>
        <w:t xml:space="preserve">ÚZ 555 – Podpora kultury v Olomouckém kraji – </w:t>
      </w:r>
      <w:r w:rsidR="0064556E" w:rsidRPr="00074E4E">
        <w:rPr>
          <w:rFonts w:ascii="Calibri" w:hAnsi="Calibri"/>
          <w:sz w:val="22"/>
          <w:szCs w:val="22"/>
        </w:rPr>
        <w:t>ú</w:t>
      </w:r>
      <w:r w:rsidRPr="00074E4E">
        <w:rPr>
          <w:rFonts w:ascii="Calibri" w:hAnsi="Calibri"/>
          <w:sz w:val="22"/>
          <w:szCs w:val="22"/>
        </w:rPr>
        <w:t xml:space="preserve">čelová neinvestiční dotace od Olomouckého kraje </w:t>
      </w:r>
      <w:r w:rsidR="00C610E0" w:rsidRPr="00074E4E">
        <w:rPr>
          <w:rFonts w:ascii="Calibri" w:hAnsi="Calibri"/>
          <w:sz w:val="22"/>
          <w:szCs w:val="22"/>
        </w:rPr>
        <w:t xml:space="preserve">ve výši </w:t>
      </w:r>
      <w:r w:rsidR="00074E4E">
        <w:rPr>
          <w:rFonts w:ascii="Calibri" w:hAnsi="Calibri"/>
          <w:sz w:val="22"/>
          <w:szCs w:val="22"/>
        </w:rPr>
        <w:t>500 000</w:t>
      </w:r>
      <w:r w:rsidR="00C610E0" w:rsidRPr="00074E4E">
        <w:rPr>
          <w:rFonts w:ascii="Calibri" w:hAnsi="Calibri"/>
          <w:sz w:val="22"/>
          <w:szCs w:val="22"/>
        </w:rPr>
        <w:t xml:space="preserve"> Kč na akce: </w:t>
      </w:r>
      <w:r w:rsidR="005575C9" w:rsidRPr="00074E4E">
        <w:rPr>
          <w:rFonts w:ascii="Calibri" w:hAnsi="Calibri"/>
          <w:sz w:val="22"/>
          <w:szCs w:val="22"/>
        </w:rPr>
        <w:t>6</w:t>
      </w:r>
      <w:r w:rsidR="00074E4E">
        <w:rPr>
          <w:rFonts w:ascii="Calibri" w:hAnsi="Calibri"/>
          <w:sz w:val="22"/>
          <w:szCs w:val="22"/>
        </w:rPr>
        <w:t>4</w:t>
      </w:r>
      <w:r w:rsidR="00290964" w:rsidRPr="00074E4E">
        <w:rPr>
          <w:rFonts w:ascii="Calibri" w:hAnsi="Calibri"/>
          <w:sz w:val="22"/>
          <w:szCs w:val="22"/>
        </w:rPr>
        <w:t>. Wolkrův Prostějov, XXX</w:t>
      </w:r>
      <w:r w:rsidR="00074E4E">
        <w:rPr>
          <w:rFonts w:ascii="Calibri" w:hAnsi="Calibri"/>
          <w:sz w:val="22"/>
          <w:szCs w:val="22"/>
        </w:rPr>
        <w:t>IX</w:t>
      </w:r>
      <w:r w:rsidR="00290964" w:rsidRPr="00074E4E">
        <w:rPr>
          <w:rFonts w:ascii="Calibri" w:hAnsi="Calibri"/>
          <w:sz w:val="22"/>
          <w:szCs w:val="22"/>
        </w:rPr>
        <w:t xml:space="preserve">. </w:t>
      </w:r>
      <w:r w:rsidR="005575C9" w:rsidRPr="00074E4E">
        <w:rPr>
          <w:rFonts w:ascii="Calibri" w:hAnsi="Calibri"/>
          <w:sz w:val="22"/>
          <w:szCs w:val="22"/>
        </w:rPr>
        <w:t xml:space="preserve">Prostějovské hanácké slavnosti, </w:t>
      </w:r>
      <w:r w:rsidR="00290964" w:rsidRPr="00074E4E">
        <w:rPr>
          <w:rFonts w:ascii="Calibri" w:hAnsi="Calibri"/>
          <w:sz w:val="22"/>
          <w:szCs w:val="22"/>
        </w:rPr>
        <w:t xml:space="preserve"> </w:t>
      </w:r>
      <w:r w:rsidR="00074E4E">
        <w:rPr>
          <w:rFonts w:ascii="Calibri" w:hAnsi="Calibri"/>
          <w:sz w:val="22"/>
          <w:szCs w:val="22"/>
        </w:rPr>
        <w:t>Prostějovské léto</w:t>
      </w:r>
      <w:r w:rsidR="00C610E0" w:rsidRPr="00074E4E">
        <w:rPr>
          <w:rFonts w:ascii="Calibri" w:hAnsi="Calibri"/>
          <w:sz w:val="22"/>
          <w:szCs w:val="22"/>
        </w:rPr>
        <w:t>.</w:t>
      </w:r>
      <w:r w:rsidR="00074E4E">
        <w:rPr>
          <w:rFonts w:ascii="Calibri" w:hAnsi="Calibri"/>
          <w:sz w:val="22"/>
          <w:szCs w:val="22"/>
        </w:rPr>
        <w:t xml:space="preserve"> </w:t>
      </w:r>
      <w:r w:rsidR="00B001C6">
        <w:rPr>
          <w:rFonts w:ascii="Calibri" w:hAnsi="Calibri"/>
          <w:sz w:val="22"/>
          <w:szCs w:val="22"/>
        </w:rPr>
        <w:t>V roce 2021 byla čerpána také dotace ve výši 100 000 Kč (poskytnuta koncem roku 2020 na akci Prostějovská zima, která byla z důvodu vládních opatření proti pandemii koronaviru přesunuta na rok 2021).</w:t>
      </w:r>
    </w:p>
    <w:p w:rsidR="00074E4E" w:rsidRDefault="00074E4E" w:rsidP="00C610E0">
      <w:pPr>
        <w:jc w:val="both"/>
        <w:rPr>
          <w:rFonts w:ascii="Calibri" w:hAnsi="Calibri"/>
          <w:sz w:val="22"/>
          <w:szCs w:val="22"/>
        </w:rPr>
      </w:pPr>
    </w:p>
    <w:p w:rsidR="00C87E00" w:rsidRDefault="00C87E00" w:rsidP="00764B58">
      <w:pPr>
        <w:shd w:val="clear" w:color="auto" w:fill="FFFFFF"/>
        <w:jc w:val="both"/>
        <w:rPr>
          <w:rFonts w:ascii="Calibri" w:hAnsi="Calibri"/>
          <w:sz w:val="22"/>
          <w:szCs w:val="22"/>
        </w:rPr>
      </w:pPr>
      <w:r w:rsidRPr="00B001C6">
        <w:rPr>
          <w:rFonts w:ascii="Calibri" w:hAnsi="Calibri"/>
          <w:sz w:val="22"/>
          <w:szCs w:val="22"/>
        </w:rPr>
        <w:t>ÚZ 582 – P</w:t>
      </w:r>
      <w:r w:rsidR="00752613" w:rsidRPr="00B001C6">
        <w:rPr>
          <w:rFonts w:ascii="Calibri" w:hAnsi="Calibri"/>
          <w:sz w:val="22"/>
          <w:szCs w:val="22"/>
        </w:rPr>
        <w:t>odpora průvodcovských služeb Turistického informačního centra</w:t>
      </w:r>
      <w:r w:rsidRPr="00B001C6">
        <w:rPr>
          <w:rFonts w:ascii="Calibri" w:hAnsi="Calibri"/>
          <w:sz w:val="22"/>
          <w:szCs w:val="22"/>
        </w:rPr>
        <w:t xml:space="preserve"> - účelo</w:t>
      </w:r>
      <w:r w:rsidR="00B001C6" w:rsidRPr="00B001C6">
        <w:rPr>
          <w:rFonts w:ascii="Calibri" w:hAnsi="Calibri"/>
          <w:sz w:val="22"/>
          <w:szCs w:val="22"/>
        </w:rPr>
        <w:t>vá neinvestiční dotace ve výši 2</w:t>
      </w:r>
      <w:r w:rsidRPr="00B001C6">
        <w:rPr>
          <w:rFonts w:ascii="Calibri" w:hAnsi="Calibri"/>
          <w:sz w:val="22"/>
          <w:szCs w:val="22"/>
        </w:rPr>
        <w:t xml:space="preserve">0 000 Kč od Olomouckého kraje na částečnou úhradu výdajů na </w:t>
      </w:r>
      <w:r w:rsidR="00B001C6" w:rsidRPr="00B001C6">
        <w:rPr>
          <w:rFonts w:ascii="Calibri" w:hAnsi="Calibri"/>
          <w:sz w:val="22"/>
          <w:szCs w:val="22"/>
        </w:rPr>
        <w:t>akci</w:t>
      </w:r>
      <w:r w:rsidRPr="00B001C6">
        <w:rPr>
          <w:rFonts w:ascii="Calibri" w:hAnsi="Calibri"/>
          <w:sz w:val="22"/>
          <w:szCs w:val="22"/>
        </w:rPr>
        <w:t xml:space="preserve"> "Podpora průvodcovských služeb TIC".</w:t>
      </w:r>
    </w:p>
    <w:p w:rsidR="0077206D" w:rsidRDefault="0077206D" w:rsidP="00764B58">
      <w:pPr>
        <w:shd w:val="clear" w:color="auto" w:fill="FFFFFF"/>
        <w:jc w:val="both"/>
        <w:rPr>
          <w:rFonts w:ascii="Calibri" w:hAnsi="Calibri"/>
          <w:sz w:val="22"/>
          <w:szCs w:val="22"/>
        </w:rPr>
      </w:pPr>
    </w:p>
    <w:p w:rsidR="0077206D" w:rsidRPr="00B001C6" w:rsidRDefault="0077206D" w:rsidP="00764B58">
      <w:pPr>
        <w:shd w:val="clear" w:color="auto" w:fill="FFFFFF"/>
        <w:jc w:val="both"/>
        <w:rPr>
          <w:rFonts w:ascii="Calibri" w:hAnsi="Calibri"/>
          <w:sz w:val="22"/>
          <w:szCs w:val="22"/>
        </w:rPr>
      </w:pPr>
      <w:r>
        <w:rPr>
          <w:rFonts w:ascii="Calibri" w:hAnsi="Calibri"/>
          <w:sz w:val="22"/>
          <w:szCs w:val="22"/>
        </w:rPr>
        <w:t>ÚZ 583 – účelová investiční dotace ve výši 405 500 Kč od Olomouckého kraje na částečnou úhradu výdajů na akci „Návštěvnické zázemí Kolářových sadů a okolí Hvězdárny Prostějov“.</w:t>
      </w:r>
    </w:p>
    <w:p w:rsidR="005575C9" w:rsidRPr="009D7E1B" w:rsidRDefault="005575C9" w:rsidP="00764B58">
      <w:pPr>
        <w:shd w:val="clear" w:color="auto" w:fill="FFFFFF"/>
        <w:jc w:val="both"/>
        <w:rPr>
          <w:rFonts w:ascii="Calibri" w:hAnsi="Calibri"/>
          <w:color w:val="BFBFBF" w:themeColor="background1" w:themeShade="BF"/>
          <w:sz w:val="22"/>
          <w:szCs w:val="22"/>
        </w:rPr>
      </w:pPr>
    </w:p>
    <w:p w:rsidR="0064556E" w:rsidRPr="0077206D" w:rsidRDefault="0064556E" w:rsidP="00764B58">
      <w:pPr>
        <w:shd w:val="clear" w:color="auto" w:fill="FFFFFF"/>
        <w:jc w:val="both"/>
        <w:rPr>
          <w:rFonts w:ascii="Calibri" w:hAnsi="Calibri"/>
          <w:sz w:val="22"/>
          <w:szCs w:val="22"/>
        </w:rPr>
      </w:pPr>
      <w:r w:rsidRPr="0077206D">
        <w:rPr>
          <w:rFonts w:ascii="Calibri" w:hAnsi="Calibri"/>
          <w:sz w:val="22"/>
          <w:szCs w:val="22"/>
        </w:rPr>
        <w:t>ÚZ 605 - Program na podporu výstavby a rekonstrukci sportovních zařízení v obcích v Olomouckém kraji</w:t>
      </w:r>
      <w:r w:rsidR="009E0CBD" w:rsidRPr="0077206D">
        <w:rPr>
          <w:rFonts w:ascii="Calibri" w:hAnsi="Calibri"/>
          <w:sz w:val="22"/>
          <w:szCs w:val="22"/>
        </w:rPr>
        <w:t xml:space="preserve"> – účelová investiční dotace od Olomouckého kraje</w:t>
      </w:r>
      <w:r w:rsidR="0077206D">
        <w:rPr>
          <w:rFonts w:ascii="Calibri" w:hAnsi="Calibri"/>
          <w:sz w:val="22"/>
          <w:szCs w:val="22"/>
        </w:rPr>
        <w:t xml:space="preserve"> ve výši 754 500 Kč</w:t>
      </w:r>
      <w:r w:rsidR="009E0CBD" w:rsidRPr="0077206D">
        <w:rPr>
          <w:rFonts w:ascii="Calibri" w:hAnsi="Calibri"/>
          <w:sz w:val="22"/>
          <w:szCs w:val="22"/>
        </w:rPr>
        <w:t xml:space="preserve"> na částečnou úhradu výdajů na </w:t>
      </w:r>
      <w:r w:rsidR="0077206D" w:rsidRPr="0077206D">
        <w:rPr>
          <w:rFonts w:ascii="Calibri" w:hAnsi="Calibri"/>
          <w:sz w:val="22"/>
          <w:szCs w:val="22"/>
        </w:rPr>
        <w:t>projekt „Rekonstrukce velké tělocvičny na ZŠ E. Valenty v Prostějově“.</w:t>
      </w:r>
    </w:p>
    <w:p w:rsidR="0077206D" w:rsidRPr="009D7E1B" w:rsidRDefault="0077206D" w:rsidP="00764B58">
      <w:pPr>
        <w:shd w:val="clear" w:color="auto" w:fill="FFFFFF"/>
        <w:jc w:val="both"/>
        <w:rPr>
          <w:rFonts w:ascii="Calibri" w:hAnsi="Calibri"/>
          <w:color w:val="BFBFBF" w:themeColor="background1" w:themeShade="BF"/>
          <w:sz w:val="22"/>
          <w:szCs w:val="22"/>
        </w:rPr>
      </w:pPr>
    </w:p>
    <w:p w:rsidR="001D4BFA" w:rsidRPr="0077206D" w:rsidRDefault="0077206D" w:rsidP="00764B58">
      <w:pPr>
        <w:shd w:val="clear" w:color="auto" w:fill="FFFFFF"/>
        <w:jc w:val="both"/>
        <w:rPr>
          <w:rFonts w:ascii="Calibri" w:hAnsi="Calibri"/>
          <w:sz w:val="22"/>
          <w:szCs w:val="22"/>
        </w:rPr>
      </w:pPr>
      <w:r w:rsidRPr="0077206D">
        <w:rPr>
          <w:rFonts w:ascii="Calibri" w:hAnsi="Calibri"/>
          <w:sz w:val="22"/>
          <w:szCs w:val="22"/>
        </w:rPr>
        <w:t>ÚZ 640 – účelová dotace ve výši 164 055,46 Kč</w:t>
      </w:r>
      <w:r w:rsidR="00DA5E4E">
        <w:rPr>
          <w:rFonts w:ascii="Calibri" w:hAnsi="Calibri"/>
          <w:sz w:val="22"/>
          <w:szCs w:val="22"/>
        </w:rPr>
        <w:t xml:space="preserve"> (70 000 Kč neinvestiční, 94 055,46 Kč investiční)</w:t>
      </w:r>
      <w:r w:rsidRPr="0077206D">
        <w:rPr>
          <w:rFonts w:ascii="Calibri" w:hAnsi="Calibri"/>
          <w:sz w:val="22"/>
          <w:szCs w:val="22"/>
        </w:rPr>
        <w:t xml:space="preserve"> na částečnou úhradu výdajů na akci „Dětské dopravní hřiště v Prostějově – obnova </w:t>
      </w:r>
      <w:r w:rsidR="00DA5E4E">
        <w:rPr>
          <w:rFonts w:ascii="Calibri" w:hAnsi="Calibri"/>
          <w:sz w:val="22"/>
          <w:szCs w:val="22"/>
        </w:rPr>
        <w:t>vybavení a úpravy prostor pro </w:t>
      </w:r>
      <w:r w:rsidRPr="0077206D">
        <w:rPr>
          <w:rFonts w:ascii="Calibri" w:hAnsi="Calibri"/>
          <w:sz w:val="22"/>
          <w:szCs w:val="22"/>
        </w:rPr>
        <w:t>parkování“.</w:t>
      </w:r>
      <w:r w:rsidR="00DA5E4E">
        <w:rPr>
          <w:rFonts w:ascii="Calibri" w:hAnsi="Calibri"/>
          <w:sz w:val="22"/>
          <w:szCs w:val="22"/>
        </w:rPr>
        <w:t xml:space="preserve"> </w:t>
      </w:r>
    </w:p>
    <w:p w:rsidR="00BD5DE8" w:rsidRPr="009D7E1B" w:rsidRDefault="00BD5DE8" w:rsidP="00764B58">
      <w:pPr>
        <w:shd w:val="clear" w:color="auto" w:fill="FFFFFF"/>
        <w:jc w:val="both"/>
        <w:rPr>
          <w:rFonts w:ascii="Calibri" w:hAnsi="Calibri"/>
          <w:color w:val="BFBFBF" w:themeColor="background1" w:themeShade="BF"/>
          <w:sz w:val="22"/>
          <w:szCs w:val="22"/>
        </w:rPr>
      </w:pPr>
    </w:p>
    <w:p w:rsidR="00337BA4" w:rsidRPr="000E1111" w:rsidRDefault="00337BA4" w:rsidP="00337BA4">
      <w:pPr>
        <w:shd w:val="clear" w:color="auto" w:fill="FFFFFF"/>
        <w:jc w:val="both"/>
        <w:rPr>
          <w:rFonts w:ascii="Calibri" w:hAnsi="Calibri"/>
          <w:sz w:val="22"/>
          <w:szCs w:val="22"/>
        </w:rPr>
      </w:pPr>
      <w:r w:rsidRPr="000E1111">
        <w:rPr>
          <w:rFonts w:ascii="Calibri" w:hAnsi="Calibri"/>
          <w:sz w:val="22"/>
          <w:szCs w:val="22"/>
        </w:rPr>
        <w:t>ÚZ 655</w:t>
      </w:r>
      <w:r w:rsidR="000E1111" w:rsidRPr="000E1111">
        <w:rPr>
          <w:rFonts w:ascii="Calibri" w:hAnsi="Calibri"/>
          <w:sz w:val="22"/>
          <w:szCs w:val="22"/>
        </w:rPr>
        <w:t xml:space="preserve"> - ú</w:t>
      </w:r>
      <w:r w:rsidR="001D4BFA" w:rsidRPr="000E1111">
        <w:rPr>
          <w:rFonts w:ascii="Calibri" w:hAnsi="Calibri"/>
          <w:sz w:val="22"/>
          <w:szCs w:val="22"/>
        </w:rPr>
        <w:t xml:space="preserve">čelová </w:t>
      </w:r>
      <w:r w:rsidR="000E1111" w:rsidRPr="000E1111">
        <w:rPr>
          <w:rFonts w:ascii="Calibri" w:hAnsi="Calibri"/>
          <w:sz w:val="22"/>
          <w:szCs w:val="22"/>
        </w:rPr>
        <w:t>ne</w:t>
      </w:r>
      <w:r w:rsidR="001D4BFA" w:rsidRPr="000E1111">
        <w:rPr>
          <w:rFonts w:ascii="Calibri" w:hAnsi="Calibri"/>
          <w:sz w:val="22"/>
          <w:szCs w:val="22"/>
        </w:rPr>
        <w:t>investiční dotace od Olomouckého kraje</w:t>
      </w:r>
      <w:r w:rsidR="000E1111" w:rsidRPr="000E1111">
        <w:rPr>
          <w:rFonts w:ascii="Calibri" w:hAnsi="Calibri"/>
          <w:sz w:val="22"/>
          <w:szCs w:val="22"/>
        </w:rPr>
        <w:t xml:space="preserve"> ve výši 32 000 Kč</w:t>
      </w:r>
      <w:r w:rsidR="001D4BFA" w:rsidRPr="000E1111">
        <w:rPr>
          <w:rFonts w:ascii="Calibri" w:hAnsi="Calibri"/>
          <w:sz w:val="22"/>
          <w:szCs w:val="22"/>
        </w:rPr>
        <w:t xml:space="preserve"> </w:t>
      </w:r>
      <w:r w:rsidR="00424DF0" w:rsidRPr="000E1111">
        <w:rPr>
          <w:rFonts w:ascii="Calibri" w:hAnsi="Calibri"/>
          <w:sz w:val="22"/>
          <w:szCs w:val="22"/>
        </w:rPr>
        <w:t>pro KINO METRO 70</w:t>
      </w:r>
      <w:r w:rsidR="000E1111" w:rsidRPr="000E1111">
        <w:rPr>
          <w:rFonts w:ascii="Calibri" w:hAnsi="Calibri"/>
          <w:sz w:val="22"/>
          <w:szCs w:val="22"/>
        </w:rPr>
        <w:t xml:space="preserve"> na </w:t>
      </w:r>
      <w:r w:rsidRPr="000E1111">
        <w:rPr>
          <w:rFonts w:ascii="Calibri" w:hAnsi="Calibri"/>
          <w:sz w:val="22"/>
          <w:szCs w:val="22"/>
        </w:rPr>
        <w:t xml:space="preserve">částečnou úhradu výdajů </w:t>
      </w:r>
      <w:r w:rsidR="000E1111" w:rsidRPr="000E1111">
        <w:rPr>
          <w:rFonts w:ascii="Calibri" w:hAnsi="Calibri"/>
          <w:sz w:val="22"/>
          <w:szCs w:val="22"/>
        </w:rPr>
        <w:t>na akci Reproduktory pro kino Metro 70/2021</w:t>
      </w:r>
      <w:r w:rsidR="000E1111">
        <w:rPr>
          <w:rFonts w:ascii="Calibri" w:hAnsi="Calibri"/>
          <w:sz w:val="22"/>
          <w:szCs w:val="22"/>
        </w:rPr>
        <w:t>.</w:t>
      </w:r>
    </w:p>
    <w:p w:rsidR="00581F6E" w:rsidRDefault="00581F6E" w:rsidP="00581F6E">
      <w:pPr>
        <w:shd w:val="clear" w:color="auto" w:fill="FFFFFF"/>
        <w:jc w:val="both"/>
        <w:rPr>
          <w:rFonts w:ascii="Calibri" w:hAnsi="Calibri"/>
          <w:color w:val="BFBFBF" w:themeColor="background1" w:themeShade="BF"/>
          <w:sz w:val="22"/>
          <w:szCs w:val="22"/>
        </w:rPr>
      </w:pPr>
    </w:p>
    <w:p w:rsidR="005E3570" w:rsidRPr="00A91925" w:rsidRDefault="001D4BFA" w:rsidP="00581F6E">
      <w:pPr>
        <w:jc w:val="both"/>
        <w:rPr>
          <w:rFonts w:ascii="Calibri" w:hAnsi="Calibri"/>
          <w:sz w:val="22"/>
          <w:szCs w:val="22"/>
        </w:rPr>
      </w:pPr>
      <w:r w:rsidRPr="00A91925">
        <w:rPr>
          <w:rFonts w:ascii="Calibri" w:hAnsi="Calibri"/>
          <w:sz w:val="22"/>
          <w:szCs w:val="22"/>
        </w:rPr>
        <w:t>ÚZ 13010 – Státní příspěvek na vý</w:t>
      </w:r>
      <w:r w:rsidR="00B50EB6" w:rsidRPr="00A91925">
        <w:rPr>
          <w:rFonts w:ascii="Calibri" w:hAnsi="Calibri"/>
          <w:sz w:val="22"/>
          <w:szCs w:val="22"/>
        </w:rPr>
        <w:t>kon pěstounské péče – v roce 202</w:t>
      </w:r>
      <w:r w:rsidR="00A91925" w:rsidRPr="00A91925">
        <w:rPr>
          <w:rFonts w:ascii="Calibri" w:hAnsi="Calibri"/>
          <w:sz w:val="22"/>
          <w:szCs w:val="22"/>
        </w:rPr>
        <w:t xml:space="preserve">1 </w:t>
      </w:r>
      <w:r w:rsidRPr="00A91925">
        <w:rPr>
          <w:rFonts w:ascii="Calibri" w:hAnsi="Calibri"/>
          <w:sz w:val="22"/>
          <w:szCs w:val="22"/>
        </w:rPr>
        <w:t>byl</w:t>
      </w:r>
      <w:r w:rsidR="005E3570" w:rsidRPr="00A91925">
        <w:rPr>
          <w:rFonts w:ascii="Calibri" w:hAnsi="Calibri"/>
          <w:sz w:val="22"/>
          <w:szCs w:val="22"/>
        </w:rPr>
        <w:t xml:space="preserve"> v plné výši (tj. </w:t>
      </w:r>
      <w:r w:rsidR="00A91925" w:rsidRPr="00A91925">
        <w:rPr>
          <w:rFonts w:ascii="Calibri" w:hAnsi="Calibri"/>
          <w:sz w:val="22"/>
          <w:szCs w:val="22"/>
        </w:rPr>
        <w:t>672</w:t>
      </w:r>
      <w:r w:rsidR="005E3570" w:rsidRPr="00A91925">
        <w:rPr>
          <w:rFonts w:ascii="Calibri" w:hAnsi="Calibri"/>
          <w:sz w:val="22"/>
          <w:szCs w:val="22"/>
        </w:rPr>
        <w:t> 000 Kč) vyčerpán příspěvek na výkon pěstounské péče na rok 202</w:t>
      </w:r>
      <w:r w:rsidR="00A91925" w:rsidRPr="00A91925">
        <w:rPr>
          <w:rFonts w:ascii="Calibri" w:hAnsi="Calibri"/>
          <w:sz w:val="22"/>
          <w:szCs w:val="22"/>
        </w:rPr>
        <w:t>1</w:t>
      </w:r>
      <w:r w:rsidR="005E3570" w:rsidRPr="00A91925">
        <w:rPr>
          <w:rFonts w:ascii="Calibri" w:hAnsi="Calibri"/>
          <w:sz w:val="22"/>
          <w:szCs w:val="22"/>
        </w:rPr>
        <w:t xml:space="preserve">. Další čerpání částky </w:t>
      </w:r>
      <w:r w:rsidR="00A91925" w:rsidRPr="00A91925">
        <w:rPr>
          <w:rFonts w:ascii="Calibri" w:hAnsi="Calibri"/>
          <w:sz w:val="22"/>
          <w:szCs w:val="22"/>
        </w:rPr>
        <w:t>93 140</w:t>
      </w:r>
      <w:r w:rsidR="005E3570" w:rsidRPr="00A91925">
        <w:rPr>
          <w:rFonts w:ascii="Calibri" w:hAnsi="Calibri"/>
          <w:sz w:val="22"/>
          <w:szCs w:val="22"/>
        </w:rPr>
        <w:t xml:space="preserve"> Kč bylo z nevyčerpaného příspěvku za předchozí rok. O doplatek se nežádá. Vratky do státního rozpočtu v roce 202</w:t>
      </w:r>
      <w:r w:rsidR="00A91925" w:rsidRPr="00A91925">
        <w:rPr>
          <w:rFonts w:ascii="Calibri" w:hAnsi="Calibri"/>
          <w:sz w:val="22"/>
          <w:szCs w:val="22"/>
        </w:rPr>
        <w:t>1</w:t>
      </w:r>
      <w:r w:rsidR="005E3570" w:rsidRPr="00A91925">
        <w:rPr>
          <w:rFonts w:ascii="Calibri" w:hAnsi="Calibri"/>
          <w:sz w:val="22"/>
          <w:szCs w:val="22"/>
        </w:rPr>
        <w:t xml:space="preserve"> nebyly provedeny v souvislosti s ukončenými dohodami na výkon pěstounské péče v roce 202</w:t>
      </w:r>
      <w:r w:rsidR="00A91925" w:rsidRPr="00A91925">
        <w:rPr>
          <w:rFonts w:ascii="Calibri" w:hAnsi="Calibri"/>
          <w:sz w:val="22"/>
          <w:szCs w:val="22"/>
        </w:rPr>
        <w:t>1</w:t>
      </w:r>
      <w:r w:rsidR="005E3570" w:rsidRPr="00A91925">
        <w:rPr>
          <w:rFonts w:ascii="Calibri" w:hAnsi="Calibri"/>
          <w:sz w:val="22"/>
          <w:szCs w:val="22"/>
        </w:rPr>
        <w:t>. Celkem bylo v roce 202</w:t>
      </w:r>
      <w:r w:rsidR="00A91925" w:rsidRPr="00A91925">
        <w:rPr>
          <w:rFonts w:ascii="Calibri" w:hAnsi="Calibri"/>
          <w:sz w:val="22"/>
          <w:szCs w:val="22"/>
        </w:rPr>
        <w:t>1</w:t>
      </w:r>
      <w:r w:rsidR="005E3570" w:rsidRPr="00A91925">
        <w:rPr>
          <w:rFonts w:ascii="Calibri" w:hAnsi="Calibri"/>
          <w:sz w:val="22"/>
          <w:szCs w:val="22"/>
        </w:rPr>
        <w:t xml:space="preserve"> čerpáno </w:t>
      </w:r>
      <w:r w:rsidR="00A91925" w:rsidRPr="00A91925">
        <w:rPr>
          <w:rFonts w:ascii="Calibri" w:hAnsi="Calibri"/>
          <w:sz w:val="22"/>
          <w:szCs w:val="22"/>
        </w:rPr>
        <w:t>765 140</w:t>
      </w:r>
      <w:r w:rsidR="005E3570" w:rsidRPr="00A91925">
        <w:rPr>
          <w:rFonts w:ascii="Calibri" w:hAnsi="Calibri"/>
          <w:sz w:val="22"/>
          <w:szCs w:val="22"/>
        </w:rPr>
        <w:t xml:space="preserve"> Kč.</w:t>
      </w:r>
    </w:p>
    <w:p w:rsidR="00581F6E" w:rsidRPr="009D7E1B" w:rsidRDefault="001D4BFA" w:rsidP="00581F6E">
      <w:pPr>
        <w:jc w:val="both"/>
        <w:rPr>
          <w:rFonts w:ascii="Calibri" w:hAnsi="Calibri"/>
          <w:color w:val="BFBFBF" w:themeColor="background1" w:themeShade="BF"/>
          <w:sz w:val="22"/>
          <w:szCs w:val="22"/>
        </w:rPr>
      </w:pPr>
      <w:r w:rsidRPr="009D7E1B">
        <w:rPr>
          <w:rFonts w:ascii="Calibri" w:hAnsi="Calibri"/>
          <w:color w:val="BFBFBF" w:themeColor="background1" w:themeShade="BF"/>
          <w:sz w:val="22"/>
          <w:szCs w:val="22"/>
        </w:rPr>
        <w:t xml:space="preserve"> </w:t>
      </w:r>
    </w:p>
    <w:p w:rsidR="007569FA" w:rsidRPr="009D7E1B" w:rsidRDefault="007569FA" w:rsidP="00581F6E">
      <w:pPr>
        <w:jc w:val="both"/>
        <w:rPr>
          <w:rFonts w:ascii="Calibri" w:hAnsi="Calibri"/>
          <w:color w:val="BFBFBF" w:themeColor="background1" w:themeShade="BF"/>
          <w:sz w:val="22"/>
          <w:szCs w:val="22"/>
        </w:rPr>
      </w:pPr>
      <w:r w:rsidRPr="007E776B">
        <w:rPr>
          <w:rFonts w:ascii="Calibri" w:hAnsi="Calibri"/>
          <w:sz w:val="22"/>
          <w:szCs w:val="22"/>
        </w:rPr>
        <w:t xml:space="preserve">ÚZ 13011 – Sociálně právní ochrana dětí – </w:t>
      </w:r>
      <w:r w:rsidR="00764B58" w:rsidRPr="007E776B">
        <w:rPr>
          <w:rFonts w:ascii="Calibri" w:hAnsi="Calibri"/>
          <w:sz w:val="22"/>
          <w:szCs w:val="22"/>
        </w:rPr>
        <w:t>n</w:t>
      </w:r>
      <w:r w:rsidR="007A0362" w:rsidRPr="007E776B">
        <w:rPr>
          <w:rFonts w:ascii="Calibri" w:hAnsi="Calibri"/>
          <w:sz w:val="22"/>
          <w:szCs w:val="22"/>
        </w:rPr>
        <w:t>a rok</w:t>
      </w:r>
      <w:r w:rsidR="007E776B" w:rsidRPr="007E776B">
        <w:rPr>
          <w:rFonts w:ascii="Calibri" w:hAnsi="Calibri"/>
          <w:sz w:val="22"/>
          <w:szCs w:val="22"/>
        </w:rPr>
        <w:t xml:space="preserve"> 2021</w:t>
      </w:r>
      <w:r w:rsidRPr="007E776B">
        <w:rPr>
          <w:rFonts w:ascii="Calibri" w:hAnsi="Calibri"/>
          <w:sz w:val="22"/>
          <w:szCs w:val="22"/>
        </w:rPr>
        <w:t xml:space="preserve"> byla poskytnuta dotace ve výši </w:t>
      </w:r>
      <w:r w:rsidR="007E776B" w:rsidRPr="007E776B">
        <w:rPr>
          <w:rFonts w:ascii="Calibri" w:hAnsi="Calibri"/>
          <w:sz w:val="22"/>
          <w:szCs w:val="22"/>
        </w:rPr>
        <w:t>13 803 067 Kč</w:t>
      </w:r>
      <w:r w:rsidRPr="007E776B">
        <w:rPr>
          <w:rFonts w:ascii="Calibri" w:hAnsi="Calibri"/>
          <w:sz w:val="22"/>
          <w:szCs w:val="22"/>
        </w:rPr>
        <w:t xml:space="preserve">. </w:t>
      </w:r>
      <w:r w:rsidR="007E776B" w:rsidRPr="007E776B">
        <w:rPr>
          <w:rFonts w:ascii="Calibri" w:hAnsi="Calibri"/>
          <w:sz w:val="22"/>
          <w:szCs w:val="22"/>
        </w:rPr>
        <w:t xml:space="preserve">Dále byla poskytnuta částka 110 801 Kč na pokrytí rozdílu mezi skutečnými výdaji vzniklými v souvislosti s výkonem sociálně-právní ochrany dětí v průběhu roku 2020 a poskytnutou dotací v roce 2020 (doplatek roku 2020). Celková poskytnutá částka v roce 2021 je tedy 13 913 868 Kč. </w:t>
      </w:r>
      <w:r w:rsidR="002B010A">
        <w:rPr>
          <w:rFonts w:ascii="Calibri" w:hAnsi="Calibri"/>
          <w:sz w:val="22"/>
          <w:szCs w:val="22"/>
        </w:rPr>
        <w:t>U</w:t>
      </w:r>
      <w:r w:rsidRPr="007E776B">
        <w:rPr>
          <w:rFonts w:ascii="Calibri" w:hAnsi="Calibri"/>
          <w:sz w:val="22"/>
          <w:szCs w:val="22"/>
        </w:rPr>
        <w:t xml:space="preserve"> neinvestiční dotace</w:t>
      </w:r>
      <w:r w:rsidR="002B010A">
        <w:rPr>
          <w:rFonts w:ascii="Calibri" w:hAnsi="Calibri"/>
          <w:sz w:val="22"/>
          <w:szCs w:val="22"/>
        </w:rPr>
        <w:t xml:space="preserve"> na rok 2021 ve výši 13 803 067 Kč</w:t>
      </w:r>
      <w:r w:rsidRPr="007E776B">
        <w:rPr>
          <w:rFonts w:ascii="Calibri" w:hAnsi="Calibri"/>
          <w:sz w:val="22"/>
          <w:szCs w:val="22"/>
        </w:rPr>
        <w:t xml:space="preserve"> byly překročeny výdaje o částku </w:t>
      </w:r>
      <w:r w:rsidR="007E776B" w:rsidRPr="007E776B">
        <w:rPr>
          <w:rFonts w:ascii="Calibri" w:hAnsi="Calibri"/>
          <w:sz w:val="22"/>
          <w:szCs w:val="22"/>
        </w:rPr>
        <w:t>1 470 689</w:t>
      </w:r>
      <w:r w:rsidRPr="007E776B">
        <w:rPr>
          <w:rFonts w:ascii="Calibri" w:hAnsi="Calibri"/>
          <w:sz w:val="22"/>
          <w:szCs w:val="22"/>
        </w:rPr>
        <w:t xml:space="preserve"> Kč</w:t>
      </w:r>
      <w:r w:rsidRPr="002B010A">
        <w:rPr>
          <w:rFonts w:ascii="Calibri" w:hAnsi="Calibri"/>
          <w:sz w:val="22"/>
          <w:szCs w:val="22"/>
        </w:rPr>
        <w:t>, které jsou nárokovány za státního rozpočtu.</w:t>
      </w:r>
      <w:r w:rsidR="005E3570" w:rsidRPr="002B010A">
        <w:rPr>
          <w:rFonts w:ascii="Calibri" w:hAnsi="Calibri"/>
          <w:sz w:val="22"/>
          <w:szCs w:val="22"/>
        </w:rPr>
        <w:t xml:space="preserve"> </w:t>
      </w:r>
    </w:p>
    <w:p w:rsidR="00581F6E" w:rsidRPr="009D7E1B" w:rsidRDefault="00581F6E" w:rsidP="00581F6E">
      <w:pPr>
        <w:jc w:val="both"/>
        <w:rPr>
          <w:rFonts w:ascii="Calibri" w:hAnsi="Calibri"/>
          <w:color w:val="BFBFBF" w:themeColor="background1" w:themeShade="BF"/>
          <w:sz w:val="22"/>
          <w:szCs w:val="22"/>
        </w:rPr>
      </w:pPr>
    </w:p>
    <w:p w:rsidR="00975CD6" w:rsidRDefault="007A0362" w:rsidP="00764B58">
      <w:pPr>
        <w:pStyle w:val="Default"/>
        <w:jc w:val="both"/>
        <w:rPr>
          <w:rFonts w:ascii="Calibri" w:hAnsi="Calibri"/>
          <w:color w:val="auto"/>
          <w:sz w:val="22"/>
          <w:szCs w:val="22"/>
        </w:rPr>
      </w:pPr>
      <w:r w:rsidRPr="002B010A">
        <w:rPr>
          <w:rFonts w:ascii="Calibri" w:hAnsi="Calibri"/>
          <w:color w:val="auto"/>
          <w:sz w:val="22"/>
          <w:szCs w:val="22"/>
        </w:rPr>
        <w:t xml:space="preserve">ÚZ 13015 </w:t>
      </w:r>
      <w:r w:rsidR="00BB0C05" w:rsidRPr="002B010A">
        <w:rPr>
          <w:rFonts w:ascii="Calibri" w:hAnsi="Calibri"/>
          <w:color w:val="auto"/>
          <w:sz w:val="22"/>
          <w:szCs w:val="22"/>
        </w:rPr>
        <w:t>-</w:t>
      </w:r>
      <w:r w:rsidR="00DD1E6B" w:rsidRPr="002B010A">
        <w:rPr>
          <w:rFonts w:ascii="Calibri" w:hAnsi="Calibri"/>
          <w:color w:val="auto"/>
          <w:sz w:val="22"/>
          <w:szCs w:val="22"/>
        </w:rPr>
        <w:t xml:space="preserve"> </w:t>
      </w:r>
      <w:r w:rsidR="00313E99" w:rsidRPr="002B010A">
        <w:rPr>
          <w:rFonts w:ascii="Calibri" w:hAnsi="Calibri"/>
          <w:color w:val="auto"/>
          <w:sz w:val="22"/>
          <w:szCs w:val="22"/>
        </w:rPr>
        <w:t xml:space="preserve">Dotace na výkon sociální práce </w:t>
      </w:r>
      <w:r w:rsidR="002B010A">
        <w:rPr>
          <w:rFonts w:ascii="Calibri" w:hAnsi="Calibri"/>
          <w:color w:val="auto"/>
          <w:sz w:val="22"/>
          <w:szCs w:val="22"/>
        </w:rPr>
        <w:t>s výjimkou agendy sociálně-právní ochrany dětí pro rok 2021 od </w:t>
      </w:r>
      <w:r w:rsidR="00313E99" w:rsidRPr="002B010A">
        <w:rPr>
          <w:rFonts w:ascii="Calibri" w:hAnsi="Calibri"/>
          <w:color w:val="auto"/>
          <w:sz w:val="22"/>
          <w:szCs w:val="22"/>
        </w:rPr>
        <w:t>MPSV</w:t>
      </w:r>
      <w:r w:rsidR="001B0E24" w:rsidRPr="002B010A">
        <w:rPr>
          <w:rFonts w:ascii="Calibri" w:hAnsi="Calibri"/>
          <w:color w:val="auto"/>
          <w:sz w:val="22"/>
          <w:szCs w:val="22"/>
        </w:rPr>
        <w:t>.</w:t>
      </w:r>
      <w:r w:rsidR="00975CD6" w:rsidRPr="002B010A">
        <w:rPr>
          <w:rFonts w:ascii="Calibri" w:hAnsi="Calibri"/>
          <w:color w:val="auto"/>
          <w:sz w:val="22"/>
          <w:szCs w:val="22"/>
        </w:rPr>
        <w:t xml:space="preserve"> </w:t>
      </w:r>
    </w:p>
    <w:p w:rsidR="002B010A" w:rsidRDefault="002B010A" w:rsidP="00764B58">
      <w:pPr>
        <w:pStyle w:val="Default"/>
        <w:jc w:val="both"/>
        <w:rPr>
          <w:rFonts w:ascii="Calibri" w:hAnsi="Calibri"/>
          <w:color w:val="auto"/>
          <w:sz w:val="22"/>
          <w:szCs w:val="22"/>
        </w:rPr>
      </w:pPr>
    </w:p>
    <w:p w:rsidR="002B010A" w:rsidRDefault="002B010A" w:rsidP="00764B58">
      <w:pPr>
        <w:pStyle w:val="Default"/>
        <w:jc w:val="both"/>
        <w:rPr>
          <w:rFonts w:ascii="Calibri" w:hAnsi="Calibri"/>
          <w:color w:val="auto"/>
          <w:sz w:val="22"/>
          <w:szCs w:val="22"/>
        </w:rPr>
      </w:pPr>
      <w:r>
        <w:rPr>
          <w:rFonts w:ascii="Calibri" w:hAnsi="Calibri"/>
          <w:color w:val="auto"/>
          <w:sz w:val="22"/>
          <w:szCs w:val="22"/>
        </w:rPr>
        <w:t>ÚZ 13018 – Mimořádné odměny pro sociální pracovníky na obecních úřadech – účelová neinvestiční dotace ve výši 216 756 Kč od MPSV.  Finanční prostředky byly určeny na výkon sociální práce s výjimkou agendy sociálně-právní ochrany dětí pro rok 2021 na podporu mimořádného finančního ohodnocení sociálních pracovníků na obecních úřadech v souvislosti s COVID_19.</w:t>
      </w:r>
    </w:p>
    <w:p w:rsidR="002B010A" w:rsidRDefault="002B010A" w:rsidP="00764B58">
      <w:pPr>
        <w:pStyle w:val="Default"/>
        <w:jc w:val="both"/>
        <w:rPr>
          <w:rFonts w:ascii="Calibri" w:hAnsi="Calibri"/>
          <w:color w:val="auto"/>
          <w:sz w:val="22"/>
          <w:szCs w:val="22"/>
        </w:rPr>
      </w:pPr>
    </w:p>
    <w:p w:rsidR="00313E99" w:rsidRPr="00CF3108" w:rsidRDefault="00313E99" w:rsidP="00764B58">
      <w:pPr>
        <w:autoSpaceDE w:val="0"/>
        <w:autoSpaceDN w:val="0"/>
        <w:adjustRightInd w:val="0"/>
        <w:jc w:val="both"/>
        <w:rPr>
          <w:rFonts w:ascii="Calibri" w:hAnsi="Calibri"/>
          <w:sz w:val="22"/>
          <w:szCs w:val="22"/>
        </w:rPr>
      </w:pPr>
      <w:r w:rsidRPr="00CF3108">
        <w:rPr>
          <w:rFonts w:ascii="Calibri" w:hAnsi="Calibri"/>
          <w:sz w:val="22"/>
          <w:szCs w:val="22"/>
        </w:rPr>
        <w:t xml:space="preserve">ÚZ 13101 – Aktivní politika zaměstnanosti pro okresní úřady a obce – účelová neinvestiční dotace </w:t>
      </w:r>
      <w:r w:rsidR="00F2077D" w:rsidRPr="00CF3108">
        <w:rPr>
          <w:rFonts w:ascii="Calibri" w:hAnsi="Calibri"/>
          <w:sz w:val="22"/>
          <w:szCs w:val="22"/>
        </w:rPr>
        <w:t>od</w:t>
      </w:r>
      <w:r w:rsidRPr="00CF3108">
        <w:rPr>
          <w:rFonts w:ascii="Calibri" w:hAnsi="Calibri"/>
          <w:sz w:val="22"/>
          <w:szCs w:val="22"/>
        </w:rPr>
        <w:t xml:space="preserve"> MPSV.</w:t>
      </w:r>
      <w:r w:rsidR="0045316E" w:rsidRPr="00CF3108">
        <w:rPr>
          <w:rFonts w:ascii="Calibri" w:hAnsi="Calibri"/>
          <w:sz w:val="22"/>
          <w:szCs w:val="22"/>
        </w:rPr>
        <w:t xml:space="preserve"> </w:t>
      </w:r>
    </w:p>
    <w:p w:rsidR="007A0362" w:rsidRPr="009D7E1B" w:rsidRDefault="007A0362" w:rsidP="00764B58">
      <w:pPr>
        <w:autoSpaceDE w:val="0"/>
        <w:autoSpaceDN w:val="0"/>
        <w:adjustRightInd w:val="0"/>
        <w:jc w:val="both"/>
        <w:rPr>
          <w:rFonts w:ascii="Calibri" w:hAnsi="Calibri"/>
          <w:color w:val="BFBFBF" w:themeColor="background1" w:themeShade="BF"/>
          <w:sz w:val="22"/>
          <w:szCs w:val="22"/>
        </w:rPr>
      </w:pPr>
    </w:p>
    <w:p w:rsidR="00040D22" w:rsidRPr="00DD47E7" w:rsidRDefault="006D4E58" w:rsidP="00764B58">
      <w:pPr>
        <w:pStyle w:val="Default"/>
        <w:jc w:val="both"/>
        <w:rPr>
          <w:rFonts w:ascii="Calibri" w:eastAsia="Times New Roman" w:hAnsi="Calibri"/>
          <w:color w:val="auto"/>
          <w:sz w:val="22"/>
          <w:szCs w:val="22"/>
          <w:lang w:eastAsia="cs-CZ"/>
        </w:rPr>
      </w:pPr>
      <w:r w:rsidRPr="00DD47E7">
        <w:rPr>
          <w:rFonts w:ascii="Calibri" w:eastAsia="Times New Roman" w:hAnsi="Calibri"/>
          <w:color w:val="auto"/>
          <w:sz w:val="22"/>
          <w:szCs w:val="22"/>
          <w:lang w:eastAsia="cs-CZ"/>
        </w:rPr>
        <w:t xml:space="preserve">ÚZ 14004 – </w:t>
      </w:r>
      <w:r w:rsidR="00975CD6" w:rsidRPr="00DD47E7">
        <w:rPr>
          <w:rFonts w:ascii="Calibri" w:eastAsia="Times New Roman" w:hAnsi="Calibri"/>
          <w:color w:val="auto"/>
          <w:sz w:val="22"/>
          <w:szCs w:val="22"/>
          <w:lang w:eastAsia="cs-CZ"/>
        </w:rPr>
        <w:t>Účelová neinvestiční dotace od Ministerstva vnitra České republiky na výdaje jednotek sborů dobrovolných ha</w:t>
      </w:r>
      <w:r w:rsidR="005D2018" w:rsidRPr="00DD47E7">
        <w:rPr>
          <w:rFonts w:ascii="Calibri" w:eastAsia="Times New Roman" w:hAnsi="Calibri"/>
          <w:color w:val="auto"/>
          <w:sz w:val="22"/>
          <w:szCs w:val="22"/>
          <w:lang w:eastAsia="cs-CZ"/>
        </w:rPr>
        <w:t xml:space="preserve">sičů v celkové výši </w:t>
      </w:r>
      <w:r w:rsidR="0024225E" w:rsidRPr="00DD47E7">
        <w:rPr>
          <w:rFonts w:ascii="Calibri" w:eastAsia="Times New Roman" w:hAnsi="Calibri"/>
          <w:color w:val="auto"/>
          <w:sz w:val="22"/>
          <w:szCs w:val="22"/>
          <w:lang w:eastAsia="cs-CZ"/>
        </w:rPr>
        <w:t>271 400</w:t>
      </w:r>
      <w:r w:rsidR="005D2018" w:rsidRPr="00DD47E7">
        <w:rPr>
          <w:rFonts w:ascii="Calibri" w:eastAsia="Times New Roman" w:hAnsi="Calibri"/>
          <w:color w:val="auto"/>
          <w:sz w:val="22"/>
          <w:szCs w:val="22"/>
          <w:lang w:eastAsia="cs-CZ"/>
        </w:rPr>
        <w:t> Kč</w:t>
      </w:r>
      <w:r w:rsidR="001807AF" w:rsidRPr="00DD47E7">
        <w:rPr>
          <w:rFonts w:ascii="Calibri" w:eastAsia="Times New Roman" w:hAnsi="Calibri"/>
          <w:color w:val="auto"/>
          <w:sz w:val="22"/>
          <w:szCs w:val="22"/>
          <w:lang w:eastAsia="cs-CZ"/>
        </w:rPr>
        <w:t xml:space="preserve"> na zabezpečení akceschopnosti jednotky SDH kategorie JPO II. </w:t>
      </w:r>
    </w:p>
    <w:p w:rsidR="00CF3108" w:rsidRDefault="00CF3108" w:rsidP="00764B58">
      <w:pPr>
        <w:pStyle w:val="Default"/>
        <w:jc w:val="both"/>
        <w:rPr>
          <w:rFonts w:ascii="Calibri" w:eastAsia="Times New Roman" w:hAnsi="Calibri"/>
          <w:color w:val="BFBFBF" w:themeColor="background1" w:themeShade="BF"/>
          <w:sz w:val="22"/>
          <w:szCs w:val="22"/>
          <w:lang w:eastAsia="cs-CZ"/>
        </w:rPr>
      </w:pPr>
    </w:p>
    <w:p w:rsidR="005D7A35" w:rsidRDefault="005D7A35" w:rsidP="00764B58">
      <w:pPr>
        <w:pStyle w:val="Default"/>
        <w:jc w:val="both"/>
        <w:rPr>
          <w:rFonts w:ascii="Calibri" w:eastAsia="Times New Roman" w:hAnsi="Calibri"/>
          <w:color w:val="auto"/>
          <w:sz w:val="22"/>
          <w:szCs w:val="22"/>
          <w:lang w:eastAsia="cs-CZ"/>
        </w:rPr>
      </w:pPr>
      <w:r w:rsidRPr="00C72CC6">
        <w:rPr>
          <w:rFonts w:ascii="Calibri" w:eastAsia="Times New Roman" w:hAnsi="Calibri"/>
          <w:color w:val="auto"/>
          <w:sz w:val="22"/>
          <w:szCs w:val="22"/>
          <w:lang w:eastAsia="cs-CZ"/>
        </w:rPr>
        <w:t xml:space="preserve">ÚZ 14032 </w:t>
      </w:r>
      <w:r w:rsidR="00B95207" w:rsidRPr="00C72CC6">
        <w:rPr>
          <w:rFonts w:ascii="Calibri" w:eastAsia="Times New Roman" w:hAnsi="Calibri"/>
          <w:color w:val="auto"/>
          <w:sz w:val="22"/>
          <w:szCs w:val="22"/>
          <w:lang w:eastAsia="cs-CZ"/>
        </w:rPr>
        <w:t>–</w:t>
      </w:r>
      <w:r w:rsidRPr="00C72CC6">
        <w:rPr>
          <w:rFonts w:ascii="Calibri" w:eastAsia="Times New Roman" w:hAnsi="Calibri"/>
          <w:color w:val="auto"/>
          <w:sz w:val="22"/>
          <w:szCs w:val="22"/>
          <w:lang w:eastAsia="cs-CZ"/>
        </w:rPr>
        <w:t xml:space="preserve"> </w:t>
      </w:r>
      <w:r w:rsidR="00B95207" w:rsidRPr="00C72CC6">
        <w:rPr>
          <w:rFonts w:ascii="Calibri" w:eastAsia="Times New Roman" w:hAnsi="Calibri"/>
          <w:color w:val="auto"/>
          <w:sz w:val="22"/>
          <w:szCs w:val="22"/>
          <w:lang w:eastAsia="cs-CZ"/>
        </w:rPr>
        <w:t>Prevence kriminality – účelová neinvestiční dotace od Ministerstva vnitra České republiky z Programu prevenc</w:t>
      </w:r>
      <w:r w:rsidR="00DE58D7" w:rsidRPr="00C72CC6">
        <w:rPr>
          <w:rFonts w:ascii="Calibri" w:eastAsia="Times New Roman" w:hAnsi="Calibri"/>
          <w:color w:val="auto"/>
          <w:sz w:val="22"/>
          <w:szCs w:val="22"/>
          <w:lang w:eastAsia="cs-CZ"/>
        </w:rPr>
        <w:t>e kriminality na místní úrov</w:t>
      </w:r>
      <w:r w:rsidR="004F65D4" w:rsidRPr="00C72CC6">
        <w:rPr>
          <w:rFonts w:ascii="Calibri" w:eastAsia="Times New Roman" w:hAnsi="Calibri"/>
          <w:color w:val="auto"/>
          <w:sz w:val="22"/>
          <w:szCs w:val="22"/>
          <w:lang w:eastAsia="cs-CZ"/>
        </w:rPr>
        <w:t xml:space="preserve">ni v celkové výši </w:t>
      </w:r>
      <w:r w:rsidR="00E436B0" w:rsidRPr="00C72CC6">
        <w:rPr>
          <w:rFonts w:ascii="Calibri" w:eastAsia="Times New Roman" w:hAnsi="Calibri"/>
          <w:color w:val="auto"/>
          <w:sz w:val="22"/>
          <w:szCs w:val="22"/>
          <w:lang w:eastAsia="cs-CZ"/>
        </w:rPr>
        <w:t>34</w:t>
      </w:r>
      <w:r w:rsidR="00595BA3" w:rsidRPr="00C72CC6">
        <w:rPr>
          <w:rFonts w:ascii="Calibri" w:eastAsia="Times New Roman" w:hAnsi="Calibri"/>
          <w:color w:val="auto"/>
          <w:sz w:val="22"/>
          <w:szCs w:val="22"/>
          <w:lang w:eastAsia="cs-CZ"/>
        </w:rPr>
        <w:t> </w:t>
      </w:r>
      <w:r w:rsidR="00C72CC6" w:rsidRPr="00C72CC6">
        <w:rPr>
          <w:rFonts w:ascii="Calibri" w:eastAsia="Times New Roman" w:hAnsi="Calibri"/>
          <w:color w:val="auto"/>
          <w:sz w:val="22"/>
          <w:szCs w:val="22"/>
          <w:lang w:eastAsia="cs-CZ"/>
        </w:rPr>
        <w:t>520</w:t>
      </w:r>
      <w:r w:rsidR="00595BA3" w:rsidRPr="00C72CC6">
        <w:rPr>
          <w:rFonts w:ascii="Calibri" w:eastAsia="Times New Roman" w:hAnsi="Calibri"/>
          <w:color w:val="auto"/>
          <w:sz w:val="22"/>
          <w:szCs w:val="22"/>
          <w:lang w:eastAsia="cs-CZ"/>
        </w:rPr>
        <w:t xml:space="preserve"> Kč</w:t>
      </w:r>
      <w:r w:rsidR="00C72CC6" w:rsidRPr="00C72CC6">
        <w:rPr>
          <w:rFonts w:ascii="Calibri" w:eastAsia="Times New Roman" w:hAnsi="Calibri"/>
          <w:color w:val="auto"/>
          <w:sz w:val="22"/>
          <w:szCs w:val="22"/>
          <w:lang w:eastAsia="cs-CZ"/>
        </w:rPr>
        <w:t>.</w:t>
      </w:r>
    </w:p>
    <w:p w:rsidR="00C72CC6" w:rsidRDefault="00C72CC6" w:rsidP="00764B58">
      <w:pPr>
        <w:pStyle w:val="Default"/>
        <w:jc w:val="both"/>
        <w:rPr>
          <w:rFonts w:ascii="Calibri" w:eastAsia="Times New Roman" w:hAnsi="Calibri"/>
          <w:color w:val="auto"/>
          <w:sz w:val="22"/>
          <w:szCs w:val="22"/>
          <w:lang w:eastAsia="cs-CZ"/>
        </w:rPr>
      </w:pPr>
    </w:p>
    <w:p w:rsidR="00C72CC6" w:rsidRDefault="00C72CC6" w:rsidP="00764B58">
      <w:pPr>
        <w:pStyle w:val="Default"/>
        <w:jc w:val="both"/>
        <w:rPr>
          <w:rFonts w:ascii="Calibri" w:eastAsia="Times New Roman" w:hAnsi="Calibri"/>
          <w:color w:val="auto"/>
          <w:sz w:val="22"/>
          <w:szCs w:val="22"/>
          <w:lang w:eastAsia="cs-CZ"/>
        </w:rPr>
      </w:pPr>
      <w:r>
        <w:rPr>
          <w:rFonts w:ascii="Calibri" w:eastAsia="Times New Roman" w:hAnsi="Calibri"/>
          <w:color w:val="auto"/>
          <w:sz w:val="22"/>
          <w:szCs w:val="22"/>
          <w:lang w:eastAsia="cs-CZ"/>
        </w:rPr>
        <w:t>ÚZ 14036 – Odměna strážníkům (COVID_19) – účelová neinvestiční dotace od Ministerstva vnitra ČR ve výši 275 000 Kč na podporu mimořádného finančního ohodnocení strážníků obecních a městských policií v roce 2021 v souvislosti s epidemií COVID_19 v letech 2020 a 2021.</w:t>
      </w:r>
    </w:p>
    <w:p w:rsidR="00C72CC6" w:rsidRDefault="00C72CC6" w:rsidP="00764B58">
      <w:pPr>
        <w:pStyle w:val="Default"/>
        <w:jc w:val="both"/>
        <w:rPr>
          <w:rFonts w:ascii="Calibri" w:eastAsia="Times New Roman" w:hAnsi="Calibri"/>
          <w:color w:val="auto"/>
          <w:sz w:val="22"/>
          <w:szCs w:val="22"/>
          <w:lang w:eastAsia="cs-CZ"/>
        </w:rPr>
      </w:pPr>
    </w:p>
    <w:p w:rsidR="00132F04" w:rsidRDefault="00711C4A" w:rsidP="00764B58">
      <w:pPr>
        <w:autoSpaceDE w:val="0"/>
        <w:autoSpaceDN w:val="0"/>
        <w:adjustRightInd w:val="0"/>
        <w:jc w:val="both"/>
        <w:rPr>
          <w:rFonts w:ascii="Calibri" w:hAnsi="Calibri"/>
          <w:sz w:val="22"/>
          <w:szCs w:val="22"/>
        </w:rPr>
      </w:pPr>
      <w:r w:rsidRPr="00711C4A">
        <w:rPr>
          <w:rFonts w:ascii="Calibri" w:hAnsi="Calibri"/>
          <w:sz w:val="22"/>
          <w:szCs w:val="22"/>
        </w:rPr>
        <w:t xml:space="preserve">ÚZ 14990 – </w:t>
      </w:r>
      <w:r w:rsidR="00296615">
        <w:rPr>
          <w:rFonts w:ascii="Calibri" w:hAnsi="Calibri"/>
          <w:sz w:val="22"/>
          <w:szCs w:val="22"/>
        </w:rPr>
        <w:t>ú</w:t>
      </w:r>
      <w:r w:rsidRPr="00711C4A">
        <w:rPr>
          <w:rFonts w:ascii="Calibri" w:hAnsi="Calibri"/>
          <w:sz w:val="22"/>
          <w:szCs w:val="22"/>
        </w:rPr>
        <w:t xml:space="preserve">čelová </w:t>
      </w:r>
      <w:r w:rsidR="00132F04" w:rsidRPr="00711C4A">
        <w:rPr>
          <w:rFonts w:ascii="Calibri" w:hAnsi="Calibri"/>
          <w:sz w:val="22"/>
          <w:szCs w:val="22"/>
        </w:rPr>
        <w:t>investiční dotace od Ministerstva vnitra České republiky</w:t>
      </w:r>
      <w:r w:rsidR="00132F04" w:rsidRPr="00711C4A">
        <w:t xml:space="preserve"> </w:t>
      </w:r>
      <w:r w:rsidR="00132F04" w:rsidRPr="00711C4A">
        <w:rPr>
          <w:rFonts w:ascii="Calibri" w:hAnsi="Calibri"/>
          <w:sz w:val="22"/>
          <w:szCs w:val="22"/>
        </w:rPr>
        <w:t>na projekt "Pro</w:t>
      </w:r>
      <w:r w:rsidR="00C911A1" w:rsidRPr="00711C4A">
        <w:rPr>
          <w:rFonts w:ascii="Calibri" w:hAnsi="Calibri"/>
          <w:sz w:val="22"/>
          <w:szCs w:val="22"/>
        </w:rPr>
        <w:t xml:space="preserve">stějov </w:t>
      </w:r>
      <w:r w:rsidRPr="00711C4A">
        <w:rPr>
          <w:rFonts w:ascii="Calibri" w:hAnsi="Calibri"/>
          <w:sz w:val="22"/>
          <w:szCs w:val="22"/>
        </w:rPr>
        <w:t>–</w:t>
      </w:r>
      <w:r w:rsidR="00C911A1" w:rsidRPr="00711C4A">
        <w:rPr>
          <w:rFonts w:ascii="Calibri" w:hAnsi="Calibri"/>
          <w:sz w:val="22"/>
          <w:szCs w:val="22"/>
        </w:rPr>
        <w:t xml:space="preserve"> </w:t>
      </w:r>
      <w:r w:rsidRPr="00711C4A">
        <w:rPr>
          <w:rFonts w:ascii="Calibri" w:hAnsi="Calibri"/>
          <w:sz w:val="22"/>
          <w:szCs w:val="22"/>
        </w:rPr>
        <w:t>Rozšíření datového úložiště a analýzy videozáznamů MKDS</w:t>
      </w:r>
      <w:r w:rsidR="00132F04" w:rsidRPr="00711C4A">
        <w:rPr>
          <w:rFonts w:ascii="Calibri" w:hAnsi="Calibri"/>
          <w:sz w:val="22"/>
          <w:szCs w:val="22"/>
        </w:rPr>
        <w:t xml:space="preserve">" ve výši </w:t>
      </w:r>
      <w:r w:rsidRPr="00711C4A">
        <w:rPr>
          <w:rFonts w:ascii="Calibri" w:hAnsi="Calibri"/>
          <w:sz w:val="22"/>
          <w:szCs w:val="22"/>
        </w:rPr>
        <w:t>402 232</w:t>
      </w:r>
      <w:r w:rsidR="00132F04" w:rsidRPr="00711C4A">
        <w:rPr>
          <w:rFonts w:ascii="Calibri" w:hAnsi="Calibri"/>
          <w:sz w:val="22"/>
          <w:szCs w:val="22"/>
        </w:rPr>
        <w:t xml:space="preserve"> Kč a na akci "</w:t>
      </w:r>
      <w:r w:rsidRPr="00711C4A">
        <w:rPr>
          <w:rFonts w:ascii="Calibri" w:hAnsi="Calibri"/>
          <w:sz w:val="22"/>
          <w:szCs w:val="22"/>
        </w:rPr>
        <w:t>D</w:t>
      </w:r>
      <w:r>
        <w:rPr>
          <w:rFonts w:ascii="Calibri" w:hAnsi="Calibri"/>
          <w:sz w:val="22"/>
          <w:szCs w:val="22"/>
        </w:rPr>
        <w:t>igitalizace a </w:t>
      </w:r>
      <w:r w:rsidRPr="00711C4A">
        <w:rPr>
          <w:rFonts w:ascii="Calibri" w:hAnsi="Calibri"/>
          <w:sz w:val="22"/>
          <w:szCs w:val="22"/>
        </w:rPr>
        <w:t>modernizace MKDS" ve výši 550 000</w:t>
      </w:r>
      <w:r w:rsidR="00132F04" w:rsidRPr="00711C4A">
        <w:rPr>
          <w:rFonts w:ascii="Calibri" w:hAnsi="Calibri"/>
          <w:sz w:val="22"/>
          <w:szCs w:val="22"/>
        </w:rPr>
        <w:t xml:space="preserve"> Kč.</w:t>
      </w:r>
    </w:p>
    <w:p w:rsidR="00711C4A" w:rsidRDefault="00711C4A" w:rsidP="00764B58">
      <w:pPr>
        <w:autoSpaceDE w:val="0"/>
        <w:autoSpaceDN w:val="0"/>
        <w:adjustRightInd w:val="0"/>
        <w:jc w:val="both"/>
        <w:rPr>
          <w:rFonts w:ascii="Calibri" w:hAnsi="Calibri"/>
          <w:sz w:val="22"/>
          <w:szCs w:val="22"/>
        </w:rPr>
      </w:pPr>
    </w:p>
    <w:p w:rsidR="00711C4A" w:rsidRDefault="00711C4A" w:rsidP="00764B58">
      <w:pPr>
        <w:autoSpaceDE w:val="0"/>
        <w:autoSpaceDN w:val="0"/>
        <w:adjustRightInd w:val="0"/>
        <w:jc w:val="both"/>
        <w:rPr>
          <w:rFonts w:ascii="Calibri" w:hAnsi="Calibri"/>
          <w:sz w:val="22"/>
          <w:szCs w:val="22"/>
        </w:rPr>
      </w:pPr>
      <w:r>
        <w:rPr>
          <w:rFonts w:ascii="Calibri" w:hAnsi="Calibri"/>
          <w:sz w:val="22"/>
          <w:szCs w:val="22"/>
        </w:rPr>
        <w:t xml:space="preserve">ÚZ 33166 – Soutěže – Ministerstvo školství, mládeže a tělovýchovy poskytlo prostřednictvím Olomouckého kraje Sportcentru – dům dětí a mládeže, účelovou neinvestiční dotaci ve výši 128 000 Kč na podporu okresních a krajských kol soutěží a přehlídek v zájmovém vzdělávání distanční formou v roce 2021 v Olomouckém kraji. Z důvodu nečerpání finančních prostředků v souvislosti s epidemiologickou situací odvedla organizace vratku ve výši 32 607 Kč prostřednictvím zřizovatele na Krajský úřad Olomouckého kraje dne </w:t>
      </w:r>
      <w:r w:rsidR="00C94C1D">
        <w:rPr>
          <w:rFonts w:ascii="Calibri" w:hAnsi="Calibri"/>
          <w:sz w:val="22"/>
          <w:szCs w:val="22"/>
        </w:rPr>
        <w:t>1. 12. 2021. Dále poskytlo Ministerstvo školství, mládeže a tělovýchovy prostřednictvím Olomouckého kraje Sportcentru – dům dětí a mládeže, účelovou neinvestiční dotaci ve výši 148 100 Kč na podporu okresních a krajských kol soutěží a přehlídek v zájmovém vzdělávání konaných v období 1. 9. 2021 – 31. 12. 2021 v Olomouckém kraji. Z důvodu nečerpání finančních prostředků v souvislosti s epidemiologickou situací odvedla organizace vratku ve výši 119 669 Kč prostřednictvím zřizovatele na Krajský úřad Olomouckého kraje dne 18. 1. 2022.</w:t>
      </w:r>
    </w:p>
    <w:p w:rsidR="00296615" w:rsidRDefault="00296615" w:rsidP="00764B58">
      <w:pPr>
        <w:autoSpaceDE w:val="0"/>
        <w:autoSpaceDN w:val="0"/>
        <w:adjustRightInd w:val="0"/>
        <w:jc w:val="both"/>
        <w:rPr>
          <w:rFonts w:ascii="Calibri" w:hAnsi="Calibri"/>
          <w:sz w:val="22"/>
          <w:szCs w:val="22"/>
        </w:rPr>
      </w:pPr>
    </w:p>
    <w:p w:rsidR="00296615" w:rsidRDefault="00296615" w:rsidP="00764B58">
      <w:pPr>
        <w:autoSpaceDE w:val="0"/>
        <w:autoSpaceDN w:val="0"/>
        <w:adjustRightInd w:val="0"/>
        <w:jc w:val="both"/>
        <w:rPr>
          <w:rFonts w:ascii="Calibri" w:hAnsi="Calibri"/>
          <w:sz w:val="22"/>
          <w:szCs w:val="22"/>
        </w:rPr>
      </w:pPr>
      <w:r>
        <w:rPr>
          <w:rFonts w:ascii="Calibri" w:hAnsi="Calibri"/>
          <w:sz w:val="22"/>
          <w:szCs w:val="22"/>
        </w:rPr>
        <w:t>ÚZ 34053  - účelová neinvestiční dotace ve výši 73 000 Kč od Ministerstva kultury ČR na realizaci projektu poskytnutého v rámci dotačního řízení Veřejné informační služby knihoven – podprogram VISK 3.</w:t>
      </w:r>
    </w:p>
    <w:p w:rsidR="00296615" w:rsidRDefault="00296615" w:rsidP="00764B58">
      <w:pPr>
        <w:autoSpaceDE w:val="0"/>
        <w:autoSpaceDN w:val="0"/>
        <w:adjustRightInd w:val="0"/>
        <w:jc w:val="both"/>
        <w:rPr>
          <w:rFonts w:ascii="Calibri" w:hAnsi="Calibri"/>
          <w:sz w:val="22"/>
          <w:szCs w:val="22"/>
        </w:rPr>
      </w:pPr>
    </w:p>
    <w:p w:rsidR="00F1107C" w:rsidRDefault="00846F8C" w:rsidP="0039288A">
      <w:pPr>
        <w:pStyle w:val="Default"/>
        <w:jc w:val="both"/>
        <w:rPr>
          <w:rFonts w:ascii="Calibri" w:hAnsi="Calibri"/>
          <w:color w:val="auto"/>
          <w:sz w:val="22"/>
          <w:szCs w:val="22"/>
        </w:rPr>
      </w:pPr>
      <w:r w:rsidRPr="00F1107C">
        <w:rPr>
          <w:rFonts w:ascii="Calibri" w:hAnsi="Calibri"/>
          <w:color w:val="auto"/>
          <w:sz w:val="22"/>
          <w:szCs w:val="22"/>
        </w:rPr>
        <w:t>ÚZ 34054</w:t>
      </w:r>
      <w:r w:rsidR="00634164" w:rsidRPr="00F1107C">
        <w:rPr>
          <w:rFonts w:ascii="Calibri" w:hAnsi="Calibri"/>
          <w:color w:val="auto"/>
          <w:sz w:val="22"/>
          <w:szCs w:val="22"/>
        </w:rPr>
        <w:t xml:space="preserve"> – </w:t>
      </w:r>
      <w:r w:rsidRPr="00F1107C">
        <w:rPr>
          <w:rFonts w:ascii="Calibri" w:hAnsi="Calibri"/>
          <w:color w:val="auto"/>
          <w:sz w:val="22"/>
          <w:szCs w:val="22"/>
        </w:rPr>
        <w:t xml:space="preserve">Účelová neinvestiční dotace z Ministerstva kultury České republiky z Programu regenerace městských památkových rezervací a městských památkových zón </w:t>
      </w:r>
      <w:r w:rsidR="00F1107C" w:rsidRPr="00F1107C">
        <w:rPr>
          <w:rFonts w:ascii="Calibri" w:hAnsi="Calibri"/>
          <w:color w:val="auto"/>
          <w:sz w:val="22"/>
          <w:szCs w:val="22"/>
        </w:rPr>
        <w:t>v roce 2021</w:t>
      </w:r>
      <w:r w:rsidRPr="00F1107C">
        <w:rPr>
          <w:rFonts w:ascii="Calibri" w:hAnsi="Calibri"/>
          <w:color w:val="auto"/>
          <w:sz w:val="22"/>
          <w:szCs w:val="22"/>
        </w:rPr>
        <w:t>.</w:t>
      </w:r>
      <w:r w:rsidR="009F1D24" w:rsidRPr="00F1107C">
        <w:rPr>
          <w:rFonts w:ascii="Calibri" w:hAnsi="Calibri"/>
          <w:color w:val="auto"/>
          <w:sz w:val="22"/>
          <w:szCs w:val="22"/>
        </w:rPr>
        <w:t xml:space="preserve"> Dotace ve výši </w:t>
      </w:r>
      <w:r w:rsidR="00F1107C" w:rsidRPr="00F1107C">
        <w:rPr>
          <w:rFonts w:ascii="Calibri" w:hAnsi="Calibri"/>
          <w:color w:val="auto"/>
          <w:sz w:val="22"/>
          <w:szCs w:val="22"/>
        </w:rPr>
        <w:t>1 205 000</w:t>
      </w:r>
      <w:r w:rsidR="009F1D24" w:rsidRPr="00F1107C">
        <w:rPr>
          <w:rFonts w:ascii="Calibri" w:hAnsi="Calibri"/>
          <w:color w:val="auto"/>
          <w:sz w:val="22"/>
          <w:szCs w:val="22"/>
        </w:rPr>
        <w:t xml:space="preserve"> Kč </w:t>
      </w:r>
      <w:r w:rsidR="00F1107C" w:rsidRPr="00F1107C">
        <w:rPr>
          <w:rFonts w:ascii="Calibri" w:hAnsi="Calibri"/>
          <w:color w:val="auto"/>
          <w:sz w:val="22"/>
          <w:szCs w:val="22"/>
        </w:rPr>
        <w:t>byla použita na Restaurování v kapli sv. Kříže při klášteře Milosrdných bratří v Prostějově – 2. etapa</w:t>
      </w:r>
    </w:p>
    <w:p w:rsidR="0039288A" w:rsidRPr="0039288A" w:rsidRDefault="0039288A" w:rsidP="0039288A">
      <w:pPr>
        <w:pStyle w:val="Default"/>
        <w:jc w:val="both"/>
        <w:rPr>
          <w:rFonts w:ascii="Calibri" w:eastAsia="Times New Roman" w:hAnsi="Calibri" w:cs="Calibri"/>
          <w:color w:val="auto"/>
          <w:lang w:eastAsia="cs-CZ"/>
        </w:rPr>
      </w:pPr>
    </w:p>
    <w:p w:rsidR="00F1107C" w:rsidRDefault="00F1107C" w:rsidP="00AB4827">
      <w:pPr>
        <w:spacing w:after="120"/>
        <w:jc w:val="both"/>
        <w:rPr>
          <w:rFonts w:ascii="Calibri" w:hAnsi="Calibri"/>
          <w:sz w:val="22"/>
          <w:szCs w:val="22"/>
        </w:rPr>
      </w:pPr>
      <w:r w:rsidRPr="00F1107C">
        <w:rPr>
          <w:rFonts w:ascii="Calibri" w:hAnsi="Calibri"/>
          <w:sz w:val="22"/>
          <w:szCs w:val="22"/>
        </w:rPr>
        <w:t>ÚZ 34070 – ú</w:t>
      </w:r>
      <w:r w:rsidR="002739F0" w:rsidRPr="00F1107C">
        <w:rPr>
          <w:rFonts w:ascii="Calibri" w:hAnsi="Calibri"/>
          <w:sz w:val="22"/>
          <w:szCs w:val="22"/>
        </w:rPr>
        <w:t>čelová neinvestiční dotace z Minist</w:t>
      </w:r>
      <w:r w:rsidRPr="00F1107C">
        <w:rPr>
          <w:rFonts w:ascii="Calibri" w:hAnsi="Calibri"/>
          <w:sz w:val="22"/>
          <w:szCs w:val="22"/>
        </w:rPr>
        <w:t xml:space="preserve">erstva kultury České republiky </w:t>
      </w:r>
      <w:r w:rsidR="002739F0" w:rsidRPr="00F1107C">
        <w:rPr>
          <w:rFonts w:ascii="Calibri" w:hAnsi="Calibri"/>
          <w:sz w:val="22"/>
          <w:szCs w:val="22"/>
        </w:rPr>
        <w:t>v</w:t>
      </w:r>
      <w:r w:rsidRPr="00F1107C">
        <w:rPr>
          <w:rFonts w:ascii="Calibri" w:hAnsi="Calibri"/>
          <w:sz w:val="22"/>
          <w:szCs w:val="22"/>
        </w:rPr>
        <w:t>e výši 300 000 Kč na realizaci projektu „64. Wolkerův Prostějov – celostátní přehlídka uměleckého přednesu a divadel poezie.</w:t>
      </w:r>
    </w:p>
    <w:p w:rsidR="00F1107C" w:rsidRDefault="00F1107C" w:rsidP="00AB4827">
      <w:pPr>
        <w:spacing w:after="120"/>
        <w:jc w:val="both"/>
        <w:rPr>
          <w:rFonts w:ascii="Calibri" w:hAnsi="Calibri"/>
          <w:sz w:val="22"/>
          <w:szCs w:val="22"/>
        </w:rPr>
      </w:pPr>
      <w:r>
        <w:rPr>
          <w:rFonts w:ascii="Calibri" w:hAnsi="Calibri"/>
          <w:sz w:val="22"/>
          <w:szCs w:val="22"/>
        </w:rPr>
        <w:t xml:space="preserve">ÚZ 34544 – </w:t>
      </w:r>
      <w:r w:rsidR="0039288A">
        <w:rPr>
          <w:rFonts w:ascii="Calibri" w:hAnsi="Calibri"/>
          <w:sz w:val="22"/>
          <w:szCs w:val="22"/>
        </w:rPr>
        <w:t>účelová investiční dotace ve výši 168 000 Kč od Ministerstva kultury ČR pro Městskou knihovnu Prostějov na realizaci projektu poskytnutého v rámci dotačního řízení Veřejné informační služby knihoven – podprogram VISK 3.</w:t>
      </w:r>
    </w:p>
    <w:p w:rsidR="0039288A" w:rsidRDefault="0039288A" w:rsidP="00AB4827">
      <w:pPr>
        <w:spacing w:after="120"/>
        <w:jc w:val="both"/>
        <w:rPr>
          <w:rFonts w:ascii="Calibri" w:hAnsi="Calibri"/>
          <w:sz w:val="22"/>
          <w:szCs w:val="22"/>
        </w:rPr>
      </w:pPr>
      <w:r>
        <w:rPr>
          <w:rFonts w:ascii="Calibri" w:hAnsi="Calibri"/>
          <w:sz w:val="22"/>
          <w:szCs w:val="22"/>
        </w:rPr>
        <w:t>ÚZ 90992 – Národní program životní prostředí – investiční dotace na pořízení elektromobilů poskytnutá v roce 2021, elektromobily byly pořízeny v roce 202</w:t>
      </w:r>
      <w:r w:rsidR="008E724A">
        <w:rPr>
          <w:rFonts w:ascii="Calibri" w:hAnsi="Calibri"/>
          <w:sz w:val="22"/>
          <w:szCs w:val="22"/>
        </w:rPr>
        <w:t>0 – částka dotace byla převedena</w:t>
      </w:r>
      <w:r>
        <w:rPr>
          <w:rFonts w:ascii="Calibri" w:hAnsi="Calibri"/>
          <w:sz w:val="22"/>
          <w:szCs w:val="22"/>
        </w:rPr>
        <w:t xml:space="preserve"> do </w:t>
      </w:r>
      <w:r w:rsidR="002C357F">
        <w:rPr>
          <w:rFonts w:ascii="Calibri" w:hAnsi="Calibri"/>
          <w:sz w:val="22"/>
          <w:szCs w:val="22"/>
        </w:rPr>
        <w:t>fondu rezerv a rozvoje</w:t>
      </w:r>
      <w:r>
        <w:rPr>
          <w:rFonts w:ascii="Calibri" w:hAnsi="Calibri"/>
          <w:sz w:val="22"/>
          <w:szCs w:val="22"/>
        </w:rPr>
        <w:t>.</w:t>
      </w:r>
    </w:p>
    <w:p w:rsidR="0039288A" w:rsidRDefault="0039288A" w:rsidP="00AB4827">
      <w:pPr>
        <w:spacing w:after="120"/>
        <w:jc w:val="both"/>
        <w:rPr>
          <w:rFonts w:ascii="Calibri" w:hAnsi="Calibri"/>
          <w:sz w:val="22"/>
          <w:szCs w:val="22"/>
        </w:rPr>
      </w:pPr>
      <w:r>
        <w:rPr>
          <w:rFonts w:ascii="Calibri" w:hAnsi="Calibri"/>
          <w:sz w:val="22"/>
          <w:szCs w:val="22"/>
        </w:rPr>
        <w:t xml:space="preserve">ÚZ 91628 </w:t>
      </w:r>
      <w:r w:rsidR="00010A65">
        <w:rPr>
          <w:rFonts w:ascii="Calibri" w:hAnsi="Calibri"/>
          <w:sz w:val="22"/>
          <w:szCs w:val="22"/>
        </w:rPr>
        <w:t>–</w:t>
      </w:r>
      <w:r>
        <w:rPr>
          <w:rFonts w:ascii="Calibri" w:hAnsi="Calibri"/>
          <w:sz w:val="22"/>
          <w:szCs w:val="22"/>
        </w:rPr>
        <w:t xml:space="preserve"> </w:t>
      </w:r>
      <w:r w:rsidR="00010A65">
        <w:rPr>
          <w:rFonts w:ascii="Calibri" w:hAnsi="Calibri"/>
          <w:sz w:val="22"/>
          <w:szCs w:val="22"/>
        </w:rPr>
        <w:t>účelová investiční dotace z rozpočtu SFDI na modernizaci mostu ev. Č. ZE-1 přes D46 v Žešově.</w:t>
      </w:r>
    </w:p>
    <w:p w:rsidR="00F1107C" w:rsidRDefault="00010A65" w:rsidP="00AB4827">
      <w:pPr>
        <w:spacing w:after="120"/>
        <w:jc w:val="both"/>
        <w:rPr>
          <w:rFonts w:ascii="Calibri" w:hAnsi="Calibri"/>
          <w:sz w:val="22"/>
          <w:szCs w:val="22"/>
        </w:rPr>
      </w:pPr>
      <w:r>
        <w:rPr>
          <w:rFonts w:ascii="Calibri" w:hAnsi="Calibri"/>
          <w:sz w:val="22"/>
          <w:szCs w:val="22"/>
        </w:rPr>
        <w:t>ÚZ 98033 – účelová neinvestiční dotace ve výši 16 500 Kč od Ministerstva financí ČR</w:t>
      </w:r>
      <w:r w:rsidR="00635BEE">
        <w:rPr>
          <w:rFonts w:ascii="Calibri" w:hAnsi="Calibri"/>
          <w:sz w:val="22"/>
          <w:szCs w:val="22"/>
        </w:rPr>
        <w:t xml:space="preserve"> na krytí výdajů obcí při přípravě sčítání lidí, domů a bytů v roce 2021. Finanční prostředky z poskytnuté dotace na dohled strážníků při sčítání lidu nebyly čerpány. Konkrétně se jednalo o úhradu mzdových nákladů (včetně odvodů sociálního a zdravotního pojištění). Finanční prostředky byly určeny na proplacení přesčasových hodin strážníků. ČSÚ nepožadoval dohled při práci sčítacích komisařů.</w:t>
      </w:r>
    </w:p>
    <w:p w:rsidR="000214C1" w:rsidRDefault="00923071" w:rsidP="00AB4827">
      <w:pPr>
        <w:spacing w:after="120"/>
        <w:jc w:val="both"/>
        <w:rPr>
          <w:rFonts w:ascii="Calibri" w:hAnsi="Calibri"/>
          <w:sz w:val="22"/>
          <w:szCs w:val="22"/>
        </w:rPr>
      </w:pPr>
      <w:r>
        <w:rPr>
          <w:rFonts w:ascii="Calibri" w:hAnsi="Calibri"/>
          <w:sz w:val="22"/>
          <w:szCs w:val="22"/>
        </w:rPr>
        <w:t>ÚZ 98071 – účelová neinvestiční dotace od Ministerstva financí na úhradu výdajů vzniklých v souvislosti s konáním voleb do Poslanecké sněmovny Parlamentu České republiky. Na základě vyúčtování dotace bylo požádáno o úhradu překročených výdajů uvedené dotace ve výši 80 735,15 Kč.</w:t>
      </w:r>
    </w:p>
    <w:p w:rsidR="00A91234" w:rsidRDefault="00A91234" w:rsidP="00AB4827">
      <w:pPr>
        <w:spacing w:after="120"/>
        <w:jc w:val="both"/>
        <w:rPr>
          <w:rFonts w:ascii="Calibri" w:hAnsi="Calibri"/>
          <w:sz w:val="22"/>
          <w:szCs w:val="22"/>
        </w:rPr>
      </w:pPr>
      <w:r>
        <w:rPr>
          <w:rFonts w:ascii="Calibri" w:hAnsi="Calibri"/>
          <w:sz w:val="22"/>
          <w:szCs w:val="22"/>
        </w:rPr>
        <w:t>ÚZ 60190006, ÚZ 60590003 – Lepší města pro život – dotace bude čerpána až v roce 2022.</w:t>
      </w:r>
    </w:p>
    <w:p w:rsidR="00A91234" w:rsidRDefault="00A91234" w:rsidP="00AB4827">
      <w:pPr>
        <w:spacing w:after="120"/>
        <w:jc w:val="both"/>
        <w:rPr>
          <w:rFonts w:ascii="Calibri" w:hAnsi="Calibri"/>
          <w:sz w:val="22"/>
          <w:szCs w:val="22"/>
        </w:rPr>
      </w:pPr>
      <w:r>
        <w:rPr>
          <w:rFonts w:ascii="Calibri" w:hAnsi="Calibri"/>
          <w:sz w:val="22"/>
          <w:szCs w:val="22"/>
        </w:rPr>
        <w:t xml:space="preserve">ÚZ 103133063, ÚZ 103533063 </w:t>
      </w:r>
      <w:r w:rsidR="00892A8F">
        <w:rPr>
          <w:rFonts w:ascii="Calibri" w:hAnsi="Calibri"/>
          <w:sz w:val="22"/>
          <w:szCs w:val="22"/>
        </w:rPr>
        <w:t>–</w:t>
      </w:r>
      <w:r>
        <w:rPr>
          <w:rFonts w:ascii="Calibri" w:hAnsi="Calibri"/>
          <w:sz w:val="22"/>
          <w:szCs w:val="22"/>
        </w:rPr>
        <w:t xml:space="preserve"> </w:t>
      </w:r>
      <w:r w:rsidR="00892A8F">
        <w:rPr>
          <w:rFonts w:ascii="Calibri" w:hAnsi="Calibri"/>
          <w:sz w:val="22"/>
          <w:szCs w:val="22"/>
        </w:rPr>
        <w:t xml:space="preserve">účelová neinvestiční dotace z Ministerstva školství, mládeže a tělovýchovy v rámci Operačního programu Výzkum, vývoj a vzdělávání, v souhrnné výši 13 300 289,13 Kč a to: </w:t>
      </w:r>
    </w:p>
    <w:p w:rsidR="00892A8F" w:rsidRDefault="00892A8F" w:rsidP="00892A8F">
      <w:pPr>
        <w:pStyle w:val="Odstavecseseznamem"/>
        <w:numPr>
          <w:ilvl w:val="0"/>
          <w:numId w:val="40"/>
        </w:numPr>
        <w:spacing w:after="120"/>
        <w:rPr>
          <w:sz w:val="22"/>
          <w:szCs w:val="22"/>
        </w:rPr>
      </w:pPr>
      <w:r>
        <w:rPr>
          <w:sz w:val="22"/>
          <w:szCs w:val="22"/>
        </w:rPr>
        <w:t xml:space="preserve">3 703 853,13 Kč pro Základní školu Prostějov, ul. E. Valenty 52, na realizaci projektu „Chytrá škola (Smart School)“ </w:t>
      </w:r>
    </w:p>
    <w:p w:rsidR="00230C80" w:rsidRDefault="00230C80" w:rsidP="00892A8F">
      <w:pPr>
        <w:pStyle w:val="Odstavecseseznamem"/>
        <w:numPr>
          <w:ilvl w:val="0"/>
          <w:numId w:val="40"/>
        </w:numPr>
        <w:spacing w:after="120"/>
        <w:rPr>
          <w:sz w:val="22"/>
          <w:szCs w:val="22"/>
        </w:rPr>
      </w:pPr>
      <w:r>
        <w:rPr>
          <w:sz w:val="22"/>
          <w:szCs w:val="22"/>
        </w:rPr>
        <w:t>Na projekty využívající zjednodušené vykazování nákladů u organizací:</w:t>
      </w:r>
    </w:p>
    <w:p w:rsidR="00892A8F" w:rsidRDefault="00892A8F" w:rsidP="00230C80">
      <w:pPr>
        <w:pStyle w:val="Odstavecseseznamem"/>
        <w:numPr>
          <w:ilvl w:val="0"/>
          <w:numId w:val="41"/>
        </w:numPr>
        <w:spacing w:after="120"/>
        <w:rPr>
          <w:sz w:val="22"/>
          <w:szCs w:val="22"/>
        </w:rPr>
      </w:pPr>
      <w:r>
        <w:rPr>
          <w:sz w:val="22"/>
          <w:szCs w:val="22"/>
        </w:rPr>
        <w:t xml:space="preserve">1 258 846 Kč pro Základní školu a Mateřskou školu Prostějov, Melantrichova ul. 60 </w:t>
      </w:r>
    </w:p>
    <w:p w:rsidR="00892A8F" w:rsidRDefault="00892A8F" w:rsidP="00230C80">
      <w:pPr>
        <w:pStyle w:val="Odstavecseseznamem"/>
        <w:numPr>
          <w:ilvl w:val="0"/>
          <w:numId w:val="41"/>
        </w:numPr>
        <w:spacing w:after="120"/>
        <w:rPr>
          <w:sz w:val="22"/>
          <w:szCs w:val="22"/>
        </w:rPr>
      </w:pPr>
      <w:r>
        <w:rPr>
          <w:sz w:val="22"/>
          <w:szCs w:val="22"/>
        </w:rPr>
        <w:t xml:space="preserve">389 847 Kč pro Mateřskou školu Prostějov, Moravská ul. 30 </w:t>
      </w:r>
    </w:p>
    <w:p w:rsidR="00892A8F" w:rsidRDefault="00892A8F" w:rsidP="00230C80">
      <w:pPr>
        <w:pStyle w:val="Odstavecseseznamem"/>
        <w:numPr>
          <w:ilvl w:val="0"/>
          <w:numId w:val="41"/>
        </w:numPr>
        <w:spacing w:after="120"/>
        <w:rPr>
          <w:sz w:val="22"/>
          <w:szCs w:val="22"/>
        </w:rPr>
      </w:pPr>
      <w:r>
        <w:rPr>
          <w:sz w:val="22"/>
          <w:szCs w:val="22"/>
        </w:rPr>
        <w:t xml:space="preserve">516 172 Kč pro Mateřskou školu Prostějov, ul. Šárka 4a </w:t>
      </w:r>
    </w:p>
    <w:p w:rsidR="00892A8F" w:rsidRDefault="00892A8F" w:rsidP="00230C80">
      <w:pPr>
        <w:pStyle w:val="Odstavecseseznamem"/>
        <w:numPr>
          <w:ilvl w:val="0"/>
          <w:numId w:val="41"/>
        </w:numPr>
        <w:spacing w:after="120"/>
        <w:rPr>
          <w:sz w:val="22"/>
          <w:szCs w:val="22"/>
        </w:rPr>
      </w:pPr>
      <w:r>
        <w:rPr>
          <w:sz w:val="22"/>
          <w:szCs w:val="22"/>
        </w:rPr>
        <w:t>967 734 Kč pro Reálné gymnázium a Základní školu města Prostějova, Studenstská ul. 2</w:t>
      </w:r>
    </w:p>
    <w:p w:rsidR="00892A8F" w:rsidRDefault="00892A8F" w:rsidP="00230C80">
      <w:pPr>
        <w:pStyle w:val="Odstavecseseznamem"/>
        <w:numPr>
          <w:ilvl w:val="0"/>
          <w:numId w:val="41"/>
        </w:numPr>
        <w:spacing w:after="120"/>
        <w:rPr>
          <w:sz w:val="22"/>
          <w:szCs w:val="22"/>
        </w:rPr>
      </w:pPr>
      <w:r>
        <w:rPr>
          <w:sz w:val="22"/>
          <w:szCs w:val="22"/>
        </w:rPr>
        <w:t xml:space="preserve">673 534 Kč pro Základní školu Prostějov, ul. Vl. Majakovského 1 </w:t>
      </w:r>
    </w:p>
    <w:p w:rsidR="00892A8F" w:rsidRDefault="00892A8F" w:rsidP="00230C80">
      <w:pPr>
        <w:pStyle w:val="Odstavecseseznamem"/>
        <w:numPr>
          <w:ilvl w:val="0"/>
          <w:numId w:val="41"/>
        </w:numPr>
        <w:spacing w:after="120"/>
        <w:rPr>
          <w:sz w:val="22"/>
          <w:szCs w:val="22"/>
        </w:rPr>
      </w:pPr>
      <w:r>
        <w:rPr>
          <w:sz w:val="22"/>
          <w:szCs w:val="22"/>
        </w:rPr>
        <w:t>1 005 780 pro Základní školu a Mateřskou školu Prostějov, Kollárova ul. 4</w:t>
      </w:r>
    </w:p>
    <w:p w:rsidR="00230C80" w:rsidRDefault="00230C80" w:rsidP="00230C80">
      <w:pPr>
        <w:pStyle w:val="Odstavecseseznamem"/>
        <w:numPr>
          <w:ilvl w:val="0"/>
          <w:numId w:val="41"/>
        </w:numPr>
        <w:spacing w:after="120"/>
        <w:rPr>
          <w:sz w:val="22"/>
          <w:szCs w:val="22"/>
        </w:rPr>
      </w:pPr>
      <w:r>
        <w:rPr>
          <w:sz w:val="22"/>
          <w:szCs w:val="22"/>
        </w:rPr>
        <w:t>1 150 854 Kč pro Základní školu Prostějov, ul. E. Valenty 52</w:t>
      </w:r>
    </w:p>
    <w:p w:rsidR="00230C80" w:rsidRDefault="00230C80" w:rsidP="00230C80">
      <w:pPr>
        <w:pStyle w:val="Odstavecseseznamem"/>
        <w:numPr>
          <w:ilvl w:val="0"/>
          <w:numId w:val="41"/>
        </w:numPr>
        <w:spacing w:after="120"/>
        <w:rPr>
          <w:sz w:val="22"/>
          <w:szCs w:val="22"/>
        </w:rPr>
      </w:pPr>
      <w:r>
        <w:rPr>
          <w:sz w:val="22"/>
          <w:szCs w:val="22"/>
        </w:rPr>
        <w:t>339 930 Kč pro Mateřskou školu Prostějov, Smetanova ul. 24</w:t>
      </w:r>
    </w:p>
    <w:p w:rsidR="00230C80" w:rsidRDefault="00230C80" w:rsidP="00230C80">
      <w:pPr>
        <w:pStyle w:val="Odstavecseseznamem"/>
        <w:numPr>
          <w:ilvl w:val="0"/>
          <w:numId w:val="41"/>
        </w:numPr>
        <w:spacing w:after="120"/>
        <w:rPr>
          <w:sz w:val="22"/>
          <w:szCs w:val="22"/>
        </w:rPr>
      </w:pPr>
      <w:r>
        <w:rPr>
          <w:sz w:val="22"/>
          <w:szCs w:val="22"/>
        </w:rPr>
        <w:t>1 721 472 Kč pro Základní školu a Mateřskou školu Jana Železného Prostějov</w:t>
      </w:r>
    </w:p>
    <w:p w:rsidR="00230C80" w:rsidRDefault="00230C80" w:rsidP="00230C80">
      <w:pPr>
        <w:pStyle w:val="Odstavecseseznamem"/>
        <w:numPr>
          <w:ilvl w:val="0"/>
          <w:numId w:val="41"/>
        </w:numPr>
        <w:spacing w:after="120"/>
        <w:rPr>
          <w:sz w:val="22"/>
          <w:szCs w:val="22"/>
        </w:rPr>
      </w:pPr>
      <w:r>
        <w:rPr>
          <w:sz w:val="22"/>
          <w:szCs w:val="22"/>
        </w:rPr>
        <w:t>1 572 267 Kč pro Základní školu a Mateřskou školu Prostějov, Palackého tř. 14</w:t>
      </w:r>
    </w:p>
    <w:p w:rsidR="002C357F" w:rsidRDefault="002C357F" w:rsidP="00230C80">
      <w:pPr>
        <w:spacing w:after="120"/>
        <w:rPr>
          <w:sz w:val="22"/>
          <w:szCs w:val="22"/>
        </w:rPr>
      </w:pPr>
    </w:p>
    <w:p w:rsidR="00230C80" w:rsidRPr="002C357F" w:rsidRDefault="002C357F" w:rsidP="002C357F">
      <w:pPr>
        <w:spacing w:after="120"/>
        <w:jc w:val="both"/>
        <w:rPr>
          <w:rFonts w:asciiTheme="minorHAnsi" w:hAnsiTheme="minorHAnsi" w:cstheme="minorHAnsi"/>
          <w:color w:val="FF0000"/>
          <w:sz w:val="22"/>
          <w:szCs w:val="22"/>
        </w:rPr>
      </w:pPr>
      <w:r w:rsidRPr="002C357F">
        <w:rPr>
          <w:rFonts w:asciiTheme="minorHAnsi" w:hAnsiTheme="minorHAnsi" w:cstheme="minorHAnsi"/>
          <w:sz w:val="22"/>
          <w:szCs w:val="22"/>
        </w:rPr>
        <w:t xml:space="preserve">ÚZ 104113013, ÚZ 104513013 – účelová neinvestiční dotace z Úřadu práce na základě dohody o vytvoření pracovních příležitostí v rámci veřejně prospěšných prací.  </w:t>
      </w:r>
      <w:r>
        <w:rPr>
          <w:rFonts w:asciiTheme="minorHAnsi" w:hAnsiTheme="minorHAnsi" w:cstheme="minorHAnsi"/>
          <w:sz w:val="22"/>
          <w:szCs w:val="22"/>
        </w:rPr>
        <w:t xml:space="preserve">Dotace je spolufinancovaná ze státního rozpočtu a Evropského sociální fondu v rámci Operačního programu Zaměstnanost. </w:t>
      </w:r>
      <w:r w:rsidRPr="004C26A6">
        <w:rPr>
          <w:rFonts w:asciiTheme="minorHAnsi" w:hAnsiTheme="minorHAnsi" w:cstheme="minorHAnsi"/>
          <w:sz w:val="22"/>
          <w:szCs w:val="22"/>
        </w:rPr>
        <w:t>Nevyčerpaná část dotace byla převedena do fondu rezerv a rozvoje.</w:t>
      </w:r>
    </w:p>
    <w:p w:rsidR="00010A65" w:rsidRPr="002C357F" w:rsidRDefault="00010A65" w:rsidP="00010A65">
      <w:pPr>
        <w:autoSpaceDE w:val="0"/>
        <w:autoSpaceDN w:val="0"/>
        <w:adjustRightInd w:val="0"/>
        <w:rPr>
          <w:rFonts w:asciiTheme="minorHAnsi" w:hAnsiTheme="minorHAnsi" w:cstheme="minorHAnsi"/>
          <w:color w:val="000000"/>
        </w:rPr>
      </w:pPr>
    </w:p>
    <w:p w:rsidR="00043190" w:rsidRPr="00043190" w:rsidRDefault="004840B0" w:rsidP="008D4036">
      <w:pPr>
        <w:jc w:val="both"/>
        <w:rPr>
          <w:rFonts w:ascii="Calibri" w:hAnsi="Calibri"/>
          <w:sz w:val="22"/>
          <w:szCs w:val="22"/>
        </w:rPr>
      </w:pPr>
      <w:r w:rsidRPr="00043190">
        <w:rPr>
          <w:rFonts w:ascii="Calibri" w:hAnsi="Calibri"/>
          <w:sz w:val="22"/>
          <w:szCs w:val="22"/>
        </w:rPr>
        <w:t>ÚZ 106515011,</w:t>
      </w:r>
      <w:r w:rsidR="00634164" w:rsidRPr="00043190">
        <w:rPr>
          <w:rFonts w:ascii="Calibri" w:hAnsi="Calibri"/>
          <w:sz w:val="22"/>
          <w:szCs w:val="22"/>
        </w:rPr>
        <w:t xml:space="preserve"> ÚZ 106515974 – Ú</w:t>
      </w:r>
      <w:r w:rsidR="00750FB3" w:rsidRPr="00043190">
        <w:rPr>
          <w:rFonts w:ascii="Calibri" w:hAnsi="Calibri"/>
          <w:sz w:val="22"/>
          <w:szCs w:val="22"/>
        </w:rPr>
        <w:t xml:space="preserve">čelová dotace od Ministerstva životního prostředí z Operačního programu </w:t>
      </w:r>
      <w:r w:rsidR="00A16E9D" w:rsidRPr="00043190">
        <w:rPr>
          <w:rFonts w:ascii="Calibri" w:hAnsi="Calibri"/>
          <w:sz w:val="22"/>
          <w:szCs w:val="22"/>
        </w:rPr>
        <w:t>Ž</w:t>
      </w:r>
      <w:r w:rsidR="00750FB3" w:rsidRPr="00043190">
        <w:rPr>
          <w:rFonts w:ascii="Calibri" w:hAnsi="Calibri"/>
          <w:sz w:val="22"/>
          <w:szCs w:val="22"/>
        </w:rPr>
        <w:t>ivotní prostředí (investiční a neinvestiční část).</w:t>
      </w:r>
      <w:r w:rsidR="00A16E9D" w:rsidRPr="00043190">
        <w:rPr>
          <w:rFonts w:ascii="Calibri" w:hAnsi="Calibri"/>
          <w:sz w:val="22"/>
          <w:szCs w:val="22"/>
        </w:rPr>
        <w:t xml:space="preserve"> Město Prostějov obdrželo </w:t>
      </w:r>
      <w:r w:rsidR="00043190">
        <w:rPr>
          <w:rFonts w:ascii="Calibri" w:hAnsi="Calibri"/>
          <w:sz w:val="22"/>
          <w:szCs w:val="22"/>
        </w:rPr>
        <w:t xml:space="preserve">neinvestiční </w:t>
      </w:r>
      <w:r w:rsidR="00A16E9D" w:rsidRPr="00043190">
        <w:rPr>
          <w:rFonts w:ascii="Calibri" w:hAnsi="Calibri"/>
          <w:sz w:val="22"/>
          <w:szCs w:val="22"/>
        </w:rPr>
        <w:t xml:space="preserve">dotaci na akci </w:t>
      </w:r>
      <w:r w:rsidR="008D4036" w:rsidRPr="00043190">
        <w:rPr>
          <w:rFonts w:ascii="Calibri" w:hAnsi="Calibri"/>
          <w:sz w:val="22"/>
          <w:szCs w:val="22"/>
        </w:rPr>
        <w:t xml:space="preserve">Nový park Okružní, Prostějov </w:t>
      </w:r>
      <w:r w:rsidR="00A16E9D" w:rsidRPr="00043190">
        <w:rPr>
          <w:rFonts w:ascii="Calibri" w:hAnsi="Calibri"/>
          <w:sz w:val="22"/>
          <w:szCs w:val="22"/>
        </w:rPr>
        <w:t xml:space="preserve">ve výši </w:t>
      </w:r>
      <w:r w:rsidR="00043190" w:rsidRPr="00043190">
        <w:rPr>
          <w:rFonts w:ascii="Calibri" w:hAnsi="Calibri"/>
          <w:sz w:val="22"/>
          <w:szCs w:val="22"/>
        </w:rPr>
        <w:t>63 715,46</w:t>
      </w:r>
      <w:r w:rsidR="00A16E9D" w:rsidRPr="00043190">
        <w:rPr>
          <w:rFonts w:ascii="Calibri" w:hAnsi="Calibri"/>
          <w:sz w:val="22"/>
          <w:szCs w:val="22"/>
        </w:rPr>
        <w:t xml:space="preserve"> Kč. </w:t>
      </w:r>
      <w:r w:rsidR="009A1D78" w:rsidRPr="00043190">
        <w:rPr>
          <w:rFonts w:ascii="Calibri" w:hAnsi="Calibri"/>
          <w:sz w:val="22"/>
          <w:szCs w:val="22"/>
        </w:rPr>
        <w:t>Dále město obdrželo investiční dotaci na</w:t>
      </w:r>
      <w:r w:rsidR="00043190" w:rsidRPr="00043190">
        <w:rPr>
          <w:rFonts w:ascii="Calibri" w:hAnsi="Calibri"/>
          <w:sz w:val="22"/>
          <w:szCs w:val="22"/>
        </w:rPr>
        <w:t xml:space="preserve"> akci Efektivní hospodaření se srážkovou vodou – Sportcentrum DDM, Prostějov ve výši 2 808 476,81 Kč.</w:t>
      </w:r>
    </w:p>
    <w:p w:rsidR="008F224B" w:rsidRDefault="008F224B" w:rsidP="00764B58">
      <w:pPr>
        <w:pStyle w:val="Default"/>
        <w:jc w:val="both"/>
        <w:rPr>
          <w:rFonts w:ascii="Calibri" w:hAnsi="Calibri"/>
          <w:color w:val="auto"/>
          <w:sz w:val="22"/>
          <w:szCs w:val="22"/>
        </w:rPr>
      </w:pPr>
    </w:p>
    <w:p w:rsidR="001B5423" w:rsidRPr="00B44175" w:rsidRDefault="00634164" w:rsidP="00764B58">
      <w:pPr>
        <w:pStyle w:val="Default"/>
        <w:jc w:val="both"/>
        <w:rPr>
          <w:rFonts w:ascii="Calibri" w:hAnsi="Calibri"/>
          <w:color w:val="auto"/>
          <w:sz w:val="22"/>
          <w:szCs w:val="22"/>
        </w:rPr>
      </w:pPr>
      <w:r w:rsidRPr="001B5423">
        <w:rPr>
          <w:rFonts w:ascii="Calibri" w:hAnsi="Calibri"/>
          <w:color w:val="auto"/>
          <w:sz w:val="22"/>
          <w:szCs w:val="22"/>
        </w:rPr>
        <w:t xml:space="preserve">ÚZ 120113014 a 120513014 – </w:t>
      </w:r>
      <w:r w:rsidR="001B5423" w:rsidRPr="001B5423">
        <w:rPr>
          <w:rFonts w:ascii="Calibri" w:hAnsi="Calibri"/>
          <w:color w:val="auto"/>
          <w:sz w:val="22"/>
          <w:szCs w:val="22"/>
        </w:rPr>
        <w:t xml:space="preserve">účelová neinvestiční dotace </w:t>
      </w:r>
      <w:r w:rsidR="007C7945" w:rsidRPr="001B5423">
        <w:rPr>
          <w:rFonts w:ascii="Calibri" w:hAnsi="Calibri"/>
          <w:color w:val="auto"/>
          <w:sz w:val="22"/>
          <w:szCs w:val="22"/>
        </w:rPr>
        <w:t>od Olomouckého kraje z prostředků Operačního programu potravinové a materiální pomoci v Olomouckém kraji „Obědy do školy v Olomouckém kraji</w:t>
      </w:r>
      <w:r w:rsidR="001B5423" w:rsidRPr="001B5423">
        <w:rPr>
          <w:rFonts w:ascii="Calibri" w:hAnsi="Calibri"/>
          <w:color w:val="auto"/>
          <w:sz w:val="22"/>
          <w:szCs w:val="22"/>
        </w:rPr>
        <w:t xml:space="preserve"> III</w:t>
      </w:r>
      <w:r w:rsidR="007C7945" w:rsidRPr="001B5423">
        <w:rPr>
          <w:rFonts w:ascii="Calibri" w:hAnsi="Calibri"/>
          <w:color w:val="auto"/>
          <w:sz w:val="22"/>
          <w:szCs w:val="22"/>
        </w:rPr>
        <w:t xml:space="preserve">“. </w:t>
      </w:r>
      <w:r w:rsidR="007C7945" w:rsidRPr="00B44175">
        <w:rPr>
          <w:rFonts w:ascii="Calibri" w:hAnsi="Calibri"/>
          <w:color w:val="auto"/>
          <w:sz w:val="22"/>
          <w:szCs w:val="22"/>
        </w:rPr>
        <w:t xml:space="preserve">Zapojeny jsou školy </w:t>
      </w:r>
    </w:p>
    <w:p w:rsidR="001B5423" w:rsidRPr="00B44175" w:rsidRDefault="001B5423" w:rsidP="001B5423">
      <w:pPr>
        <w:pStyle w:val="Default"/>
        <w:numPr>
          <w:ilvl w:val="0"/>
          <w:numId w:val="42"/>
        </w:numPr>
        <w:jc w:val="both"/>
        <w:rPr>
          <w:rFonts w:eastAsia="Times New Roman"/>
          <w:color w:val="auto"/>
          <w:sz w:val="22"/>
          <w:szCs w:val="22"/>
          <w:lang w:eastAsia="cs-CZ"/>
        </w:rPr>
      </w:pPr>
      <w:r w:rsidRPr="00B44175">
        <w:rPr>
          <w:rFonts w:ascii="Calibri" w:hAnsi="Calibri"/>
          <w:color w:val="auto"/>
          <w:sz w:val="22"/>
          <w:szCs w:val="22"/>
        </w:rPr>
        <w:t xml:space="preserve">ZŠ E. Valenty </w:t>
      </w:r>
      <w:r w:rsidR="00B44175" w:rsidRPr="00B44175">
        <w:rPr>
          <w:rFonts w:ascii="Calibri" w:hAnsi="Calibri"/>
          <w:color w:val="auto"/>
          <w:sz w:val="22"/>
          <w:szCs w:val="22"/>
        </w:rPr>
        <w:t>–</w:t>
      </w:r>
      <w:r w:rsidRPr="00B44175">
        <w:rPr>
          <w:rFonts w:ascii="Calibri" w:hAnsi="Calibri"/>
          <w:color w:val="auto"/>
          <w:sz w:val="22"/>
          <w:szCs w:val="22"/>
        </w:rPr>
        <w:t xml:space="preserve"> </w:t>
      </w:r>
      <w:r w:rsidR="00B44175" w:rsidRPr="00B44175">
        <w:rPr>
          <w:rFonts w:ascii="Calibri" w:hAnsi="Calibri"/>
          <w:color w:val="auto"/>
          <w:sz w:val="22"/>
          <w:szCs w:val="22"/>
        </w:rPr>
        <w:t xml:space="preserve"> dotace v celkové výši 26 768,17 Kč</w:t>
      </w:r>
    </w:p>
    <w:p w:rsidR="007C7945" w:rsidRPr="00B44175" w:rsidRDefault="007C7945" w:rsidP="001B5423">
      <w:pPr>
        <w:pStyle w:val="Default"/>
        <w:numPr>
          <w:ilvl w:val="0"/>
          <w:numId w:val="42"/>
        </w:numPr>
        <w:jc w:val="both"/>
        <w:rPr>
          <w:rFonts w:eastAsia="Times New Roman"/>
          <w:color w:val="auto"/>
          <w:sz w:val="22"/>
          <w:szCs w:val="22"/>
          <w:lang w:eastAsia="cs-CZ"/>
        </w:rPr>
      </w:pPr>
      <w:r w:rsidRPr="00B44175">
        <w:rPr>
          <w:rFonts w:ascii="Calibri" w:hAnsi="Calibri"/>
          <w:color w:val="auto"/>
          <w:sz w:val="22"/>
          <w:szCs w:val="22"/>
        </w:rPr>
        <w:t>ZŠ Majakovského</w:t>
      </w:r>
      <w:r w:rsidR="00B44175" w:rsidRPr="00B44175">
        <w:rPr>
          <w:rFonts w:ascii="Calibri" w:hAnsi="Calibri"/>
          <w:color w:val="auto"/>
          <w:sz w:val="22"/>
          <w:szCs w:val="22"/>
        </w:rPr>
        <w:t xml:space="preserve"> – dotace 20 167,87 Kč</w:t>
      </w:r>
    </w:p>
    <w:p w:rsidR="0073040C" w:rsidRPr="009D7E1B" w:rsidRDefault="007C7945" w:rsidP="002853AF">
      <w:pPr>
        <w:autoSpaceDE w:val="0"/>
        <w:autoSpaceDN w:val="0"/>
        <w:adjustRightInd w:val="0"/>
        <w:rPr>
          <w:rFonts w:ascii="Calibri" w:hAnsi="Calibri"/>
          <w:color w:val="BFBFBF" w:themeColor="background1" w:themeShade="BF"/>
          <w:sz w:val="22"/>
          <w:szCs w:val="22"/>
        </w:rPr>
      </w:pPr>
      <w:r w:rsidRPr="009D7E1B">
        <w:rPr>
          <w:color w:val="BFBFBF" w:themeColor="background1" w:themeShade="BF"/>
          <w:sz w:val="22"/>
          <w:szCs w:val="22"/>
        </w:rPr>
        <w:t xml:space="preserve"> </w:t>
      </w:r>
    </w:p>
    <w:p w:rsidR="004840B0" w:rsidRPr="004C26A6" w:rsidRDefault="00486EF6" w:rsidP="0024764D">
      <w:pPr>
        <w:pStyle w:val="Nadpis3"/>
      </w:pPr>
      <w:r w:rsidRPr="004C26A6">
        <w:t>Žádost o dofinancování v rámci finančního vypořádání</w:t>
      </w:r>
      <w:r w:rsidR="00FA28ED" w:rsidRPr="004C26A6">
        <w:t xml:space="preserve"> vztahů se státním rozpočtem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670"/>
        <w:gridCol w:w="2014"/>
      </w:tblGrid>
      <w:tr w:rsidR="009D7E1B" w:rsidRPr="009D7E1B" w:rsidTr="00CD746E">
        <w:trPr>
          <w:cantSplit/>
          <w:trHeight w:val="227"/>
        </w:trPr>
        <w:tc>
          <w:tcPr>
            <w:tcW w:w="1526" w:type="dxa"/>
            <w:shd w:val="clear" w:color="auto" w:fill="C2D69B"/>
            <w:vAlign w:val="bottom"/>
          </w:tcPr>
          <w:p w:rsidR="004840B0" w:rsidRPr="00AF4FF3" w:rsidRDefault="004840B0" w:rsidP="00C45BEC">
            <w:pPr>
              <w:keepNext/>
              <w:keepLines/>
              <w:spacing w:after="120"/>
              <w:jc w:val="center"/>
              <w:rPr>
                <w:rFonts w:ascii="Calibri" w:hAnsi="Calibri"/>
                <w:b/>
                <w:sz w:val="20"/>
                <w:szCs w:val="20"/>
              </w:rPr>
            </w:pPr>
            <w:r w:rsidRPr="00AF4FF3">
              <w:rPr>
                <w:rFonts w:ascii="Calibri" w:hAnsi="Calibri"/>
                <w:b/>
                <w:sz w:val="20"/>
                <w:szCs w:val="20"/>
              </w:rPr>
              <w:t>Účelový znak</w:t>
            </w:r>
          </w:p>
        </w:tc>
        <w:tc>
          <w:tcPr>
            <w:tcW w:w="5670" w:type="dxa"/>
            <w:shd w:val="clear" w:color="auto" w:fill="C2D69B"/>
            <w:vAlign w:val="bottom"/>
          </w:tcPr>
          <w:p w:rsidR="004840B0" w:rsidRPr="00AF4FF3" w:rsidRDefault="004840B0" w:rsidP="00C45BEC">
            <w:pPr>
              <w:keepNext/>
              <w:keepLines/>
              <w:spacing w:after="120"/>
              <w:jc w:val="center"/>
              <w:rPr>
                <w:rFonts w:ascii="Calibri" w:hAnsi="Calibri"/>
                <w:b/>
                <w:sz w:val="20"/>
                <w:szCs w:val="20"/>
              </w:rPr>
            </w:pPr>
            <w:r w:rsidRPr="00AF4FF3">
              <w:rPr>
                <w:rFonts w:ascii="Calibri" w:hAnsi="Calibri"/>
                <w:b/>
                <w:sz w:val="20"/>
                <w:szCs w:val="20"/>
              </w:rPr>
              <w:t>Ukazatel</w:t>
            </w:r>
          </w:p>
        </w:tc>
        <w:tc>
          <w:tcPr>
            <w:tcW w:w="2014" w:type="dxa"/>
            <w:shd w:val="clear" w:color="auto" w:fill="C2D69B"/>
            <w:vAlign w:val="bottom"/>
          </w:tcPr>
          <w:p w:rsidR="004840B0" w:rsidRPr="00AF4FF3" w:rsidRDefault="004840B0" w:rsidP="00C45BEC">
            <w:pPr>
              <w:keepNext/>
              <w:keepLines/>
              <w:spacing w:after="120"/>
              <w:jc w:val="center"/>
              <w:rPr>
                <w:rFonts w:ascii="Calibri" w:hAnsi="Calibri"/>
                <w:b/>
                <w:sz w:val="20"/>
                <w:szCs w:val="20"/>
              </w:rPr>
            </w:pPr>
            <w:r w:rsidRPr="00AF4FF3">
              <w:rPr>
                <w:rFonts w:ascii="Calibri" w:hAnsi="Calibri"/>
                <w:b/>
                <w:sz w:val="20"/>
                <w:szCs w:val="20"/>
              </w:rPr>
              <w:t>Částka v Kč</w:t>
            </w:r>
          </w:p>
        </w:tc>
      </w:tr>
      <w:tr w:rsidR="009D7E1B" w:rsidRPr="009D7E1B" w:rsidTr="00642A74">
        <w:trPr>
          <w:cantSplit/>
          <w:trHeight w:val="388"/>
        </w:trPr>
        <w:tc>
          <w:tcPr>
            <w:tcW w:w="1526" w:type="dxa"/>
            <w:tcBorders>
              <w:top w:val="nil"/>
              <w:left w:val="single" w:sz="4" w:space="0" w:color="auto"/>
              <w:bottom w:val="single" w:sz="4" w:space="0" w:color="auto"/>
              <w:right w:val="single" w:sz="4" w:space="0" w:color="auto"/>
            </w:tcBorders>
            <w:shd w:val="clear" w:color="auto" w:fill="auto"/>
            <w:vAlign w:val="center"/>
          </w:tcPr>
          <w:p w:rsidR="002775EE" w:rsidRPr="00AF4FF3" w:rsidRDefault="002775EE" w:rsidP="00AF4FF3">
            <w:pPr>
              <w:keepNext/>
              <w:keepLines/>
              <w:jc w:val="center"/>
              <w:rPr>
                <w:rFonts w:ascii="Calibri" w:hAnsi="Calibri" w:cs="Calibri"/>
                <w:sz w:val="20"/>
                <w:szCs w:val="20"/>
              </w:rPr>
            </w:pPr>
            <w:r w:rsidRPr="00AF4FF3">
              <w:rPr>
                <w:rFonts w:ascii="Calibri" w:hAnsi="Calibri"/>
                <w:sz w:val="20"/>
                <w:szCs w:val="20"/>
              </w:rPr>
              <w:t>000</w:t>
            </w:r>
            <w:r w:rsidR="00826BDA" w:rsidRPr="00AF4FF3">
              <w:rPr>
                <w:rFonts w:ascii="Calibri" w:hAnsi="Calibri"/>
                <w:sz w:val="20"/>
                <w:szCs w:val="20"/>
              </w:rPr>
              <w:t>0</w:t>
            </w:r>
            <w:r w:rsidR="00CD746E" w:rsidRPr="00AF4FF3">
              <w:rPr>
                <w:rFonts w:ascii="Calibri" w:hAnsi="Calibri"/>
                <w:sz w:val="20"/>
                <w:szCs w:val="20"/>
              </w:rPr>
              <w:t>98</w:t>
            </w:r>
            <w:r w:rsidR="00AF4FF3" w:rsidRPr="00AF4FF3">
              <w:rPr>
                <w:rFonts w:ascii="Calibri" w:hAnsi="Calibri"/>
                <w:sz w:val="20"/>
                <w:szCs w:val="20"/>
              </w:rPr>
              <w:t>071</w:t>
            </w:r>
          </w:p>
        </w:tc>
        <w:tc>
          <w:tcPr>
            <w:tcW w:w="5670" w:type="dxa"/>
            <w:tcBorders>
              <w:top w:val="nil"/>
              <w:left w:val="single" w:sz="4" w:space="0" w:color="auto"/>
              <w:bottom w:val="single" w:sz="4" w:space="0" w:color="auto"/>
              <w:right w:val="single" w:sz="4" w:space="0" w:color="auto"/>
            </w:tcBorders>
            <w:shd w:val="clear" w:color="auto" w:fill="auto"/>
            <w:vAlign w:val="center"/>
          </w:tcPr>
          <w:p w:rsidR="002775EE" w:rsidRPr="00AF4FF3" w:rsidRDefault="00AF4FF3" w:rsidP="00AF4FF3">
            <w:pPr>
              <w:rPr>
                <w:rFonts w:ascii="Calibri" w:hAnsi="Calibri" w:cs="Calibri"/>
                <w:sz w:val="18"/>
                <w:szCs w:val="18"/>
              </w:rPr>
            </w:pPr>
            <w:r w:rsidRPr="00AF4FF3">
              <w:rPr>
                <w:rFonts w:ascii="Calibri" w:hAnsi="Calibri" w:cs="Calibri"/>
                <w:sz w:val="18"/>
                <w:szCs w:val="18"/>
              </w:rPr>
              <w:t>Účelová dotace na výdaje při volbách do Parlamentu ČR</w:t>
            </w:r>
          </w:p>
        </w:tc>
        <w:tc>
          <w:tcPr>
            <w:tcW w:w="2014" w:type="dxa"/>
            <w:tcBorders>
              <w:top w:val="nil"/>
              <w:left w:val="nil"/>
              <w:bottom w:val="single" w:sz="4" w:space="0" w:color="auto"/>
              <w:right w:val="single" w:sz="4" w:space="0" w:color="auto"/>
            </w:tcBorders>
            <w:shd w:val="clear" w:color="auto" w:fill="auto"/>
            <w:vAlign w:val="center"/>
          </w:tcPr>
          <w:p w:rsidR="002775EE" w:rsidRPr="00AF4FF3" w:rsidRDefault="00AF4FF3" w:rsidP="00AF4FF3">
            <w:pPr>
              <w:jc w:val="right"/>
              <w:rPr>
                <w:rFonts w:ascii="Calibri" w:hAnsi="Calibri" w:cs="Calibri"/>
                <w:sz w:val="18"/>
                <w:szCs w:val="18"/>
              </w:rPr>
            </w:pPr>
            <w:r w:rsidRPr="00AF4FF3">
              <w:rPr>
                <w:rFonts w:ascii="Calibri" w:hAnsi="Calibri" w:cs="Calibri"/>
                <w:sz w:val="18"/>
                <w:szCs w:val="18"/>
              </w:rPr>
              <w:t>80 735,15</w:t>
            </w:r>
          </w:p>
        </w:tc>
      </w:tr>
      <w:tr w:rsidR="009D7E1B" w:rsidRPr="009D7E1B" w:rsidTr="00642A74">
        <w:trPr>
          <w:cantSplit/>
          <w:trHeight w:val="388"/>
        </w:trPr>
        <w:tc>
          <w:tcPr>
            <w:tcW w:w="1526" w:type="dxa"/>
            <w:tcBorders>
              <w:top w:val="nil"/>
              <w:left w:val="single" w:sz="4" w:space="0" w:color="auto"/>
              <w:bottom w:val="single" w:sz="4" w:space="0" w:color="auto"/>
              <w:right w:val="single" w:sz="4" w:space="0" w:color="auto"/>
            </w:tcBorders>
            <w:shd w:val="clear" w:color="auto" w:fill="auto"/>
            <w:vAlign w:val="center"/>
          </w:tcPr>
          <w:p w:rsidR="00F56EB1" w:rsidRPr="00AF4FF3" w:rsidRDefault="00F56EB1" w:rsidP="00CD746E">
            <w:pPr>
              <w:keepNext/>
              <w:keepLines/>
              <w:jc w:val="center"/>
              <w:rPr>
                <w:rFonts w:ascii="Calibri" w:hAnsi="Calibri"/>
                <w:sz w:val="20"/>
                <w:szCs w:val="20"/>
              </w:rPr>
            </w:pPr>
            <w:r w:rsidRPr="00AF4FF3">
              <w:rPr>
                <w:rFonts w:ascii="Calibri" w:hAnsi="Calibri"/>
                <w:sz w:val="20"/>
                <w:szCs w:val="20"/>
              </w:rPr>
              <w:t>000013011</w:t>
            </w:r>
          </w:p>
        </w:tc>
        <w:tc>
          <w:tcPr>
            <w:tcW w:w="5670" w:type="dxa"/>
            <w:tcBorders>
              <w:top w:val="nil"/>
              <w:left w:val="single" w:sz="4" w:space="0" w:color="auto"/>
              <w:bottom w:val="single" w:sz="4" w:space="0" w:color="auto"/>
              <w:right w:val="single" w:sz="4" w:space="0" w:color="auto"/>
            </w:tcBorders>
            <w:shd w:val="clear" w:color="auto" w:fill="auto"/>
            <w:vAlign w:val="center"/>
          </w:tcPr>
          <w:p w:rsidR="00F56EB1" w:rsidRPr="00AF4FF3" w:rsidRDefault="00F56EB1" w:rsidP="00CD746E">
            <w:pPr>
              <w:keepNext/>
              <w:keepLines/>
              <w:rPr>
                <w:rFonts w:ascii="Calibri" w:hAnsi="Calibri"/>
                <w:sz w:val="20"/>
                <w:szCs w:val="20"/>
              </w:rPr>
            </w:pPr>
            <w:r w:rsidRPr="00AF4FF3">
              <w:rPr>
                <w:rFonts w:ascii="Calibri" w:hAnsi="Calibri"/>
                <w:sz w:val="20"/>
                <w:szCs w:val="20"/>
              </w:rPr>
              <w:t>Sociálně právní ochrana dětí</w:t>
            </w:r>
          </w:p>
        </w:tc>
        <w:tc>
          <w:tcPr>
            <w:tcW w:w="2014" w:type="dxa"/>
            <w:tcBorders>
              <w:top w:val="nil"/>
              <w:left w:val="nil"/>
              <w:bottom w:val="single" w:sz="4" w:space="0" w:color="auto"/>
              <w:right w:val="single" w:sz="4" w:space="0" w:color="auto"/>
            </w:tcBorders>
            <w:shd w:val="clear" w:color="auto" w:fill="auto"/>
            <w:vAlign w:val="center"/>
          </w:tcPr>
          <w:p w:rsidR="00F56EB1" w:rsidRPr="00AF4FF3" w:rsidRDefault="00AF4FF3" w:rsidP="00AF4FF3">
            <w:pPr>
              <w:jc w:val="right"/>
              <w:rPr>
                <w:rFonts w:ascii="Calibri" w:hAnsi="Calibri" w:cs="Calibri"/>
                <w:sz w:val="18"/>
                <w:szCs w:val="18"/>
              </w:rPr>
            </w:pPr>
            <w:r w:rsidRPr="00AF4FF3">
              <w:rPr>
                <w:rFonts w:ascii="Calibri" w:hAnsi="Calibri" w:cs="Calibri"/>
                <w:sz w:val="18"/>
                <w:szCs w:val="18"/>
              </w:rPr>
              <w:t>1 470 689,00</w:t>
            </w:r>
          </w:p>
        </w:tc>
      </w:tr>
      <w:tr w:rsidR="009D7E1B" w:rsidRPr="009D7E1B" w:rsidTr="00642A74">
        <w:trPr>
          <w:cantSplit/>
          <w:trHeight w:val="396"/>
        </w:trPr>
        <w:tc>
          <w:tcPr>
            <w:tcW w:w="0" w:type="auto"/>
            <w:gridSpan w:val="2"/>
            <w:tcBorders>
              <w:bottom w:val="single" w:sz="4" w:space="0" w:color="auto"/>
            </w:tcBorders>
            <w:shd w:val="clear" w:color="auto" w:fill="C5E0B3"/>
            <w:vAlign w:val="center"/>
          </w:tcPr>
          <w:p w:rsidR="004840B0" w:rsidRPr="00AF4FF3" w:rsidRDefault="002775EE" w:rsidP="00C45BEC">
            <w:pPr>
              <w:keepNext/>
              <w:keepLines/>
              <w:rPr>
                <w:rFonts w:ascii="Calibri" w:hAnsi="Calibri" w:cs="Calibri"/>
                <w:b/>
                <w:bCs/>
                <w:sz w:val="20"/>
                <w:szCs w:val="20"/>
              </w:rPr>
            </w:pPr>
            <w:r w:rsidRPr="00AF4FF3">
              <w:rPr>
                <w:rFonts w:ascii="Calibri" w:hAnsi="Calibri"/>
                <w:b/>
                <w:bCs/>
                <w:sz w:val="20"/>
                <w:szCs w:val="20"/>
              </w:rPr>
              <w:t>Celkem</w:t>
            </w:r>
          </w:p>
        </w:tc>
        <w:tc>
          <w:tcPr>
            <w:tcW w:w="2014" w:type="dxa"/>
            <w:tcBorders>
              <w:bottom w:val="single" w:sz="4" w:space="0" w:color="auto"/>
            </w:tcBorders>
            <w:shd w:val="clear" w:color="auto" w:fill="C5E0B3"/>
            <w:vAlign w:val="center"/>
          </w:tcPr>
          <w:p w:rsidR="004840B0" w:rsidRPr="00AF4FF3" w:rsidRDefault="00AF4FF3" w:rsidP="00C45BEC">
            <w:pPr>
              <w:keepNext/>
              <w:keepLines/>
              <w:jc w:val="right"/>
              <w:rPr>
                <w:rFonts w:ascii="Calibri" w:hAnsi="Calibri" w:cs="Calibri"/>
                <w:b/>
                <w:bCs/>
                <w:sz w:val="20"/>
                <w:szCs w:val="20"/>
              </w:rPr>
            </w:pPr>
            <w:r>
              <w:rPr>
                <w:rFonts w:ascii="Calibri" w:hAnsi="Calibri"/>
                <w:b/>
                <w:bCs/>
                <w:sz w:val="20"/>
                <w:szCs w:val="20"/>
              </w:rPr>
              <w:t>1 551 424,15</w:t>
            </w:r>
          </w:p>
        </w:tc>
      </w:tr>
    </w:tbl>
    <w:p w:rsidR="004840B0" w:rsidRPr="009D7E1B" w:rsidRDefault="004840B0" w:rsidP="004840B0">
      <w:pPr>
        <w:spacing w:after="120"/>
        <w:rPr>
          <w:rFonts w:ascii="Calibri" w:hAnsi="Calibri"/>
          <w:b/>
          <w:color w:val="BFBFBF" w:themeColor="background1" w:themeShade="BF"/>
          <w:sz w:val="20"/>
          <w:szCs w:val="20"/>
          <w:u w:val="single"/>
        </w:rPr>
      </w:pPr>
    </w:p>
    <w:p w:rsidR="004840B0" w:rsidRPr="00AF4FF3" w:rsidRDefault="004840B0" w:rsidP="00CA6C24">
      <w:pPr>
        <w:pStyle w:val="Nadpis2"/>
      </w:pPr>
      <w:bookmarkStart w:id="57" w:name="_Toc39129543"/>
      <w:r w:rsidRPr="00AF4FF3">
        <w:t>Finanční hospodaření – návrh finančního vypořádání – peněžní prostředky</w:t>
      </w:r>
      <w:bookmarkEnd w:id="57"/>
    </w:p>
    <w:tbl>
      <w:tblPr>
        <w:tblW w:w="8647" w:type="dxa"/>
        <w:tblInd w:w="-5" w:type="dxa"/>
        <w:tblCellMar>
          <w:left w:w="70" w:type="dxa"/>
          <w:right w:w="70" w:type="dxa"/>
        </w:tblCellMar>
        <w:tblLook w:val="04A0" w:firstRow="1" w:lastRow="0" w:firstColumn="1" w:lastColumn="0" w:noHBand="0" w:noVBand="1"/>
      </w:tblPr>
      <w:tblGrid>
        <w:gridCol w:w="960"/>
        <w:gridCol w:w="5820"/>
        <w:gridCol w:w="1867"/>
      </w:tblGrid>
      <w:tr w:rsidR="008F224B" w:rsidTr="008F224B">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8F224B" w:rsidRDefault="008F224B">
            <w:pPr>
              <w:jc w:val="center"/>
              <w:rPr>
                <w:rFonts w:ascii="Calibri" w:hAnsi="Calibri" w:cs="Calibri"/>
                <w:b/>
                <w:bCs/>
                <w:color w:val="000000"/>
                <w:sz w:val="20"/>
                <w:szCs w:val="20"/>
              </w:rPr>
            </w:pPr>
            <w:r>
              <w:rPr>
                <w:rFonts w:ascii="Calibri" w:hAnsi="Calibri" w:cs="Calibri"/>
                <w:b/>
                <w:bCs/>
                <w:color w:val="000000"/>
                <w:sz w:val="20"/>
                <w:szCs w:val="20"/>
              </w:rPr>
              <w:t>ř.</w:t>
            </w:r>
          </w:p>
        </w:tc>
        <w:tc>
          <w:tcPr>
            <w:tcW w:w="5820" w:type="dxa"/>
            <w:tcBorders>
              <w:top w:val="single" w:sz="4" w:space="0" w:color="auto"/>
              <w:left w:val="nil"/>
              <w:bottom w:val="single" w:sz="4" w:space="0" w:color="auto"/>
              <w:right w:val="single" w:sz="4" w:space="0" w:color="auto"/>
            </w:tcBorders>
            <w:shd w:val="clear" w:color="000000" w:fill="FFC000"/>
            <w:noWrap/>
            <w:vAlign w:val="center"/>
            <w:hideMark/>
          </w:tcPr>
          <w:p w:rsidR="008F224B" w:rsidRDefault="008F224B">
            <w:pPr>
              <w:jc w:val="center"/>
              <w:rPr>
                <w:rFonts w:ascii="Calibri" w:hAnsi="Calibri" w:cs="Calibri"/>
                <w:b/>
                <w:bCs/>
                <w:color w:val="000000"/>
                <w:sz w:val="20"/>
                <w:szCs w:val="20"/>
              </w:rPr>
            </w:pPr>
            <w:r>
              <w:rPr>
                <w:rFonts w:ascii="Calibri" w:hAnsi="Calibri" w:cs="Calibri"/>
                <w:b/>
                <w:bCs/>
                <w:color w:val="000000"/>
                <w:sz w:val="20"/>
                <w:szCs w:val="20"/>
              </w:rPr>
              <w:t>Text</w:t>
            </w:r>
          </w:p>
        </w:tc>
        <w:tc>
          <w:tcPr>
            <w:tcW w:w="1867" w:type="dxa"/>
            <w:tcBorders>
              <w:top w:val="single" w:sz="4" w:space="0" w:color="auto"/>
              <w:left w:val="nil"/>
              <w:bottom w:val="single" w:sz="4" w:space="0" w:color="auto"/>
              <w:right w:val="single" w:sz="4" w:space="0" w:color="auto"/>
            </w:tcBorders>
            <w:shd w:val="clear" w:color="000000" w:fill="FFC000"/>
            <w:noWrap/>
            <w:vAlign w:val="center"/>
            <w:hideMark/>
          </w:tcPr>
          <w:p w:rsidR="008F224B" w:rsidRDefault="008F224B">
            <w:pPr>
              <w:jc w:val="center"/>
              <w:rPr>
                <w:rFonts w:ascii="Calibri" w:hAnsi="Calibri" w:cs="Calibri"/>
                <w:b/>
                <w:bCs/>
                <w:color w:val="000000"/>
                <w:sz w:val="20"/>
                <w:szCs w:val="20"/>
              </w:rPr>
            </w:pPr>
            <w:r>
              <w:rPr>
                <w:rFonts w:ascii="Calibri" w:hAnsi="Calibri" w:cs="Calibri"/>
                <w:b/>
                <w:bCs/>
                <w:color w:val="000000"/>
                <w:sz w:val="20"/>
                <w:szCs w:val="20"/>
              </w:rPr>
              <w:t>Částka</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1.</w:t>
            </w:r>
          </w:p>
        </w:tc>
        <w:tc>
          <w:tcPr>
            <w:tcW w:w="5820" w:type="dxa"/>
            <w:tcBorders>
              <w:top w:val="nil"/>
              <w:left w:val="nil"/>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Zůstatek na ZBÚ</w:t>
            </w:r>
          </w:p>
        </w:tc>
        <w:tc>
          <w:tcPr>
            <w:tcW w:w="1867" w:type="dxa"/>
            <w:tcBorders>
              <w:top w:val="nil"/>
              <w:left w:val="nil"/>
              <w:bottom w:val="single" w:sz="4" w:space="0" w:color="auto"/>
              <w:right w:val="single" w:sz="4" w:space="0" w:color="auto"/>
            </w:tcBorders>
            <w:shd w:val="clear" w:color="000000" w:fill="FABF8F"/>
            <w:noWrap/>
            <w:vAlign w:val="center"/>
            <w:hideMark/>
          </w:tcPr>
          <w:p w:rsidR="008F224B" w:rsidRDefault="008F224B">
            <w:pPr>
              <w:jc w:val="right"/>
              <w:rPr>
                <w:rFonts w:ascii="Calibri" w:hAnsi="Calibri" w:cs="Calibri"/>
                <w:b/>
                <w:bCs/>
                <w:color w:val="000000"/>
                <w:sz w:val="20"/>
                <w:szCs w:val="20"/>
              </w:rPr>
            </w:pPr>
            <w:r>
              <w:rPr>
                <w:rFonts w:ascii="Calibri" w:hAnsi="Calibri" w:cs="Calibri"/>
                <w:b/>
                <w:bCs/>
                <w:color w:val="000000"/>
                <w:sz w:val="20"/>
                <w:szCs w:val="20"/>
              </w:rPr>
              <w:t>0,00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a.</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Počáteční stav</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323 568 542,24</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b.</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Změna stavu</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-48 140 641,16</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c.</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 xml:space="preserve">Převod na FRR a FZ - účet trvalých peněžních fondů bez SF </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-275 427 901,08</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2.</w:t>
            </w:r>
          </w:p>
        </w:tc>
        <w:tc>
          <w:tcPr>
            <w:tcW w:w="5820" w:type="dxa"/>
            <w:tcBorders>
              <w:top w:val="nil"/>
              <w:left w:val="nil"/>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Zůstatek účtů trvalých peněžních fondů</w:t>
            </w:r>
          </w:p>
        </w:tc>
        <w:tc>
          <w:tcPr>
            <w:tcW w:w="1867" w:type="dxa"/>
            <w:tcBorders>
              <w:top w:val="nil"/>
              <w:left w:val="nil"/>
              <w:bottom w:val="single" w:sz="4" w:space="0" w:color="auto"/>
              <w:right w:val="single" w:sz="4" w:space="0" w:color="auto"/>
            </w:tcBorders>
            <w:shd w:val="clear" w:color="000000" w:fill="FABF8F"/>
            <w:noWrap/>
            <w:vAlign w:val="center"/>
            <w:hideMark/>
          </w:tcPr>
          <w:p w:rsidR="008F224B" w:rsidRDefault="008F224B">
            <w:pPr>
              <w:jc w:val="right"/>
              <w:rPr>
                <w:rFonts w:ascii="Calibri" w:hAnsi="Calibri" w:cs="Calibri"/>
                <w:b/>
                <w:bCs/>
                <w:sz w:val="20"/>
                <w:szCs w:val="20"/>
              </w:rPr>
            </w:pPr>
            <w:r>
              <w:rPr>
                <w:rFonts w:ascii="Calibri" w:hAnsi="Calibri" w:cs="Calibri"/>
                <w:b/>
                <w:bCs/>
                <w:sz w:val="20"/>
                <w:szCs w:val="20"/>
              </w:rPr>
              <w:t>478 266 566,46</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a.</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Trvalé peněžní fondy bez SF - počáteční stav</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132 484 614,50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b.</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Trvalé peněžní fondy bez SF - změna stavu</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66 042 065,36</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c.</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 xml:space="preserve">Trvalé peněžní fondy bez SF - převod ze ZBÚ </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275 427 901,08</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d.</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Sociální fond - počáteční stav</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2 987 616,52</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e.</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Sociální fond - změna stavu</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1 324 369,00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3.</w:t>
            </w:r>
          </w:p>
        </w:tc>
        <w:tc>
          <w:tcPr>
            <w:tcW w:w="5820" w:type="dxa"/>
            <w:tcBorders>
              <w:top w:val="nil"/>
              <w:left w:val="nil"/>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Zůstatek depozitního účtu</w:t>
            </w:r>
          </w:p>
        </w:tc>
        <w:tc>
          <w:tcPr>
            <w:tcW w:w="1867" w:type="dxa"/>
            <w:tcBorders>
              <w:top w:val="nil"/>
              <w:left w:val="nil"/>
              <w:bottom w:val="single" w:sz="4" w:space="0" w:color="auto"/>
              <w:right w:val="single" w:sz="4" w:space="0" w:color="auto"/>
            </w:tcBorders>
            <w:shd w:val="clear" w:color="000000" w:fill="FABF8F"/>
            <w:noWrap/>
            <w:vAlign w:val="center"/>
            <w:hideMark/>
          </w:tcPr>
          <w:p w:rsidR="008F224B" w:rsidRDefault="008F224B">
            <w:pPr>
              <w:jc w:val="right"/>
              <w:rPr>
                <w:rFonts w:ascii="Calibri" w:hAnsi="Calibri" w:cs="Calibri"/>
                <w:b/>
                <w:bCs/>
                <w:color w:val="000000"/>
                <w:sz w:val="20"/>
                <w:szCs w:val="20"/>
              </w:rPr>
            </w:pPr>
            <w:r>
              <w:rPr>
                <w:rFonts w:ascii="Calibri" w:hAnsi="Calibri" w:cs="Calibri"/>
                <w:b/>
                <w:bCs/>
                <w:color w:val="000000"/>
                <w:sz w:val="20"/>
                <w:szCs w:val="20"/>
              </w:rPr>
              <w:t>14 095 657,50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a.</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Počáteční stav</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13 215 923,07</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b.</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Změna stavu</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879 734,43</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4.</w:t>
            </w:r>
          </w:p>
        </w:tc>
        <w:tc>
          <w:tcPr>
            <w:tcW w:w="5820" w:type="dxa"/>
            <w:tcBorders>
              <w:top w:val="nil"/>
              <w:left w:val="nil"/>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Aktivní vypořádání příspěvkových organizací (návrh usnesení)</w:t>
            </w:r>
          </w:p>
        </w:tc>
        <w:tc>
          <w:tcPr>
            <w:tcW w:w="1867" w:type="dxa"/>
            <w:tcBorders>
              <w:top w:val="nil"/>
              <w:left w:val="nil"/>
              <w:bottom w:val="single" w:sz="4" w:space="0" w:color="auto"/>
              <w:right w:val="single" w:sz="4" w:space="0" w:color="auto"/>
            </w:tcBorders>
            <w:shd w:val="clear" w:color="000000" w:fill="FABF8F"/>
            <w:noWrap/>
            <w:vAlign w:val="center"/>
            <w:hideMark/>
          </w:tcPr>
          <w:p w:rsidR="008F224B" w:rsidRDefault="008F224B">
            <w:pPr>
              <w:jc w:val="right"/>
              <w:rPr>
                <w:rFonts w:ascii="Calibri" w:hAnsi="Calibri" w:cs="Calibri"/>
                <w:b/>
                <w:bCs/>
                <w:sz w:val="20"/>
                <w:szCs w:val="20"/>
              </w:rPr>
            </w:pPr>
            <w:r>
              <w:rPr>
                <w:rFonts w:ascii="Calibri" w:hAnsi="Calibri" w:cs="Calibri"/>
                <w:b/>
                <w:bCs/>
                <w:sz w:val="20"/>
                <w:szCs w:val="20"/>
              </w:rPr>
              <w:t>1 930 484,25</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a.</w:t>
            </w:r>
          </w:p>
        </w:tc>
        <w:tc>
          <w:tcPr>
            <w:tcW w:w="5820" w:type="dxa"/>
            <w:tcBorders>
              <w:top w:val="nil"/>
              <w:left w:val="nil"/>
              <w:bottom w:val="single" w:sz="4" w:space="0" w:color="auto"/>
              <w:right w:val="nil"/>
            </w:tcBorders>
            <w:shd w:val="clear" w:color="auto" w:fill="auto"/>
            <w:vAlign w:val="center"/>
            <w:hideMark/>
          </w:tcPr>
          <w:p w:rsidR="008F224B" w:rsidRDefault="008F224B">
            <w:pPr>
              <w:jc w:val="both"/>
              <w:rPr>
                <w:rFonts w:ascii="Calibri" w:hAnsi="Calibri" w:cs="Calibri"/>
                <w:sz w:val="20"/>
                <w:szCs w:val="20"/>
              </w:rPr>
            </w:pPr>
            <w:r>
              <w:rPr>
                <w:rFonts w:ascii="Calibri" w:hAnsi="Calibri" w:cs="Calibri"/>
                <w:sz w:val="20"/>
                <w:szCs w:val="20"/>
              </w:rPr>
              <w:t>MŠ Prostějov, Smetanova 24</w:t>
            </w:r>
          </w:p>
        </w:tc>
        <w:tc>
          <w:tcPr>
            <w:tcW w:w="1867"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18 888,00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b.</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ZŠ a MŠ Prostějov, Melantrichova ul. 60</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60 885,96</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c.</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ZŠ Prostějov, ul. E. Valenty 52</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3 286,95</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d.</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ZŠ a MŠ Prostějov, Palackého tř. 14</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1 201,00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e.</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ZŠ a MŠ Prostějov, Kollárova ul. 4</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136,00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f.</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ZŠ a MŠ Jana Železného Prostějov</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35 890,50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g.</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 xml:space="preserve">ZŠ Prostějov, ul. Vl. Majakovského </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60 941,00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b.</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Sportcentrum DDM, Prostějov</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1 649 696,53</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a.</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Městská knihovna Prostějov</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68 371,00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b.</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Městské divadlo v Prostějově</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280,31</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a.</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KINO METRO 70</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30 907,00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5.</w:t>
            </w:r>
          </w:p>
        </w:tc>
        <w:tc>
          <w:tcPr>
            <w:tcW w:w="5820" w:type="dxa"/>
            <w:tcBorders>
              <w:top w:val="nil"/>
              <w:left w:val="nil"/>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Aktivní vypořádání se SR ČR prostřednictvím KÚOK (návrh usnesení)</w:t>
            </w:r>
          </w:p>
        </w:tc>
        <w:tc>
          <w:tcPr>
            <w:tcW w:w="1867" w:type="dxa"/>
            <w:tcBorders>
              <w:top w:val="nil"/>
              <w:left w:val="nil"/>
              <w:bottom w:val="single" w:sz="4" w:space="0" w:color="auto"/>
              <w:right w:val="single" w:sz="4" w:space="0" w:color="auto"/>
            </w:tcBorders>
            <w:shd w:val="clear" w:color="000000" w:fill="FABF8F"/>
            <w:noWrap/>
            <w:vAlign w:val="center"/>
            <w:hideMark/>
          </w:tcPr>
          <w:p w:rsidR="008F224B" w:rsidRDefault="008F224B">
            <w:pPr>
              <w:jc w:val="right"/>
              <w:rPr>
                <w:rFonts w:ascii="Calibri" w:hAnsi="Calibri" w:cs="Calibri"/>
                <w:b/>
                <w:bCs/>
                <w:sz w:val="20"/>
                <w:szCs w:val="20"/>
              </w:rPr>
            </w:pPr>
            <w:r>
              <w:rPr>
                <w:rFonts w:ascii="Calibri" w:hAnsi="Calibri" w:cs="Calibri"/>
                <w:b/>
                <w:bCs/>
                <w:sz w:val="20"/>
                <w:szCs w:val="20"/>
              </w:rPr>
              <w:t>1 551 424,15</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a.</w:t>
            </w:r>
          </w:p>
        </w:tc>
        <w:tc>
          <w:tcPr>
            <w:tcW w:w="5820" w:type="dxa"/>
            <w:tcBorders>
              <w:top w:val="nil"/>
              <w:left w:val="nil"/>
              <w:bottom w:val="single" w:sz="4" w:space="0" w:color="auto"/>
              <w:right w:val="single" w:sz="4" w:space="0" w:color="auto"/>
            </w:tcBorders>
            <w:shd w:val="clear" w:color="auto" w:fill="auto"/>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ÚZ 98071 - Účel.dot.na výdaje při volbách do Parlamentu ČR</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80 735,15</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b.</w:t>
            </w:r>
          </w:p>
        </w:tc>
        <w:tc>
          <w:tcPr>
            <w:tcW w:w="5820" w:type="dxa"/>
            <w:tcBorders>
              <w:top w:val="nil"/>
              <w:left w:val="nil"/>
              <w:bottom w:val="single" w:sz="4" w:space="0" w:color="auto"/>
              <w:right w:val="single" w:sz="4" w:space="0" w:color="auto"/>
            </w:tcBorders>
            <w:shd w:val="clear" w:color="auto" w:fill="auto"/>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ÚZ 13011 - Sociálně právní ochrana dětí</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1 470 689,00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000000" w:fill="F79646"/>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6.</w:t>
            </w:r>
          </w:p>
        </w:tc>
        <w:tc>
          <w:tcPr>
            <w:tcW w:w="5820" w:type="dxa"/>
            <w:tcBorders>
              <w:top w:val="nil"/>
              <w:left w:val="nil"/>
              <w:bottom w:val="single" w:sz="4" w:space="0" w:color="auto"/>
              <w:right w:val="single" w:sz="4" w:space="0" w:color="auto"/>
            </w:tcBorders>
            <w:shd w:val="clear" w:color="000000" w:fill="F79646"/>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Aktivní vypořádání celkem</w:t>
            </w:r>
          </w:p>
        </w:tc>
        <w:tc>
          <w:tcPr>
            <w:tcW w:w="1867" w:type="dxa"/>
            <w:tcBorders>
              <w:top w:val="nil"/>
              <w:left w:val="nil"/>
              <w:bottom w:val="single" w:sz="4" w:space="0" w:color="auto"/>
              <w:right w:val="single" w:sz="4" w:space="0" w:color="auto"/>
            </w:tcBorders>
            <w:shd w:val="clear" w:color="000000" w:fill="F79646"/>
            <w:noWrap/>
            <w:vAlign w:val="center"/>
            <w:hideMark/>
          </w:tcPr>
          <w:p w:rsidR="008F224B" w:rsidRDefault="008F224B">
            <w:pPr>
              <w:jc w:val="right"/>
              <w:rPr>
                <w:rFonts w:ascii="Calibri" w:hAnsi="Calibri" w:cs="Calibri"/>
                <w:b/>
                <w:bCs/>
                <w:sz w:val="20"/>
                <w:szCs w:val="20"/>
              </w:rPr>
            </w:pPr>
            <w:r>
              <w:rPr>
                <w:rFonts w:ascii="Calibri" w:hAnsi="Calibri" w:cs="Calibri"/>
                <w:b/>
                <w:bCs/>
                <w:sz w:val="20"/>
                <w:szCs w:val="20"/>
              </w:rPr>
              <w:t>3 481 908,40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7.</w:t>
            </w:r>
          </w:p>
        </w:tc>
        <w:tc>
          <w:tcPr>
            <w:tcW w:w="5820" w:type="dxa"/>
            <w:tcBorders>
              <w:top w:val="nil"/>
              <w:left w:val="nil"/>
              <w:bottom w:val="single" w:sz="4" w:space="0" w:color="auto"/>
              <w:right w:val="single" w:sz="4" w:space="0" w:color="auto"/>
            </w:tcBorders>
            <w:shd w:val="clear" w:color="000000" w:fill="FABF8F"/>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Pasivní vypořádání (odvedeno dle pokynů OlK)</w:t>
            </w:r>
          </w:p>
        </w:tc>
        <w:tc>
          <w:tcPr>
            <w:tcW w:w="1867" w:type="dxa"/>
            <w:tcBorders>
              <w:top w:val="nil"/>
              <w:left w:val="nil"/>
              <w:bottom w:val="single" w:sz="4" w:space="0" w:color="auto"/>
              <w:right w:val="single" w:sz="4" w:space="0" w:color="auto"/>
            </w:tcBorders>
            <w:shd w:val="clear" w:color="000000" w:fill="FABF8F"/>
            <w:noWrap/>
            <w:vAlign w:val="center"/>
            <w:hideMark/>
          </w:tcPr>
          <w:p w:rsidR="008F224B" w:rsidRDefault="008F224B">
            <w:pPr>
              <w:jc w:val="right"/>
              <w:rPr>
                <w:rFonts w:ascii="Calibri" w:hAnsi="Calibri" w:cs="Calibri"/>
                <w:b/>
                <w:bCs/>
                <w:sz w:val="20"/>
                <w:szCs w:val="20"/>
              </w:rPr>
            </w:pPr>
            <w:r>
              <w:rPr>
                <w:rFonts w:ascii="Calibri" w:hAnsi="Calibri" w:cs="Calibri"/>
                <w:b/>
                <w:bCs/>
                <w:sz w:val="20"/>
                <w:szCs w:val="20"/>
              </w:rPr>
              <w:t>72 500,00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a.</w:t>
            </w:r>
          </w:p>
        </w:tc>
        <w:tc>
          <w:tcPr>
            <w:tcW w:w="5820" w:type="dxa"/>
            <w:tcBorders>
              <w:top w:val="nil"/>
              <w:left w:val="nil"/>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Ekologický poplatek SFŽP ČR za měsíc 12/2021</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color w:val="000000"/>
                <w:sz w:val="20"/>
                <w:szCs w:val="20"/>
              </w:rPr>
            </w:pPr>
            <w:r>
              <w:rPr>
                <w:rFonts w:ascii="Calibri" w:hAnsi="Calibri" w:cs="Calibri"/>
                <w:color w:val="000000"/>
                <w:sz w:val="20"/>
                <w:szCs w:val="20"/>
              </w:rPr>
              <w:t>56 000,00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sz w:val="20"/>
                <w:szCs w:val="20"/>
              </w:rPr>
            </w:pPr>
            <w:r>
              <w:rPr>
                <w:rFonts w:ascii="Calibri" w:hAnsi="Calibri" w:cs="Calibri"/>
                <w:sz w:val="20"/>
                <w:szCs w:val="20"/>
              </w:rPr>
              <w:t>b.</w:t>
            </w:r>
          </w:p>
        </w:tc>
        <w:tc>
          <w:tcPr>
            <w:tcW w:w="5820" w:type="dxa"/>
            <w:tcBorders>
              <w:top w:val="nil"/>
              <w:left w:val="nil"/>
              <w:bottom w:val="single" w:sz="4" w:space="0" w:color="auto"/>
              <w:right w:val="single" w:sz="4" w:space="0" w:color="auto"/>
            </w:tcBorders>
            <w:shd w:val="clear" w:color="auto" w:fill="auto"/>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ÚZ 98033 - Sčítání lidí, domů a bytů v roce 2021</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16 500,00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000000" w:fill="F79646"/>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8.</w:t>
            </w:r>
          </w:p>
        </w:tc>
        <w:tc>
          <w:tcPr>
            <w:tcW w:w="5820" w:type="dxa"/>
            <w:tcBorders>
              <w:top w:val="nil"/>
              <w:left w:val="nil"/>
              <w:bottom w:val="single" w:sz="4" w:space="0" w:color="auto"/>
              <w:right w:val="single" w:sz="4" w:space="0" w:color="auto"/>
            </w:tcBorders>
            <w:shd w:val="clear" w:color="000000" w:fill="F79646"/>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Pasivní vypořádání celkem</w:t>
            </w:r>
          </w:p>
        </w:tc>
        <w:tc>
          <w:tcPr>
            <w:tcW w:w="1867" w:type="dxa"/>
            <w:tcBorders>
              <w:top w:val="nil"/>
              <w:left w:val="nil"/>
              <w:bottom w:val="single" w:sz="4" w:space="0" w:color="auto"/>
              <w:right w:val="single" w:sz="4" w:space="0" w:color="auto"/>
            </w:tcBorders>
            <w:shd w:val="clear" w:color="000000" w:fill="F79646"/>
            <w:noWrap/>
            <w:vAlign w:val="center"/>
            <w:hideMark/>
          </w:tcPr>
          <w:p w:rsidR="008F224B" w:rsidRDefault="008F224B">
            <w:pPr>
              <w:jc w:val="right"/>
              <w:rPr>
                <w:rFonts w:ascii="Calibri" w:hAnsi="Calibri" w:cs="Calibri"/>
                <w:b/>
                <w:bCs/>
                <w:sz w:val="20"/>
                <w:szCs w:val="20"/>
              </w:rPr>
            </w:pPr>
            <w:r>
              <w:rPr>
                <w:rFonts w:ascii="Calibri" w:hAnsi="Calibri" w:cs="Calibri"/>
                <w:b/>
                <w:bCs/>
                <w:sz w:val="20"/>
                <w:szCs w:val="20"/>
              </w:rPr>
              <w:t>72 500,00</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000000" w:fill="FFC000"/>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9.</w:t>
            </w:r>
          </w:p>
        </w:tc>
        <w:tc>
          <w:tcPr>
            <w:tcW w:w="5820" w:type="dxa"/>
            <w:tcBorders>
              <w:top w:val="nil"/>
              <w:left w:val="nil"/>
              <w:bottom w:val="single" w:sz="4" w:space="0" w:color="auto"/>
              <w:right w:val="single" w:sz="4" w:space="0" w:color="auto"/>
            </w:tcBorders>
            <w:shd w:val="clear" w:color="000000" w:fill="FFC000"/>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Stav peněžních prostředků po finančním vypořádání</w:t>
            </w:r>
          </w:p>
        </w:tc>
        <w:tc>
          <w:tcPr>
            <w:tcW w:w="1867" w:type="dxa"/>
            <w:tcBorders>
              <w:top w:val="nil"/>
              <w:left w:val="nil"/>
              <w:bottom w:val="single" w:sz="4" w:space="0" w:color="auto"/>
              <w:right w:val="single" w:sz="4" w:space="0" w:color="auto"/>
            </w:tcBorders>
            <w:shd w:val="clear" w:color="000000" w:fill="FFC000"/>
            <w:noWrap/>
            <w:vAlign w:val="center"/>
            <w:hideMark/>
          </w:tcPr>
          <w:p w:rsidR="008F224B" w:rsidRDefault="008F224B">
            <w:pPr>
              <w:jc w:val="right"/>
              <w:rPr>
                <w:rFonts w:ascii="Calibri" w:hAnsi="Calibri" w:cs="Calibri"/>
                <w:b/>
                <w:bCs/>
                <w:sz w:val="20"/>
                <w:szCs w:val="20"/>
              </w:rPr>
            </w:pPr>
            <w:r>
              <w:rPr>
                <w:rFonts w:ascii="Calibri" w:hAnsi="Calibri" w:cs="Calibri"/>
                <w:b/>
                <w:bCs/>
                <w:sz w:val="20"/>
                <w:szCs w:val="20"/>
              </w:rPr>
              <w:t>495 771 632,36</w:t>
            </w:r>
          </w:p>
        </w:tc>
      </w:tr>
      <w:tr w:rsidR="008F224B" w:rsidTr="008F224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24B" w:rsidRDefault="008F224B">
            <w:pPr>
              <w:rPr>
                <w:color w:val="000000"/>
                <w:sz w:val="20"/>
                <w:szCs w:val="20"/>
              </w:rPr>
            </w:pPr>
            <w:r>
              <w:rPr>
                <w:color w:val="000000"/>
                <w:sz w:val="20"/>
                <w:szCs w:val="20"/>
              </w:rPr>
              <w:t> </w:t>
            </w:r>
          </w:p>
        </w:tc>
        <w:tc>
          <w:tcPr>
            <w:tcW w:w="5820" w:type="dxa"/>
            <w:tcBorders>
              <w:top w:val="nil"/>
              <w:left w:val="nil"/>
              <w:bottom w:val="single" w:sz="4" w:space="0" w:color="auto"/>
              <w:right w:val="single" w:sz="4" w:space="0" w:color="auto"/>
            </w:tcBorders>
            <w:shd w:val="clear" w:color="auto" w:fill="auto"/>
            <w:noWrap/>
            <w:vAlign w:val="bottom"/>
            <w:hideMark/>
          </w:tcPr>
          <w:p w:rsidR="008F224B" w:rsidRDefault="008F224B">
            <w:pPr>
              <w:rPr>
                <w:color w:val="000000"/>
                <w:sz w:val="20"/>
                <w:szCs w:val="20"/>
              </w:rPr>
            </w:pPr>
            <w:r>
              <w:rPr>
                <w:color w:val="000000"/>
                <w:sz w:val="20"/>
                <w:szCs w:val="20"/>
              </w:rPr>
              <w:t> </w:t>
            </w:r>
          </w:p>
        </w:tc>
        <w:tc>
          <w:tcPr>
            <w:tcW w:w="1867" w:type="dxa"/>
            <w:tcBorders>
              <w:top w:val="nil"/>
              <w:left w:val="nil"/>
              <w:bottom w:val="single" w:sz="4" w:space="0" w:color="auto"/>
              <w:right w:val="single" w:sz="4" w:space="0" w:color="auto"/>
            </w:tcBorders>
            <w:shd w:val="clear" w:color="auto" w:fill="auto"/>
            <w:noWrap/>
            <w:vAlign w:val="bottom"/>
            <w:hideMark/>
          </w:tcPr>
          <w:p w:rsidR="008F224B" w:rsidRDefault="008F224B">
            <w:pPr>
              <w:rPr>
                <w:color w:val="000000"/>
                <w:sz w:val="20"/>
                <w:szCs w:val="20"/>
              </w:rPr>
            </w:pPr>
            <w:r>
              <w:rPr>
                <w:color w:val="000000"/>
                <w:sz w:val="20"/>
                <w:szCs w:val="20"/>
              </w:rPr>
              <w:t> </w:t>
            </w:r>
          </w:p>
        </w:tc>
      </w:tr>
      <w:tr w:rsidR="008F224B" w:rsidTr="008F224B">
        <w:trPr>
          <w:trHeight w:val="300"/>
        </w:trPr>
        <w:tc>
          <w:tcPr>
            <w:tcW w:w="6780" w:type="dxa"/>
            <w:gridSpan w:val="2"/>
            <w:tcBorders>
              <w:top w:val="single" w:sz="4" w:space="0" w:color="auto"/>
              <w:left w:val="single" w:sz="4" w:space="0" w:color="auto"/>
              <w:bottom w:val="single" w:sz="4" w:space="0" w:color="auto"/>
              <w:right w:val="single" w:sz="4" w:space="0" w:color="auto"/>
            </w:tcBorders>
            <w:shd w:val="clear" w:color="000000" w:fill="F79646"/>
            <w:noWrap/>
            <w:vAlign w:val="center"/>
            <w:hideMark/>
          </w:tcPr>
          <w:p w:rsidR="008F224B" w:rsidRDefault="008F224B">
            <w:pPr>
              <w:rPr>
                <w:rFonts w:ascii="Calibri" w:hAnsi="Calibri" w:cs="Calibri"/>
                <w:b/>
                <w:bCs/>
                <w:color w:val="000000"/>
                <w:sz w:val="20"/>
                <w:szCs w:val="20"/>
              </w:rPr>
            </w:pPr>
            <w:r>
              <w:rPr>
                <w:rFonts w:ascii="Calibri" w:hAnsi="Calibri" w:cs="Calibri"/>
                <w:b/>
                <w:bCs/>
                <w:color w:val="000000"/>
                <w:sz w:val="20"/>
                <w:szCs w:val="20"/>
              </w:rPr>
              <w:t>Finanční prostředky na účtech trvalých peněžních fondů k 31.12.2021</w:t>
            </w:r>
          </w:p>
        </w:tc>
        <w:tc>
          <w:tcPr>
            <w:tcW w:w="1867" w:type="dxa"/>
            <w:tcBorders>
              <w:top w:val="nil"/>
              <w:left w:val="nil"/>
              <w:bottom w:val="single" w:sz="4" w:space="0" w:color="auto"/>
              <w:right w:val="single" w:sz="4" w:space="0" w:color="auto"/>
            </w:tcBorders>
            <w:shd w:val="clear" w:color="000000" w:fill="F79646"/>
            <w:noWrap/>
            <w:vAlign w:val="center"/>
            <w:hideMark/>
          </w:tcPr>
          <w:p w:rsidR="008F224B" w:rsidRDefault="008F224B">
            <w:pPr>
              <w:jc w:val="right"/>
              <w:rPr>
                <w:rFonts w:ascii="Calibri" w:hAnsi="Calibri" w:cs="Calibri"/>
                <w:b/>
                <w:bCs/>
                <w:sz w:val="20"/>
                <w:szCs w:val="20"/>
              </w:rPr>
            </w:pPr>
            <w:r>
              <w:rPr>
                <w:rFonts w:ascii="Calibri" w:hAnsi="Calibri" w:cs="Calibri"/>
                <w:b/>
                <w:bCs/>
                <w:sz w:val="20"/>
                <w:szCs w:val="20"/>
              </w:rPr>
              <w:t>202 838 665,38</w:t>
            </w:r>
          </w:p>
        </w:tc>
      </w:tr>
      <w:tr w:rsidR="008F224B" w:rsidTr="008F224B">
        <w:trPr>
          <w:trHeight w:val="315"/>
        </w:trPr>
        <w:tc>
          <w:tcPr>
            <w:tcW w:w="6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Sociální fond</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4 311 985,52</w:t>
            </w:r>
          </w:p>
        </w:tc>
      </w:tr>
      <w:tr w:rsidR="008F224B" w:rsidTr="008F224B">
        <w:trPr>
          <w:trHeight w:val="300"/>
        </w:trPr>
        <w:tc>
          <w:tcPr>
            <w:tcW w:w="67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24B" w:rsidRDefault="008F224B">
            <w:pPr>
              <w:rPr>
                <w:rFonts w:ascii="Calibri" w:hAnsi="Calibri" w:cs="Calibri"/>
                <w:color w:val="000000"/>
                <w:sz w:val="20"/>
                <w:szCs w:val="20"/>
              </w:rPr>
            </w:pPr>
            <w:r>
              <w:rPr>
                <w:rFonts w:ascii="Calibri" w:hAnsi="Calibri" w:cs="Calibri"/>
                <w:color w:val="000000"/>
                <w:sz w:val="20"/>
                <w:szCs w:val="20"/>
              </w:rPr>
              <w:t>Trvalé peněžní fondy bez SF</w:t>
            </w:r>
          </w:p>
        </w:tc>
        <w:tc>
          <w:tcPr>
            <w:tcW w:w="1867" w:type="dxa"/>
            <w:tcBorders>
              <w:top w:val="nil"/>
              <w:left w:val="nil"/>
              <w:bottom w:val="single" w:sz="4" w:space="0" w:color="auto"/>
              <w:right w:val="single" w:sz="4" w:space="0" w:color="auto"/>
            </w:tcBorders>
            <w:shd w:val="clear" w:color="auto" w:fill="auto"/>
            <w:noWrap/>
            <w:vAlign w:val="center"/>
            <w:hideMark/>
          </w:tcPr>
          <w:p w:rsidR="008F224B" w:rsidRDefault="008F224B">
            <w:pPr>
              <w:jc w:val="right"/>
              <w:rPr>
                <w:rFonts w:ascii="Calibri" w:hAnsi="Calibri" w:cs="Calibri"/>
                <w:sz w:val="20"/>
                <w:szCs w:val="20"/>
              </w:rPr>
            </w:pPr>
            <w:r>
              <w:rPr>
                <w:rFonts w:ascii="Calibri" w:hAnsi="Calibri" w:cs="Calibri"/>
                <w:sz w:val="20"/>
                <w:szCs w:val="20"/>
              </w:rPr>
              <w:t>198 526 679,86</w:t>
            </w:r>
          </w:p>
        </w:tc>
      </w:tr>
    </w:tbl>
    <w:p w:rsidR="00FA1647" w:rsidRPr="009D7E1B" w:rsidRDefault="00FA1647" w:rsidP="00C45BEC">
      <w:pPr>
        <w:keepNext/>
        <w:keepLines/>
        <w:rPr>
          <w:color w:val="BFBFBF" w:themeColor="background1" w:themeShade="BF"/>
        </w:rPr>
      </w:pPr>
    </w:p>
    <w:p w:rsidR="009B3DAF" w:rsidRDefault="00BF3003" w:rsidP="00CA6C24">
      <w:pPr>
        <w:pStyle w:val="Nadpis2"/>
      </w:pPr>
      <w:r w:rsidRPr="009D7E1B">
        <w:rPr>
          <w:color w:val="BFBFBF" w:themeColor="background1" w:themeShade="BF"/>
        </w:rPr>
        <w:br w:type="page"/>
      </w:r>
      <w:bookmarkStart w:id="58" w:name="_Toc39129544"/>
      <w:r w:rsidR="009B3DAF" w:rsidRPr="008F224B">
        <w:t>Pohledávky registrované MMPv, finančním odborem</w:t>
      </w:r>
      <w:r w:rsidR="008174B3" w:rsidRPr="008F224B">
        <w:t xml:space="preserve"> k</w:t>
      </w:r>
      <w:r w:rsidR="00F479FA" w:rsidRPr="008F224B">
        <w:t xml:space="preserve"> </w:t>
      </w:r>
      <w:r w:rsidR="00FE3B4F" w:rsidRPr="008F224B">
        <w:t>31.</w:t>
      </w:r>
      <w:r w:rsidR="003D13D9">
        <w:t xml:space="preserve"> </w:t>
      </w:r>
      <w:r w:rsidR="00FE3B4F" w:rsidRPr="008F224B">
        <w:t>12.</w:t>
      </w:r>
      <w:r w:rsidR="003D13D9">
        <w:t xml:space="preserve"> </w:t>
      </w:r>
      <w:r w:rsidR="00FE3B4F" w:rsidRPr="008F224B">
        <w:t>20</w:t>
      </w:r>
      <w:bookmarkEnd w:id="58"/>
      <w:r w:rsidR="008F224B" w:rsidRPr="008F224B">
        <w:t>21</w:t>
      </w:r>
    </w:p>
    <w:p w:rsidR="008F224B" w:rsidRDefault="008F224B" w:rsidP="008F224B">
      <w:r w:rsidRPr="008F224B">
        <w:rPr>
          <w:noProof/>
        </w:rPr>
        <w:drawing>
          <wp:inline distT="0" distB="0" distL="0" distR="0">
            <wp:extent cx="6030317" cy="4505325"/>
            <wp:effectExtent l="0" t="0" r="8890" b="0"/>
            <wp:docPr id="118" name="Obráze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32023" cy="4506600"/>
                    </a:xfrm>
                    <a:prstGeom prst="rect">
                      <a:avLst/>
                    </a:prstGeom>
                    <a:noFill/>
                    <a:ln>
                      <a:noFill/>
                    </a:ln>
                  </pic:spPr>
                </pic:pic>
              </a:graphicData>
            </a:graphic>
          </wp:inline>
        </w:drawing>
      </w:r>
    </w:p>
    <w:p w:rsidR="008F224B" w:rsidRPr="008F224B" w:rsidRDefault="008F224B" w:rsidP="008F224B"/>
    <w:p w:rsidR="0033249A" w:rsidRPr="009D7E1B" w:rsidRDefault="0033249A" w:rsidP="0033249A">
      <w:pPr>
        <w:rPr>
          <w:color w:val="BFBFBF" w:themeColor="background1" w:themeShade="BF"/>
        </w:rPr>
      </w:pPr>
    </w:p>
    <w:p w:rsidR="0033249A" w:rsidRPr="009D7E1B" w:rsidRDefault="0033249A" w:rsidP="0033249A">
      <w:pPr>
        <w:rPr>
          <w:color w:val="BFBFBF" w:themeColor="background1" w:themeShade="BF"/>
        </w:rPr>
      </w:pPr>
    </w:p>
    <w:p w:rsidR="003D4A73" w:rsidRPr="009D7E1B" w:rsidRDefault="003D4A73" w:rsidP="0033249A">
      <w:pPr>
        <w:rPr>
          <w:color w:val="BFBFBF" w:themeColor="background1" w:themeShade="BF"/>
        </w:rPr>
      </w:pPr>
    </w:p>
    <w:p w:rsidR="003D4A73" w:rsidRPr="009D7E1B" w:rsidRDefault="003D4A73" w:rsidP="0033249A">
      <w:pPr>
        <w:rPr>
          <w:color w:val="BFBFBF" w:themeColor="background1" w:themeShade="BF"/>
        </w:rPr>
      </w:pPr>
    </w:p>
    <w:p w:rsidR="00ED4735" w:rsidRPr="009D7E1B" w:rsidRDefault="00ED4735">
      <w:pPr>
        <w:rPr>
          <w:color w:val="BFBFBF" w:themeColor="background1" w:themeShade="BF"/>
        </w:rPr>
      </w:pPr>
      <w:r w:rsidRPr="009D7E1B">
        <w:rPr>
          <w:color w:val="BFBFBF" w:themeColor="background1" w:themeShade="BF"/>
        </w:rPr>
        <w:br w:type="page"/>
      </w:r>
    </w:p>
    <w:p w:rsidR="008174B3" w:rsidRDefault="00ED4735" w:rsidP="003840A7">
      <w:pPr>
        <w:spacing w:after="120"/>
        <w:rPr>
          <w:rFonts w:ascii="Calibri" w:hAnsi="Calibri" w:cs="Calibri"/>
          <w:b/>
          <w:bCs/>
          <w:iCs/>
          <w:noProof/>
          <w:sz w:val="28"/>
        </w:rPr>
      </w:pPr>
      <w:r w:rsidRPr="008F224B">
        <w:rPr>
          <w:rFonts w:ascii="Calibri" w:hAnsi="Calibri" w:cs="Calibri"/>
          <w:b/>
          <w:bCs/>
          <w:iCs/>
          <w:noProof/>
          <w:sz w:val="28"/>
        </w:rPr>
        <w:t>Závazky registrované MMPv</w:t>
      </w:r>
      <w:r w:rsidR="008F224B" w:rsidRPr="008F224B">
        <w:rPr>
          <w:rFonts w:ascii="Calibri" w:hAnsi="Calibri" w:cs="Calibri"/>
          <w:b/>
          <w:bCs/>
          <w:iCs/>
          <w:noProof/>
          <w:sz w:val="28"/>
        </w:rPr>
        <w:t>, finančním odborem k 31.</w:t>
      </w:r>
      <w:r w:rsidR="003D13D9">
        <w:rPr>
          <w:rFonts w:ascii="Calibri" w:hAnsi="Calibri" w:cs="Calibri"/>
          <w:b/>
          <w:bCs/>
          <w:iCs/>
          <w:noProof/>
          <w:sz w:val="28"/>
        </w:rPr>
        <w:t xml:space="preserve"> </w:t>
      </w:r>
      <w:r w:rsidR="008F224B" w:rsidRPr="008F224B">
        <w:rPr>
          <w:rFonts w:ascii="Calibri" w:hAnsi="Calibri" w:cs="Calibri"/>
          <w:b/>
          <w:bCs/>
          <w:iCs/>
          <w:noProof/>
          <w:sz w:val="28"/>
        </w:rPr>
        <w:t>12.</w:t>
      </w:r>
      <w:r w:rsidR="003D13D9">
        <w:rPr>
          <w:rFonts w:ascii="Calibri" w:hAnsi="Calibri" w:cs="Calibri"/>
          <w:b/>
          <w:bCs/>
          <w:iCs/>
          <w:noProof/>
          <w:sz w:val="28"/>
        </w:rPr>
        <w:t xml:space="preserve"> </w:t>
      </w:r>
      <w:r w:rsidR="008F224B" w:rsidRPr="008F224B">
        <w:rPr>
          <w:rFonts w:ascii="Calibri" w:hAnsi="Calibri" w:cs="Calibri"/>
          <w:b/>
          <w:bCs/>
          <w:iCs/>
          <w:noProof/>
          <w:sz w:val="28"/>
        </w:rPr>
        <w:t>2021</w:t>
      </w:r>
    </w:p>
    <w:p w:rsidR="008F224B" w:rsidRDefault="008F224B" w:rsidP="003840A7">
      <w:pPr>
        <w:spacing w:after="120"/>
        <w:rPr>
          <w:rFonts w:ascii="Calibri" w:hAnsi="Calibri" w:cs="Calibri"/>
          <w:b/>
          <w:bCs/>
          <w:iCs/>
          <w:noProof/>
          <w:sz w:val="28"/>
        </w:rPr>
      </w:pPr>
      <w:r w:rsidRPr="008F224B">
        <w:rPr>
          <w:noProof/>
        </w:rPr>
        <w:drawing>
          <wp:inline distT="0" distB="0" distL="0" distR="0">
            <wp:extent cx="6029325" cy="3209925"/>
            <wp:effectExtent l="0" t="0" r="9525" b="9525"/>
            <wp:docPr id="119" name="Obráze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30634" cy="3210622"/>
                    </a:xfrm>
                    <a:prstGeom prst="rect">
                      <a:avLst/>
                    </a:prstGeom>
                    <a:noFill/>
                    <a:ln>
                      <a:noFill/>
                    </a:ln>
                  </pic:spPr>
                </pic:pic>
              </a:graphicData>
            </a:graphic>
          </wp:inline>
        </w:drawing>
      </w:r>
    </w:p>
    <w:p w:rsidR="008F224B" w:rsidRPr="008F224B" w:rsidRDefault="008F224B" w:rsidP="003840A7">
      <w:pPr>
        <w:spacing w:after="120"/>
        <w:rPr>
          <w:rFonts w:ascii="Calibri" w:hAnsi="Calibri" w:cs="Calibri"/>
          <w:b/>
          <w:bCs/>
          <w:iCs/>
          <w:noProof/>
          <w:sz w:val="28"/>
        </w:rPr>
      </w:pPr>
    </w:p>
    <w:p w:rsidR="003D4A73" w:rsidRPr="009D7E1B" w:rsidRDefault="003D4A73" w:rsidP="003840A7">
      <w:pPr>
        <w:spacing w:after="120"/>
        <w:rPr>
          <w:rFonts w:ascii="Calibri" w:hAnsi="Calibri"/>
          <w:b/>
          <w:color w:val="BFBFBF" w:themeColor="background1" w:themeShade="BF"/>
          <w:sz w:val="20"/>
          <w:szCs w:val="20"/>
          <w:u w:val="single"/>
        </w:rPr>
      </w:pPr>
    </w:p>
    <w:p w:rsidR="003D4A73" w:rsidRPr="009D7E1B" w:rsidRDefault="003D4A73">
      <w:pPr>
        <w:rPr>
          <w:rFonts w:ascii="Calibri" w:hAnsi="Calibri"/>
          <w:b/>
          <w:color w:val="BFBFBF" w:themeColor="background1" w:themeShade="BF"/>
          <w:sz w:val="20"/>
          <w:szCs w:val="20"/>
          <w:u w:val="single"/>
        </w:rPr>
      </w:pPr>
      <w:r w:rsidRPr="009D7E1B">
        <w:rPr>
          <w:rFonts w:ascii="Calibri" w:hAnsi="Calibri"/>
          <w:b/>
          <w:color w:val="BFBFBF" w:themeColor="background1" w:themeShade="BF"/>
          <w:sz w:val="20"/>
          <w:szCs w:val="20"/>
          <w:u w:val="single"/>
        </w:rPr>
        <w:br w:type="page"/>
      </w:r>
    </w:p>
    <w:p w:rsidR="00E62DA5" w:rsidRDefault="00E62DA5" w:rsidP="00CA6C24">
      <w:pPr>
        <w:pStyle w:val="Nadpis2"/>
      </w:pPr>
      <w:bookmarkStart w:id="59" w:name="_Toc39129545"/>
      <w:r w:rsidRPr="003D13D9">
        <w:t>Pohledávk</w:t>
      </w:r>
      <w:r w:rsidR="0042305F" w:rsidRPr="003D13D9">
        <w:t>y po lhůtě splatnosti k 31.</w:t>
      </w:r>
      <w:r w:rsidR="003D13D9" w:rsidRPr="003D13D9">
        <w:t xml:space="preserve"> </w:t>
      </w:r>
      <w:r w:rsidR="0042305F" w:rsidRPr="003D13D9">
        <w:t>12.</w:t>
      </w:r>
      <w:r w:rsidR="003D13D9" w:rsidRPr="003D13D9">
        <w:t xml:space="preserve"> </w:t>
      </w:r>
      <w:r w:rsidRPr="003D13D9">
        <w:t>20</w:t>
      </w:r>
      <w:bookmarkEnd w:id="59"/>
      <w:r w:rsidR="002E5612" w:rsidRPr="003D13D9">
        <w:t>2</w:t>
      </w:r>
      <w:r w:rsidR="003D13D9" w:rsidRPr="003D13D9">
        <w:t>1</w:t>
      </w:r>
    </w:p>
    <w:p w:rsidR="003D13D9" w:rsidRDefault="003D13D9" w:rsidP="003D13D9">
      <w:r w:rsidRPr="003D13D9">
        <w:rPr>
          <w:noProof/>
        </w:rPr>
        <w:drawing>
          <wp:inline distT="0" distB="0" distL="0" distR="0">
            <wp:extent cx="6030595" cy="5472343"/>
            <wp:effectExtent l="0" t="0" r="8255" b="0"/>
            <wp:docPr id="120" name="Obráze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30595" cy="5472343"/>
                    </a:xfrm>
                    <a:prstGeom prst="rect">
                      <a:avLst/>
                    </a:prstGeom>
                    <a:noFill/>
                    <a:ln>
                      <a:noFill/>
                    </a:ln>
                  </pic:spPr>
                </pic:pic>
              </a:graphicData>
            </a:graphic>
          </wp:inline>
        </w:drawing>
      </w:r>
    </w:p>
    <w:p w:rsidR="003D13D9" w:rsidRPr="003D13D9" w:rsidRDefault="003D13D9" w:rsidP="003D13D9"/>
    <w:p w:rsidR="00400DA7" w:rsidRPr="009D7E1B" w:rsidRDefault="00400DA7" w:rsidP="003840A7">
      <w:pPr>
        <w:spacing w:after="120"/>
        <w:rPr>
          <w:rFonts w:ascii="Calibri" w:hAnsi="Calibri"/>
          <w:b/>
          <w:color w:val="BFBFBF" w:themeColor="background1" w:themeShade="BF"/>
          <w:sz w:val="20"/>
          <w:szCs w:val="20"/>
          <w:u w:val="single"/>
        </w:rPr>
      </w:pPr>
    </w:p>
    <w:p w:rsidR="00400DA7" w:rsidRPr="009D7E1B" w:rsidRDefault="00400DA7">
      <w:pPr>
        <w:rPr>
          <w:rFonts w:ascii="Calibri" w:hAnsi="Calibri"/>
          <w:b/>
          <w:color w:val="BFBFBF" w:themeColor="background1" w:themeShade="BF"/>
          <w:sz w:val="20"/>
          <w:szCs w:val="20"/>
          <w:u w:val="single"/>
        </w:rPr>
      </w:pPr>
      <w:r w:rsidRPr="009D7E1B">
        <w:rPr>
          <w:rFonts w:ascii="Calibri" w:hAnsi="Calibri"/>
          <w:b/>
          <w:color w:val="BFBFBF" w:themeColor="background1" w:themeShade="BF"/>
          <w:sz w:val="20"/>
          <w:szCs w:val="20"/>
          <w:u w:val="single"/>
        </w:rPr>
        <w:br w:type="page"/>
      </w:r>
    </w:p>
    <w:p w:rsidR="003840A7" w:rsidRPr="003D13D9" w:rsidRDefault="003840A7" w:rsidP="00CA6C24">
      <w:pPr>
        <w:pStyle w:val="Nadpis2"/>
      </w:pPr>
      <w:bookmarkStart w:id="60" w:name="_Toc39129546"/>
      <w:r w:rsidRPr="003D13D9">
        <w:t>Obchodní korporace založené městem, kde jediným společníkem je statutární město Prostějov</w:t>
      </w:r>
      <w:bookmarkEnd w:id="60"/>
    </w:p>
    <w:p w:rsidR="003840A7" w:rsidRPr="003D13D9" w:rsidRDefault="003840A7" w:rsidP="003840A7">
      <w:pPr>
        <w:spacing w:after="120"/>
        <w:jc w:val="both"/>
        <w:rPr>
          <w:rFonts w:ascii="Calibri" w:hAnsi="Calibri"/>
          <w:sz w:val="22"/>
          <w:szCs w:val="22"/>
        </w:rPr>
      </w:pPr>
      <w:r w:rsidRPr="003D13D9">
        <w:rPr>
          <w:rFonts w:ascii="Calibri" w:hAnsi="Calibri"/>
          <w:sz w:val="22"/>
          <w:szCs w:val="22"/>
        </w:rPr>
        <w:t xml:space="preserve">Výsledky hospodaření </w:t>
      </w:r>
      <w:r w:rsidR="008D6112" w:rsidRPr="003D13D9">
        <w:rPr>
          <w:rFonts w:ascii="Calibri" w:hAnsi="Calibri"/>
          <w:sz w:val="22"/>
          <w:szCs w:val="22"/>
        </w:rPr>
        <w:t>za účetní období 202</w:t>
      </w:r>
      <w:r w:rsidR="003D13D9" w:rsidRPr="003D13D9">
        <w:rPr>
          <w:rFonts w:ascii="Calibri" w:hAnsi="Calibri"/>
          <w:sz w:val="22"/>
          <w:szCs w:val="22"/>
        </w:rPr>
        <w:t>1</w:t>
      </w:r>
      <w:r w:rsidR="00D6125C" w:rsidRPr="003D13D9">
        <w:rPr>
          <w:rFonts w:ascii="Calibri" w:hAnsi="Calibri"/>
          <w:sz w:val="22"/>
          <w:szCs w:val="22"/>
        </w:rPr>
        <w:t xml:space="preserve"> u </w:t>
      </w:r>
      <w:r w:rsidRPr="003D13D9">
        <w:rPr>
          <w:rFonts w:ascii="Calibri" w:hAnsi="Calibri"/>
          <w:sz w:val="22"/>
          <w:szCs w:val="22"/>
        </w:rPr>
        <w:t>obchodních korporací založených městem, kde jediným společníkem je statutární město Prostějov (</w:t>
      </w:r>
      <w:r w:rsidR="00D6125C" w:rsidRPr="003D13D9">
        <w:rPr>
          <w:rFonts w:ascii="Calibri" w:hAnsi="Calibri"/>
          <w:sz w:val="22"/>
          <w:szCs w:val="22"/>
        </w:rPr>
        <w:t>DPS, s.</w:t>
      </w:r>
      <w:r w:rsidR="003D13D9">
        <w:rPr>
          <w:rFonts w:ascii="Calibri" w:hAnsi="Calibri"/>
          <w:sz w:val="22"/>
          <w:szCs w:val="22"/>
        </w:rPr>
        <w:t xml:space="preserve"> </w:t>
      </w:r>
      <w:r w:rsidR="00D6125C" w:rsidRPr="003D13D9">
        <w:rPr>
          <w:rFonts w:ascii="Calibri" w:hAnsi="Calibri"/>
          <w:sz w:val="22"/>
          <w:szCs w:val="22"/>
        </w:rPr>
        <w:t>r.</w:t>
      </w:r>
      <w:r w:rsidR="003D13D9">
        <w:rPr>
          <w:rFonts w:ascii="Calibri" w:hAnsi="Calibri"/>
          <w:sz w:val="22"/>
          <w:szCs w:val="22"/>
        </w:rPr>
        <w:t xml:space="preserve"> </w:t>
      </w:r>
      <w:r w:rsidR="00D6125C" w:rsidRPr="003D13D9">
        <w:rPr>
          <w:rFonts w:ascii="Calibri" w:hAnsi="Calibri"/>
          <w:sz w:val="22"/>
          <w:szCs w:val="22"/>
        </w:rPr>
        <w:t xml:space="preserve">o., </w:t>
      </w:r>
      <w:r w:rsidR="00455804" w:rsidRPr="003D13D9">
        <w:rPr>
          <w:rFonts w:ascii="Calibri" w:hAnsi="Calibri"/>
          <w:sz w:val="22"/>
          <w:szCs w:val="22"/>
        </w:rPr>
        <w:t>LMP, s.</w:t>
      </w:r>
      <w:r w:rsidR="003D13D9">
        <w:rPr>
          <w:rFonts w:ascii="Calibri" w:hAnsi="Calibri"/>
          <w:sz w:val="22"/>
          <w:szCs w:val="22"/>
        </w:rPr>
        <w:t xml:space="preserve"> </w:t>
      </w:r>
      <w:r w:rsidR="00455804" w:rsidRPr="003D13D9">
        <w:rPr>
          <w:rFonts w:ascii="Calibri" w:hAnsi="Calibri"/>
          <w:sz w:val="22"/>
          <w:szCs w:val="22"/>
        </w:rPr>
        <w:t>r.</w:t>
      </w:r>
      <w:r w:rsidR="003D13D9">
        <w:rPr>
          <w:rFonts w:ascii="Calibri" w:hAnsi="Calibri"/>
          <w:sz w:val="22"/>
          <w:szCs w:val="22"/>
        </w:rPr>
        <w:t xml:space="preserve"> </w:t>
      </w:r>
      <w:r w:rsidRPr="003D13D9">
        <w:rPr>
          <w:rFonts w:ascii="Calibri" w:hAnsi="Calibri"/>
          <w:sz w:val="22"/>
          <w:szCs w:val="22"/>
        </w:rPr>
        <w:t xml:space="preserve">o.,), </w:t>
      </w:r>
      <w:r w:rsidR="00D6125C" w:rsidRPr="003D13D9">
        <w:rPr>
          <w:rFonts w:ascii="Calibri" w:hAnsi="Calibri"/>
          <w:sz w:val="22"/>
          <w:szCs w:val="22"/>
        </w:rPr>
        <w:t xml:space="preserve">budou </w:t>
      </w:r>
      <w:r w:rsidR="003D13D9" w:rsidRPr="003D13D9">
        <w:rPr>
          <w:rFonts w:ascii="Calibri" w:hAnsi="Calibri"/>
          <w:sz w:val="22"/>
          <w:szCs w:val="22"/>
        </w:rPr>
        <w:t>projednány samostatně při </w:t>
      </w:r>
      <w:r w:rsidRPr="003D13D9">
        <w:rPr>
          <w:rFonts w:ascii="Calibri" w:hAnsi="Calibri"/>
          <w:sz w:val="22"/>
          <w:szCs w:val="22"/>
        </w:rPr>
        <w:t>jednání R</w:t>
      </w:r>
      <w:r w:rsidR="00D6125C" w:rsidRPr="003D13D9">
        <w:rPr>
          <w:rFonts w:ascii="Calibri" w:hAnsi="Calibri"/>
          <w:sz w:val="22"/>
          <w:szCs w:val="22"/>
        </w:rPr>
        <w:t>ady města Prostějova</w:t>
      </w:r>
      <w:r w:rsidRPr="003D13D9">
        <w:rPr>
          <w:rFonts w:ascii="Calibri" w:hAnsi="Calibri"/>
          <w:sz w:val="22"/>
          <w:szCs w:val="22"/>
        </w:rPr>
        <w:t xml:space="preserve"> v působnosti valných hromad těchto korporací. Výroční zprávy těchto obchodních korporací budou předloženy jednateli korporací samostatně tak, aby mohly být součástí závěrečného účtu statutárního města Prostějova </w:t>
      </w:r>
      <w:r w:rsidR="009857BA" w:rsidRPr="003D13D9">
        <w:rPr>
          <w:rFonts w:ascii="Calibri" w:hAnsi="Calibri"/>
          <w:sz w:val="22"/>
          <w:szCs w:val="22"/>
        </w:rPr>
        <w:t>za</w:t>
      </w:r>
      <w:r w:rsidR="003D13D9" w:rsidRPr="003D13D9">
        <w:rPr>
          <w:rFonts w:ascii="Calibri" w:hAnsi="Calibri"/>
          <w:sz w:val="22"/>
          <w:szCs w:val="22"/>
        </w:rPr>
        <w:t> rok 2021</w:t>
      </w:r>
      <w:r w:rsidRPr="003D13D9">
        <w:rPr>
          <w:rFonts w:ascii="Calibri" w:hAnsi="Calibri"/>
          <w:sz w:val="22"/>
          <w:szCs w:val="22"/>
        </w:rPr>
        <w:t xml:space="preserve"> při jeho schvalování </w:t>
      </w:r>
      <w:r w:rsidR="00D6125C" w:rsidRPr="003D13D9">
        <w:rPr>
          <w:rFonts w:ascii="Calibri" w:hAnsi="Calibri"/>
          <w:sz w:val="22"/>
          <w:szCs w:val="22"/>
        </w:rPr>
        <w:t>Zastupitelstvem města Prostějova</w:t>
      </w:r>
      <w:r w:rsidRPr="003D13D9">
        <w:rPr>
          <w:rFonts w:ascii="Calibri" w:hAnsi="Calibri"/>
          <w:sz w:val="22"/>
          <w:szCs w:val="22"/>
        </w:rPr>
        <w:t xml:space="preserve"> dne 1</w:t>
      </w:r>
      <w:r w:rsidR="003D13D9" w:rsidRPr="003D13D9">
        <w:rPr>
          <w:rFonts w:ascii="Calibri" w:hAnsi="Calibri"/>
          <w:sz w:val="22"/>
          <w:szCs w:val="22"/>
        </w:rPr>
        <w:t xml:space="preserve">4 </w:t>
      </w:r>
      <w:r w:rsidR="008D6112" w:rsidRPr="003D13D9">
        <w:rPr>
          <w:rFonts w:ascii="Calibri" w:hAnsi="Calibri"/>
          <w:sz w:val="22"/>
          <w:szCs w:val="22"/>
        </w:rPr>
        <w:t>.06.</w:t>
      </w:r>
      <w:r w:rsidR="003D13D9" w:rsidRPr="003D13D9">
        <w:rPr>
          <w:rFonts w:ascii="Calibri" w:hAnsi="Calibri"/>
          <w:sz w:val="22"/>
          <w:szCs w:val="22"/>
        </w:rPr>
        <w:t xml:space="preserve"> </w:t>
      </w:r>
      <w:r w:rsidR="008D6112" w:rsidRPr="003D13D9">
        <w:rPr>
          <w:rFonts w:ascii="Calibri" w:hAnsi="Calibri"/>
          <w:sz w:val="22"/>
          <w:szCs w:val="22"/>
        </w:rPr>
        <w:t>202</w:t>
      </w:r>
      <w:r w:rsidR="003D13D9" w:rsidRPr="003D13D9">
        <w:rPr>
          <w:rFonts w:ascii="Calibri" w:hAnsi="Calibri"/>
          <w:sz w:val="22"/>
          <w:szCs w:val="22"/>
        </w:rPr>
        <w:t>2</w:t>
      </w:r>
      <w:r w:rsidRPr="003D13D9">
        <w:rPr>
          <w:rFonts w:ascii="Calibri" w:hAnsi="Calibri"/>
          <w:sz w:val="22"/>
          <w:szCs w:val="22"/>
        </w:rPr>
        <w:t>.</w:t>
      </w:r>
    </w:p>
    <w:p w:rsidR="003D13D9" w:rsidRDefault="002E547D" w:rsidP="002E547D">
      <w:pPr>
        <w:spacing w:after="120"/>
        <w:jc w:val="both"/>
        <w:rPr>
          <w:rFonts w:ascii="Calibri" w:hAnsi="Calibri"/>
          <w:color w:val="BFBFBF" w:themeColor="background1" w:themeShade="BF"/>
          <w:sz w:val="22"/>
          <w:szCs w:val="22"/>
        </w:rPr>
      </w:pPr>
      <w:r w:rsidRPr="003D13D9">
        <w:rPr>
          <w:rFonts w:ascii="Calibri" w:hAnsi="Calibri"/>
          <w:sz w:val="22"/>
          <w:szCs w:val="22"/>
        </w:rPr>
        <w:t xml:space="preserve">Obchodní společnost </w:t>
      </w:r>
      <w:r w:rsidRPr="003D13D9">
        <w:rPr>
          <w:rFonts w:ascii="Calibri" w:hAnsi="Calibri"/>
          <w:b/>
          <w:sz w:val="22"/>
          <w:szCs w:val="22"/>
        </w:rPr>
        <w:t>Domovní správa Prostějov, s.</w:t>
      </w:r>
      <w:r w:rsidR="003D13D9" w:rsidRPr="003D13D9">
        <w:rPr>
          <w:rFonts w:ascii="Calibri" w:hAnsi="Calibri"/>
          <w:b/>
          <w:sz w:val="22"/>
          <w:szCs w:val="22"/>
        </w:rPr>
        <w:t xml:space="preserve"> </w:t>
      </w:r>
      <w:r w:rsidRPr="003D13D9">
        <w:rPr>
          <w:rFonts w:ascii="Calibri" w:hAnsi="Calibri"/>
          <w:b/>
          <w:sz w:val="22"/>
          <w:szCs w:val="22"/>
        </w:rPr>
        <w:t>r.</w:t>
      </w:r>
      <w:r w:rsidR="003D13D9" w:rsidRPr="003D13D9">
        <w:rPr>
          <w:rFonts w:ascii="Calibri" w:hAnsi="Calibri"/>
          <w:b/>
          <w:sz w:val="22"/>
          <w:szCs w:val="22"/>
        </w:rPr>
        <w:t xml:space="preserve"> </w:t>
      </w:r>
      <w:r w:rsidRPr="003D13D9">
        <w:rPr>
          <w:rFonts w:ascii="Calibri" w:hAnsi="Calibri"/>
          <w:b/>
          <w:sz w:val="22"/>
          <w:szCs w:val="22"/>
        </w:rPr>
        <w:t>o.</w:t>
      </w:r>
      <w:r w:rsidR="009C6DB5" w:rsidRPr="003D13D9">
        <w:rPr>
          <w:rFonts w:ascii="Calibri" w:hAnsi="Calibri"/>
          <w:sz w:val="22"/>
          <w:szCs w:val="22"/>
        </w:rPr>
        <w:t>,</w:t>
      </w:r>
      <w:r w:rsidRPr="003D13D9">
        <w:rPr>
          <w:rFonts w:ascii="Calibri" w:hAnsi="Calibri"/>
          <w:sz w:val="22"/>
          <w:szCs w:val="22"/>
        </w:rPr>
        <w:t xml:space="preserve"> vykazuje k 31</w:t>
      </w:r>
      <w:r w:rsidR="00D04F4F" w:rsidRPr="003D13D9">
        <w:rPr>
          <w:rFonts w:ascii="Calibri" w:hAnsi="Calibri"/>
          <w:sz w:val="22"/>
          <w:szCs w:val="22"/>
        </w:rPr>
        <w:t>.</w:t>
      </w:r>
      <w:r w:rsidR="003D13D9" w:rsidRPr="003D13D9">
        <w:rPr>
          <w:rFonts w:ascii="Calibri" w:hAnsi="Calibri"/>
          <w:sz w:val="22"/>
          <w:szCs w:val="22"/>
        </w:rPr>
        <w:t xml:space="preserve"> </w:t>
      </w:r>
      <w:r w:rsidR="00D04F4F" w:rsidRPr="003D13D9">
        <w:rPr>
          <w:rFonts w:ascii="Calibri" w:hAnsi="Calibri"/>
          <w:sz w:val="22"/>
          <w:szCs w:val="22"/>
        </w:rPr>
        <w:t>12.</w:t>
      </w:r>
      <w:r w:rsidR="003D13D9" w:rsidRPr="003D13D9">
        <w:rPr>
          <w:rFonts w:ascii="Calibri" w:hAnsi="Calibri"/>
          <w:sz w:val="22"/>
          <w:szCs w:val="22"/>
        </w:rPr>
        <w:t xml:space="preserve"> </w:t>
      </w:r>
      <w:r w:rsidR="00D04F4F" w:rsidRPr="003D13D9">
        <w:rPr>
          <w:rFonts w:ascii="Calibri" w:hAnsi="Calibri"/>
          <w:sz w:val="22"/>
          <w:szCs w:val="22"/>
        </w:rPr>
        <w:t>202</w:t>
      </w:r>
      <w:r w:rsidR="003D13D9" w:rsidRPr="003D13D9">
        <w:rPr>
          <w:rFonts w:ascii="Calibri" w:hAnsi="Calibri"/>
          <w:sz w:val="22"/>
          <w:szCs w:val="22"/>
        </w:rPr>
        <w:t>1</w:t>
      </w:r>
      <w:r w:rsidR="00E27B18">
        <w:rPr>
          <w:rFonts w:ascii="Calibri" w:hAnsi="Calibri"/>
          <w:sz w:val="22"/>
          <w:szCs w:val="22"/>
        </w:rPr>
        <w:t xml:space="preserve"> hospodářský výsledek před </w:t>
      </w:r>
      <w:r w:rsidRPr="003D13D9">
        <w:rPr>
          <w:rFonts w:ascii="Calibri" w:hAnsi="Calibri"/>
          <w:sz w:val="22"/>
          <w:szCs w:val="22"/>
        </w:rPr>
        <w:t>zdanění</w:t>
      </w:r>
      <w:r w:rsidR="00E27B18">
        <w:rPr>
          <w:rFonts w:ascii="Calibri" w:hAnsi="Calibri"/>
          <w:sz w:val="22"/>
          <w:szCs w:val="22"/>
        </w:rPr>
        <w:t>m</w:t>
      </w:r>
      <w:r w:rsidRPr="003D13D9">
        <w:rPr>
          <w:rFonts w:ascii="Calibri" w:hAnsi="Calibri"/>
          <w:sz w:val="22"/>
          <w:szCs w:val="22"/>
        </w:rPr>
        <w:t xml:space="preserve"> v celkové výši </w:t>
      </w:r>
      <w:r w:rsidR="00E27B18">
        <w:rPr>
          <w:rFonts w:ascii="Calibri" w:hAnsi="Calibri"/>
          <w:sz w:val="22"/>
          <w:szCs w:val="22"/>
        </w:rPr>
        <w:t>2 689 858,56</w:t>
      </w:r>
      <w:r w:rsidRPr="003D13D9">
        <w:rPr>
          <w:rFonts w:ascii="Calibri" w:hAnsi="Calibri"/>
          <w:sz w:val="22"/>
          <w:szCs w:val="22"/>
        </w:rPr>
        <w:t xml:space="preserve"> Kč.</w:t>
      </w:r>
      <w:r w:rsidRPr="009D7E1B">
        <w:rPr>
          <w:rFonts w:ascii="Calibri" w:hAnsi="Calibri"/>
          <w:color w:val="BFBFBF" w:themeColor="background1" w:themeShade="BF"/>
          <w:sz w:val="22"/>
          <w:szCs w:val="22"/>
        </w:rPr>
        <w:t xml:space="preserve"> </w:t>
      </w:r>
      <w:r w:rsidRPr="00B36CAE">
        <w:rPr>
          <w:rFonts w:ascii="Calibri" w:hAnsi="Calibri"/>
          <w:sz w:val="22"/>
          <w:szCs w:val="22"/>
        </w:rPr>
        <w:t xml:space="preserve">Tento výsledek  především ovlivnil </w:t>
      </w:r>
      <w:r w:rsidR="003D13D9" w:rsidRPr="00B36CAE">
        <w:rPr>
          <w:rFonts w:ascii="Calibri" w:hAnsi="Calibri"/>
          <w:sz w:val="22"/>
          <w:szCs w:val="22"/>
        </w:rPr>
        <w:t>chladnější průběh topné sezóny v roce 2021</w:t>
      </w:r>
      <w:r w:rsidR="00B36CAE">
        <w:rPr>
          <w:rFonts w:ascii="Calibri" w:hAnsi="Calibri"/>
          <w:sz w:val="22"/>
          <w:szCs w:val="22"/>
        </w:rPr>
        <w:t>,</w:t>
      </w:r>
      <w:r w:rsidR="003D13D9" w:rsidRPr="00B36CAE">
        <w:rPr>
          <w:rFonts w:ascii="Calibri" w:hAnsi="Calibri"/>
          <w:sz w:val="22"/>
          <w:szCs w:val="22"/>
        </w:rPr>
        <w:t xml:space="preserve"> s vyššími dodávkami tepla o 6 126 GJ proti plánu roku 2021.</w:t>
      </w:r>
      <w:r w:rsidR="00B36CAE">
        <w:rPr>
          <w:rFonts w:ascii="Calibri" w:hAnsi="Calibri"/>
          <w:sz w:val="22"/>
          <w:szCs w:val="22"/>
        </w:rPr>
        <w:t xml:space="preserve"> Výsledek hospodaření dále výrazně ovlivňují vysoké odpisy dlouhodobého majetku na aquaparku, celkem ve výši 3,462 mil. Kč. A také provozní ztráta Aquaparku z důvodu nízké návštěvnosti (COVID) a nepříznivého počasí v</w:t>
      </w:r>
      <w:r w:rsidR="00E27B18">
        <w:rPr>
          <w:rFonts w:ascii="Calibri" w:hAnsi="Calibri"/>
          <w:sz w:val="22"/>
          <w:szCs w:val="22"/>
        </w:rPr>
        <w:t> </w:t>
      </w:r>
      <w:r w:rsidR="00B36CAE">
        <w:rPr>
          <w:rFonts w:ascii="Calibri" w:hAnsi="Calibri"/>
          <w:sz w:val="22"/>
          <w:szCs w:val="22"/>
        </w:rPr>
        <w:t>srpnu</w:t>
      </w:r>
      <w:r w:rsidR="00E27B18">
        <w:rPr>
          <w:rFonts w:ascii="Calibri" w:hAnsi="Calibri"/>
          <w:sz w:val="22"/>
          <w:szCs w:val="22"/>
        </w:rPr>
        <w:t>,</w:t>
      </w:r>
      <w:r w:rsidR="00B36CAE">
        <w:rPr>
          <w:rFonts w:ascii="Calibri" w:hAnsi="Calibri"/>
          <w:sz w:val="22"/>
          <w:szCs w:val="22"/>
        </w:rPr>
        <w:t xml:space="preserve"> </w:t>
      </w:r>
      <w:r w:rsidR="00E27B18">
        <w:rPr>
          <w:rFonts w:ascii="Calibri" w:hAnsi="Calibri"/>
          <w:sz w:val="22"/>
          <w:szCs w:val="22"/>
        </w:rPr>
        <w:t xml:space="preserve">                           </w:t>
      </w:r>
      <w:r w:rsidR="00B36CAE">
        <w:rPr>
          <w:rFonts w:ascii="Calibri" w:hAnsi="Calibri"/>
          <w:sz w:val="22"/>
          <w:szCs w:val="22"/>
        </w:rPr>
        <w:t xml:space="preserve">ve </w:t>
      </w:r>
      <w:r w:rsidR="00E27B18">
        <w:rPr>
          <w:rFonts w:ascii="Calibri" w:hAnsi="Calibri"/>
          <w:sz w:val="22"/>
          <w:szCs w:val="22"/>
        </w:rPr>
        <w:t>výši  -454 </w:t>
      </w:r>
      <w:r w:rsidR="00B36CAE">
        <w:rPr>
          <w:rFonts w:ascii="Calibri" w:hAnsi="Calibri"/>
          <w:sz w:val="22"/>
          <w:szCs w:val="22"/>
        </w:rPr>
        <w:t>tis. Kč.</w:t>
      </w:r>
      <w:r w:rsidR="00E27B18">
        <w:rPr>
          <w:rFonts w:ascii="Calibri" w:hAnsi="Calibri"/>
          <w:sz w:val="22"/>
          <w:szCs w:val="22"/>
        </w:rPr>
        <w:t xml:space="preserve"> Uvedený hospodářský výsledek z vlastní činnosti koriguje v účetních výkazech odložená daň z příjmů ve výši 1 547 073 Kč. Hospodářský výsledek po zdanění za rok 2021 činí celkem 4 236 931,56 Kč.</w:t>
      </w:r>
    </w:p>
    <w:p w:rsidR="002E547D" w:rsidRPr="00FB7F20" w:rsidRDefault="00505B11" w:rsidP="002E547D">
      <w:pPr>
        <w:spacing w:after="120"/>
        <w:jc w:val="both"/>
        <w:rPr>
          <w:rFonts w:ascii="Calibri" w:hAnsi="Calibri"/>
          <w:sz w:val="22"/>
          <w:szCs w:val="22"/>
        </w:rPr>
      </w:pPr>
      <w:r w:rsidRPr="00FB7F20">
        <w:rPr>
          <w:rFonts w:ascii="Calibri" w:hAnsi="Calibri"/>
          <w:sz w:val="22"/>
          <w:szCs w:val="22"/>
        </w:rPr>
        <w:t>V roce 202</w:t>
      </w:r>
      <w:r w:rsidR="00FB7F20" w:rsidRPr="00FB7F20">
        <w:rPr>
          <w:rFonts w:ascii="Calibri" w:hAnsi="Calibri"/>
          <w:sz w:val="22"/>
          <w:szCs w:val="22"/>
        </w:rPr>
        <w:t>1</w:t>
      </w:r>
      <w:r w:rsidR="002E547D" w:rsidRPr="00FB7F20">
        <w:rPr>
          <w:rFonts w:ascii="Calibri" w:hAnsi="Calibri"/>
          <w:sz w:val="22"/>
          <w:szCs w:val="22"/>
        </w:rPr>
        <w:t xml:space="preserve"> dosáhla společnost </w:t>
      </w:r>
      <w:r w:rsidR="002E547D" w:rsidRPr="00FB7F20">
        <w:rPr>
          <w:rFonts w:ascii="Calibri" w:hAnsi="Calibri"/>
          <w:b/>
          <w:sz w:val="22"/>
          <w:szCs w:val="22"/>
        </w:rPr>
        <w:t>Lesy města Prostějova, s.</w:t>
      </w:r>
      <w:r w:rsidR="00FB7F20" w:rsidRPr="00FB7F20">
        <w:rPr>
          <w:rFonts w:ascii="Calibri" w:hAnsi="Calibri"/>
          <w:b/>
          <w:sz w:val="22"/>
          <w:szCs w:val="22"/>
        </w:rPr>
        <w:t xml:space="preserve"> </w:t>
      </w:r>
      <w:r w:rsidR="002E547D" w:rsidRPr="00FB7F20">
        <w:rPr>
          <w:rFonts w:ascii="Calibri" w:hAnsi="Calibri"/>
          <w:b/>
          <w:sz w:val="22"/>
          <w:szCs w:val="22"/>
        </w:rPr>
        <w:t>r.</w:t>
      </w:r>
      <w:r w:rsidR="00FB7F20" w:rsidRPr="00FB7F20">
        <w:rPr>
          <w:rFonts w:ascii="Calibri" w:hAnsi="Calibri"/>
          <w:b/>
          <w:sz w:val="22"/>
          <w:szCs w:val="22"/>
        </w:rPr>
        <w:t xml:space="preserve"> </w:t>
      </w:r>
      <w:r w:rsidR="002E547D" w:rsidRPr="00FB7F20">
        <w:rPr>
          <w:rFonts w:ascii="Calibri" w:hAnsi="Calibri"/>
          <w:b/>
          <w:sz w:val="22"/>
          <w:szCs w:val="22"/>
        </w:rPr>
        <w:t xml:space="preserve">o., </w:t>
      </w:r>
      <w:r w:rsidR="002E547D" w:rsidRPr="00FB7F20">
        <w:rPr>
          <w:rFonts w:ascii="Calibri" w:hAnsi="Calibri"/>
          <w:sz w:val="22"/>
          <w:szCs w:val="22"/>
        </w:rPr>
        <w:t xml:space="preserve">hospodářského výsledku ve výši </w:t>
      </w:r>
      <w:r w:rsidR="00FB7F20" w:rsidRPr="00FB7F20">
        <w:rPr>
          <w:rFonts w:ascii="Calibri" w:hAnsi="Calibri"/>
          <w:sz w:val="22"/>
          <w:szCs w:val="22"/>
        </w:rPr>
        <w:t xml:space="preserve">3 336 872,99 </w:t>
      </w:r>
      <w:r w:rsidR="002E547D" w:rsidRPr="00FB7F20">
        <w:rPr>
          <w:rFonts w:ascii="Calibri" w:hAnsi="Calibri"/>
          <w:sz w:val="22"/>
          <w:szCs w:val="22"/>
        </w:rPr>
        <w:t xml:space="preserve">Kč před zdaněním. Po zdanění činí zisk společnosti </w:t>
      </w:r>
      <w:r w:rsidR="00FB7F20" w:rsidRPr="00FB7F20">
        <w:rPr>
          <w:rFonts w:ascii="Calibri" w:hAnsi="Calibri"/>
          <w:sz w:val="22"/>
          <w:szCs w:val="22"/>
        </w:rPr>
        <w:t>2 883 152,99</w:t>
      </w:r>
      <w:r w:rsidR="002E547D" w:rsidRPr="00FB7F20">
        <w:rPr>
          <w:rFonts w:ascii="Calibri" w:hAnsi="Calibri"/>
          <w:sz w:val="22"/>
          <w:szCs w:val="22"/>
        </w:rPr>
        <w:t xml:space="preserve"> Kč. Daň </w:t>
      </w:r>
      <w:r w:rsidRPr="00FB7F20">
        <w:rPr>
          <w:rFonts w:ascii="Calibri" w:hAnsi="Calibri"/>
          <w:sz w:val="22"/>
          <w:szCs w:val="22"/>
        </w:rPr>
        <w:t>z příjmu za zdaňovací období 202</w:t>
      </w:r>
      <w:r w:rsidR="00FB7F20" w:rsidRPr="00FB7F20">
        <w:rPr>
          <w:rFonts w:ascii="Calibri" w:hAnsi="Calibri"/>
          <w:sz w:val="22"/>
          <w:szCs w:val="22"/>
        </w:rPr>
        <w:t>1</w:t>
      </w:r>
      <w:r w:rsidR="002E547D" w:rsidRPr="00FB7F20">
        <w:rPr>
          <w:rFonts w:ascii="Calibri" w:hAnsi="Calibri"/>
          <w:sz w:val="22"/>
          <w:szCs w:val="22"/>
        </w:rPr>
        <w:t xml:space="preserve"> činí </w:t>
      </w:r>
      <w:r w:rsidR="00FB7F20" w:rsidRPr="00FB7F20">
        <w:rPr>
          <w:rFonts w:ascii="Calibri" w:hAnsi="Calibri"/>
          <w:sz w:val="22"/>
          <w:szCs w:val="22"/>
        </w:rPr>
        <w:t>453 720</w:t>
      </w:r>
      <w:r w:rsidR="002E547D" w:rsidRPr="00FB7F20">
        <w:rPr>
          <w:rFonts w:ascii="Calibri" w:hAnsi="Calibri"/>
          <w:sz w:val="22"/>
          <w:szCs w:val="22"/>
        </w:rPr>
        <w:t xml:space="preserve"> Kč. </w:t>
      </w:r>
    </w:p>
    <w:p w:rsidR="00F03431" w:rsidRPr="0061015F" w:rsidRDefault="00F03431" w:rsidP="00F03431">
      <w:pPr>
        <w:pStyle w:val="Nadpis3"/>
      </w:pPr>
      <w:r w:rsidRPr="0061015F">
        <w:t>Výsledky hospodaření obchodních společností založené městem, kde jediným společníkem je statutární město Prostějov v tis. Kč.</w:t>
      </w:r>
    </w:p>
    <w:p w:rsidR="000E6DD1" w:rsidRDefault="000E6DD1" w:rsidP="000E6DD1">
      <w:r w:rsidRPr="000E6DD1">
        <w:rPr>
          <w:noProof/>
        </w:rPr>
        <w:drawing>
          <wp:inline distT="0" distB="0" distL="0" distR="0">
            <wp:extent cx="6000750" cy="1000125"/>
            <wp:effectExtent l="0" t="0" r="0" b="9525"/>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00750" cy="1000125"/>
                    </a:xfrm>
                    <a:prstGeom prst="rect">
                      <a:avLst/>
                    </a:prstGeom>
                    <a:noFill/>
                    <a:ln>
                      <a:noFill/>
                    </a:ln>
                  </pic:spPr>
                </pic:pic>
              </a:graphicData>
            </a:graphic>
          </wp:inline>
        </w:drawing>
      </w:r>
    </w:p>
    <w:p w:rsidR="000E6DD1" w:rsidRDefault="000E6DD1" w:rsidP="000E6DD1"/>
    <w:p w:rsidR="003840A7" w:rsidRDefault="003840A7" w:rsidP="0024764D">
      <w:pPr>
        <w:pStyle w:val="Nadpis3"/>
      </w:pPr>
      <w:bookmarkStart w:id="61" w:name="_Toc39129547"/>
      <w:r w:rsidRPr="000E6DD1">
        <w:t>Majetková účast města Prostějova v obchodních korporacích</w:t>
      </w:r>
      <w:r w:rsidR="005628DC" w:rsidRPr="000E6DD1">
        <w:t xml:space="preserve"> </w:t>
      </w:r>
      <w:r w:rsidR="009E17CB" w:rsidRPr="000E6DD1">
        <w:t>(</w:t>
      </w:r>
      <w:r w:rsidR="005628DC" w:rsidRPr="000E6DD1">
        <w:t>v tis. Kč</w:t>
      </w:r>
      <w:r w:rsidR="009E17CB" w:rsidRPr="000E6DD1">
        <w:t>)</w:t>
      </w:r>
      <w:r w:rsidR="005628DC" w:rsidRPr="000E6DD1">
        <w:t xml:space="preserve"> </w:t>
      </w:r>
      <w:bookmarkEnd w:id="61"/>
    </w:p>
    <w:p w:rsidR="000E6DD1" w:rsidRDefault="000E6DD1" w:rsidP="000E6DD1">
      <w:r w:rsidRPr="000E6DD1">
        <w:rPr>
          <w:noProof/>
        </w:rPr>
        <w:drawing>
          <wp:inline distT="0" distB="0" distL="0" distR="0">
            <wp:extent cx="6030595" cy="1626531"/>
            <wp:effectExtent l="0" t="0" r="8255" b="0"/>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30595" cy="1626531"/>
                    </a:xfrm>
                    <a:prstGeom prst="rect">
                      <a:avLst/>
                    </a:prstGeom>
                    <a:noFill/>
                    <a:ln>
                      <a:noFill/>
                    </a:ln>
                  </pic:spPr>
                </pic:pic>
              </a:graphicData>
            </a:graphic>
          </wp:inline>
        </w:drawing>
      </w:r>
    </w:p>
    <w:p w:rsidR="00D530B3" w:rsidRPr="000E6DD1" w:rsidRDefault="00D530B3" w:rsidP="00D530B3">
      <w:pPr>
        <w:spacing w:after="120"/>
        <w:rPr>
          <w:rFonts w:ascii="Calibri" w:hAnsi="Calibri"/>
          <w:sz w:val="20"/>
          <w:szCs w:val="20"/>
        </w:rPr>
      </w:pPr>
      <w:r w:rsidRPr="000E6DD1">
        <w:rPr>
          <w:rFonts w:ascii="Calibri" w:hAnsi="Calibri"/>
          <w:sz w:val="20"/>
          <w:szCs w:val="20"/>
        </w:rPr>
        <w:t>* Ocenění ekvivalencí = ocenění majetkových účastí podílem na vlastním kapitálu</w:t>
      </w:r>
    </w:p>
    <w:p w:rsidR="009D7C15" w:rsidRPr="00687DE9" w:rsidRDefault="00B7353A" w:rsidP="00101622">
      <w:pPr>
        <w:pStyle w:val="Nadpis3"/>
        <w:keepLines/>
      </w:pPr>
      <w:bookmarkStart w:id="62" w:name="_Toc39129549"/>
      <w:r w:rsidRPr="00687DE9">
        <w:t>Ú</w:t>
      </w:r>
      <w:r w:rsidR="009D7C15" w:rsidRPr="00687DE9">
        <w:t>čast města ve spolcích</w:t>
      </w:r>
      <w:bookmarkEnd w:id="62"/>
    </w:p>
    <w:p w:rsidR="005C1905" w:rsidRPr="00687DE9" w:rsidRDefault="00B7353A" w:rsidP="00101622">
      <w:pPr>
        <w:keepNext/>
        <w:keepLines/>
        <w:spacing w:after="120"/>
        <w:rPr>
          <w:rFonts w:ascii="Calibri" w:hAnsi="Calibri"/>
          <w:sz w:val="20"/>
          <w:szCs w:val="20"/>
        </w:rPr>
      </w:pPr>
      <w:r w:rsidRPr="00687DE9">
        <w:rPr>
          <w:rFonts w:ascii="Calibri" w:hAnsi="Calibri"/>
          <w:sz w:val="20"/>
          <w:szCs w:val="20"/>
        </w:rPr>
        <w:t xml:space="preserve">Vliv na řízení </w:t>
      </w:r>
      <w:r w:rsidR="002800EC" w:rsidRPr="00687DE9">
        <w:rPr>
          <w:rFonts w:ascii="Calibri" w:hAnsi="Calibri"/>
          <w:sz w:val="20"/>
          <w:szCs w:val="20"/>
        </w:rPr>
        <w:t xml:space="preserve">a </w:t>
      </w:r>
      <w:r w:rsidRPr="00687DE9">
        <w:rPr>
          <w:rFonts w:ascii="Calibri" w:hAnsi="Calibri"/>
          <w:sz w:val="20"/>
          <w:szCs w:val="20"/>
        </w:rPr>
        <w:t>ovládání spolku je stanoven na základě konsolidačního manuá</w:t>
      </w:r>
      <w:r w:rsidR="005C1905" w:rsidRPr="00687DE9">
        <w:rPr>
          <w:rFonts w:ascii="Calibri" w:hAnsi="Calibri"/>
          <w:sz w:val="20"/>
          <w:szCs w:val="20"/>
        </w:rPr>
        <w:t>lu a stanov jednotlivých spolků (</w:t>
      </w:r>
      <w:r w:rsidR="002800EC" w:rsidRPr="00687DE9">
        <w:rPr>
          <w:rFonts w:ascii="Calibri" w:hAnsi="Calibri"/>
          <w:sz w:val="20"/>
          <w:szCs w:val="20"/>
        </w:rPr>
        <w:t>nejčastěji</w:t>
      </w:r>
      <w:r w:rsidR="005C1905" w:rsidRPr="00687DE9">
        <w:rPr>
          <w:rFonts w:ascii="Calibri" w:hAnsi="Calibri"/>
          <w:sz w:val="20"/>
          <w:szCs w:val="20"/>
        </w:rPr>
        <w:t xml:space="preserve"> podle výše členských příspěvků</w:t>
      </w:r>
      <w:r w:rsidR="002800EC" w:rsidRPr="00687DE9">
        <w:rPr>
          <w:rFonts w:ascii="Calibri" w:hAnsi="Calibri"/>
          <w:sz w:val="20"/>
          <w:szCs w:val="20"/>
        </w:rPr>
        <w:t xml:space="preserve"> nebo </w:t>
      </w:r>
      <w:r w:rsidR="005C1905" w:rsidRPr="00687DE9">
        <w:rPr>
          <w:rFonts w:ascii="Calibri" w:hAnsi="Calibri"/>
          <w:sz w:val="20"/>
          <w:szCs w:val="20"/>
        </w:rPr>
        <w:t>podle počtu členů daného spolku)</w:t>
      </w:r>
    </w:p>
    <w:tbl>
      <w:tblPr>
        <w:tblW w:w="8620" w:type="dxa"/>
        <w:tblInd w:w="75" w:type="dxa"/>
        <w:tblCellMar>
          <w:left w:w="70" w:type="dxa"/>
          <w:right w:w="70" w:type="dxa"/>
        </w:tblCellMar>
        <w:tblLook w:val="04A0" w:firstRow="1" w:lastRow="0" w:firstColumn="1" w:lastColumn="0" w:noHBand="0" w:noVBand="1"/>
      </w:tblPr>
      <w:tblGrid>
        <w:gridCol w:w="6980"/>
        <w:gridCol w:w="1640"/>
      </w:tblGrid>
      <w:tr w:rsidR="00687DE9" w:rsidRPr="00687DE9" w:rsidTr="00B54C53">
        <w:trPr>
          <w:trHeight w:val="765"/>
        </w:trPr>
        <w:tc>
          <w:tcPr>
            <w:tcW w:w="698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B54C53" w:rsidRPr="00687DE9" w:rsidRDefault="00B54C53" w:rsidP="00101622">
            <w:pPr>
              <w:keepNext/>
              <w:keepLines/>
              <w:jc w:val="center"/>
              <w:rPr>
                <w:rFonts w:ascii="Calibri" w:hAnsi="Calibri" w:cs="Calibri"/>
                <w:b/>
                <w:bCs/>
                <w:sz w:val="20"/>
                <w:szCs w:val="20"/>
              </w:rPr>
            </w:pPr>
            <w:r w:rsidRPr="00687DE9">
              <w:rPr>
                <w:rFonts w:ascii="Calibri" w:hAnsi="Calibri" w:cs="Calibri"/>
                <w:b/>
                <w:bCs/>
                <w:sz w:val="20"/>
                <w:szCs w:val="20"/>
              </w:rPr>
              <w:t>Název účetní jednotky</w:t>
            </w:r>
          </w:p>
        </w:tc>
        <w:tc>
          <w:tcPr>
            <w:tcW w:w="1640" w:type="dxa"/>
            <w:tcBorders>
              <w:top w:val="single" w:sz="4" w:space="0" w:color="auto"/>
              <w:left w:val="nil"/>
              <w:bottom w:val="single" w:sz="4" w:space="0" w:color="auto"/>
              <w:right w:val="single" w:sz="4" w:space="0" w:color="auto"/>
            </w:tcBorders>
            <w:shd w:val="clear" w:color="000000" w:fill="C4D79B"/>
            <w:vAlign w:val="center"/>
            <w:hideMark/>
          </w:tcPr>
          <w:p w:rsidR="00B54C53" w:rsidRPr="00687DE9" w:rsidRDefault="00B54C53" w:rsidP="00101622">
            <w:pPr>
              <w:keepNext/>
              <w:keepLines/>
              <w:jc w:val="center"/>
              <w:rPr>
                <w:rFonts w:ascii="Calibri" w:hAnsi="Calibri" w:cs="Calibri"/>
                <w:b/>
                <w:bCs/>
                <w:sz w:val="20"/>
                <w:szCs w:val="20"/>
              </w:rPr>
            </w:pPr>
            <w:r w:rsidRPr="00687DE9">
              <w:rPr>
                <w:rFonts w:ascii="Calibri" w:hAnsi="Calibri" w:cs="Calibri"/>
                <w:b/>
                <w:bCs/>
                <w:sz w:val="20"/>
                <w:szCs w:val="20"/>
              </w:rPr>
              <w:t>Vliv na řízení a ovládání</w:t>
            </w:r>
            <w:r w:rsidRPr="00687DE9">
              <w:rPr>
                <w:rFonts w:ascii="Calibri" w:hAnsi="Calibri" w:cs="Calibri"/>
                <w:b/>
                <w:bCs/>
                <w:sz w:val="20"/>
                <w:szCs w:val="20"/>
              </w:rPr>
              <w:br/>
            </w:r>
            <w:r w:rsidRPr="00687DE9">
              <w:rPr>
                <w:rFonts w:ascii="Calibri" w:hAnsi="Calibri" w:cs="Calibri"/>
                <w:sz w:val="20"/>
                <w:szCs w:val="20"/>
              </w:rPr>
              <w:t>(vyjádřený v %)</w:t>
            </w:r>
          </w:p>
        </w:tc>
      </w:tr>
      <w:tr w:rsidR="00687DE9" w:rsidRPr="00687DE9" w:rsidTr="003E5C38">
        <w:trPr>
          <w:trHeight w:val="282"/>
        </w:trPr>
        <w:tc>
          <w:tcPr>
            <w:tcW w:w="6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28F" w:rsidRPr="00687DE9" w:rsidRDefault="008A12AC" w:rsidP="00101622">
            <w:pPr>
              <w:keepNext/>
              <w:keepLines/>
              <w:rPr>
                <w:rFonts w:ascii="Calibri" w:hAnsi="Calibri" w:cs="Calibri"/>
                <w:sz w:val="20"/>
                <w:szCs w:val="20"/>
              </w:rPr>
            </w:pPr>
            <w:r w:rsidRPr="00687DE9">
              <w:rPr>
                <w:rFonts w:ascii="Calibri" w:hAnsi="Calibri" w:cs="Calibri"/>
                <w:sz w:val="20"/>
                <w:szCs w:val="20"/>
              </w:rPr>
              <w:t>Národní dům Prostějov o.p.</w:t>
            </w:r>
            <w:r w:rsidR="00A8628F" w:rsidRPr="00687DE9">
              <w:rPr>
                <w:rFonts w:ascii="Calibri" w:hAnsi="Calibri" w:cs="Calibri"/>
                <w:sz w:val="20"/>
                <w:szCs w:val="20"/>
              </w:rPr>
              <w:t xml:space="preserve">s.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28F" w:rsidRPr="00687DE9" w:rsidRDefault="00A8628F" w:rsidP="00101622">
            <w:pPr>
              <w:keepNext/>
              <w:keepLines/>
              <w:jc w:val="center"/>
              <w:rPr>
                <w:rFonts w:ascii="Calibri" w:hAnsi="Calibri" w:cs="Calibri"/>
                <w:sz w:val="20"/>
                <w:szCs w:val="20"/>
              </w:rPr>
            </w:pPr>
            <w:r w:rsidRPr="00687DE9">
              <w:rPr>
                <w:rFonts w:ascii="Calibri" w:hAnsi="Calibri" w:cs="Calibri"/>
                <w:sz w:val="20"/>
                <w:szCs w:val="20"/>
              </w:rPr>
              <w:t>66,66</w:t>
            </w:r>
            <w:r w:rsidR="00D310F3" w:rsidRPr="00687DE9">
              <w:rPr>
                <w:rFonts w:ascii="Calibri" w:hAnsi="Calibri" w:cs="Calibri"/>
                <w:sz w:val="20"/>
                <w:szCs w:val="20"/>
              </w:rPr>
              <w:t xml:space="preserve"> </w:t>
            </w:r>
            <w:r w:rsidRPr="00687DE9">
              <w:rPr>
                <w:rFonts w:ascii="Calibri" w:hAnsi="Calibri" w:cs="Calibri"/>
                <w:sz w:val="20"/>
                <w:szCs w:val="20"/>
              </w:rPr>
              <w:t>%</w:t>
            </w:r>
          </w:p>
        </w:tc>
      </w:tr>
      <w:tr w:rsidR="00687DE9" w:rsidRPr="00687DE9" w:rsidTr="003E5C38">
        <w:trPr>
          <w:trHeight w:val="282"/>
        </w:trPr>
        <w:tc>
          <w:tcPr>
            <w:tcW w:w="698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D310F3" w:rsidP="008A12AC">
            <w:pPr>
              <w:keepNext/>
              <w:keepLines/>
              <w:rPr>
                <w:rFonts w:ascii="Calibri" w:hAnsi="Calibri" w:cs="Calibri"/>
                <w:sz w:val="20"/>
                <w:szCs w:val="20"/>
              </w:rPr>
            </w:pPr>
            <w:r w:rsidRPr="00687DE9">
              <w:rPr>
                <w:rFonts w:ascii="Calibri" w:hAnsi="Calibri" w:cs="Calibri"/>
                <w:sz w:val="20"/>
                <w:szCs w:val="20"/>
              </w:rPr>
              <w:t xml:space="preserve">Národní sportovní centrum, z.s. </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D310F3" w:rsidP="00D310F3">
            <w:pPr>
              <w:keepNext/>
              <w:keepLines/>
              <w:jc w:val="center"/>
              <w:rPr>
                <w:rFonts w:ascii="Calibri" w:hAnsi="Calibri" w:cs="Calibri"/>
                <w:sz w:val="20"/>
                <w:szCs w:val="20"/>
              </w:rPr>
            </w:pPr>
            <w:r w:rsidRPr="00687DE9">
              <w:rPr>
                <w:rFonts w:ascii="Calibri" w:hAnsi="Calibri" w:cs="Calibri"/>
                <w:sz w:val="20"/>
                <w:szCs w:val="20"/>
              </w:rPr>
              <w:t>33,33%</w:t>
            </w:r>
          </w:p>
        </w:tc>
      </w:tr>
      <w:tr w:rsidR="00687DE9" w:rsidRPr="00687DE9" w:rsidTr="003E5C38">
        <w:trPr>
          <w:trHeight w:val="282"/>
        </w:trPr>
        <w:tc>
          <w:tcPr>
            <w:tcW w:w="698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D310F3" w:rsidP="00D310F3">
            <w:pPr>
              <w:keepNext/>
              <w:keepLines/>
              <w:rPr>
                <w:rFonts w:ascii="Calibri" w:hAnsi="Calibri" w:cs="Calibri"/>
                <w:sz w:val="20"/>
                <w:szCs w:val="20"/>
              </w:rPr>
            </w:pPr>
            <w:r w:rsidRPr="00687DE9">
              <w:rPr>
                <w:rFonts w:ascii="Calibri" w:hAnsi="Calibri" w:cs="Calibri"/>
                <w:sz w:val="20"/>
                <w:szCs w:val="20"/>
              </w:rPr>
              <w:t>Střední Mora</w:t>
            </w:r>
            <w:r w:rsidR="00D97CEA" w:rsidRPr="00687DE9">
              <w:rPr>
                <w:rFonts w:ascii="Calibri" w:hAnsi="Calibri" w:cs="Calibri"/>
                <w:sz w:val="20"/>
                <w:szCs w:val="20"/>
              </w:rPr>
              <w:t>va - Sdružení cestovního ruchu</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687DE9" w:rsidP="00687DE9">
            <w:pPr>
              <w:keepNext/>
              <w:keepLines/>
              <w:jc w:val="center"/>
              <w:rPr>
                <w:rFonts w:ascii="Calibri" w:hAnsi="Calibri" w:cs="Calibri"/>
                <w:sz w:val="20"/>
                <w:szCs w:val="20"/>
              </w:rPr>
            </w:pPr>
            <w:r>
              <w:rPr>
                <w:rFonts w:ascii="Calibri" w:hAnsi="Calibri" w:cs="Calibri"/>
                <w:sz w:val="20"/>
                <w:szCs w:val="20"/>
              </w:rPr>
              <w:t>1,61</w:t>
            </w:r>
            <w:r w:rsidR="00D310F3" w:rsidRPr="00687DE9">
              <w:rPr>
                <w:rFonts w:ascii="Calibri" w:hAnsi="Calibri" w:cs="Calibri"/>
                <w:sz w:val="20"/>
                <w:szCs w:val="20"/>
              </w:rPr>
              <w:t xml:space="preserve"> %</w:t>
            </w:r>
          </w:p>
        </w:tc>
      </w:tr>
      <w:tr w:rsidR="00687DE9" w:rsidRPr="00687DE9" w:rsidTr="003E5C38">
        <w:trPr>
          <w:trHeight w:val="282"/>
        </w:trPr>
        <w:tc>
          <w:tcPr>
            <w:tcW w:w="698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D310F3" w:rsidP="008A12AC">
            <w:pPr>
              <w:keepNext/>
              <w:keepLines/>
              <w:rPr>
                <w:rFonts w:ascii="Calibri" w:hAnsi="Calibri" w:cs="Calibri"/>
                <w:sz w:val="20"/>
                <w:szCs w:val="20"/>
              </w:rPr>
            </w:pPr>
            <w:r w:rsidRPr="00687DE9">
              <w:rPr>
                <w:rFonts w:ascii="Calibri" w:hAnsi="Calibri" w:cs="Calibri"/>
                <w:sz w:val="20"/>
                <w:szCs w:val="20"/>
              </w:rPr>
              <w:t>Partnerství pro městskou mobilitu, z.s.</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687DE9" w:rsidP="00D310F3">
            <w:pPr>
              <w:keepNext/>
              <w:keepLines/>
              <w:jc w:val="center"/>
              <w:rPr>
                <w:rFonts w:ascii="Calibri" w:hAnsi="Calibri" w:cs="Calibri"/>
                <w:sz w:val="20"/>
                <w:szCs w:val="20"/>
              </w:rPr>
            </w:pPr>
            <w:r>
              <w:rPr>
                <w:rFonts w:ascii="Calibri" w:hAnsi="Calibri" w:cs="Calibri"/>
                <w:sz w:val="20"/>
                <w:szCs w:val="20"/>
              </w:rPr>
              <w:t>1,20</w:t>
            </w:r>
            <w:r w:rsidR="00D310F3" w:rsidRPr="00687DE9">
              <w:rPr>
                <w:rFonts w:ascii="Calibri" w:hAnsi="Calibri" w:cs="Calibri"/>
                <w:sz w:val="20"/>
                <w:szCs w:val="20"/>
              </w:rPr>
              <w:t xml:space="preserve"> %</w:t>
            </w:r>
          </w:p>
        </w:tc>
      </w:tr>
      <w:tr w:rsidR="00687DE9" w:rsidRPr="00687DE9" w:rsidTr="003E5C38">
        <w:trPr>
          <w:trHeight w:val="282"/>
        </w:trPr>
        <w:tc>
          <w:tcPr>
            <w:tcW w:w="698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D310F3" w:rsidP="00D310F3">
            <w:pPr>
              <w:keepNext/>
              <w:keepLines/>
              <w:rPr>
                <w:rFonts w:ascii="Calibri" w:hAnsi="Calibri" w:cs="Calibri"/>
                <w:sz w:val="20"/>
                <w:szCs w:val="20"/>
              </w:rPr>
            </w:pPr>
            <w:r w:rsidRPr="00687DE9">
              <w:rPr>
                <w:rFonts w:ascii="Calibri" w:hAnsi="Calibri" w:cs="Calibri"/>
                <w:sz w:val="20"/>
                <w:szCs w:val="20"/>
              </w:rPr>
              <w:t>Národní síť Zdravých měst České republiky</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687DE9" w:rsidP="00D310F3">
            <w:pPr>
              <w:keepNext/>
              <w:keepLines/>
              <w:jc w:val="center"/>
              <w:rPr>
                <w:rFonts w:ascii="Calibri" w:hAnsi="Calibri" w:cs="Calibri"/>
                <w:sz w:val="20"/>
                <w:szCs w:val="20"/>
              </w:rPr>
            </w:pPr>
            <w:r>
              <w:rPr>
                <w:rFonts w:ascii="Calibri" w:hAnsi="Calibri" w:cs="Calibri"/>
                <w:sz w:val="20"/>
                <w:szCs w:val="20"/>
              </w:rPr>
              <w:t>0,75</w:t>
            </w:r>
            <w:r w:rsidR="00D310F3" w:rsidRPr="00687DE9">
              <w:rPr>
                <w:rFonts w:ascii="Calibri" w:hAnsi="Calibri" w:cs="Calibri"/>
                <w:sz w:val="20"/>
                <w:szCs w:val="20"/>
              </w:rPr>
              <w:t xml:space="preserve"> %</w:t>
            </w:r>
          </w:p>
        </w:tc>
      </w:tr>
      <w:tr w:rsidR="00687DE9" w:rsidRPr="00687DE9" w:rsidTr="003E5C38">
        <w:trPr>
          <w:trHeight w:val="282"/>
        </w:trPr>
        <w:tc>
          <w:tcPr>
            <w:tcW w:w="6980" w:type="dxa"/>
            <w:tcBorders>
              <w:top w:val="nil"/>
              <w:left w:val="single" w:sz="4" w:space="0" w:color="auto"/>
              <w:bottom w:val="single" w:sz="4" w:space="0" w:color="auto"/>
              <w:right w:val="single" w:sz="4" w:space="0" w:color="auto"/>
            </w:tcBorders>
            <w:shd w:val="clear" w:color="auto" w:fill="auto"/>
            <w:noWrap/>
            <w:vAlign w:val="center"/>
            <w:hideMark/>
          </w:tcPr>
          <w:p w:rsidR="00D310F3" w:rsidRPr="00687DE9" w:rsidRDefault="00D310F3" w:rsidP="00D310F3">
            <w:pPr>
              <w:keepNext/>
              <w:keepLines/>
              <w:rPr>
                <w:rFonts w:ascii="Calibri" w:hAnsi="Calibri" w:cs="Calibri"/>
                <w:sz w:val="20"/>
                <w:szCs w:val="20"/>
              </w:rPr>
            </w:pPr>
            <w:r w:rsidRPr="00687DE9">
              <w:rPr>
                <w:rFonts w:ascii="Calibri" w:hAnsi="Calibri" w:cs="Calibri"/>
                <w:sz w:val="20"/>
                <w:szCs w:val="20"/>
              </w:rPr>
              <w:t>Sdružení historických sídel Čech, Moravy a Slezska</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D310F3" w:rsidRPr="00687DE9" w:rsidRDefault="00D310F3" w:rsidP="00D310F3">
            <w:pPr>
              <w:keepNext/>
              <w:keepLines/>
              <w:jc w:val="center"/>
              <w:rPr>
                <w:rFonts w:ascii="Calibri" w:hAnsi="Calibri" w:cs="Calibri"/>
                <w:sz w:val="20"/>
                <w:szCs w:val="20"/>
              </w:rPr>
            </w:pPr>
            <w:r w:rsidRPr="00687DE9">
              <w:rPr>
                <w:rFonts w:ascii="Calibri" w:hAnsi="Calibri" w:cs="Calibri"/>
                <w:sz w:val="20"/>
                <w:szCs w:val="20"/>
              </w:rPr>
              <w:t>0,48 %</w:t>
            </w:r>
          </w:p>
        </w:tc>
      </w:tr>
      <w:tr w:rsidR="00687DE9" w:rsidRPr="00687DE9" w:rsidTr="003E5C38">
        <w:trPr>
          <w:trHeight w:val="282"/>
        </w:trPr>
        <w:tc>
          <w:tcPr>
            <w:tcW w:w="698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D310F3" w:rsidP="008A12AC">
            <w:pPr>
              <w:keepNext/>
              <w:keepLines/>
              <w:rPr>
                <w:rFonts w:ascii="Calibri" w:hAnsi="Calibri" w:cs="Calibri"/>
                <w:sz w:val="20"/>
                <w:szCs w:val="20"/>
              </w:rPr>
            </w:pPr>
            <w:r w:rsidRPr="00687DE9">
              <w:rPr>
                <w:rFonts w:ascii="Calibri" w:hAnsi="Calibri" w:cs="Calibri"/>
                <w:sz w:val="20"/>
                <w:szCs w:val="20"/>
              </w:rPr>
              <w:t>Asociace provozovatelů kin, z.s.</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687DE9" w:rsidP="00D310F3">
            <w:pPr>
              <w:keepNext/>
              <w:keepLines/>
              <w:jc w:val="center"/>
              <w:rPr>
                <w:rFonts w:ascii="Calibri" w:hAnsi="Calibri" w:cs="Calibri"/>
                <w:sz w:val="20"/>
                <w:szCs w:val="20"/>
              </w:rPr>
            </w:pPr>
            <w:r>
              <w:rPr>
                <w:rFonts w:ascii="Calibri" w:hAnsi="Calibri" w:cs="Calibri"/>
                <w:sz w:val="20"/>
                <w:szCs w:val="20"/>
              </w:rPr>
              <w:t>0,44</w:t>
            </w:r>
            <w:r w:rsidR="00D310F3" w:rsidRPr="00687DE9">
              <w:rPr>
                <w:rFonts w:ascii="Calibri" w:hAnsi="Calibri" w:cs="Calibri"/>
                <w:sz w:val="20"/>
                <w:szCs w:val="20"/>
              </w:rPr>
              <w:t xml:space="preserve"> %</w:t>
            </w:r>
          </w:p>
        </w:tc>
      </w:tr>
      <w:tr w:rsidR="00687DE9" w:rsidRPr="00687DE9" w:rsidTr="003E5C38">
        <w:trPr>
          <w:trHeight w:val="282"/>
        </w:trPr>
        <w:tc>
          <w:tcPr>
            <w:tcW w:w="698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D310F3" w:rsidP="00D310F3">
            <w:pPr>
              <w:keepNext/>
              <w:keepLines/>
              <w:rPr>
                <w:rFonts w:ascii="Calibri" w:hAnsi="Calibri" w:cs="Calibri"/>
                <w:sz w:val="20"/>
                <w:szCs w:val="20"/>
              </w:rPr>
            </w:pPr>
            <w:r w:rsidRPr="00687DE9">
              <w:rPr>
                <w:rFonts w:ascii="Calibri" w:hAnsi="Calibri" w:cs="Calibri"/>
                <w:sz w:val="20"/>
                <w:szCs w:val="20"/>
              </w:rPr>
              <w:t>Asociace turistických informačních center České republiky</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687DE9" w:rsidP="00D310F3">
            <w:pPr>
              <w:keepNext/>
              <w:keepLines/>
              <w:jc w:val="center"/>
              <w:rPr>
                <w:rFonts w:ascii="Calibri" w:hAnsi="Calibri" w:cs="Calibri"/>
                <w:sz w:val="20"/>
                <w:szCs w:val="20"/>
              </w:rPr>
            </w:pPr>
            <w:r>
              <w:rPr>
                <w:rFonts w:ascii="Calibri" w:hAnsi="Calibri" w:cs="Calibri"/>
                <w:sz w:val="20"/>
                <w:szCs w:val="20"/>
              </w:rPr>
              <w:t>0,26</w:t>
            </w:r>
            <w:r w:rsidR="00D310F3" w:rsidRPr="00687DE9">
              <w:rPr>
                <w:rFonts w:ascii="Calibri" w:hAnsi="Calibri" w:cs="Calibri"/>
                <w:sz w:val="20"/>
                <w:szCs w:val="20"/>
              </w:rPr>
              <w:t xml:space="preserve"> %</w:t>
            </w:r>
          </w:p>
        </w:tc>
      </w:tr>
      <w:tr w:rsidR="00687DE9" w:rsidRPr="00687DE9" w:rsidTr="003E5C38">
        <w:trPr>
          <w:trHeight w:val="282"/>
        </w:trPr>
        <w:tc>
          <w:tcPr>
            <w:tcW w:w="698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D310F3" w:rsidP="00D310F3">
            <w:pPr>
              <w:keepNext/>
              <w:keepLines/>
              <w:rPr>
                <w:rFonts w:ascii="Calibri" w:hAnsi="Calibri" w:cs="Calibri"/>
                <w:sz w:val="20"/>
                <w:szCs w:val="20"/>
              </w:rPr>
            </w:pPr>
            <w:r w:rsidRPr="00687DE9">
              <w:rPr>
                <w:rFonts w:ascii="Calibri" w:hAnsi="Calibri" w:cs="Calibri"/>
                <w:sz w:val="20"/>
                <w:szCs w:val="20"/>
              </w:rPr>
              <w:t>Svaz měst a obcí České republiky</w:t>
            </w:r>
          </w:p>
        </w:tc>
        <w:tc>
          <w:tcPr>
            <w:tcW w:w="1640" w:type="dxa"/>
            <w:tcBorders>
              <w:top w:val="nil"/>
              <w:left w:val="single" w:sz="4" w:space="0" w:color="auto"/>
              <w:bottom w:val="single" w:sz="4" w:space="0" w:color="auto"/>
              <w:right w:val="single" w:sz="4" w:space="0" w:color="auto"/>
            </w:tcBorders>
            <w:shd w:val="clear" w:color="auto" w:fill="auto"/>
            <w:noWrap/>
            <w:vAlign w:val="center"/>
          </w:tcPr>
          <w:p w:rsidR="00D310F3" w:rsidRPr="00687DE9" w:rsidRDefault="00D310F3" w:rsidP="00687DE9">
            <w:pPr>
              <w:keepNext/>
              <w:keepLines/>
              <w:jc w:val="center"/>
              <w:rPr>
                <w:rFonts w:ascii="Calibri" w:hAnsi="Calibri" w:cs="Calibri"/>
                <w:sz w:val="20"/>
                <w:szCs w:val="20"/>
              </w:rPr>
            </w:pPr>
            <w:r w:rsidRPr="00687DE9">
              <w:rPr>
                <w:rFonts w:ascii="Calibri" w:hAnsi="Calibri" w:cs="Calibri"/>
                <w:sz w:val="20"/>
                <w:szCs w:val="20"/>
              </w:rPr>
              <w:t>0,0</w:t>
            </w:r>
            <w:r w:rsidR="00687DE9">
              <w:rPr>
                <w:rFonts w:ascii="Calibri" w:hAnsi="Calibri" w:cs="Calibri"/>
                <w:sz w:val="20"/>
                <w:szCs w:val="20"/>
              </w:rPr>
              <w:t>4</w:t>
            </w:r>
            <w:r w:rsidRPr="00687DE9">
              <w:rPr>
                <w:rFonts w:ascii="Calibri" w:hAnsi="Calibri" w:cs="Calibri"/>
                <w:sz w:val="20"/>
                <w:szCs w:val="20"/>
              </w:rPr>
              <w:t xml:space="preserve"> %</w:t>
            </w:r>
          </w:p>
        </w:tc>
      </w:tr>
    </w:tbl>
    <w:p w:rsidR="00AB33E5" w:rsidRPr="009D7E1B" w:rsidRDefault="00AB33E5" w:rsidP="00D530B3">
      <w:pPr>
        <w:spacing w:after="120"/>
        <w:rPr>
          <w:rFonts w:ascii="Calibri" w:hAnsi="Calibri"/>
          <w:color w:val="BFBFBF" w:themeColor="background1" w:themeShade="BF"/>
          <w:sz w:val="20"/>
          <w:szCs w:val="20"/>
        </w:rPr>
      </w:pPr>
    </w:p>
    <w:p w:rsidR="009D7C15" w:rsidRDefault="009D7C15" w:rsidP="00AB33E5">
      <w:pPr>
        <w:spacing w:after="120"/>
        <w:jc w:val="center"/>
        <w:rPr>
          <w:rFonts w:ascii="Calibri" w:hAnsi="Calibri"/>
          <w:color w:val="A6A6A6" w:themeColor="background1" w:themeShade="A6"/>
          <w:sz w:val="20"/>
          <w:szCs w:val="20"/>
        </w:rPr>
      </w:pPr>
    </w:p>
    <w:p w:rsidR="00AB33E5" w:rsidRDefault="00AB33E5" w:rsidP="00AB33E5">
      <w:pPr>
        <w:spacing w:after="120"/>
        <w:jc w:val="center"/>
        <w:rPr>
          <w:rFonts w:ascii="Calibri" w:hAnsi="Calibri"/>
          <w:color w:val="A6A6A6" w:themeColor="background1" w:themeShade="A6"/>
          <w:sz w:val="20"/>
          <w:szCs w:val="20"/>
        </w:rPr>
      </w:pPr>
    </w:p>
    <w:p w:rsidR="00AB33E5" w:rsidRPr="00AB33E5" w:rsidRDefault="00AB33E5" w:rsidP="00AB33E5">
      <w:pPr>
        <w:spacing w:after="120"/>
        <w:jc w:val="center"/>
        <w:rPr>
          <w:rFonts w:ascii="Calibri" w:hAnsi="Calibri"/>
          <w:color w:val="A6A6A6" w:themeColor="background1" w:themeShade="A6"/>
          <w:sz w:val="20"/>
          <w:szCs w:val="20"/>
        </w:rPr>
      </w:pPr>
    </w:p>
    <w:p w:rsidR="00BF583E" w:rsidRDefault="00BF583E"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p>
    <w:p w:rsidR="00F815C3" w:rsidRDefault="00F815C3" w:rsidP="00BF583E">
      <w:pPr>
        <w:spacing w:after="120"/>
        <w:jc w:val="center"/>
        <w:rPr>
          <w:rFonts w:ascii="Calibri" w:hAnsi="Calibri"/>
          <w:color w:val="000000"/>
          <w:sz w:val="20"/>
          <w:szCs w:val="20"/>
        </w:rPr>
      </w:pPr>
      <w:r w:rsidRPr="00F815C3">
        <w:rPr>
          <w:noProof/>
        </w:rPr>
        <w:drawing>
          <wp:inline distT="0" distB="0" distL="0" distR="0">
            <wp:extent cx="8237440" cy="5447809"/>
            <wp:effectExtent l="0" t="0" r="0" b="0"/>
            <wp:docPr id="124" name="Obráze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rot="16200000">
                      <a:off x="0" y="0"/>
                      <a:ext cx="8274157" cy="5472092"/>
                    </a:xfrm>
                    <a:prstGeom prst="rect">
                      <a:avLst/>
                    </a:prstGeom>
                    <a:noFill/>
                    <a:ln>
                      <a:noFill/>
                    </a:ln>
                  </pic:spPr>
                </pic:pic>
              </a:graphicData>
            </a:graphic>
          </wp:inline>
        </w:drawing>
      </w:r>
    </w:p>
    <w:tbl>
      <w:tblPr>
        <w:tblW w:w="10828" w:type="dxa"/>
        <w:tblLayout w:type="fixed"/>
        <w:tblCellMar>
          <w:left w:w="70" w:type="dxa"/>
          <w:right w:w="70" w:type="dxa"/>
        </w:tblCellMar>
        <w:tblLook w:val="04A0" w:firstRow="1" w:lastRow="0" w:firstColumn="1" w:lastColumn="0" w:noHBand="0" w:noVBand="1"/>
      </w:tblPr>
      <w:tblGrid>
        <w:gridCol w:w="212"/>
        <w:gridCol w:w="245"/>
        <w:gridCol w:w="322"/>
        <w:gridCol w:w="135"/>
        <w:gridCol w:w="457"/>
        <w:gridCol w:w="259"/>
        <w:gridCol w:w="200"/>
        <w:gridCol w:w="459"/>
        <w:gridCol w:w="830"/>
        <w:gridCol w:w="126"/>
        <w:gridCol w:w="34"/>
        <w:gridCol w:w="460"/>
        <w:gridCol w:w="230"/>
        <w:gridCol w:w="196"/>
        <w:gridCol w:w="34"/>
        <w:gridCol w:w="426"/>
        <w:gridCol w:w="337"/>
        <w:gridCol w:w="123"/>
        <w:gridCol w:w="359"/>
        <w:gridCol w:w="6"/>
        <w:gridCol w:w="154"/>
        <w:gridCol w:w="6"/>
        <w:gridCol w:w="344"/>
        <w:gridCol w:w="110"/>
        <w:gridCol w:w="6"/>
        <w:gridCol w:w="44"/>
        <w:gridCol w:w="268"/>
        <w:gridCol w:w="142"/>
        <w:gridCol w:w="6"/>
        <w:gridCol w:w="44"/>
        <w:gridCol w:w="460"/>
        <w:gridCol w:w="312"/>
        <w:gridCol w:w="9"/>
        <w:gridCol w:w="139"/>
        <w:gridCol w:w="12"/>
        <w:gridCol w:w="9"/>
        <w:gridCol w:w="439"/>
        <w:gridCol w:w="12"/>
        <w:gridCol w:w="9"/>
        <w:gridCol w:w="439"/>
        <w:gridCol w:w="12"/>
        <w:gridCol w:w="9"/>
        <w:gridCol w:w="439"/>
        <w:gridCol w:w="12"/>
        <w:gridCol w:w="9"/>
        <w:gridCol w:w="439"/>
        <w:gridCol w:w="12"/>
        <w:gridCol w:w="9"/>
        <w:gridCol w:w="284"/>
        <w:gridCol w:w="142"/>
        <w:gridCol w:w="6"/>
        <w:gridCol w:w="19"/>
        <w:gridCol w:w="9"/>
        <w:gridCol w:w="75"/>
        <w:gridCol w:w="376"/>
        <w:gridCol w:w="9"/>
        <w:gridCol w:w="541"/>
        <w:gridCol w:w="12"/>
      </w:tblGrid>
      <w:tr w:rsidR="00B608DD" w:rsidRPr="006E55BA" w:rsidTr="00F815C3">
        <w:trPr>
          <w:gridBefore w:val="1"/>
          <w:gridAfter w:val="9"/>
          <w:wBefore w:w="212" w:type="dxa"/>
          <w:wAfter w:w="1189" w:type="dxa"/>
        </w:trPr>
        <w:tc>
          <w:tcPr>
            <w:tcW w:w="9427" w:type="dxa"/>
            <w:gridSpan w:val="48"/>
            <w:shd w:val="clear" w:color="auto" w:fill="auto"/>
            <w:hideMark/>
          </w:tcPr>
          <w:p w:rsidR="002136E6" w:rsidRPr="00C24684" w:rsidRDefault="002136E6" w:rsidP="002136E6">
            <w:pPr>
              <w:pStyle w:val="Nadpis1"/>
            </w:pPr>
            <w:bookmarkStart w:id="63" w:name="_Toc39129550"/>
            <w:r w:rsidRPr="00C24684">
              <w:t>Rozbory hospodaření kapitol</w:t>
            </w:r>
          </w:p>
          <w:p w:rsidR="00181A2B" w:rsidRPr="00C24684" w:rsidRDefault="00B608DD" w:rsidP="00CA6C24">
            <w:pPr>
              <w:pStyle w:val="Nadpis4"/>
              <w:rPr>
                <w:sz w:val="28"/>
                <w:szCs w:val="28"/>
              </w:rPr>
            </w:pPr>
            <w:r w:rsidRPr="00C24684">
              <w:rPr>
                <w:sz w:val="28"/>
                <w:szCs w:val="28"/>
              </w:rPr>
              <w:t>Kapitola 10 – Kancelář primátora</w:t>
            </w:r>
            <w:bookmarkEnd w:id="63"/>
            <w:r w:rsidR="005D7CFD" w:rsidRPr="00C24684">
              <w:rPr>
                <w:sz w:val="28"/>
                <w:szCs w:val="28"/>
              </w:rPr>
              <w:t xml:space="preserve">  </w:t>
            </w:r>
          </w:p>
          <w:p w:rsidR="00181A2B" w:rsidRPr="00C24684" w:rsidRDefault="00181A2B" w:rsidP="00181A2B">
            <w:pPr>
              <w:keepNext/>
              <w:tabs>
                <w:tab w:val="center" w:pos="4249"/>
              </w:tabs>
              <w:outlineLvl w:val="1"/>
              <w:rPr>
                <w:rFonts w:ascii="Calibri" w:hAnsi="Calibri" w:cs="Calibri"/>
                <w:b/>
              </w:rPr>
            </w:pPr>
          </w:p>
          <w:tbl>
            <w:tblPr>
              <w:tblW w:w="9369" w:type="dxa"/>
              <w:tblLayout w:type="fixed"/>
              <w:tblCellMar>
                <w:left w:w="70" w:type="dxa"/>
                <w:right w:w="70" w:type="dxa"/>
              </w:tblCellMar>
              <w:tblLook w:val="04A0" w:firstRow="1" w:lastRow="0" w:firstColumn="1" w:lastColumn="0" w:noHBand="0" w:noVBand="1"/>
            </w:tblPr>
            <w:tblGrid>
              <w:gridCol w:w="1059"/>
              <w:gridCol w:w="70"/>
              <w:gridCol w:w="160"/>
              <w:gridCol w:w="296"/>
              <w:gridCol w:w="326"/>
              <w:gridCol w:w="132"/>
              <w:gridCol w:w="160"/>
              <w:gridCol w:w="240"/>
              <w:gridCol w:w="60"/>
              <w:gridCol w:w="460"/>
              <w:gridCol w:w="439"/>
              <w:gridCol w:w="779"/>
              <w:gridCol w:w="300"/>
              <w:gridCol w:w="22"/>
              <w:gridCol w:w="438"/>
              <w:gridCol w:w="22"/>
              <w:gridCol w:w="210"/>
              <w:gridCol w:w="228"/>
              <w:gridCol w:w="22"/>
              <w:gridCol w:w="743"/>
              <w:gridCol w:w="26"/>
              <w:gridCol w:w="417"/>
              <w:gridCol w:w="460"/>
              <w:gridCol w:w="460"/>
              <w:gridCol w:w="460"/>
              <w:gridCol w:w="460"/>
              <w:gridCol w:w="401"/>
              <w:gridCol w:w="59"/>
              <w:gridCol w:w="379"/>
              <w:gridCol w:w="81"/>
            </w:tblGrid>
            <w:tr w:rsidR="00C24684" w:rsidRPr="00C24684" w:rsidTr="00F315F1">
              <w:trPr>
                <w:gridAfter w:val="1"/>
                <w:wAfter w:w="81" w:type="dxa"/>
              </w:trPr>
              <w:tc>
                <w:tcPr>
                  <w:tcW w:w="9288" w:type="dxa"/>
                  <w:gridSpan w:val="29"/>
                  <w:shd w:val="clear" w:color="auto" w:fill="FFC000"/>
                  <w:hideMark/>
                </w:tcPr>
                <w:p w:rsidR="00181A2B" w:rsidRPr="00C24684" w:rsidRDefault="00181A2B" w:rsidP="00181A2B">
                  <w:pPr>
                    <w:keepNext/>
                    <w:outlineLvl w:val="2"/>
                    <w:rPr>
                      <w:rFonts w:ascii="Calibri" w:hAnsi="Calibri" w:cs="Calibri"/>
                      <w:b/>
                      <w:sz w:val="20"/>
                      <w:szCs w:val="20"/>
                      <w:u w:val="single"/>
                    </w:rPr>
                  </w:pPr>
                  <w:bookmarkStart w:id="64" w:name="_Toc39129551"/>
                  <w:r w:rsidRPr="00C24684">
                    <w:rPr>
                      <w:rFonts w:ascii="Calibri" w:hAnsi="Calibri" w:cs="Calibri"/>
                      <w:b/>
                      <w:sz w:val="20"/>
                      <w:szCs w:val="20"/>
                      <w:u w:val="single"/>
                    </w:rPr>
                    <w:t>Rozbor plnění příjmů rozpočtu kapitoly</w:t>
                  </w:r>
                  <w:bookmarkEnd w:id="64"/>
                </w:p>
              </w:tc>
            </w:tr>
            <w:tr w:rsidR="00C24684" w:rsidRPr="00C24684" w:rsidTr="00F315F1">
              <w:tc>
                <w:tcPr>
                  <w:tcW w:w="1129" w:type="dxa"/>
                  <w:gridSpan w:val="2"/>
                </w:tcPr>
                <w:p w:rsidR="00181A2B" w:rsidRPr="00C24684" w:rsidRDefault="00181A2B" w:rsidP="00181A2B">
                  <w:pPr>
                    <w:rPr>
                      <w:rFonts w:ascii="Calibri" w:hAnsi="Calibri" w:cs="Calibri"/>
                      <w:b/>
                      <w:sz w:val="20"/>
                      <w:szCs w:val="20"/>
                    </w:rPr>
                  </w:pPr>
                </w:p>
              </w:tc>
              <w:tc>
                <w:tcPr>
                  <w:tcW w:w="456" w:type="dxa"/>
                  <w:gridSpan w:val="2"/>
                </w:tcPr>
                <w:p w:rsidR="00181A2B" w:rsidRPr="00C24684" w:rsidRDefault="00181A2B" w:rsidP="00181A2B">
                  <w:pPr>
                    <w:rPr>
                      <w:rFonts w:ascii="Calibri" w:hAnsi="Calibri" w:cs="Calibri"/>
                      <w:b/>
                      <w:sz w:val="20"/>
                      <w:szCs w:val="20"/>
                    </w:rPr>
                  </w:pPr>
                </w:p>
              </w:tc>
              <w:tc>
                <w:tcPr>
                  <w:tcW w:w="458" w:type="dxa"/>
                  <w:gridSpan w:val="2"/>
                </w:tcPr>
                <w:p w:rsidR="00181A2B" w:rsidRPr="00C24684" w:rsidRDefault="00181A2B" w:rsidP="00181A2B">
                  <w:pPr>
                    <w:rPr>
                      <w:rFonts w:ascii="Calibri" w:hAnsi="Calibri" w:cs="Calibri"/>
                      <w:b/>
                      <w:sz w:val="20"/>
                      <w:szCs w:val="20"/>
                    </w:rPr>
                  </w:pPr>
                </w:p>
              </w:tc>
              <w:tc>
                <w:tcPr>
                  <w:tcW w:w="400" w:type="dxa"/>
                  <w:gridSpan w:val="2"/>
                </w:tcPr>
                <w:p w:rsidR="00181A2B" w:rsidRPr="00C24684" w:rsidRDefault="00181A2B" w:rsidP="00181A2B">
                  <w:pPr>
                    <w:rPr>
                      <w:rFonts w:ascii="Calibri" w:hAnsi="Calibri" w:cs="Calibri"/>
                      <w:b/>
                      <w:sz w:val="20"/>
                      <w:szCs w:val="20"/>
                    </w:rPr>
                  </w:pPr>
                </w:p>
              </w:tc>
              <w:tc>
                <w:tcPr>
                  <w:tcW w:w="520" w:type="dxa"/>
                  <w:gridSpan w:val="2"/>
                </w:tcPr>
                <w:p w:rsidR="00181A2B" w:rsidRPr="00C24684" w:rsidRDefault="00181A2B" w:rsidP="00181A2B">
                  <w:pPr>
                    <w:rPr>
                      <w:rFonts w:ascii="Calibri" w:hAnsi="Calibri" w:cs="Calibri"/>
                      <w:b/>
                      <w:sz w:val="20"/>
                      <w:szCs w:val="20"/>
                    </w:rPr>
                  </w:pPr>
                </w:p>
              </w:tc>
              <w:tc>
                <w:tcPr>
                  <w:tcW w:w="439" w:type="dxa"/>
                </w:tcPr>
                <w:p w:rsidR="00181A2B" w:rsidRPr="00C24684" w:rsidRDefault="00181A2B" w:rsidP="00181A2B">
                  <w:pPr>
                    <w:rPr>
                      <w:rFonts w:ascii="Calibri" w:hAnsi="Calibri" w:cs="Calibri"/>
                      <w:b/>
                      <w:sz w:val="20"/>
                      <w:szCs w:val="20"/>
                    </w:rPr>
                  </w:pPr>
                </w:p>
              </w:tc>
              <w:tc>
                <w:tcPr>
                  <w:tcW w:w="779" w:type="dxa"/>
                </w:tcPr>
                <w:p w:rsidR="00181A2B" w:rsidRPr="00C24684" w:rsidRDefault="00181A2B" w:rsidP="00181A2B">
                  <w:pPr>
                    <w:rPr>
                      <w:rFonts w:ascii="Calibri" w:hAnsi="Calibri" w:cs="Calibri"/>
                      <w:b/>
                      <w:sz w:val="20"/>
                      <w:szCs w:val="20"/>
                    </w:rPr>
                  </w:pPr>
                </w:p>
              </w:tc>
              <w:tc>
                <w:tcPr>
                  <w:tcW w:w="300" w:type="dxa"/>
                </w:tcPr>
                <w:p w:rsidR="00181A2B" w:rsidRPr="00C24684" w:rsidRDefault="00181A2B" w:rsidP="00181A2B">
                  <w:pPr>
                    <w:rPr>
                      <w:rFonts w:ascii="Calibri" w:hAnsi="Calibri" w:cs="Calibri"/>
                      <w:b/>
                      <w:sz w:val="20"/>
                      <w:szCs w:val="20"/>
                    </w:rPr>
                  </w:pPr>
                </w:p>
              </w:tc>
              <w:tc>
                <w:tcPr>
                  <w:tcW w:w="460" w:type="dxa"/>
                  <w:gridSpan w:val="2"/>
                </w:tcPr>
                <w:p w:rsidR="00181A2B" w:rsidRPr="00C24684" w:rsidRDefault="00181A2B" w:rsidP="00181A2B">
                  <w:pPr>
                    <w:rPr>
                      <w:rFonts w:ascii="Calibri" w:hAnsi="Calibri" w:cs="Calibri"/>
                      <w:b/>
                      <w:sz w:val="20"/>
                      <w:szCs w:val="20"/>
                    </w:rPr>
                  </w:pPr>
                </w:p>
              </w:tc>
              <w:tc>
                <w:tcPr>
                  <w:tcW w:w="460" w:type="dxa"/>
                  <w:gridSpan w:val="3"/>
                </w:tcPr>
                <w:p w:rsidR="00181A2B" w:rsidRPr="00C24684" w:rsidRDefault="00181A2B" w:rsidP="00181A2B">
                  <w:pPr>
                    <w:rPr>
                      <w:rFonts w:ascii="Calibri" w:hAnsi="Calibri" w:cs="Calibri"/>
                      <w:b/>
                      <w:sz w:val="20"/>
                      <w:szCs w:val="20"/>
                    </w:rPr>
                  </w:pPr>
                </w:p>
              </w:tc>
              <w:tc>
                <w:tcPr>
                  <w:tcW w:w="765" w:type="dxa"/>
                  <w:gridSpan w:val="2"/>
                </w:tcPr>
                <w:p w:rsidR="00181A2B" w:rsidRPr="00C24684" w:rsidRDefault="00181A2B" w:rsidP="00181A2B">
                  <w:pPr>
                    <w:rPr>
                      <w:rFonts w:ascii="Calibri" w:hAnsi="Calibri" w:cs="Calibri"/>
                      <w:b/>
                      <w:sz w:val="20"/>
                      <w:szCs w:val="20"/>
                    </w:rPr>
                  </w:pPr>
                </w:p>
              </w:tc>
              <w:tc>
                <w:tcPr>
                  <w:tcW w:w="443" w:type="dxa"/>
                  <w:gridSpan w:val="2"/>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gridSpan w:val="2"/>
                </w:tcPr>
                <w:p w:rsidR="00181A2B" w:rsidRPr="00C24684" w:rsidRDefault="00181A2B" w:rsidP="00181A2B">
                  <w:pPr>
                    <w:rPr>
                      <w:rFonts w:ascii="Calibri" w:hAnsi="Calibri" w:cs="Calibri"/>
                      <w:b/>
                      <w:sz w:val="20"/>
                      <w:szCs w:val="20"/>
                    </w:rPr>
                  </w:pPr>
                </w:p>
              </w:tc>
              <w:tc>
                <w:tcPr>
                  <w:tcW w:w="460" w:type="dxa"/>
                  <w:gridSpan w:val="2"/>
                </w:tcPr>
                <w:p w:rsidR="00181A2B" w:rsidRPr="00C24684" w:rsidRDefault="00181A2B" w:rsidP="00181A2B">
                  <w:pPr>
                    <w:rPr>
                      <w:rFonts w:ascii="Calibri" w:hAnsi="Calibri" w:cs="Calibri"/>
                      <w:b/>
                      <w:sz w:val="20"/>
                      <w:szCs w:val="20"/>
                    </w:rPr>
                  </w:pPr>
                </w:p>
              </w:tc>
            </w:tr>
            <w:tr w:rsidR="00C24684" w:rsidRPr="00C24684" w:rsidTr="00F315F1">
              <w:trPr>
                <w:gridAfter w:val="1"/>
                <w:wAfter w:w="81" w:type="dxa"/>
                <w:trHeight w:val="125"/>
              </w:trPr>
              <w:tc>
                <w:tcPr>
                  <w:tcW w:w="2443" w:type="dxa"/>
                  <w:gridSpan w:val="8"/>
                  <w:tcBorders>
                    <w:top w:val="single" w:sz="4" w:space="0" w:color="auto"/>
                    <w:left w:val="single" w:sz="4" w:space="0" w:color="auto"/>
                    <w:bottom w:val="single" w:sz="4" w:space="0" w:color="auto"/>
                    <w:right w:val="single" w:sz="4" w:space="0" w:color="auto"/>
                  </w:tcBorders>
                  <w:shd w:val="clear" w:color="auto" w:fill="FFFF00"/>
                  <w:hideMark/>
                </w:tcPr>
                <w:p w:rsidR="00181A2B" w:rsidRPr="00C24684" w:rsidRDefault="00181A2B" w:rsidP="00181A2B">
                  <w:pPr>
                    <w:jc w:val="center"/>
                    <w:rPr>
                      <w:rFonts w:ascii="Calibri" w:hAnsi="Calibri" w:cs="Calibri"/>
                      <w:b/>
                      <w:sz w:val="18"/>
                      <w:szCs w:val="18"/>
                    </w:rPr>
                  </w:pPr>
                  <w:r w:rsidRPr="00C24684">
                    <w:rPr>
                      <w:rFonts w:ascii="Calibri" w:hAnsi="Calibri" w:cs="Calibri"/>
                      <w:b/>
                      <w:sz w:val="18"/>
                      <w:szCs w:val="18"/>
                    </w:rPr>
                    <w:t>Rozpočet upravený v tis. Kč</w:t>
                  </w:r>
                </w:p>
              </w:tc>
              <w:tc>
                <w:tcPr>
                  <w:tcW w:w="1738" w:type="dxa"/>
                  <w:gridSpan w:val="4"/>
                  <w:tcBorders>
                    <w:top w:val="single" w:sz="4" w:space="0" w:color="auto"/>
                    <w:left w:val="single" w:sz="4" w:space="0" w:color="auto"/>
                    <w:bottom w:val="single" w:sz="4" w:space="0" w:color="auto"/>
                    <w:right w:val="single" w:sz="4" w:space="0" w:color="auto"/>
                  </w:tcBorders>
                  <w:shd w:val="clear" w:color="auto" w:fill="FFFF00"/>
                </w:tcPr>
                <w:p w:rsidR="00181A2B" w:rsidRPr="00C24684" w:rsidRDefault="00181A2B" w:rsidP="00181A2B">
                  <w:pPr>
                    <w:jc w:val="center"/>
                    <w:rPr>
                      <w:rFonts w:ascii="Calibri" w:hAnsi="Calibri" w:cs="Calibri"/>
                      <w:b/>
                      <w:sz w:val="18"/>
                      <w:szCs w:val="18"/>
                    </w:rPr>
                  </w:pPr>
                  <w:r w:rsidRPr="00C24684">
                    <w:rPr>
                      <w:rFonts w:ascii="Calibri" w:hAnsi="Calibri" w:cs="Calibri"/>
                      <w:b/>
                      <w:sz w:val="18"/>
                      <w:szCs w:val="18"/>
                    </w:rPr>
                    <w:t>Skutečnost v tis. Kč</w:t>
                  </w:r>
                </w:p>
              </w:tc>
              <w:tc>
                <w:tcPr>
                  <w:tcW w:w="2011" w:type="dxa"/>
                  <w:gridSpan w:val="9"/>
                  <w:tcBorders>
                    <w:top w:val="single" w:sz="4" w:space="0" w:color="auto"/>
                    <w:left w:val="single" w:sz="4" w:space="0" w:color="auto"/>
                    <w:bottom w:val="single" w:sz="4" w:space="0" w:color="auto"/>
                    <w:right w:val="single" w:sz="4" w:space="0" w:color="auto"/>
                  </w:tcBorders>
                  <w:shd w:val="clear" w:color="auto" w:fill="FFFF00"/>
                </w:tcPr>
                <w:p w:rsidR="00181A2B" w:rsidRPr="00C24684" w:rsidRDefault="00181A2B" w:rsidP="00181A2B">
                  <w:pPr>
                    <w:jc w:val="center"/>
                    <w:rPr>
                      <w:rFonts w:ascii="Calibri" w:hAnsi="Calibri" w:cs="Calibri"/>
                      <w:b/>
                      <w:sz w:val="18"/>
                      <w:szCs w:val="18"/>
                    </w:rPr>
                  </w:pPr>
                  <w:r w:rsidRPr="00C24684">
                    <w:rPr>
                      <w:rFonts w:ascii="Calibri" w:hAnsi="Calibri" w:cs="Calibri"/>
                      <w:b/>
                      <w:sz w:val="18"/>
                      <w:szCs w:val="18"/>
                    </w:rPr>
                    <w:t>SK/RU v %</w:t>
                  </w:r>
                </w:p>
              </w:tc>
              <w:tc>
                <w:tcPr>
                  <w:tcW w:w="3096" w:type="dxa"/>
                  <w:gridSpan w:val="8"/>
                  <w:tcBorders>
                    <w:top w:val="single" w:sz="4" w:space="0" w:color="auto"/>
                    <w:left w:val="single" w:sz="4" w:space="0" w:color="auto"/>
                    <w:bottom w:val="single" w:sz="4" w:space="0" w:color="auto"/>
                    <w:right w:val="single" w:sz="4" w:space="0" w:color="auto"/>
                  </w:tcBorders>
                  <w:shd w:val="clear" w:color="auto" w:fill="FFFF00"/>
                </w:tcPr>
                <w:p w:rsidR="00181A2B" w:rsidRPr="00C24684" w:rsidRDefault="00181A2B" w:rsidP="00181A2B">
                  <w:pPr>
                    <w:jc w:val="center"/>
                    <w:rPr>
                      <w:rFonts w:ascii="Calibri" w:hAnsi="Calibri" w:cs="Calibri"/>
                      <w:b/>
                      <w:sz w:val="18"/>
                      <w:szCs w:val="18"/>
                    </w:rPr>
                  </w:pPr>
                  <w:r w:rsidRPr="00C24684">
                    <w:rPr>
                      <w:rFonts w:ascii="Calibri" w:hAnsi="Calibri" w:cs="Calibri"/>
                      <w:b/>
                      <w:sz w:val="18"/>
                      <w:szCs w:val="18"/>
                    </w:rPr>
                    <w:t>Komentář</w:t>
                  </w:r>
                </w:p>
              </w:tc>
            </w:tr>
            <w:tr w:rsidR="00C26AF5" w:rsidRPr="00C24684" w:rsidTr="00406D32">
              <w:trPr>
                <w:gridAfter w:val="1"/>
                <w:wAfter w:w="81" w:type="dxa"/>
              </w:trPr>
              <w:tc>
                <w:tcPr>
                  <w:tcW w:w="2443" w:type="dxa"/>
                  <w:gridSpan w:val="8"/>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Theme="minorHAnsi" w:hAnsiTheme="minorHAnsi" w:cstheme="minorHAnsi"/>
                      <w:b/>
                      <w:sz w:val="18"/>
                      <w:szCs w:val="18"/>
                    </w:rPr>
                  </w:pPr>
                  <w:r w:rsidRPr="00C26AF5">
                    <w:rPr>
                      <w:rFonts w:asciiTheme="minorHAnsi" w:hAnsiTheme="minorHAnsi" w:cstheme="minorHAnsi"/>
                      <w:b/>
                      <w:sz w:val="18"/>
                      <w:szCs w:val="18"/>
                    </w:rPr>
                    <w:t>230,40</w:t>
                  </w:r>
                </w:p>
              </w:tc>
              <w:tc>
                <w:tcPr>
                  <w:tcW w:w="1738" w:type="dxa"/>
                  <w:gridSpan w:val="4"/>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Theme="minorHAnsi" w:hAnsiTheme="minorHAnsi" w:cstheme="minorHAnsi"/>
                      <w:b/>
                      <w:sz w:val="18"/>
                      <w:szCs w:val="18"/>
                    </w:rPr>
                  </w:pPr>
                  <w:r w:rsidRPr="00C26AF5">
                    <w:rPr>
                      <w:rFonts w:asciiTheme="minorHAnsi" w:hAnsiTheme="minorHAnsi" w:cstheme="minorHAnsi"/>
                      <w:b/>
                      <w:sz w:val="18"/>
                      <w:szCs w:val="18"/>
                    </w:rPr>
                    <w:t>182,77</w:t>
                  </w:r>
                </w:p>
              </w:tc>
              <w:tc>
                <w:tcPr>
                  <w:tcW w:w="2011" w:type="dxa"/>
                  <w:gridSpan w:val="9"/>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Theme="minorHAnsi" w:hAnsiTheme="minorHAnsi" w:cstheme="minorHAnsi"/>
                      <w:b/>
                      <w:sz w:val="18"/>
                      <w:szCs w:val="18"/>
                    </w:rPr>
                  </w:pPr>
                  <w:r w:rsidRPr="00C26AF5">
                    <w:rPr>
                      <w:rFonts w:asciiTheme="minorHAnsi" w:hAnsiTheme="minorHAnsi" w:cstheme="minorHAnsi"/>
                      <w:b/>
                      <w:sz w:val="18"/>
                      <w:szCs w:val="18"/>
                    </w:rPr>
                    <w:t>79,33</w:t>
                  </w:r>
                </w:p>
              </w:tc>
              <w:tc>
                <w:tcPr>
                  <w:tcW w:w="3096" w:type="dxa"/>
                  <w:gridSpan w:val="8"/>
                  <w:tcBorders>
                    <w:top w:val="single" w:sz="4" w:space="0" w:color="auto"/>
                    <w:left w:val="single" w:sz="4" w:space="0" w:color="auto"/>
                    <w:bottom w:val="single" w:sz="4" w:space="0" w:color="auto"/>
                    <w:right w:val="single" w:sz="4" w:space="0" w:color="auto"/>
                  </w:tcBorders>
                  <w:hideMark/>
                </w:tcPr>
                <w:p w:rsidR="00C26AF5" w:rsidRPr="00C24684" w:rsidRDefault="00C26AF5" w:rsidP="00C26AF5">
                  <w:pPr>
                    <w:rPr>
                      <w:rFonts w:ascii="Calibri" w:hAnsi="Calibri" w:cs="Calibri"/>
                      <w:b/>
                      <w:sz w:val="18"/>
                      <w:szCs w:val="18"/>
                    </w:rPr>
                  </w:pPr>
                  <w:r w:rsidRPr="00C24684">
                    <w:rPr>
                      <w:rFonts w:ascii="Calibri" w:hAnsi="Calibri" w:cs="Calibri"/>
                      <w:b/>
                      <w:sz w:val="18"/>
                      <w:szCs w:val="18"/>
                    </w:rPr>
                    <w:t>Příjmy před konsolidací</w:t>
                  </w:r>
                </w:p>
              </w:tc>
            </w:tr>
            <w:tr w:rsidR="00C26AF5" w:rsidRPr="00C24684" w:rsidTr="00406D32">
              <w:trPr>
                <w:gridAfter w:val="1"/>
                <w:wAfter w:w="81" w:type="dxa"/>
              </w:trPr>
              <w:tc>
                <w:tcPr>
                  <w:tcW w:w="2443" w:type="dxa"/>
                  <w:gridSpan w:val="8"/>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Theme="minorHAnsi" w:hAnsiTheme="minorHAnsi" w:cstheme="minorHAnsi"/>
                      <w:b/>
                      <w:sz w:val="18"/>
                      <w:szCs w:val="18"/>
                    </w:rPr>
                  </w:pPr>
                  <w:r w:rsidRPr="00C26AF5">
                    <w:rPr>
                      <w:rFonts w:asciiTheme="minorHAnsi" w:hAnsiTheme="minorHAnsi" w:cstheme="minorHAnsi"/>
                      <w:b/>
                      <w:sz w:val="18"/>
                      <w:szCs w:val="18"/>
                    </w:rPr>
                    <w:t>230,40</w:t>
                  </w:r>
                </w:p>
              </w:tc>
              <w:tc>
                <w:tcPr>
                  <w:tcW w:w="1738" w:type="dxa"/>
                  <w:gridSpan w:val="4"/>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Theme="minorHAnsi" w:hAnsiTheme="minorHAnsi" w:cstheme="minorHAnsi"/>
                      <w:b/>
                      <w:sz w:val="18"/>
                      <w:szCs w:val="18"/>
                    </w:rPr>
                  </w:pPr>
                  <w:r w:rsidRPr="00C26AF5">
                    <w:rPr>
                      <w:rFonts w:asciiTheme="minorHAnsi" w:hAnsiTheme="minorHAnsi" w:cstheme="minorHAnsi"/>
                      <w:b/>
                      <w:sz w:val="18"/>
                      <w:szCs w:val="18"/>
                    </w:rPr>
                    <w:t>182,77</w:t>
                  </w:r>
                </w:p>
              </w:tc>
              <w:tc>
                <w:tcPr>
                  <w:tcW w:w="2011" w:type="dxa"/>
                  <w:gridSpan w:val="9"/>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Theme="minorHAnsi" w:hAnsiTheme="minorHAnsi" w:cstheme="minorHAnsi"/>
                      <w:b/>
                      <w:sz w:val="18"/>
                      <w:szCs w:val="18"/>
                    </w:rPr>
                  </w:pPr>
                  <w:r w:rsidRPr="00C26AF5">
                    <w:rPr>
                      <w:rFonts w:asciiTheme="minorHAnsi" w:hAnsiTheme="minorHAnsi" w:cstheme="minorHAnsi"/>
                      <w:b/>
                      <w:sz w:val="18"/>
                      <w:szCs w:val="18"/>
                    </w:rPr>
                    <w:t>79,33</w:t>
                  </w:r>
                </w:p>
              </w:tc>
              <w:tc>
                <w:tcPr>
                  <w:tcW w:w="3096" w:type="dxa"/>
                  <w:gridSpan w:val="8"/>
                  <w:tcBorders>
                    <w:top w:val="single" w:sz="4" w:space="0" w:color="auto"/>
                    <w:left w:val="single" w:sz="4" w:space="0" w:color="auto"/>
                    <w:bottom w:val="single" w:sz="4" w:space="0" w:color="auto"/>
                    <w:right w:val="single" w:sz="4" w:space="0" w:color="auto"/>
                  </w:tcBorders>
                  <w:hideMark/>
                </w:tcPr>
                <w:p w:rsidR="00C26AF5" w:rsidRPr="00C24684" w:rsidRDefault="00C26AF5" w:rsidP="00C26AF5">
                  <w:pPr>
                    <w:rPr>
                      <w:rFonts w:ascii="Calibri" w:hAnsi="Calibri" w:cs="Calibri"/>
                      <w:b/>
                      <w:sz w:val="18"/>
                      <w:szCs w:val="18"/>
                    </w:rPr>
                  </w:pPr>
                  <w:r w:rsidRPr="00C24684">
                    <w:rPr>
                      <w:rFonts w:ascii="Calibri" w:hAnsi="Calibri" w:cs="Calibri"/>
                      <w:b/>
                      <w:sz w:val="18"/>
                      <w:szCs w:val="18"/>
                    </w:rPr>
                    <w:t>Příjmy po konsolidaci</w:t>
                  </w:r>
                </w:p>
              </w:tc>
            </w:tr>
            <w:tr w:rsidR="00C24684" w:rsidRPr="00C24684" w:rsidTr="00F315F1">
              <w:tc>
                <w:tcPr>
                  <w:tcW w:w="1129" w:type="dxa"/>
                  <w:gridSpan w:val="2"/>
                </w:tcPr>
                <w:p w:rsidR="00181A2B" w:rsidRPr="00C24684" w:rsidRDefault="00181A2B" w:rsidP="00181A2B">
                  <w:pPr>
                    <w:rPr>
                      <w:rFonts w:ascii="Calibri" w:hAnsi="Calibri" w:cs="Calibri"/>
                      <w:b/>
                      <w:sz w:val="20"/>
                      <w:szCs w:val="20"/>
                    </w:rPr>
                  </w:pPr>
                </w:p>
              </w:tc>
              <w:tc>
                <w:tcPr>
                  <w:tcW w:w="456" w:type="dxa"/>
                  <w:gridSpan w:val="2"/>
                </w:tcPr>
                <w:p w:rsidR="00181A2B" w:rsidRPr="00C24684" w:rsidRDefault="00181A2B" w:rsidP="00181A2B">
                  <w:pPr>
                    <w:rPr>
                      <w:rFonts w:ascii="Calibri" w:hAnsi="Calibri" w:cs="Calibri"/>
                      <w:b/>
                      <w:sz w:val="20"/>
                      <w:szCs w:val="20"/>
                    </w:rPr>
                  </w:pPr>
                </w:p>
              </w:tc>
              <w:tc>
                <w:tcPr>
                  <w:tcW w:w="458" w:type="dxa"/>
                  <w:gridSpan w:val="2"/>
                </w:tcPr>
                <w:p w:rsidR="00181A2B" w:rsidRPr="00C24684" w:rsidRDefault="00181A2B" w:rsidP="00181A2B">
                  <w:pPr>
                    <w:rPr>
                      <w:rFonts w:ascii="Calibri" w:hAnsi="Calibri" w:cs="Calibri"/>
                      <w:b/>
                      <w:sz w:val="20"/>
                      <w:szCs w:val="20"/>
                    </w:rPr>
                  </w:pPr>
                </w:p>
              </w:tc>
              <w:tc>
                <w:tcPr>
                  <w:tcW w:w="400" w:type="dxa"/>
                  <w:gridSpan w:val="2"/>
                </w:tcPr>
                <w:p w:rsidR="00181A2B" w:rsidRPr="00C24684" w:rsidRDefault="00181A2B" w:rsidP="00181A2B">
                  <w:pPr>
                    <w:rPr>
                      <w:rFonts w:ascii="Calibri" w:hAnsi="Calibri" w:cs="Calibri"/>
                      <w:b/>
                      <w:sz w:val="20"/>
                      <w:szCs w:val="20"/>
                    </w:rPr>
                  </w:pPr>
                </w:p>
              </w:tc>
              <w:tc>
                <w:tcPr>
                  <w:tcW w:w="520" w:type="dxa"/>
                  <w:gridSpan w:val="2"/>
                </w:tcPr>
                <w:p w:rsidR="00181A2B" w:rsidRPr="00C24684" w:rsidRDefault="00181A2B" w:rsidP="00181A2B">
                  <w:pPr>
                    <w:rPr>
                      <w:rFonts w:ascii="Calibri" w:hAnsi="Calibri" w:cs="Calibri"/>
                      <w:b/>
                      <w:sz w:val="20"/>
                      <w:szCs w:val="20"/>
                    </w:rPr>
                  </w:pPr>
                </w:p>
              </w:tc>
              <w:tc>
                <w:tcPr>
                  <w:tcW w:w="439" w:type="dxa"/>
                </w:tcPr>
                <w:p w:rsidR="00181A2B" w:rsidRPr="00C24684" w:rsidRDefault="00181A2B" w:rsidP="00181A2B">
                  <w:pPr>
                    <w:rPr>
                      <w:rFonts w:ascii="Calibri" w:hAnsi="Calibri" w:cs="Calibri"/>
                      <w:b/>
                      <w:sz w:val="20"/>
                      <w:szCs w:val="20"/>
                    </w:rPr>
                  </w:pPr>
                </w:p>
              </w:tc>
              <w:tc>
                <w:tcPr>
                  <w:tcW w:w="779" w:type="dxa"/>
                </w:tcPr>
                <w:p w:rsidR="00181A2B" w:rsidRPr="00C24684" w:rsidRDefault="00181A2B" w:rsidP="00181A2B">
                  <w:pPr>
                    <w:rPr>
                      <w:rFonts w:ascii="Calibri" w:hAnsi="Calibri" w:cs="Calibri"/>
                      <w:b/>
                      <w:sz w:val="20"/>
                      <w:szCs w:val="20"/>
                    </w:rPr>
                  </w:pPr>
                </w:p>
              </w:tc>
              <w:tc>
                <w:tcPr>
                  <w:tcW w:w="300" w:type="dxa"/>
                </w:tcPr>
                <w:p w:rsidR="00181A2B" w:rsidRPr="00C24684" w:rsidRDefault="00181A2B" w:rsidP="00181A2B">
                  <w:pPr>
                    <w:rPr>
                      <w:rFonts w:ascii="Calibri" w:hAnsi="Calibri" w:cs="Calibri"/>
                      <w:b/>
                      <w:sz w:val="20"/>
                      <w:szCs w:val="20"/>
                    </w:rPr>
                  </w:pPr>
                </w:p>
              </w:tc>
              <w:tc>
                <w:tcPr>
                  <w:tcW w:w="460" w:type="dxa"/>
                  <w:gridSpan w:val="2"/>
                </w:tcPr>
                <w:p w:rsidR="00181A2B" w:rsidRPr="00C24684" w:rsidRDefault="00181A2B" w:rsidP="00181A2B">
                  <w:pPr>
                    <w:rPr>
                      <w:rFonts w:ascii="Calibri" w:hAnsi="Calibri" w:cs="Calibri"/>
                      <w:b/>
                      <w:sz w:val="20"/>
                      <w:szCs w:val="20"/>
                    </w:rPr>
                  </w:pPr>
                </w:p>
              </w:tc>
              <w:tc>
                <w:tcPr>
                  <w:tcW w:w="460" w:type="dxa"/>
                  <w:gridSpan w:val="3"/>
                </w:tcPr>
                <w:p w:rsidR="00181A2B" w:rsidRPr="00C24684" w:rsidRDefault="00181A2B" w:rsidP="00181A2B">
                  <w:pPr>
                    <w:rPr>
                      <w:rFonts w:ascii="Calibri" w:hAnsi="Calibri" w:cs="Calibri"/>
                      <w:b/>
                      <w:sz w:val="20"/>
                      <w:szCs w:val="20"/>
                    </w:rPr>
                  </w:pPr>
                </w:p>
              </w:tc>
              <w:tc>
                <w:tcPr>
                  <w:tcW w:w="765" w:type="dxa"/>
                  <w:gridSpan w:val="2"/>
                </w:tcPr>
                <w:p w:rsidR="00181A2B" w:rsidRPr="00C24684" w:rsidRDefault="00181A2B" w:rsidP="00181A2B">
                  <w:pPr>
                    <w:rPr>
                      <w:rFonts w:ascii="Calibri" w:hAnsi="Calibri" w:cs="Calibri"/>
                      <w:b/>
                      <w:sz w:val="20"/>
                      <w:szCs w:val="20"/>
                    </w:rPr>
                  </w:pPr>
                </w:p>
              </w:tc>
              <w:tc>
                <w:tcPr>
                  <w:tcW w:w="443" w:type="dxa"/>
                  <w:gridSpan w:val="2"/>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gridSpan w:val="2"/>
                </w:tcPr>
                <w:p w:rsidR="00181A2B" w:rsidRPr="00C24684" w:rsidRDefault="00181A2B" w:rsidP="00181A2B">
                  <w:pPr>
                    <w:rPr>
                      <w:rFonts w:ascii="Calibri" w:hAnsi="Calibri" w:cs="Calibri"/>
                      <w:b/>
                      <w:sz w:val="20"/>
                      <w:szCs w:val="20"/>
                    </w:rPr>
                  </w:pPr>
                </w:p>
              </w:tc>
              <w:tc>
                <w:tcPr>
                  <w:tcW w:w="460" w:type="dxa"/>
                  <w:gridSpan w:val="2"/>
                </w:tcPr>
                <w:p w:rsidR="00181A2B" w:rsidRPr="00C24684" w:rsidRDefault="00181A2B" w:rsidP="00181A2B">
                  <w:pPr>
                    <w:rPr>
                      <w:rFonts w:ascii="Calibri" w:hAnsi="Calibri" w:cs="Calibri"/>
                      <w:b/>
                      <w:sz w:val="20"/>
                      <w:szCs w:val="20"/>
                    </w:rPr>
                  </w:pPr>
                </w:p>
              </w:tc>
            </w:tr>
            <w:tr w:rsidR="006E55BA" w:rsidRPr="006E55BA" w:rsidTr="00F315F1">
              <w:trPr>
                <w:gridAfter w:val="3"/>
                <w:wAfter w:w="519" w:type="dxa"/>
              </w:trPr>
              <w:tc>
                <w:tcPr>
                  <w:tcW w:w="8850" w:type="dxa"/>
                  <w:gridSpan w:val="27"/>
                  <w:hideMark/>
                </w:tcPr>
                <w:p w:rsidR="00181A2B" w:rsidRPr="00C24684" w:rsidRDefault="00181A2B" w:rsidP="00181A2B">
                  <w:pPr>
                    <w:keepNext/>
                    <w:outlineLvl w:val="0"/>
                    <w:rPr>
                      <w:rFonts w:ascii="Calibri" w:hAnsi="Calibri" w:cs="Calibri"/>
                      <w:b/>
                      <w:sz w:val="20"/>
                      <w:szCs w:val="20"/>
                    </w:rPr>
                  </w:pPr>
                  <w:bookmarkStart w:id="65" w:name="_Toc39129552"/>
                  <w:r w:rsidRPr="00C24684">
                    <w:rPr>
                      <w:rFonts w:ascii="Calibri" w:hAnsi="Calibri" w:cs="Calibri"/>
                      <w:b/>
                      <w:sz w:val="20"/>
                      <w:szCs w:val="20"/>
                    </w:rPr>
                    <w:t>Stručný komentář k celkovému vývoji plnění příjmů kapitoly ve sledovaném období</w:t>
                  </w:r>
                  <w:bookmarkEnd w:id="65"/>
                </w:p>
              </w:tc>
            </w:tr>
            <w:tr w:rsidR="006E55BA" w:rsidRPr="006E55BA" w:rsidTr="00F315F1">
              <w:tc>
                <w:tcPr>
                  <w:tcW w:w="1129" w:type="dxa"/>
                  <w:gridSpan w:val="2"/>
                </w:tcPr>
                <w:p w:rsidR="00181A2B" w:rsidRPr="00C24684" w:rsidRDefault="00181A2B" w:rsidP="00181A2B">
                  <w:pPr>
                    <w:rPr>
                      <w:rFonts w:ascii="Calibri" w:hAnsi="Calibri" w:cs="Calibri"/>
                      <w:b/>
                      <w:sz w:val="20"/>
                      <w:szCs w:val="20"/>
                    </w:rPr>
                  </w:pPr>
                </w:p>
              </w:tc>
              <w:tc>
                <w:tcPr>
                  <w:tcW w:w="456" w:type="dxa"/>
                  <w:gridSpan w:val="2"/>
                </w:tcPr>
                <w:p w:rsidR="00181A2B" w:rsidRPr="00C24684" w:rsidRDefault="00181A2B" w:rsidP="00181A2B">
                  <w:pPr>
                    <w:rPr>
                      <w:rFonts w:ascii="Calibri" w:hAnsi="Calibri" w:cs="Calibri"/>
                      <w:b/>
                      <w:sz w:val="20"/>
                      <w:szCs w:val="20"/>
                    </w:rPr>
                  </w:pPr>
                </w:p>
              </w:tc>
              <w:tc>
                <w:tcPr>
                  <w:tcW w:w="458" w:type="dxa"/>
                  <w:gridSpan w:val="2"/>
                </w:tcPr>
                <w:p w:rsidR="00181A2B" w:rsidRPr="00C24684" w:rsidRDefault="00181A2B" w:rsidP="00181A2B">
                  <w:pPr>
                    <w:rPr>
                      <w:rFonts w:ascii="Calibri" w:hAnsi="Calibri" w:cs="Calibri"/>
                      <w:b/>
                      <w:sz w:val="20"/>
                      <w:szCs w:val="20"/>
                    </w:rPr>
                  </w:pPr>
                </w:p>
              </w:tc>
              <w:tc>
                <w:tcPr>
                  <w:tcW w:w="460" w:type="dxa"/>
                  <w:gridSpan w:val="3"/>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39" w:type="dxa"/>
                </w:tcPr>
                <w:p w:rsidR="00181A2B" w:rsidRPr="00C24684" w:rsidRDefault="00181A2B" w:rsidP="00181A2B">
                  <w:pPr>
                    <w:rPr>
                      <w:rFonts w:ascii="Calibri" w:hAnsi="Calibri" w:cs="Calibri"/>
                      <w:b/>
                      <w:sz w:val="20"/>
                      <w:szCs w:val="20"/>
                    </w:rPr>
                  </w:pPr>
                </w:p>
              </w:tc>
              <w:tc>
                <w:tcPr>
                  <w:tcW w:w="779" w:type="dxa"/>
                </w:tcPr>
                <w:p w:rsidR="00181A2B" w:rsidRPr="00C24684" w:rsidRDefault="00181A2B" w:rsidP="00181A2B">
                  <w:pPr>
                    <w:rPr>
                      <w:rFonts w:ascii="Calibri" w:hAnsi="Calibri" w:cs="Calibri"/>
                      <w:b/>
                      <w:sz w:val="20"/>
                      <w:szCs w:val="20"/>
                    </w:rPr>
                  </w:pPr>
                </w:p>
              </w:tc>
              <w:tc>
                <w:tcPr>
                  <w:tcW w:w="300" w:type="dxa"/>
                </w:tcPr>
                <w:p w:rsidR="00181A2B" w:rsidRPr="00C24684" w:rsidRDefault="00181A2B" w:rsidP="00181A2B">
                  <w:pPr>
                    <w:rPr>
                      <w:rFonts w:ascii="Calibri" w:hAnsi="Calibri" w:cs="Calibri"/>
                      <w:b/>
                      <w:sz w:val="20"/>
                      <w:szCs w:val="20"/>
                    </w:rPr>
                  </w:pPr>
                </w:p>
              </w:tc>
              <w:tc>
                <w:tcPr>
                  <w:tcW w:w="460" w:type="dxa"/>
                  <w:gridSpan w:val="2"/>
                </w:tcPr>
                <w:p w:rsidR="00181A2B" w:rsidRPr="00C24684" w:rsidRDefault="00181A2B" w:rsidP="00181A2B">
                  <w:pPr>
                    <w:rPr>
                      <w:rFonts w:ascii="Calibri" w:hAnsi="Calibri" w:cs="Calibri"/>
                      <w:b/>
                      <w:sz w:val="20"/>
                      <w:szCs w:val="20"/>
                    </w:rPr>
                  </w:pPr>
                </w:p>
              </w:tc>
              <w:tc>
                <w:tcPr>
                  <w:tcW w:w="460" w:type="dxa"/>
                  <w:gridSpan w:val="3"/>
                </w:tcPr>
                <w:p w:rsidR="00181A2B" w:rsidRPr="00C24684" w:rsidRDefault="00181A2B" w:rsidP="00181A2B">
                  <w:pPr>
                    <w:rPr>
                      <w:rFonts w:ascii="Calibri" w:hAnsi="Calibri" w:cs="Calibri"/>
                      <w:b/>
                      <w:sz w:val="20"/>
                      <w:szCs w:val="20"/>
                    </w:rPr>
                  </w:pPr>
                </w:p>
              </w:tc>
              <w:tc>
                <w:tcPr>
                  <w:tcW w:w="765" w:type="dxa"/>
                  <w:gridSpan w:val="2"/>
                </w:tcPr>
                <w:p w:rsidR="00181A2B" w:rsidRPr="00C24684" w:rsidRDefault="00181A2B" w:rsidP="00181A2B">
                  <w:pPr>
                    <w:rPr>
                      <w:rFonts w:ascii="Calibri" w:hAnsi="Calibri" w:cs="Calibri"/>
                      <w:b/>
                      <w:sz w:val="20"/>
                      <w:szCs w:val="20"/>
                    </w:rPr>
                  </w:pPr>
                </w:p>
              </w:tc>
              <w:tc>
                <w:tcPr>
                  <w:tcW w:w="443" w:type="dxa"/>
                  <w:gridSpan w:val="2"/>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gridSpan w:val="2"/>
                </w:tcPr>
                <w:p w:rsidR="00181A2B" w:rsidRPr="00C24684" w:rsidRDefault="00181A2B" w:rsidP="00181A2B">
                  <w:pPr>
                    <w:rPr>
                      <w:rFonts w:ascii="Calibri" w:hAnsi="Calibri" w:cs="Calibri"/>
                      <w:b/>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r>
            <w:tr w:rsidR="006E55BA" w:rsidRPr="006E55BA" w:rsidTr="00F315F1">
              <w:trPr>
                <w:gridAfter w:val="1"/>
                <w:wAfter w:w="81" w:type="dxa"/>
              </w:trPr>
              <w:tc>
                <w:tcPr>
                  <w:tcW w:w="9288" w:type="dxa"/>
                  <w:gridSpan w:val="29"/>
                  <w:tcBorders>
                    <w:top w:val="single" w:sz="6" w:space="0" w:color="auto"/>
                    <w:left w:val="single" w:sz="6" w:space="0" w:color="auto"/>
                    <w:bottom w:val="single" w:sz="6" w:space="0" w:color="auto"/>
                    <w:right w:val="single" w:sz="6" w:space="0" w:color="auto"/>
                  </w:tcBorders>
                  <w:hideMark/>
                </w:tcPr>
                <w:p w:rsidR="00181A2B" w:rsidRPr="00C24684" w:rsidRDefault="00C26AF5" w:rsidP="0027701C">
                  <w:pPr>
                    <w:jc w:val="both"/>
                    <w:rPr>
                      <w:rFonts w:ascii="Calibri" w:hAnsi="Calibri" w:cs="Calibri"/>
                      <w:sz w:val="20"/>
                      <w:szCs w:val="20"/>
                    </w:rPr>
                  </w:pPr>
                  <w:r w:rsidRPr="00C26AF5">
                    <w:rPr>
                      <w:rFonts w:ascii="Calibri" w:hAnsi="Calibri" w:cs="Calibri"/>
                      <w:sz w:val="20"/>
                      <w:szCs w:val="20"/>
                    </w:rPr>
                    <w:t>Oblast příjmové části rozpočtu za kap. 10 vykazuje za rok 2021 plnění na 79 %. Vzhledem k protiepidemickým opatřením a souvisejícímu vyhlášenému nouzovému stavu nedošlo k plánovanému naplnění příjmů kapitoly. Pokles zaznamenává prodej propagačních předmětů (plněno na 61,42 %) i příjmy ze správních poplatků, které jsou rozděleny na poplatky za služby Czech Point (plněno na 42 %) a nerozpočtované poplatky za vidimaci a legalizaci.</w:t>
                  </w:r>
                </w:p>
              </w:tc>
            </w:tr>
            <w:tr w:rsidR="006E55BA" w:rsidRPr="006E55BA" w:rsidTr="00F315F1">
              <w:tc>
                <w:tcPr>
                  <w:tcW w:w="1129" w:type="dxa"/>
                  <w:gridSpan w:val="2"/>
                </w:tcPr>
                <w:p w:rsidR="00181A2B" w:rsidRPr="00C24684" w:rsidRDefault="00181A2B" w:rsidP="00181A2B">
                  <w:pPr>
                    <w:rPr>
                      <w:rFonts w:ascii="Calibri" w:hAnsi="Calibri" w:cs="Calibri"/>
                      <w:b/>
                      <w:sz w:val="20"/>
                      <w:szCs w:val="20"/>
                    </w:rPr>
                  </w:pPr>
                </w:p>
              </w:tc>
              <w:tc>
                <w:tcPr>
                  <w:tcW w:w="456" w:type="dxa"/>
                  <w:gridSpan w:val="2"/>
                </w:tcPr>
                <w:p w:rsidR="00181A2B" w:rsidRPr="00C24684" w:rsidRDefault="00181A2B" w:rsidP="00181A2B">
                  <w:pPr>
                    <w:rPr>
                      <w:rFonts w:ascii="Calibri" w:hAnsi="Calibri" w:cs="Calibri"/>
                      <w:b/>
                      <w:sz w:val="20"/>
                      <w:szCs w:val="20"/>
                    </w:rPr>
                  </w:pPr>
                </w:p>
              </w:tc>
              <w:tc>
                <w:tcPr>
                  <w:tcW w:w="458" w:type="dxa"/>
                  <w:gridSpan w:val="2"/>
                </w:tcPr>
                <w:p w:rsidR="00181A2B" w:rsidRPr="00C24684" w:rsidRDefault="00181A2B" w:rsidP="00181A2B">
                  <w:pPr>
                    <w:rPr>
                      <w:rFonts w:ascii="Calibri" w:hAnsi="Calibri" w:cs="Calibri"/>
                      <w:b/>
                      <w:sz w:val="20"/>
                      <w:szCs w:val="20"/>
                    </w:rPr>
                  </w:pPr>
                </w:p>
              </w:tc>
              <w:tc>
                <w:tcPr>
                  <w:tcW w:w="460" w:type="dxa"/>
                  <w:gridSpan w:val="3"/>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39" w:type="dxa"/>
                </w:tcPr>
                <w:p w:rsidR="00181A2B" w:rsidRPr="00C24684" w:rsidRDefault="00181A2B" w:rsidP="00181A2B">
                  <w:pPr>
                    <w:rPr>
                      <w:rFonts w:ascii="Calibri" w:hAnsi="Calibri" w:cs="Calibri"/>
                      <w:b/>
                      <w:sz w:val="20"/>
                      <w:szCs w:val="20"/>
                    </w:rPr>
                  </w:pPr>
                </w:p>
              </w:tc>
              <w:tc>
                <w:tcPr>
                  <w:tcW w:w="779" w:type="dxa"/>
                </w:tcPr>
                <w:p w:rsidR="00181A2B" w:rsidRPr="00C24684" w:rsidRDefault="00181A2B" w:rsidP="00181A2B">
                  <w:pPr>
                    <w:rPr>
                      <w:rFonts w:ascii="Calibri" w:hAnsi="Calibri" w:cs="Calibri"/>
                      <w:b/>
                      <w:sz w:val="20"/>
                      <w:szCs w:val="20"/>
                    </w:rPr>
                  </w:pPr>
                </w:p>
              </w:tc>
              <w:tc>
                <w:tcPr>
                  <w:tcW w:w="300" w:type="dxa"/>
                </w:tcPr>
                <w:p w:rsidR="00181A2B" w:rsidRPr="00C24684" w:rsidRDefault="00181A2B" w:rsidP="00181A2B">
                  <w:pPr>
                    <w:rPr>
                      <w:rFonts w:ascii="Calibri" w:hAnsi="Calibri" w:cs="Calibri"/>
                      <w:b/>
                      <w:sz w:val="20"/>
                      <w:szCs w:val="20"/>
                    </w:rPr>
                  </w:pPr>
                </w:p>
              </w:tc>
              <w:tc>
                <w:tcPr>
                  <w:tcW w:w="460" w:type="dxa"/>
                  <w:gridSpan w:val="2"/>
                </w:tcPr>
                <w:p w:rsidR="00181A2B" w:rsidRPr="00C24684" w:rsidRDefault="00181A2B" w:rsidP="00181A2B">
                  <w:pPr>
                    <w:rPr>
                      <w:rFonts w:ascii="Calibri" w:hAnsi="Calibri" w:cs="Calibri"/>
                      <w:b/>
                      <w:sz w:val="20"/>
                      <w:szCs w:val="20"/>
                    </w:rPr>
                  </w:pPr>
                </w:p>
              </w:tc>
              <w:tc>
                <w:tcPr>
                  <w:tcW w:w="460" w:type="dxa"/>
                  <w:gridSpan w:val="3"/>
                </w:tcPr>
                <w:p w:rsidR="00181A2B" w:rsidRPr="00C24684" w:rsidRDefault="00181A2B" w:rsidP="00181A2B">
                  <w:pPr>
                    <w:rPr>
                      <w:rFonts w:ascii="Calibri" w:hAnsi="Calibri" w:cs="Calibri"/>
                      <w:b/>
                      <w:sz w:val="20"/>
                      <w:szCs w:val="20"/>
                    </w:rPr>
                  </w:pPr>
                </w:p>
              </w:tc>
              <w:tc>
                <w:tcPr>
                  <w:tcW w:w="765" w:type="dxa"/>
                  <w:gridSpan w:val="2"/>
                </w:tcPr>
                <w:p w:rsidR="00181A2B" w:rsidRPr="00C24684" w:rsidRDefault="00181A2B" w:rsidP="00181A2B">
                  <w:pPr>
                    <w:rPr>
                      <w:rFonts w:ascii="Calibri" w:hAnsi="Calibri" w:cs="Calibri"/>
                      <w:b/>
                      <w:sz w:val="20"/>
                      <w:szCs w:val="20"/>
                    </w:rPr>
                  </w:pPr>
                </w:p>
              </w:tc>
              <w:tc>
                <w:tcPr>
                  <w:tcW w:w="443" w:type="dxa"/>
                  <w:gridSpan w:val="2"/>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tcPr>
                <w:p w:rsidR="00181A2B" w:rsidRPr="00C24684" w:rsidRDefault="00181A2B" w:rsidP="00181A2B">
                  <w:pPr>
                    <w:rPr>
                      <w:rFonts w:ascii="Calibri" w:hAnsi="Calibri" w:cs="Calibri"/>
                      <w:b/>
                      <w:sz w:val="20"/>
                      <w:szCs w:val="20"/>
                    </w:rPr>
                  </w:pPr>
                </w:p>
              </w:tc>
              <w:tc>
                <w:tcPr>
                  <w:tcW w:w="460" w:type="dxa"/>
                  <w:gridSpan w:val="2"/>
                </w:tcPr>
                <w:p w:rsidR="00181A2B" w:rsidRPr="00C24684" w:rsidRDefault="00181A2B" w:rsidP="00181A2B">
                  <w:pPr>
                    <w:rPr>
                      <w:rFonts w:ascii="Calibri" w:hAnsi="Calibri" w:cs="Calibri"/>
                      <w:b/>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r>
            <w:tr w:rsidR="006E55BA" w:rsidRPr="006E55BA" w:rsidTr="00F315F1">
              <w:trPr>
                <w:gridAfter w:val="3"/>
                <w:wAfter w:w="519" w:type="dxa"/>
              </w:trPr>
              <w:tc>
                <w:tcPr>
                  <w:tcW w:w="8850" w:type="dxa"/>
                  <w:gridSpan w:val="27"/>
                  <w:hideMark/>
                </w:tcPr>
                <w:p w:rsidR="00181A2B" w:rsidRPr="00C24684" w:rsidRDefault="00181A2B" w:rsidP="00181A2B">
                  <w:pPr>
                    <w:rPr>
                      <w:rFonts w:ascii="Calibri" w:hAnsi="Calibri" w:cs="Calibri"/>
                      <w:b/>
                      <w:sz w:val="20"/>
                      <w:szCs w:val="20"/>
                    </w:rPr>
                  </w:pPr>
                  <w:r w:rsidRPr="00C24684">
                    <w:rPr>
                      <w:rFonts w:ascii="Calibri" w:hAnsi="Calibri" w:cs="Calibri"/>
                      <w:b/>
                      <w:sz w:val="20"/>
                      <w:szCs w:val="20"/>
                    </w:rPr>
                    <w:t>Komentář k položkám (akcím), které vykázaly abnormalitu v řádném plnění příjmů rozpočtu kapitoly ve sledovaném období</w:t>
                  </w:r>
                </w:p>
              </w:tc>
            </w:tr>
            <w:tr w:rsidR="006E55BA" w:rsidRPr="006E55BA" w:rsidTr="00F315F1">
              <w:trPr>
                <w:gridAfter w:val="1"/>
                <w:wAfter w:w="81" w:type="dxa"/>
                <w:trHeight w:val="552"/>
              </w:trPr>
              <w:tc>
                <w:tcPr>
                  <w:tcW w:w="1059" w:type="dxa"/>
                  <w:tcBorders>
                    <w:top w:val="single" w:sz="4" w:space="0" w:color="auto"/>
                    <w:left w:val="single" w:sz="4" w:space="0" w:color="auto"/>
                    <w:bottom w:val="single" w:sz="4" w:space="0" w:color="auto"/>
                    <w:right w:val="single" w:sz="4" w:space="0" w:color="auto"/>
                  </w:tcBorders>
                  <w:shd w:val="clear" w:color="auto" w:fill="FFFF00"/>
                  <w:vAlign w:val="center"/>
                </w:tcPr>
                <w:p w:rsidR="00181A2B" w:rsidRPr="00C24684" w:rsidRDefault="00181A2B" w:rsidP="00181A2B">
                  <w:pPr>
                    <w:jc w:val="center"/>
                    <w:rPr>
                      <w:rFonts w:ascii="Calibri" w:hAnsi="Calibri" w:cs="Calibri"/>
                      <w:b/>
                      <w:sz w:val="18"/>
                      <w:szCs w:val="18"/>
                    </w:rPr>
                  </w:pPr>
                  <w:r w:rsidRPr="00C24684">
                    <w:rPr>
                      <w:rFonts w:ascii="Calibri" w:hAnsi="Calibri" w:cs="Calibri"/>
                      <w:b/>
                      <w:sz w:val="18"/>
                      <w:szCs w:val="18"/>
                    </w:rPr>
                    <w:t>Oddíl, paragraf</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181A2B" w:rsidRPr="00C24684" w:rsidRDefault="00181A2B" w:rsidP="00181A2B">
                  <w:pPr>
                    <w:jc w:val="center"/>
                    <w:rPr>
                      <w:rFonts w:ascii="Calibri" w:hAnsi="Calibri" w:cs="Calibri"/>
                      <w:b/>
                      <w:sz w:val="18"/>
                      <w:szCs w:val="18"/>
                    </w:rPr>
                  </w:pPr>
                  <w:r w:rsidRPr="00C24684">
                    <w:rPr>
                      <w:rFonts w:ascii="Calibri" w:hAnsi="Calibri" w:cs="Calibri"/>
                      <w:b/>
                      <w:sz w:val="18"/>
                      <w:szCs w:val="18"/>
                    </w:rPr>
                    <w:t>Položka</w:t>
                  </w:r>
                </w:p>
              </w:tc>
              <w:tc>
                <w:tcPr>
                  <w:tcW w:w="1491"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181A2B" w:rsidRPr="00C24684" w:rsidRDefault="00181A2B" w:rsidP="00181A2B">
                  <w:pPr>
                    <w:jc w:val="center"/>
                    <w:rPr>
                      <w:rFonts w:ascii="Calibri" w:hAnsi="Calibri" w:cs="Calibri"/>
                      <w:b/>
                      <w:sz w:val="18"/>
                      <w:szCs w:val="18"/>
                    </w:rPr>
                  </w:pPr>
                  <w:r w:rsidRPr="00C24684">
                    <w:rPr>
                      <w:rFonts w:ascii="Calibri" w:hAnsi="Calibri" w:cs="Calibri"/>
                      <w:b/>
                      <w:sz w:val="18"/>
                      <w:szCs w:val="18"/>
                    </w:rPr>
                    <w:t>Organizace</w:t>
                  </w:r>
                </w:p>
              </w:tc>
              <w:tc>
                <w:tcPr>
                  <w:tcW w:w="779" w:type="dxa"/>
                  <w:tcBorders>
                    <w:top w:val="single" w:sz="4" w:space="0" w:color="auto"/>
                    <w:left w:val="single" w:sz="4" w:space="0" w:color="auto"/>
                    <w:bottom w:val="single" w:sz="4" w:space="0" w:color="auto"/>
                    <w:right w:val="single" w:sz="4" w:space="0" w:color="auto"/>
                  </w:tcBorders>
                  <w:shd w:val="clear" w:color="auto" w:fill="FFFF00"/>
                  <w:vAlign w:val="center"/>
                </w:tcPr>
                <w:p w:rsidR="00181A2B" w:rsidRPr="00C24684" w:rsidRDefault="00181A2B" w:rsidP="00181A2B">
                  <w:pPr>
                    <w:jc w:val="center"/>
                    <w:rPr>
                      <w:rFonts w:ascii="Calibri" w:hAnsi="Calibri" w:cs="Calibri"/>
                      <w:b/>
                      <w:sz w:val="18"/>
                      <w:szCs w:val="18"/>
                    </w:rPr>
                  </w:pPr>
                  <w:r w:rsidRPr="00C24684">
                    <w:rPr>
                      <w:rFonts w:ascii="Calibri" w:hAnsi="Calibri" w:cs="Calibri"/>
                      <w:b/>
                      <w:sz w:val="18"/>
                      <w:szCs w:val="18"/>
                    </w:rPr>
                    <w:t>Účelový zdroj</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181A2B" w:rsidRPr="00C24684" w:rsidRDefault="00181A2B" w:rsidP="00181A2B">
                  <w:pPr>
                    <w:jc w:val="center"/>
                    <w:rPr>
                      <w:rFonts w:ascii="Calibri" w:hAnsi="Calibri" w:cs="Calibri"/>
                      <w:b/>
                      <w:sz w:val="18"/>
                      <w:szCs w:val="18"/>
                    </w:rPr>
                  </w:pPr>
                  <w:r w:rsidRPr="00C24684">
                    <w:rPr>
                      <w:rFonts w:ascii="Calibri" w:hAnsi="Calibri" w:cs="Calibri"/>
                      <w:b/>
                      <w:sz w:val="18"/>
                      <w:szCs w:val="18"/>
                    </w:rPr>
                    <w:t>Upravený rozpočet v tis. Kč</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81A2B" w:rsidRPr="00C24684" w:rsidRDefault="00181A2B" w:rsidP="00181A2B">
                  <w:pPr>
                    <w:jc w:val="center"/>
                    <w:rPr>
                      <w:rFonts w:ascii="Calibri" w:hAnsi="Calibri" w:cs="Calibri"/>
                      <w:b/>
                      <w:sz w:val="18"/>
                      <w:szCs w:val="18"/>
                    </w:rPr>
                  </w:pPr>
                  <w:r w:rsidRPr="00C24684">
                    <w:rPr>
                      <w:rFonts w:ascii="Calibri" w:hAnsi="Calibri" w:cs="Calibri"/>
                      <w:b/>
                      <w:sz w:val="18"/>
                      <w:szCs w:val="18"/>
                    </w:rPr>
                    <w:t>Skutečnost v tis. Kč</w:t>
                  </w:r>
                </w:p>
              </w:tc>
              <w:tc>
                <w:tcPr>
                  <w:tcW w:w="3122"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181A2B" w:rsidRPr="00C24684" w:rsidRDefault="00181A2B" w:rsidP="00181A2B">
                  <w:pPr>
                    <w:jc w:val="center"/>
                    <w:rPr>
                      <w:rFonts w:ascii="Calibri" w:hAnsi="Calibri" w:cs="Calibri"/>
                      <w:b/>
                      <w:sz w:val="18"/>
                      <w:szCs w:val="18"/>
                    </w:rPr>
                  </w:pPr>
                  <w:r w:rsidRPr="00C24684">
                    <w:rPr>
                      <w:rFonts w:ascii="Calibri" w:hAnsi="Calibri" w:cs="Calibri"/>
                      <w:b/>
                      <w:sz w:val="18"/>
                      <w:szCs w:val="18"/>
                    </w:rPr>
                    <w:t>Komentář</w:t>
                  </w:r>
                </w:p>
              </w:tc>
            </w:tr>
            <w:tr w:rsidR="00C26AF5" w:rsidRPr="006E55BA" w:rsidTr="00F315F1">
              <w:trPr>
                <w:gridAfter w:val="1"/>
                <w:wAfter w:w="81" w:type="dxa"/>
              </w:trPr>
              <w:tc>
                <w:tcPr>
                  <w:tcW w:w="1059" w:type="dxa"/>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006171</w:t>
                  </w:r>
                </w:p>
              </w:tc>
              <w:tc>
                <w:tcPr>
                  <w:tcW w:w="852" w:type="dxa"/>
                  <w:gridSpan w:val="4"/>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2111</w:t>
                  </w:r>
                </w:p>
              </w:tc>
              <w:tc>
                <w:tcPr>
                  <w:tcW w:w="1491" w:type="dxa"/>
                  <w:gridSpan w:val="6"/>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0100000000000</w:t>
                  </w:r>
                </w:p>
              </w:tc>
              <w:tc>
                <w:tcPr>
                  <w:tcW w:w="779" w:type="dxa"/>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00,00</w:t>
                  </w:r>
                </w:p>
              </w:tc>
              <w:tc>
                <w:tcPr>
                  <w:tcW w:w="993" w:type="dxa"/>
                  <w:gridSpan w:val="3"/>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24,24</w:t>
                  </w:r>
                </w:p>
              </w:tc>
              <w:tc>
                <w:tcPr>
                  <w:tcW w:w="3122" w:type="dxa"/>
                  <w:gridSpan w:val="9"/>
                  <w:tcBorders>
                    <w:top w:val="single" w:sz="4" w:space="0" w:color="auto"/>
                    <w:left w:val="single" w:sz="4" w:space="0" w:color="auto"/>
                    <w:bottom w:val="single" w:sz="4" w:space="0" w:color="auto"/>
                    <w:right w:val="single" w:sz="4" w:space="0" w:color="auto"/>
                  </w:tcBorders>
                </w:tcPr>
                <w:p w:rsidR="00C26AF5" w:rsidRPr="00C26AF5" w:rsidRDefault="00C26AF5" w:rsidP="00C26AF5">
                  <w:pPr>
                    <w:pStyle w:val="Zkladntext"/>
                    <w:rPr>
                      <w:rFonts w:ascii="Calibri" w:hAnsi="Calibri" w:cs="Calibri"/>
                      <w:szCs w:val="18"/>
                    </w:rPr>
                  </w:pPr>
                  <w:r w:rsidRPr="00C26AF5">
                    <w:rPr>
                      <w:rFonts w:ascii="Calibri" w:hAnsi="Calibri" w:cs="Calibri"/>
                      <w:szCs w:val="18"/>
                    </w:rPr>
                    <w:t xml:space="preserve">Příjmy z poskytování služeb </w:t>
                  </w:r>
                </w:p>
                <w:p w:rsidR="00C26AF5" w:rsidRPr="00C26AF5" w:rsidRDefault="00C26AF5" w:rsidP="00C26AF5">
                  <w:pPr>
                    <w:pStyle w:val="Zkladntext"/>
                    <w:rPr>
                      <w:rFonts w:ascii="Calibri" w:hAnsi="Calibri" w:cs="Calibri"/>
                      <w:b w:val="0"/>
                      <w:szCs w:val="18"/>
                      <w:u w:val="none"/>
                    </w:rPr>
                  </w:pPr>
                  <w:r w:rsidRPr="00C26AF5">
                    <w:rPr>
                      <w:rFonts w:ascii="Calibri" w:hAnsi="Calibri" w:cs="Calibri"/>
                      <w:b w:val="0"/>
                      <w:szCs w:val="18"/>
                      <w:u w:val="none"/>
                    </w:rPr>
                    <w:t>Kopírování je plněno dle požadavku občanů.</w:t>
                  </w:r>
                </w:p>
              </w:tc>
            </w:tr>
            <w:tr w:rsidR="00C26AF5" w:rsidRPr="006E55BA" w:rsidTr="00F315F1">
              <w:trPr>
                <w:gridAfter w:val="1"/>
                <w:wAfter w:w="81" w:type="dxa"/>
              </w:trPr>
              <w:tc>
                <w:tcPr>
                  <w:tcW w:w="1059" w:type="dxa"/>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006171</w:t>
                  </w:r>
                </w:p>
              </w:tc>
              <w:tc>
                <w:tcPr>
                  <w:tcW w:w="852" w:type="dxa"/>
                  <w:gridSpan w:val="4"/>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2310</w:t>
                  </w:r>
                </w:p>
              </w:tc>
              <w:tc>
                <w:tcPr>
                  <w:tcW w:w="1491" w:type="dxa"/>
                  <w:gridSpan w:val="6"/>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0100000000000</w:t>
                  </w:r>
                </w:p>
              </w:tc>
              <w:tc>
                <w:tcPr>
                  <w:tcW w:w="779" w:type="dxa"/>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100,00</w:t>
                  </w:r>
                </w:p>
              </w:tc>
              <w:tc>
                <w:tcPr>
                  <w:tcW w:w="993" w:type="dxa"/>
                  <w:gridSpan w:val="3"/>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61,41</w:t>
                  </w:r>
                </w:p>
              </w:tc>
              <w:tc>
                <w:tcPr>
                  <w:tcW w:w="3122" w:type="dxa"/>
                  <w:gridSpan w:val="9"/>
                  <w:tcBorders>
                    <w:top w:val="single" w:sz="4" w:space="0" w:color="auto"/>
                    <w:left w:val="single" w:sz="4" w:space="0" w:color="auto"/>
                    <w:bottom w:val="single" w:sz="4" w:space="0" w:color="auto"/>
                    <w:right w:val="single" w:sz="4" w:space="0" w:color="auto"/>
                  </w:tcBorders>
                </w:tcPr>
                <w:p w:rsidR="00C26AF5" w:rsidRPr="00C26AF5" w:rsidRDefault="00C26AF5" w:rsidP="00C26AF5">
                  <w:pPr>
                    <w:pStyle w:val="Zkladntext"/>
                    <w:rPr>
                      <w:rFonts w:ascii="Calibri" w:hAnsi="Calibri" w:cs="Calibri"/>
                      <w:szCs w:val="18"/>
                    </w:rPr>
                  </w:pPr>
                  <w:r w:rsidRPr="00C26AF5">
                    <w:rPr>
                      <w:rFonts w:ascii="Calibri" w:hAnsi="Calibri" w:cs="Calibri"/>
                      <w:szCs w:val="18"/>
                    </w:rPr>
                    <w:t>Příjmy z prodeje KaDDM</w:t>
                  </w:r>
                </w:p>
                <w:p w:rsidR="00C26AF5" w:rsidRPr="00C26AF5" w:rsidRDefault="00C26AF5" w:rsidP="00C26AF5">
                  <w:pPr>
                    <w:pStyle w:val="Zkladntext"/>
                    <w:rPr>
                      <w:rFonts w:ascii="Calibri" w:hAnsi="Calibri" w:cs="Calibri"/>
                      <w:b w:val="0"/>
                      <w:szCs w:val="18"/>
                      <w:u w:val="none"/>
                    </w:rPr>
                  </w:pPr>
                  <w:r w:rsidRPr="00C26AF5">
                    <w:rPr>
                      <w:rFonts w:ascii="Calibri" w:hAnsi="Calibri" w:cs="Calibri"/>
                      <w:b w:val="0"/>
                      <w:szCs w:val="18"/>
                      <w:u w:val="none"/>
                    </w:rPr>
                    <w:t>Prodej předmětů byl ovlivněn omezeními souvisejícími s šířením nemoci Covid-19 - viz komentář ve stručném zhodnocení plnění příjmů.</w:t>
                  </w:r>
                </w:p>
              </w:tc>
            </w:tr>
            <w:tr w:rsidR="00C26AF5" w:rsidRPr="006E55BA" w:rsidTr="00F315F1">
              <w:trPr>
                <w:gridAfter w:val="1"/>
                <w:wAfter w:w="81" w:type="dxa"/>
              </w:trPr>
              <w:tc>
                <w:tcPr>
                  <w:tcW w:w="1059" w:type="dxa"/>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006171</w:t>
                  </w:r>
                </w:p>
              </w:tc>
              <w:tc>
                <w:tcPr>
                  <w:tcW w:w="852" w:type="dxa"/>
                  <w:gridSpan w:val="4"/>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2324</w:t>
                  </w:r>
                </w:p>
              </w:tc>
              <w:tc>
                <w:tcPr>
                  <w:tcW w:w="1491" w:type="dxa"/>
                  <w:gridSpan w:val="6"/>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0100000000000</w:t>
                  </w:r>
                </w:p>
              </w:tc>
              <w:tc>
                <w:tcPr>
                  <w:tcW w:w="779" w:type="dxa"/>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0,00</w:t>
                  </w:r>
                </w:p>
              </w:tc>
              <w:tc>
                <w:tcPr>
                  <w:tcW w:w="993" w:type="dxa"/>
                  <w:gridSpan w:val="3"/>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10,40</w:t>
                  </w:r>
                </w:p>
              </w:tc>
              <w:tc>
                <w:tcPr>
                  <w:tcW w:w="3122" w:type="dxa"/>
                  <w:gridSpan w:val="9"/>
                  <w:tcBorders>
                    <w:top w:val="single" w:sz="4" w:space="0" w:color="auto"/>
                    <w:left w:val="single" w:sz="4" w:space="0" w:color="auto"/>
                    <w:bottom w:val="single" w:sz="4" w:space="0" w:color="auto"/>
                    <w:right w:val="single" w:sz="4" w:space="0" w:color="auto"/>
                  </w:tcBorders>
                </w:tcPr>
                <w:p w:rsidR="00C26AF5" w:rsidRPr="00C26AF5" w:rsidRDefault="00C26AF5" w:rsidP="00C26AF5">
                  <w:pPr>
                    <w:pStyle w:val="Zkladntext"/>
                    <w:rPr>
                      <w:rFonts w:ascii="Calibri" w:hAnsi="Calibri" w:cs="Calibri"/>
                      <w:szCs w:val="18"/>
                    </w:rPr>
                  </w:pPr>
                  <w:r w:rsidRPr="00C26AF5">
                    <w:rPr>
                      <w:rFonts w:ascii="Calibri" w:hAnsi="Calibri" w:cs="Calibri"/>
                      <w:szCs w:val="18"/>
                    </w:rPr>
                    <w:t>Příjmy z poskytování služeb a výrobků</w:t>
                  </w:r>
                </w:p>
                <w:p w:rsidR="00C26AF5" w:rsidRPr="00C26AF5" w:rsidRDefault="00C26AF5" w:rsidP="00C26AF5">
                  <w:pPr>
                    <w:pStyle w:val="Zkladntext"/>
                    <w:rPr>
                      <w:rFonts w:ascii="Calibri" w:hAnsi="Calibri" w:cs="Calibri"/>
                      <w:b w:val="0"/>
                      <w:szCs w:val="18"/>
                      <w:u w:val="none"/>
                    </w:rPr>
                  </w:pPr>
                  <w:r w:rsidRPr="00C26AF5">
                    <w:rPr>
                      <w:rFonts w:ascii="Calibri" w:hAnsi="Calibri" w:cs="Calibri"/>
                      <w:b w:val="0"/>
                      <w:szCs w:val="18"/>
                      <w:u w:val="none"/>
                    </w:rPr>
                    <w:t>Výtěžek z koncertu v Městském divadle – převeden darovací smlouvou organizaci LIPKA, z.s.</w:t>
                  </w:r>
                </w:p>
              </w:tc>
            </w:tr>
            <w:tr w:rsidR="00C26AF5" w:rsidRPr="006E55BA" w:rsidTr="00F315F1">
              <w:trPr>
                <w:gridAfter w:val="1"/>
                <w:wAfter w:w="81" w:type="dxa"/>
              </w:trPr>
              <w:tc>
                <w:tcPr>
                  <w:tcW w:w="1059" w:type="dxa"/>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000000</w:t>
                  </w:r>
                </w:p>
              </w:tc>
              <w:tc>
                <w:tcPr>
                  <w:tcW w:w="852" w:type="dxa"/>
                  <w:gridSpan w:val="4"/>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1361</w:t>
                  </w:r>
                </w:p>
              </w:tc>
              <w:tc>
                <w:tcPr>
                  <w:tcW w:w="1491" w:type="dxa"/>
                  <w:gridSpan w:val="6"/>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0100000700000</w:t>
                  </w:r>
                </w:p>
              </w:tc>
              <w:tc>
                <w:tcPr>
                  <w:tcW w:w="779" w:type="dxa"/>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100,00</w:t>
                  </w:r>
                </w:p>
              </w:tc>
              <w:tc>
                <w:tcPr>
                  <w:tcW w:w="993" w:type="dxa"/>
                  <w:gridSpan w:val="3"/>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41,63</w:t>
                  </w:r>
                </w:p>
              </w:tc>
              <w:tc>
                <w:tcPr>
                  <w:tcW w:w="3122" w:type="dxa"/>
                  <w:gridSpan w:val="9"/>
                  <w:tcBorders>
                    <w:top w:val="single" w:sz="4" w:space="0" w:color="auto"/>
                    <w:left w:val="single" w:sz="4" w:space="0" w:color="auto"/>
                    <w:bottom w:val="single" w:sz="4" w:space="0" w:color="auto"/>
                    <w:right w:val="single" w:sz="4" w:space="0" w:color="auto"/>
                  </w:tcBorders>
                </w:tcPr>
                <w:p w:rsidR="00C26AF5" w:rsidRPr="00C26AF5" w:rsidRDefault="00C26AF5" w:rsidP="00C26AF5">
                  <w:pPr>
                    <w:pStyle w:val="Zkladntext"/>
                    <w:rPr>
                      <w:rFonts w:ascii="Calibri" w:hAnsi="Calibri" w:cs="Calibri"/>
                      <w:szCs w:val="18"/>
                    </w:rPr>
                  </w:pPr>
                  <w:r w:rsidRPr="00C26AF5">
                    <w:rPr>
                      <w:rFonts w:ascii="Calibri" w:hAnsi="Calibri" w:cs="Calibri"/>
                      <w:szCs w:val="18"/>
                    </w:rPr>
                    <w:t>Správní poplatky (Czech Point)</w:t>
                  </w:r>
                </w:p>
                <w:p w:rsidR="00C26AF5" w:rsidRPr="00C26AF5" w:rsidRDefault="00C26AF5" w:rsidP="00C26AF5">
                  <w:pPr>
                    <w:pStyle w:val="Zkladntext"/>
                    <w:rPr>
                      <w:rFonts w:ascii="Calibri" w:hAnsi="Calibri" w:cs="Calibri"/>
                      <w:b w:val="0"/>
                      <w:szCs w:val="18"/>
                      <w:u w:val="none"/>
                    </w:rPr>
                  </w:pPr>
                  <w:r w:rsidRPr="00C26AF5">
                    <w:rPr>
                      <w:rFonts w:ascii="Calibri" w:hAnsi="Calibri" w:cs="Calibri"/>
                      <w:b w:val="0"/>
                      <w:szCs w:val="18"/>
                      <w:u w:val="none"/>
                    </w:rPr>
                    <w:t>Příjem poplatků byl ovlivněn omezeními souvisejícími s šířením nemoci Covid-19 - viz komentář k celkovému vývoji kapitoly.</w:t>
                  </w:r>
                </w:p>
              </w:tc>
            </w:tr>
            <w:tr w:rsidR="00C26AF5" w:rsidRPr="006E55BA" w:rsidTr="00F315F1">
              <w:trPr>
                <w:gridAfter w:val="1"/>
                <w:wAfter w:w="81" w:type="dxa"/>
              </w:trPr>
              <w:tc>
                <w:tcPr>
                  <w:tcW w:w="1059" w:type="dxa"/>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000000</w:t>
                  </w:r>
                </w:p>
              </w:tc>
              <w:tc>
                <w:tcPr>
                  <w:tcW w:w="852" w:type="dxa"/>
                  <w:gridSpan w:val="4"/>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1361</w:t>
                  </w:r>
                </w:p>
              </w:tc>
              <w:tc>
                <w:tcPr>
                  <w:tcW w:w="1491" w:type="dxa"/>
                  <w:gridSpan w:val="6"/>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0100000700100</w:t>
                  </w:r>
                </w:p>
              </w:tc>
              <w:tc>
                <w:tcPr>
                  <w:tcW w:w="779" w:type="dxa"/>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center"/>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0,00</w:t>
                  </w:r>
                </w:p>
              </w:tc>
              <w:tc>
                <w:tcPr>
                  <w:tcW w:w="993" w:type="dxa"/>
                  <w:gridSpan w:val="3"/>
                  <w:tcBorders>
                    <w:top w:val="single" w:sz="4" w:space="0" w:color="auto"/>
                    <w:left w:val="single" w:sz="4" w:space="0" w:color="auto"/>
                    <w:bottom w:val="single" w:sz="4" w:space="0" w:color="auto"/>
                    <w:right w:val="single" w:sz="4" w:space="0" w:color="auto"/>
                  </w:tcBorders>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25,09</w:t>
                  </w:r>
                </w:p>
              </w:tc>
              <w:tc>
                <w:tcPr>
                  <w:tcW w:w="3122" w:type="dxa"/>
                  <w:gridSpan w:val="9"/>
                  <w:tcBorders>
                    <w:top w:val="single" w:sz="4" w:space="0" w:color="auto"/>
                    <w:left w:val="single" w:sz="4" w:space="0" w:color="auto"/>
                    <w:bottom w:val="single" w:sz="4" w:space="0" w:color="auto"/>
                    <w:right w:val="single" w:sz="4" w:space="0" w:color="auto"/>
                  </w:tcBorders>
                </w:tcPr>
                <w:p w:rsidR="00C26AF5" w:rsidRPr="00C26AF5" w:rsidRDefault="00C26AF5" w:rsidP="00C26AF5">
                  <w:pPr>
                    <w:pStyle w:val="Zkladntext"/>
                    <w:rPr>
                      <w:rFonts w:ascii="Calibri" w:hAnsi="Calibri" w:cs="Calibri"/>
                      <w:szCs w:val="18"/>
                    </w:rPr>
                  </w:pPr>
                  <w:r w:rsidRPr="00C26AF5">
                    <w:rPr>
                      <w:rFonts w:ascii="Calibri" w:hAnsi="Calibri" w:cs="Calibri"/>
                      <w:szCs w:val="18"/>
                    </w:rPr>
                    <w:t>Správní poplatky (Vidimace a legalizace)</w:t>
                  </w:r>
                </w:p>
                <w:p w:rsidR="00C26AF5" w:rsidRPr="00C26AF5" w:rsidRDefault="00C26AF5" w:rsidP="00C26AF5">
                  <w:pPr>
                    <w:pStyle w:val="Zkladntext"/>
                    <w:rPr>
                      <w:rFonts w:ascii="Calibri" w:hAnsi="Calibri" w:cs="Calibri"/>
                      <w:b w:val="0"/>
                      <w:szCs w:val="18"/>
                      <w:u w:val="none"/>
                    </w:rPr>
                  </w:pPr>
                  <w:r w:rsidRPr="00C26AF5">
                    <w:rPr>
                      <w:rFonts w:ascii="Calibri" w:hAnsi="Calibri" w:cs="Calibri"/>
                      <w:b w:val="0"/>
                      <w:szCs w:val="18"/>
                      <w:u w:val="none"/>
                    </w:rPr>
                    <w:t>Příjem poplatků byl ovlivněn omezeními souvisejícími s šířením nemoci Covid-19 - viz komentář k celkovému vývoji kapitoly.</w:t>
                  </w:r>
                </w:p>
              </w:tc>
            </w:tr>
            <w:tr w:rsidR="006E55BA" w:rsidRPr="006E55BA" w:rsidTr="00F315F1">
              <w:trPr>
                <w:trHeight w:val="219"/>
              </w:trPr>
              <w:tc>
                <w:tcPr>
                  <w:tcW w:w="1129" w:type="dxa"/>
                  <w:gridSpan w:val="2"/>
                </w:tcPr>
                <w:p w:rsidR="00181A2B" w:rsidRPr="006E55BA" w:rsidRDefault="00181A2B" w:rsidP="00181A2B">
                  <w:pPr>
                    <w:rPr>
                      <w:rFonts w:ascii="Calibri" w:hAnsi="Calibri" w:cs="Calibri"/>
                      <w:color w:val="A6A6A6" w:themeColor="background1" w:themeShade="A6"/>
                      <w:sz w:val="20"/>
                      <w:szCs w:val="20"/>
                    </w:rPr>
                  </w:pPr>
                  <w:r w:rsidRPr="006E55BA">
                    <w:rPr>
                      <w:rFonts w:ascii="Calibri" w:hAnsi="Calibri" w:cs="Calibri"/>
                      <w:color w:val="A6A6A6" w:themeColor="background1" w:themeShade="A6"/>
                      <w:sz w:val="20"/>
                      <w:szCs w:val="20"/>
                    </w:rPr>
                    <w:br w:type="page"/>
                  </w:r>
                </w:p>
              </w:tc>
              <w:tc>
                <w:tcPr>
                  <w:tcW w:w="160" w:type="dxa"/>
                </w:tcPr>
                <w:p w:rsidR="00181A2B" w:rsidRPr="006E55BA" w:rsidRDefault="00181A2B" w:rsidP="00181A2B">
                  <w:pPr>
                    <w:rPr>
                      <w:rFonts w:ascii="Calibri" w:hAnsi="Calibri" w:cs="Calibri"/>
                      <w:b/>
                      <w:color w:val="A6A6A6" w:themeColor="background1" w:themeShade="A6"/>
                      <w:sz w:val="20"/>
                      <w:szCs w:val="20"/>
                    </w:rPr>
                  </w:pPr>
                </w:p>
              </w:tc>
              <w:tc>
                <w:tcPr>
                  <w:tcW w:w="754" w:type="dxa"/>
                  <w:gridSpan w:val="3"/>
                </w:tcPr>
                <w:p w:rsidR="00181A2B" w:rsidRPr="006E55BA" w:rsidRDefault="00181A2B" w:rsidP="00181A2B">
                  <w:pPr>
                    <w:rPr>
                      <w:rFonts w:ascii="Calibri" w:hAnsi="Calibri" w:cs="Calibri"/>
                      <w:b/>
                      <w:color w:val="A6A6A6" w:themeColor="background1" w:themeShade="A6"/>
                      <w:sz w:val="20"/>
                      <w:szCs w:val="20"/>
                    </w:rPr>
                  </w:pPr>
                </w:p>
              </w:tc>
              <w:tc>
                <w:tcPr>
                  <w:tcW w:w="160" w:type="dxa"/>
                </w:tcPr>
                <w:p w:rsidR="00181A2B" w:rsidRPr="006E55BA" w:rsidRDefault="00181A2B" w:rsidP="00181A2B">
                  <w:pPr>
                    <w:rPr>
                      <w:rFonts w:ascii="Calibri" w:hAnsi="Calibri" w:cs="Calibri"/>
                      <w:b/>
                      <w:color w:val="A6A6A6" w:themeColor="background1" w:themeShade="A6"/>
                      <w:sz w:val="20"/>
                      <w:szCs w:val="20"/>
                    </w:rPr>
                  </w:pPr>
                </w:p>
              </w:tc>
              <w:tc>
                <w:tcPr>
                  <w:tcW w:w="760" w:type="dxa"/>
                  <w:gridSpan w:val="3"/>
                </w:tcPr>
                <w:p w:rsidR="00181A2B" w:rsidRPr="006E55BA" w:rsidRDefault="00181A2B" w:rsidP="00181A2B">
                  <w:pPr>
                    <w:rPr>
                      <w:rFonts w:ascii="Calibri" w:hAnsi="Calibri" w:cs="Calibri"/>
                      <w:b/>
                      <w:color w:val="A6A6A6" w:themeColor="background1" w:themeShade="A6"/>
                      <w:sz w:val="20"/>
                      <w:szCs w:val="20"/>
                    </w:rPr>
                  </w:pPr>
                </w:p>
              </w:tc>
              <w:tc>
                <w:tcPr>
                  <w:tcW w:w="439" w:type="dxa"/>
                </w:tcPr>
                <w:p w:rsidR="00181A2B" w:rsidRPr="006E55BA" w:rsidRDefault="00181A2B" w:rsidP="00181A2B">
                  <w:pPr>
                    <w:rPr>
                      <w:rFonts w:ascii="Calibri" w:hAnsi="Calibri" w:cs="Calibri"/>
                      <w:b/>
                      <w:color w:val="A6A6A6" w:themeColor="background1" w:themeShade="A6"/>
                      <w:sz w:val="20"/>
                      <w:szCs w:val="20"/>
                    </w:rPr>
                  </w:pPr>
                </w:p>
              </w:tc>
              <w:tc>
                <w:tcPr>
                  <w:tcW w:w="779" w:type="dxa"/>
                </w:tcPr>
                <w:p w:rsidR="00181A2B" w:rsidRPr="006E55BA" w:rsidRDefault="00181A2B" w:rsidP="00181A2B">
                  <w:pPr>
                    <w:rPr>
                      <w:rFonts w:ascii="Calibri" w:hAnsi="Calibri" w:cs="Calibri"/>
                      <w:b/>
                      <w:color w:val="A6A6A6" w:themeColor="background1" w:themeShade="A6"/>
                      <w:sz w:val="20"/>
                      <w:szCs w:val="20"/>
                    </w:rPr>
                  </w:pPr>
                </w:p>
              </w:tc>
              <w:tc>
                <w:tcPr>
                  <w:tcW w:w="322"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3"/>
                </w:tcPr>
                <w:p w:rsidR="00181A2B" w:rsidRPr="006E55BA" w:rsidRDefault="00181A2B" w:rsidP="00181A2B">
                  <w:pPr>
                    <w:rPr>
                      <w:rFonts w:ascii="Calibri" w:hAnsi="Calibri" w:cs="Calibri"/>
                      <w:b/>
                      <w:color w:val="A6A6A6" w:themeColor="background1" w:themeShade="A6"/>
                      <w:sz w:val="20"/>
                      <w:szCs w:val="20"/>
                    </w:rPr>
                  </w:pPr>
                </w:p>
              </w:tc>
              <w:tc>
                <w:tcPr>
                  <w:tcW w:w="743" w:type="dxa"/>
                </w:tcPr>
                <w:p w:rsidR="00181A2B" w:rsidRPr="006E55BA" w:rsidRDefault="00181A2B" w:rsidP="00181A2B">
                  <w:pPr>
                    <w:rPr>
                      <w:rFonts w:ascii="Calibri" w:hAnsi="Calibri" w:cs="Calibri"/>
                      <w:b/>
                      <w:color w:val="A6A6A6" w:themeColor="background1" w:themeShade="A6"/>
                      <w:sz w:val="20"/>
                      <w:szCs w:val="20"/>
                    </w:rPr>
                  </w:pPr>
                </w:p>
              </w:tc>
              <w:tc>
                <w:tcPr>
                  <w:tcW w:w="443"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r>
            <w:tr w:rsidR="006E55BA" w:rsidRPr="006E55BA" w:rsidTr="00F315F1">
              <w:trPr>
                <w:gridAfter w:val="1"/>
                <w:wAfter w:w="81" w:type="dxa"/>
              </w:trPr>
              <w:tc>
                <w:tcPr>
                  <w:tcW w:w="9288" w:type="dxa"/>
                  <w:gridSpan w:val="29"/>
                  <w:shd w:val="clear" w:color="auto" w:fill="FFC000"/>
                  <w:hideMark/>
                </w:tcPr>
                <w:p w:rsidR="00181A2B" w:rsidRPr="00C3047C" w:rsidRDefault="00181A2B" w:rsidP="00181A2B">
                  <w:pPr>
                    <w:keepNext/>
                    <w:outlineLvl w:val="2"/>
                    <w:rPr>
                      <w:rFonts w:ascii="Calibri" w:hAnsi="Calibri" w:cs="Calibri"/>
                      <w:b/>
                      <w:sz w:val="20"/>
                      <w:szCs w:val="20"/>
                      <w:u w:val="single"/>
                    </w:rPr>
                  </w:pPr>
                  <w:bookmarkStart w:id="66" w:name="_Toc39129553"/>
                  <w:r w:rsidRPr="00C3047C">
                    <w:rPr>
                      <w:rFonts w:ascii="Calibri" w:hAnsi="Calibri" w:cs="Calibri"/>
                      <w:b/>
                      <w:sz w:val="20"/>
                      <w:szCs w:val="20"/>
                      <w:u w:val="single"/>
                    </w:rPr>
                    <w:t>Rozbor čerpání výdajů rozpočtu kapitoly</w:t>
                  </w:r>
                  <w:bookmarkEnd w:id="66"/>
                </w:p>
              </w:tc>
            </w:tr>
            <w:tr w:rsidR="006E55BA" w:rsidRPr="006E55BA" w:rsidTr="00F315F1">
              <w:tc>
                <w:tcPr>
                  <w:tcW w:w="1129" w:type="dxa"/>
                  <w:gridSpan w:val="2"/>
                </w:tcPr>
                <w:p w:rsidR="00181A2B" w:rsidRPr="006E55BA" w:rsidRDefault="00181A2B" w:rsidP="00181A2B">
                  <w:pPr>
                    <w:rPr>
                      <w:rFonts w:ascii="Calibri" w:hAnsi="Calibri" w:cs="Calibri"/>
                      <w:b/>
                      <w:color w:val="A6A6A6" w:themeColor="background1" w:themeShade="A6"/>
                      <w:sz w:val="20"/>
                      <w:szCs w:val="20"/>
                    </w:rPr>
                  </w:pPr>
                </w:p>
              </w:tc>
              <w:tc>
                <w:tcPr>
                  <w:tcW w:w="456" w:type="dxa"/>
                  <w:gridSpan w:val="2"/>
                </w:tcPr>
                <w:p w:rsidR="00181A2B" w:rsidRPr="006E55BA" w:rsidRDefault="00181A2B" w:rsidP="00181A2B">
                  <w:pPr>
                    <w:rPr>
                      <w:rFonts w:ascii="Calibri" w:hAnsi="Calibri" w:cs="Calibri"/>
                      <w:b/>
                      <w:color w:val="A6A6A6" w:themeColor="background1" w:themeShade="A6"/>
                      <w:sz w:val="20"/>
                      <w:szCs w:val="20"/>
                    </w:rPr>
                  </w:pPr>
                </w:p>
              </w:tc>
              <w:tc>
                <w:tcPr>
                  <w:tcW w:w="458"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3"/>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39" w:type="dxa"/>
                </w:tcPr>
                <w:p w:rsidR="00181A2B" w:rsidRPr="006E55BA" w:rsidRDefault="00181A2B" w:rsidP="00181A2B">
                  <w:pPr>
                    <w:rPr>
                      <w:rFonts w:ascii="Calibri" w:hAnsi="Calibri" w:cs="Calibri"/>
                      <w:b/>
                      <w:color w:val="A6A6A6" w:themeColor="background1" w:themeShade="A6"/>
                      <w:sz w:val="20"/>
                      <w:szCs w:val="20"/>
                    </w:rPr>
                  </w:pPr>
                </w:p>
              </w:tc>
              <w:tc>
                <w:tcPr>
                  <w:tcW w:w="779" w:type="dxa"/>
                </w:tcPr>
                <w:p w:rsidR="00181A2B" w:rsidRPr="006E55BA" w:rsidRDefault="00181A2B" w:rsidP="00181A2B">
                  <w:pPr>
                    <w:rPr>
                      <w:rFonts w:ascii="Calibri" w:hAnsi="Calibri" w:cs="Calibri"/>
                      <w:b/>
                      <w:color w:val="A6A6A6" w:themeColor="background1" w:themeShade="A6"/>
                      <w:sz w:val="20"/>
                      <w:szCs w:val="20"/>
                    </w:rPr>
                  </w:pPr>
                </w:p>
              </w:tc>
              <w:tc>
                <w:tcPr>
                  <w:tcW w:w="300" w:type="dxa"/>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3"/>
                </w:tcPr>
                <w:p w:rsidR="00181A2B" w:rsidRPr="00C3047C" w:rsidRDefault="00181A2B" w:rsidP="00181A2B">
                  <w:pPr>
                    <w:rPr>
                      <w:rFonts w:ascii="Calibri" w:hAnsi="Calibri" w:cs="Calibri"/>
                      <w:b/>
                      <w:sz w:val="20"/>
                      <w:szCs w:val="20"/>
                    </w:rPr>
                  </w:pPr>
                </w:p>
              </w:tc>
              <w:tc>
                <w:tcPr>
                  <w:tcW w:w="765" w:type="dxa"/>
                  <w:gridSpan w:val="2"/>
                </w:tcPr>
                <w:p w:rsidR="00181A2B" w:rsidRPr="00C3047C" w:rsidRDefault="00181A2B" w:rsidP="00181A2B">
                  <w:pPr>
                    <w:rPr>
                      <w:rFonts w:ascii="Calibri" w:hAnsi="Calibri" w:cs="Calibri"/>
                      <w:b/>
                      <w:sz w:val="20"/>
                      <w:szCs w:val="20"/>
                    </w:rPr>
                  </w:pPr>
                </w:p>
              </w:tc>
              <w:tc>
                <w:tcPr>
                  <w:tcW w:w="443" w:type="dxa"/>
                  <w:gridSpan w:val="2"/>
                </w:tcPr>
                <w:p w:rsidR="00181A2B" w:rsidRPr="00C3047C" w:rsidRDefault="00181A2B" w:rsidP="00181A2B">
                  <w:pPr>
                    <w:rPr>
                      <w:rFonts w:ascii="Calibri" w:hAnsi="Calibri" w:cs="Calibri"/>
                      <w:b/>
                      <w:sz w:val="20"/>
                      <w:szCs w:val="20"/>
                    </w:rPr>
                  </w:pPr>
                </w:p>
              </w:tc>
              <w:tc>
                <w:tcPr>
                  <w:tcW w:w="460" w:type="dxa"/>
                </w:tcPr>
                <w:p w:rsidR="00181A2B" w:rsidRPr="00C3047C" w:rsidRDefault="00181A2B" w:rsidP="00181A2B">
                  <w:pPr>
                    <w:rPr>
                      <w:rFonts w:ascii="Calibri" w:hAnsi="Calibri" w:cs="Calibri"/>
                      <w:b/>
                      <w:sz w:val="20"/>
                      <w:szCs w:val="20"/>
                    </w:rPr>
                  </w:pPr>
                </w:p>
              </w:tc>
              <w:tc>
                <w:tcPr>
                  <w:tcW w:w="460" w:type="dxa"/>
                </w:tcPr>
                <w:p w:rsidR="00181A2B" w:rsidRPr="00C3047C" w:rsidRDefault="00181A2B" w:rsidP="00181A2B">
                  <w:pPr>
                    <w:rPr>
                      <w:rFonts w:ascii="Calibri" w:hAnsi="Calibri" w:cs="Calibri"/>
                      <w:b/>
                      <w:sz w:val="20"/>
                      <w:szCs w:val="20"/>
                    </w:rPr>
                  </w:pPr>
                </w:p>
              </w:tc>
              <w:tc>
                <w:tcPr>
                  <w:tcW w:w="460" w:type="dxa"/>
                </w:tcPr>
                <w:p w:rsidR="00181A2B" w:rsidRPr="00C3047C" w:rsidRDefault="00181A2B" w:rsidP="00181A2B">
                  <w:pPr>
                    <w:rPr>
                      <w:rFonts w:ascii="Calibri" w:hAnsi="Calibri" w:cs="Calibri"/>
                      <w:b/>
                      <w:sz w:val="20"/>
                      <w:szCs w:val="20"/>
                    </w:rPr>
                  </w:pPr>
                </w:p>
              </w:tc>
              <w:tc>
                <w:tcPr>
                  <w:tcW w:w="460" w:type="dxa"/>
                </w:tcPr>
                <w:p w:rsidR="00181A2B" w:rsidRPr="00C3047C" w:rsidRDefault="00181A2B" w:rsidP="00181A2B">
                  <w:pPr>
                    <w:rPr>
                      <w:rFonts w:ascii="Calibri" w:hAnsi="Calibri" w:cs="Calibri"/>
                      <w:b/>
                      <w:sz w:val="20"/>
                      <w:szCs w:val="20"/>
                    </w:rPr>
                  </w:pPr>
                </w:p>
              </w:tc>
              <w:tc>
                <w:tcPr>
                  <w:tcW w:w="460" w:type="dxa"/>
                  <w:gridSpan w:val="2"/>
                </w:tcPr>
                <w:p w:rsidR="00181A2B" w:rsidRPr="00C3047C" w:rsidRDefault="00181A2B" w:rsidP="00181A2B">
                  <w:pPr>
                    <w:rPr>
                      <w:rFonts w:ascii="Calibri" w:hAnsi="Calibri" w:cs="Calibri"/>
                      <w:b/>
                      <w:sz w:val="20"/>
                      <w:szCs w:val="20"/>
                    </w:rPr>
                  </w:pPr>
                </w:p>
              </w:tc>
              <w:tc>
                <w:tcPr>
                  <w:tcW w:w="460" w:type="dxa"/>
                  <w:gridSpan w:val="2"/>
                </w:tcPr>
                <w:p w:rsidR="00181A2B" w:rsidRPr="00C3047C" w:rsidRDefault="00181A2B" w:rsidP="00181A2B">
                  <w:pPr>
                    <w:rPr>
                      <w:rFonts w:ascii="Calibri" w:hAnsi="Calibri" w:cs="Calibri"/>
                      <w:b/>
                      <w:sz w:val="20"/>
                      <w:szCs w:val="20"/>
                    </w:rPr>
                  </w:pPr>
                </w:p>
              </w:tc>
            </w:tr>
            <w:tr w:rsidR="006E55BA" w:rsidRPr="006E55BA" w:rsidTr="00F315F1">
              <w:trPr>
                <w:gridAfter w:val="1"/>
                <w:wAfter w:w="81" w:type="dxa"/>
              </w:trPr>
              <w:tc>
                <w:tcPr>
                  <w:tcW w:w="2503" w:type="dxa"/>
                  <w:gridSpan w:val="9"/>
                  <w:tcBorders>
                    <w:top w:val="single" w:sz="4" w:space="0" w:color="auto"/>
                    <w:left w:val="single" w:sz="4" w:space="0" w:color="auto"/>
                    <w:bottom w:val="single" w:sz="4" w:space="0" w:color="auto"/>
                    <w:right w:val="single" w:sz="4" w:space="0" w:color="auto"/>
                  </w:tcBorders>
                  <w:shd w:val="clear" w:color="auto" w:fill="FFFF00"/>
                  <w:hideMark/>
                </w:tcPr>
                <w:p w:rsidR="00181A2B" w:rsidRPr="00C3047C" w:rsidRDefault="00181A2B" w:rsidP="00181A2B">
                  <w:pPr>
                    <w:jc w:val="center"/>
                    <w:rPr>
                      <w:rFonts w:ascii="Calibri" w:hAnsi="Calibri" w:cs="Calibri"/>
                      <w:b/>
                      <w:sz w:val="18"/>
                      <w:szCs w:val="18"/>
                    </w:rPr>
                  </w:pPr>
                  <w:r w:rsidRPr="00C3047C">
                    <w:rPr>
                      <w:rFonts w:ascii="Calibri" w:hAnsi="Calibri" w:cs="Calibri"/>
                      <w:b/>
                      <w:sz w:val="18"/>
                      <w:szCs w:val="18"/>
                    </w:rPr>
                    <w:t>Rozpočet upravený v tis. Kč</w:t>
                  </w:r>
                </w:p>
              </w:tc>
              <w:tc>
                <w:tcPr>
                  <w:tcW w:w="1678" w:type="dxa"/>
                  <w:gridSpan w:val="3"/>
                  <w:tcBorders>
                    <w:top w:val="single" w:sz="4" w:space="0" w:color="auto"/>
                    <w:left w:val="single" w:sz="4" w:space="0" w:color="auto"/>
                    <w:bottom w:val="single" w:sz="4" w:space="0" w:color="auto"/>
                    <w:right w:val="single" w:sz="4" w:space="0" w:color="auto"/>
                  </w:tcBorders>
                  <w:shd w:val="clear" w:color="auto" w:fill="FFFF00"/>
                </w:tcPr>
                <w:p w:rsidR="00181A2B" w:rsidRPr="00C3047C" w:rsidRDefault="00181A2B" w:rsidP="00181A2B">
                  <w:pPr>
                    <w:jc w:val="center"/>
                    <w:rPr>
                      <w:rFonts w:ascii="Calibri" w:hAnsi="Calibri" w:cs="Calibri"/>
                      <w:b/>
                      <w:sz w:val="18"/>
                      <w:szCs w:val="18"/>
                    </w:rPr>
                  </w:pPr>
                  <w:r w:rsidRPr="00C3047C">
                    <w:rPr>
                      <w:rFonts w:ascii="Calibri" w:hAnsi="Calibri" w:cs="Calibri"/>
                      <w:b/>
                      <w:sz w:val="18"/>
                      <w:szCs w:val="18"/>
                    </w:rPr>
                    <w:t>Skutečnost v tis. Kč</w:t>
                  </w:r>
                </w:p>
              </w:tc>
              <w:tc>
                <w:tcPr>
                  <w:tcW w:w="2011" w:type="dxa"/>
                  <w:gridSpan w:val="9"/>
                  <w:tcBorders>
                    <w:top w:val="single" w:sz="4" w:space="0" w:color="auto"/>
                    <w:left w:val="single" w:sz="4" w:space="0" w:color="auto"/>
                    <w:bottom w:val="single" w:sz="4" w:space="0" w:color="auto"/>
                    <w:right w:val="single" w:sz="4" w:space="0" w:color="auto"/>
                  </w:tcBorders>
                  <w:shd w:val="clear" w:color="auto" w:fill="FFFF00"/>
                </w:tcPr>
                <w:p w:rsidR="00181A2B" w:rsidRPr="00C3047C" w:rsidRDefault="00181A2B" w:rsidP="00181A2B">
                  <w:pPr>
                    <w:jc w:val="center"/>
                    <w:rPr>
                      <w:rFonts w:ascii="Calibri" w:hAnsi="Calibri" w:cs="Calibri"/>
                      <w:b/>
                      <w:sz w:val="18"/>
                      <w:szCs w:val="18"/>
                    </w:rPr>
                  </w:pPr>
                  <w:r w:rsidRPr="00C3047C">
                    <w:rPr>
                      <w:rFonts w:ascii="Calibri" w:hAnsi="Calibri" w:cs="Calibri"/>
                      <w:b/>
                      <w:sz w:val="18"/>
                      <w:szCs w:val="18"/>
                    </w:rPr>
                    <w:t>SK/RU v %</w:t>
                  </w:r>
                </w:p>
              </w:tc>
              <w:tc>
                <w:tcPr>
                  <w:tcW w:w="3096" w:type="dxa"/>
                  <w:gridSpan w:val="8"/>
                  <w:tcBorders>
                    <w:top w:val="single" w:sz="4" w:space="0" w:color="auto"/>
                    <w:left w:val="single" w:sz="4" w:space="0" w:color="auto"/>
                    <w:bottom w:val="single" w:sz="4" w:space="0" w:color="auto"/>
                    <w:right w:val="single" w:sz="4" w:space="0" w:color="auto"/>
                  </w:tcBorders>
                  <w:shd w:val="clear" w:color="auto" w:fill="FFFF00"/>
                </w:tcPr>
                <w:p w:rsidR="00181A2B" w:rsidRPr="00C3047C" w:rsidRDefault="00181A2B" w:rsidP="00181A2B">
                  <w:pPr>
                    <w:jc w:val="center"/>
                    <w:rPr>
                      <w:rFonts w:ascii="Calibri" w:hAnsi="Calibri" w:cs="Calibri"/>
                      <w:b/>
                      <w:sz w:val="18"/>
                      <w:szCs w:val="18"/>
                    </w:rPr>
                  </w:pPr>
                  <w:r w:rsidRPr="00C3047C">
                    <w:rPr>
                      <w:rFonts w:ascii="Calibri" w:hAnsi="Calibri" w:cs="Calibri"/>
                      <w:b/>
                      <w:sz w:val="18"/>
                      <w:szCs w:val="18"/>
                    </w:rPr>
                    <w:t>Komentář</w:t>
                  </w:r>
                </w:p>
              </w:tc>
            </w:tr>
            <w:tr w:rsidR="00C26AF5" w:rsidRPr="006E55BA" w:rsidTr="00406D32">
              <w:trPr>
                <w:gridAfter w:val="1"/>
                <w:wAfter w:w="81" w:type="dxa"/>
              </w:trPr>
              <w:tc>
                <w:tcPr>
                  <w:tcW w:w="2503" w:type="dxa"/>
                  <w:gridSpan w:val="9"/>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Calibri" w:hAnsi="Calibri" w:cs="Calibri"/>
                      <w:b/>
                      <w:sz w:val="18"/>
                      <w:szCs w:val="18"/>
                    </w:rPr>
                  </w:pPr>
                  <w:r w:rsidRPr="00C26AF5">
                    <w:rPr>
                      <w:rFonts w:ascii="Calibri" w:hAnsi="Calibri" w:cs="Calibri"/>
                      <w:b/>
                      <w:sz w:val="18"/>
                      <w:szCs w:val="18"/>
                    </w:rPr>
                    <w:t>23 575,05</w:t>
                  </w:r>
                </w:p>
              </w:tc>
              <w:tc>
                <w:tcPr>
                  <w:tcW w:w="1678" w:type="dxa"/>
                  <w:gridSpan w:val="3"/>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Calibri" w:hAnsi="Calibri" w:cs="Calibri"/>
                      <w:b/>
                      <w:sz w:val="18"/>
                      <w:szCs w:val="18"/>
                    </w:rPr>
                  </w:pPr>
                  <w:r w:rsidRPr="00C26AF5">
                    <w:rPr>
                      <w:rFonts w:ascii="Calibri" w:hAnsi="Calibri" w:cs="Calibri"/>
                      <w:b/>
                      <w:sz w:val="18"/>
                      <w:szCs w:val="18"/>
                    </w:rPr>
                    <w:t>22 728,87</w:t>
                  </w:r>
                </w:p>
              </w:tc>
              <w:tc>
                <w:tcPr>
                  <w:tcW w:w="2011" w:type="dxa"/>
                  <w:gridSpan w:val="9"/>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Calibri" w:hAnsi="Calibri" w:cs="Calibri"/>
                      <w:b/>
                      <w:sz w:val="18"/>
                      <w:szCs w:val="18"/>
                    </w:rPr>
                  </w:pPr>
                  <w:r w:rsidRPr="00C26AF5">
                    <w:rPr>
                      <w:rFonts w:ascii="Calibri" w:hAnsi="Calibri" w:cs="Calibri"/>
                      <w:b/>
                      <w:sz w:val="18"/>
                      <w:szCs w:val="18"/>
                    </w:rPr>
                    <w:t>96,41</w:t>
                  </w:r>
                </w:p>
              </w:tc>
              <w:tc>
                <w:tcPr>
                  <w:tcW w:w="3096" w:type="dxa"/>
                  <w:gridSpan w:val="8"/>
                  <w:tcBorders>
                    <w:top w:val="single" w:sz="4" w:space="0" w:color="auto"/>
                    <w:left w:val="single" w:sz="4" w:space="0" w:color="auto"/>
                    <w:bottom w:val="single" w:sz="4" w:space="0" w:color="auto"/>
                    <w:right w:val="single" w:sz="4" w:space="0" w:color="auto"/>
                  </w:tcBorders>
                  <w:hideMark/>
                </w:tcPr>
                <w:p w:rsidR="00C26AF5" w:rsidRPr="00C3047C" w:rsidRDefault="00C26AF5" w:rsidP="00C26AF5">
                  <w:pPr>
                    <w:rPr>
                      <w:rFonts w:ascii="Calibri" w:hAnsi="Calibri" w:cs="Calibri"/>
                      <w:b/>
                      <w:sz w:val="18"/>
                      <w:szCs w:val="18"/>
                    </w:rPr>
                  </w:pPr>
                  <w:r w:rsidRPr="00C3047C">
                    <w:rPr>
                      <w:rFonts w:ascii="Calibri" w:hAnsi="Calibri" w:cs="Calibri"/>
                      <w:b/>
                      <w:sz w:val="18"/>
                      <w:szCs w:val="18"/>
                    </w:rPr>
                    <w:t>Výdaje před konsolidací</w:t>
                  </w:r>
                </w:p>
              </w:tc>
            </w:tr>
            <w:tr w:rsidR="00C26AF5" w:rsidRPr="006E55BA" w:rsidTr="00406D32">
              <w:trPr>
                <w:gridAfter w:val="1"/>
                <w:wAfter w:w="81" w:type="dxa"/>
              </w:trPr>
              <w:tc>
                <w:tcPr>
                  <w:tcW w:w="2503" w:type="dxa"/>
                  <w:gridSpan w:val="9"/>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Calibri" w:hAnsi="Calibri" w:cs="Calibri"/>
                      <w:b/>
                      <w:sz w:val="18"/>
                      <w:szCs w:val="18"/>
                    </w:rPr>
                  </w:pPr>
                  <w:r w:rsidRPr="00C26AF5">
                    <w:rPr>
                      <w:rFonts w:ascii="Calibri" w:hAnsi="Calibri" w:cs="Calibri"/>
                      <w:b/>
                      <w:sz w:val="18"/>
                      <w:szCs w:val="18"/>
                    </w:rPr>
                    <w:t>23 575,05</w:t>
                  </w:r>
                </w:p>
              </w:tc>
              <w:tc>
                <w:tcPr>
                  <w:tcW w:w="1678" w:type="dxa"/>
                  <w:gridSpan w:val="3"/>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Calibri" w:hAnsi="Calibri" w:cs="Calibri"/>
                      <w:b/>
                      <w:sz w:val="18"/>
                      <w:szCs w:val="18"/>
                    </w:rPr>
                  </w:pPr>
                  <w:r w:rsidRPr="00C26AF5">
                    <w:rPr>
                      <w:rFonts w:ascii="Calibri" w:hAnsi="Calibri" w:cs="Calibri"/>
                      <w:b/>
                      <w:sz w:val="18"/>
                      <w:szCs w:val="18"/>
                    </w:rPr>
                    <w:t>22 728,87</w:t>
                  </w:r>
                </w:p>
              </w:tc>
              <w:tc>
                <w:tcPr>
                  <w:tcW w:w="2011" w:type="dxa"/>
                  <w:gridSpan w:val="9"/>
                  <w:tcBorders>
                    <w:top w:val="single" w:sz="6" w:space="0" w:color="auto"/>
                    <w:left w:val="single" w:sz="6" w:space="0" w:color="auto"/>
                    <w:bottom w:val="single" w:sz="6" w:space="0" w:color="auto"/>
                    <w:right w:val="single" w:sz="6" w:space="0" w:color="auto"/>
                  </w:tcBorders>
                </w:tcPr>
                <w:p w:rsidR="00C26AF5" w:rsidRPr="00C26AF5" w:rsidRDefault="00C26AF5" w:rsidP="00C26AF5">
                  <w:pPr>
                    <w:jc w:val="right"/>
                    <w:rPr>
                      <w:rFonts w:ascii="Calibri" w:hAnsi="Calibri" w:cs="Calibri"/>
                      <w:b/>
                      <w:sz w:val="18"/>
                      <w:szCs w:val="18"/>
                    </w:rPr>
                  </w:pPr>
                  <w:r w:rsidRPr="00C26AF5">
                    <w:rPr>
                      <w:rFonts w:ascii="Calibri" w:hAnsi="Calibri" w:cs="Calibri"/>
                      <w:b/>
                      <w:sz w:val="18"/>
                      <w:szCs w:val="18"/>
                    </w:rPr>
                    <w:t>96,41</w:t>
                  </w:r>
                </w:p>
              </w:tc>
              <w:tc>
                <w:tcPr>
                  <w:tcW w:w="3096" w:type="dxa"/>
                  <w:gridSpan w:val="8"/>
                  <w:tcBorders>
                    <w:top w:val="single" w:sz="4" w:space="0" w:color="auto"/>
                    <w:left w:val="single" w:sz="4" w:space="0" w:color="auto"/>
                    <w:bottom w:val="single" w:sz="4" w:space="0" w:color="auto"/>
                    <w:right w:val="single" w:sz="4" w:space="0" w:color="auto"/>
                  </w:tcBorders>
                  <w:hideMark/>
                </w:tcPr>
                <w:p w:rsidR="00C26AF5" w:rsidRPr="00C3047C" w:rsidRDefault="00C26AF5" w:rsidP="00C26AF5">
                  <w:pPr>
                    <w:rPr>
                      <w:rFonts w:ascii="Calibri" w:hAnsi="Calibri" w:cs="Calibri"/>
                      <w:b/>
                      <w:sz w:val="18"/>
                      <w:szCs w:val="18"/>
                    </w:rPr>
                  </w:pPr>
                  <w:r w:rsidRPr="00C3047C">
                    <w:rPr>
                      <w:rFonts w:ascii="Calibri" w:hAnsi="Calibri" w:cs="Calibri"/>
                      <w:b/>
                      <w:sz w:val="18"/>
                      <w:szCs w:val="18"/>
                    </w:rPr>
                    <w:t>Výdaje po konsolidaci</w:t>
                  </w:r>
                </w:p>
              </w:tc>
            </w:tr>
            <w:tr w:rsidR="006E55BA" w:rsidRPr="006E55BA" w:rsidTr="00F315F1">
              <w:tc>
                <w:tcPr>
                  <w:tcW w:w="1129" w:type="dxa"/>
                  <w:gridSpan w:val="2"/>
                </w:tcPr>
                <w:p w:rsidR="00181A2B" w:rsidRPr="006E55BA" w:rsidRDefault="00181A2B" w:rsidP="00181A2B">
                  <w:pPr>
                    <w:rPr>
                      <w:rFonts w:ascii="Calibri" w:hAnsi="Calibri" w:cs="Calibri"/>
                      <w:b/>
                      <w:color w:val="A6A6A6" w:themeColor="background1" w:themeShade="A6"/>
                      <w:sz w:val="20"/>
                      <w:szCs w:val="20"/>
                    </w:rPr>
                  </w:pPr>
                </w:p>
              </w:tc>
              <w:tc>
                <w:tcPr>
                  <w:tcW w:w="456" w:type="dxa"/>
                  <w:gridSpan w:val="2"/>
                </w:tcPr>
                <w:p w:rsidR="00181A2B" w:rsidRPr="006E55BA" w:rsidRDefault="00181A2B" w:rsidP="00181A2B">
                  <w:pPr>
                    <w:rPr>
                      <w:rFonts w:ascii="Calibri" w:hAnsi="Calibri" w:cs="Calibri"/>
                      <w:b/>
                      <w:color w:val="A6A6A6" w:themeColor="background1" w:themeShade="A6"/>
                      <w:sz w:val="20"/>
                      <w:szCs w:val="20"/>
                    </w:rPr>
                  </w:pPr>
                </w:p>
              </w:tc>
              <w:tc>
                <w:tcPr>
                  <w:tcW w:w="458"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3"/>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39" w:type="dxa"/>
                </w:tcPr>
                <w:p w:rsidR="00181A2B" w:rsidRPr="006E55BA" w:rsidRDefault="00181A2B" w:rsidP="00181A2B">
                  <w:pPr>
                    <w:rPr>
                      <w:rFonts w:ascii="Calibri" w:hAnsi="Calibri" w:cs="Calibri"/>
                      <w:b/>
                      <w:color w:val="A6A6A6" w:themeColor="background1" w:themeShade="A6"/>
                      <w:sz w:val="20"/>
                      <w:szCs w:val="20"/>
                    </w:rPr>
                  </w:pPr>
                </w:p>
              </w:tc>
              <w:tc>
                <w:tcPr>
                  <w:tcW w:w="779" w:type="dxa"/>
                </w:tcPr>
                <w:p w:rsidR="00181A2B" w:rsidRPr="006E55BA" w:rsidRDefault="00181A2B" w:rsidP="00181A2B">
                  <w:pPr>
                    <w:rPr>
                      <w:rFonts w:ascii="Calibri" w:hAnsi="Calibri" w:cs="Calibri"/>
                      <w:b/>
                      <w:color w:val="A6A6A6" w:themeColor="background1" w:themeShade="A6"/>
                      <w:sz w:val="20"/>
                      <w:szCs w:val="20"/>
                    </w:rPr>
                  </w:pPr>
                </w:p>
              </w:tc>
              <w:tc>
                <w:tcPr>
                  <w:tcW w:w="300" w:type="dxa"/>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3"/>
                </w:tcPr>
                <w:p w:rsidR="00181A2B" w:rsidRPr="006E55BA" w:rsidRDefault="00181A2B" w:rsidP="00181A2B">
                  <w:pPr>
                    <w:rPr>
                      <w:rFonts w:ascii="Calibri" w:hAnsi="Calibri" w:cs="Calibri"/>
                      <w:b/>
                      <w:color w:val="A6A6A6" w:themeColor="background1" w:themeShade="A6"/>
                      <w:sz w:val="20"/>
                      <w:szCs w:val="20"/>
                    </w:rPr>
                  </w:pPr>
                </w:p>
              </w:tc>
              <w:tc>
                <w:tcPr>
                  <w:tcW w:w="765" w:type="dxa"/>
                  <w:gridSpan w:val="2"/>
                </w:tcPr>
                <w:p w:rsidR="00181A2B" w:rsidRPr="006E55BA" w:rsidRDefault="00181A2B" w:rsidP="00181A2B">
                  <w:pPr>
                    <w:rPr>
                      <w:rFonts w:ascii="Calibri" w:hAnsi="Calibri" w:cs="Calibri"/>
                      <w:b/>
                      <w:color w:val="A6A6A6" w:themeColor="background1" w:themeShade="A6"/>
                      <w:sz w:val="20"/>
                      <w:szCs w:val="20"/>
                    </w:rPr>
                  </w:pPr>
                </w:p>
              </w:tc>
              <w:tc>
                <w:tcPr>
                  <w:tcW w:w="443"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r>
            <w:tr w:rsidR="006E55BA" w:rsidRPr="006E55BA" w:rsidTr="00F315F1">
              <w:trPr>
                <w:gridAfter w:val="3"/>
                <w:wAfter w:w="519" w:type="dxa"/>
              </w:trPr>
              <w:tc>
                <w:tcPr>
                  <w:tcW w:w="8850" w:type="dxa"/>
                  <w:gridSpan w:val="27"/>
                  <w:hideMark/>
                </w:tcPr>
                <w:p w:rsidR="00181A2B" w:rsidRPr="006E55BA" w:rsidRDefault="00181A2B" w:rsidP="00181A2B">
                  <w:pPr>
                    <w:keepNext/>
                    <w:outlineLvl w:val="0"/>
                    <w:rPr>
                      <w:rFonts w:ascii="Calibri" w:hAnsi="Calibri" w:cs="Calibri"/>
                      <w:b/>
                      <w:color w:val="A6A6A6" w:themeColor="background1" w:themeShade="A6"/>
                      <w:sz w:val="20"/>
                      <w:szCs w:val="20"/>
                    </w:rPr>
                  </w:pPr>
                  <w:bookmarkStart w:id="67" w:name="_Toc39129554"/>
                  <w:r w:rsidRPr="00C3047C">
                    <w:rPr>
                      <w:rFonts w:ascii="Calibri" w:hAnsi="Calibri" w:cs="Calibri"/>
                      <w:b/>
                      <w:sz w:val="20"/>
                      <w:szCs w:val="20"/>
                    </w:rPr>
                    <w:t>Stručný komentář k celkovému vývoji čerpání výdajů kapitoly ve sledovaném období</w:t>
                  </w:r>
                  <w:bookmarkEnd w:id="67"/>
                </w:p>
              </w:tc>
            </w:tr>
            <w:tr w:rsidR="006E55BA" w:rsidRPr="006E55BA" w:rsidTr="00F315F1">
              <w:tc>
                <w:tcPr>
                  <w:tcW w:w="1129" w:type="dxa"/>
                  <w:gridSpan w:val="2"/>
                </w:tcPr>
                <w:p w:rsidR="00181A2B" w:rsidRPr="006E55BA" w:rsidRDefault="00181A2B" w:rsidP="00181A2B">
                  <w:pPr>
                    <w:rPr>
                      <w:rFonts w:ascii="Calibri" w:hAnsi="Calibri" w:cs="Calibri"/>
                      <w:b/>
                      <w:color w:val="A6A6A6" w:themeColor="background1" w:themeShade="A6"/>
                      <w:sz w:val="20"/>
                      <w:szCs w:val="20"/>
                    </w:rPr>
                  </w:pPr>
                </w:p>
              </w:tc>
              <w:tc>
                <w:tcPr>
                  <w:tcW w:w="456" w:type="dxa"/>
                  <w:gridSpan w:val="2"/>
                </w:tcPr>
                <w:p w:rsidR="00181A2B" w:rsidRPr="006E55BA" w:rsidRDefault="00181A2B" w:rsidP="00181A2B">
                  <w:pPr>
                    <w:rPr>
                      <w:rFonts w:ascii="Calibri" w:hAnsi="Calibri" w:cs="Calibri"/>
                      <w:b/>
                      <w:color w:val="A6A6A6" w:themeColor="background1" w:themeShade="A6"/>
                      <w:sz w:val="20"/>
                      <w:szCs w:val="20"/>
                    </w:rPr>
                  </w:pPr>
                </w:p>
              </w:tc>
              <w:tc>
                <w:tcPr>
                  <w:tcW w:w="458"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3"/>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39" w:type="dxa"/>
                </w:tcPr>
                <w:p w:rsidR="00181A2B" w:rsidRPr="006E55BA" w:rsidRDefault="00181A2B" w:rsidP="00181A2B">
                  <w:pPr>
                    <w:rPr>
                      <w:rFonts w:ascii="Calibri" w:hAnsi="Calibri" w:cs="Calibri"/>
                      <w:b/>
                      <w:color w:val="A6A6A6" w:themeColor="background1" w:themeShade="A6"/>
                      <w:sz w:val="20"/>
                      <w:szCs w:val="20"/>
                    </w:rPr>
                  </w:pPr>
                </w:p>
              </w:tc>
              <w:tc>
                <w:tcPr>
                  <w:tcW w:w="779" w:type="dxa"/>
                </w:tcPr>
                <w:p w:rsidR="00181A2B" w:rsidRPr="006E55BA" w:rsidRDefault="00181A2B" w:rsidP="00181A2B">
                  <w:pPr>
                    <w:rPr>
                      <w:rFonts w:ascii="Calibri" w:hAnsi="Calibri" w:cs="Calibri"/>
                      <w:b/>
                      <w:color w:val="A6A6A6" w:themeColor="background1" w:themeShade="A6"/>
                      <w:sz w:val="20"/>
                      <w:szCs w:val="20"/>
                    </w:rPr>
                  </w:pPr>
                </w:p>
              </w:tc>
              <w:tc>
                <w:tcPr>
                  <w:tcW w:w="300" w:type="dxa"/>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3"/>
                </w:tcPr>
                <w:p w:rsidR="00181A2B" w:rsidRPr="006E55BA" w:rsidRDefault="00181A2B" w:rsidP="00181A2B">
                  <w:pPr>
                    <w:rPr>
                      <w:rFonts w:ascii="Calibri" w:hAnsi="Calibri" w:cs="Calibri"/>
                      <w:b/>
                      <w:color w:val="A6A6A6" w:themeColor="background1" w:themeShade="A6"/>
                      <w:sz w:val="20"/>
                      <w:szCs w:val="20"/>
                    </w:rPr>
                  </w:pPr>
                </w:p>
              </w:tc>
              <w:tc>
                <w:tcPr>
                  <w:tcW w:w="765" w:type="dxa"/>
                  <w:gridSpan w:val="2"/>
                </w:tcPr>
                <w:p w:rsidR="00181A2B" w:rsidRPr="006E55BA" w:rsidRDefault="00181A2B" w:rsidP="00181A2B">
                  <w:pPr>
                    <w:rPr>
                      <w:rFonts w:ascii="Calibri" w:hAnsi="Calibri" w:cs="Calibri"/>
                      <w:b/>
                      <w:color w:val="A6A6A6" w:themeColor="background1" w:themeShade="A6"/>
                      <w:sz w:val="20"/>
                      <w:szCs w:val="20"/>
                    </w:rPr>
                  </w:pPr>
                </w:p>
              </w:tc>
              <w:tc>
                <w:tcPr>
                  <w:tcW w:w="443"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r>
            <w:tr w:rsidR="006E55BA" w:rsidRPr="006E55BA" w:rsidTr="00F315F1">
              <w:trPr>
                <w:gridAfter w:val="1"/>
                <w:wAfter w:w="81" w:type="dxa"/>
              </w:trPr>
              <w:tc>
                <w:tcPr>
                  <w:tcW w:w="9288" w:type="dxa"/>
                  <w:gridSpan w:val="29"/>
                  <w:tcBorders>
                    <w:top w:val="single" w:sz="6" w:space="0" w:color="auto"/>
                    <w:left w:val="single" w:sz="6" w:space="0" w:color="auto"/>
                    <w:bottom w:val="single" w:sz="6" w:space="0" w:color="auto"/>
                    <w:right w:val="single" w:sz="6" w:space="0" w:color="auto"/>
                  </w:tcBorders>
                  <w:hideMark/>
                </w:tcPr>
                <w:p w:rsidR="00C26AF5" w:rsidRPr="00C26AF5" w:rsidRDefault="00C26AF5" w:rsidP="00C26AF5">
                  <w:pPr>
                    <w:jc w:val="both"/>
                    <w:rPr>
                      <w:rFonts w:asciiTheme="minorHAnsi" w:hAnsiTheme="minorHAnsi" w:cstheme="minorHAnsi"/>
                      <w:sz w:val="20"/>
                      <w:szCs w:val="20"/>
                    </w:rPr>
                  </w:pPr>
                  <w:r w:rsidRPr="00C26AF5">
                    <w:rPr>
                      <w:rFonts w:asciiTheme="minorHAnsi" w:hAnsiTheme="minorHAnsi" w:cstheme="minorHAnsi"/>
                      <w:sz w:val="20"/>
                      <w:szCs w:val="20"/>
                    </w:rPr>
                    <w:t xml:space="preserve">Za rok 2021 vykazují výdaje kapitoly 10 čerpání na 96,41 % a nepřekračují rozpočtovaný limit. </w:t>
                  </w:r>
                </w:p>
                <w:p w:rsidR="00181A2B" w:rsidRPr="00956B9B" w:rsidRDefault="00C26AF5" w:rsidP="00C26AF5">
                  <w:pPr>
                    <w:jc w:val="both"/>
                    <w:rPr>
                      <w:rFonts w:ascii="Calibri" w:hAnsi="Calibri" w:cs="Calibri"/>
                      <w:sz w:val="20"/>
                      <w:szCs w:val="20"/>
                    </w:rPr>
                  </w:pPr>
                  <w:r w:rsidRPr="00C26AF5">
                    <w:rPr>
                      <w:rFonts w:asciiTheme="minorHAnsi" w:hAnsiTheme="minorHAnsi" w:cstheme="minorHAnsi"/>
                      <w:sz w:val="20"/>
                      <w:szCs w:val="20"/>
                    </w:rPr>
                    <w:t>U položek, které vykazují k 31. 12. 2021 nižší čerpání, bylo jejich užití ovlivněno také omezením akcí i jednání v souladu s protiepidemickými opatřeními a souvisejícímu vyhlášenému nouzovému stavu.</w:t>
                  </w:r>
                </w:p>
              </w:tc>
            </w:tr>
            <w:tr w:rsidR="006E55BA" w:rsidRPr="006E55BA" w:rsidTr="00F315F1">
              <w:tc>
                <w:tcPr>
                  <w:tcW w:w="1129" w:type="dxa"/>
                  <w:gridSpan w:val="2"/>
                </w:tcPr>
                <w:p w:rsidR="00181A2B" w:rsidRPr="006E55BA" w:rsidRDefault="00181A2B" w:rsidP="00181A2B">
                  <w:pPr>
                    <w:rPr>
                      <w:rFonts w:ascii="Calibri" w:hAnsi="Calibri" w:cs="Calibri"/>
                      <w:b/>
                      <w:color w:val="A6A6A6" w:themeColor="background1" w:themeShade="A6"/>
                      <w:sz w:val="20"/>
                      <w:szCs w:val="20"/>
                    </w:rPr>
                  </w:pPr>
                </w:p>
              </w:tc>
              <w:tc>
                <w:tcPr>
                  <w:tcW w:w="456" w:type="dxa"/>
                  <w:gridSpan w:val="2"/>
                </w:tcPr>
                <w:p w:rsidR="00181A2B" w:rsidRPr="006E55BA" w:rsidRDefault="00181A2B" w:rsidP="00181A2B">
                  <w:pPr>
                    <w:rPr>
                      <w:rFonts w:ascii="Calibri" w:hAnsi="Calibri" w:cs="Calibri"/>
                      <w:b/>
                      <w:color w:val="A6A6A6" w:themeColor="background1" w:themeShade="A6"/>
                      <w:sz w:val="20"/>
                      <w:szCs w:val="20"/>
                    </w:rPr>
                  </w:pPr>
                </w:p>
              </w:tc>
              <w:tc>
                <w:tcPr>
                  <w:tcW w:w="458"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3"/>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39" w:type="dxa"/>
                </w:tcPr>
                <w:p w:rsidR="00181A2B" w:rsidRPr="006E55BA" w:rsidRDefault="00181A2B" w:rsidP="00181A2B">
                  <w:pPr>
                    <w:rPr>
                      <w:rFonts w:ascii="Calibri" w:hAnsi="Calibri" w:cs="Calibri"/>
                      <w:b/>
                      <w:color w:val="A6A6A6" w:themeColor="background1" w:themeShade="A6"/>
                      <w:sz w:val="20"/>
                      <w:szCs w:val="20"/>
                    </w:rPr>
                  </w:pPr>
                </w:p>
              </w:tc>
              <w:tc>
                <w:tcPr>
                  <w:tcW w:w="779" w:type="dxa"/>
                </w:tcPr>
                <w:p w:rsidR="00181A2B" w:rsidRPr="006E55BA" w:rsidRDefault="00181A2B" w:rsidP="00181A2B">
                  <w:pPr>
                    <w:rPr>
                      <w:rFonts w:ascii="Calibri" w:hAnsi="Calibri" w:cs="Calibri"/>
                      <w:b/>
                      <w:color w:val="A6A6A6" w:themeColor="background1" w:themeShade="A6"/>
                      <w:sz w:val="20"/>
                      <w:szCs w:val="20"/>
                    </w:rPr>
                  </w:pPr>
                </w:p>
              </w:tc>
              <w:tc>
                <w:tcPr>
                  <w:tcW w:w="300" w:type="dxa"/>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3"/>
                </w:tcPr>
                <w:p w:rsidR="00181A2B" w:rsidRPr="006E55BA" w:rsidRDefault="00181A2B" w:rsidP="00181A2B">
                  <w:pPr>
                    <w:rPr>
                      <w:rFonts w:ascii="Calibri" w:hAnsi="Calibri" w:cs="Calibri"/>
                      <w:b/>
                      <w:color w:val="A6A6A6" w:themeColor="background1" w:themeShade="A6"/>
                      <w:sz w:val="20"/>
                      <w:szCs w:val="20"/>
                    </w:rPr>
                  </w:pPr>
                </w:p>
              </w:tc>
              <w:tc>
                <w:tcPr>
                  <w:tcW w:w="765" w:type="dxa"/>
                  <w:gridSpan w:val="2"/>
                </w:tcPr>
                <w:p w:rsidR="00181A2B" w:rsidRPr="006E55BA" w:rsidRDefault="00181A2B" w:rsidP="00181A2B">
                  <w:pPr>
                    <w:rPr>
                      <w:rFonts w:ascii="Calibri" w:hAnsi="Calibri" w:cs="Calibri"/>
                      <w:b/>
                      <w:color w:val="A6A6A6" w:themeColor="background1" w:themeShade="A6"/>
                      <w:sz w:val="20"/>
                      <w:szCs w:val="20"/>
                    </w:rPr>
                  </w:pPr>
                </w:p>
              </w:tc>
              <w:tc>
                <w:tcPr>
                  <w:tcW w:w="443"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c>
                <w:tcPr>
                  <w:tcW w:w="460" w:type="dxa"/>
                  <w:gridSpan w:val="2"/>
                </w:tcPr>
                <w:p w:rsidR="00181A2B" w:rsidRPr="006E55BA" w:rsidRDefault="00181A2B" w:rsidP="00181A2B">
                  <w:pPr>
                    <w:rPr>
                      <w:rFonts w:ascii="Calibri" w:hAnsi="Calibri" w:cs="Calibri"/>
                      <w:b/>
                      <w:color w:val="A6A6A6" w:themeColor="background1" w:themeShade="A6"/>
                      <w:sz w:val="20"/>
                      <w:szCs w:val="20"/>
                    </w:rPr>
                  </w:pPr>
                </w:p>
              </w:tc>
            </w:tr>
            <w:tr w:rsidR="006E55BA" w:rsidRPr="006E55BA" w:rsidTr="00F315F1">
              <w:trPr>
                <w:gridAfter w:val="3"/>
                <w:wAfter w:w="519" w:type="dxa"/>
                <w:trHeight w:val="175"/>
              </w:trPr>
              <w:tc>
                <w:tcPr>
                  <w:tcW w:w="8850" w:type="dxa"/>
                  <w:gridSpan w:val="27"/>
                  <w:hideMark/>
                </w:tcPr>
                <w:p w:rsidR="00181A2B" w:rsidRPr="006E55BA" w:rsidRDefault="00181A2B" w:rsidP="00181A2B">
                  <w:pPr>
                    <w:rPr>
                      <w:rFonts w:ascii="Calibri" w:hAnsi="Calibri" w:cs="Calibri"/>
                      <w:b/>
                      <w:color w:val="A6A6A6" w:themeColor="background1" w:themeShade="A6"/>
                      <w:sz w:val="20"/>
                      <w:szCs w:val="20"/>
                    </w:rPr>
                  </w:pPr>
                  <w:r w:rsidRPr="00C3047C">
                    <w:rPr>
                      <w:rFonts w:ascii="Calibri" w:hAnsi="Calibri" w:cs="Calibri"/>
                      <w:b/>
                      <w:sz w:val="20"/>
                      <w:szCs w:val="20"/>
                    </w:rPr>
                    <w:t>Komentář k položkám (akcím), které vykázaly abnormalitu v řádném plnění příjmů rozpočtu kapitoly ve sledovaném období</w:t>
                  </w:r>
                </w:p>
              </w:tc>
            </w:tr>
            <w:tr w:rsidR="006E55BA" w:rsidRPr="006E55BA" w:rsidTr="00F315F1">
              <w:trPr>
                <w:gridAfter w:val="1"/>
                <w:wAfter w:w="81" w:type="dxa"/>
                <w:trHeight w:val="482"/>
              </w:trPr>
              <w:tc>
                <w:tcPr>
                  <w:tcW w:w="1059" w:type="dxa"/>
                  <w:tcBorders>
                    <w:top w:val="single" w:sz="4" w:space="0" w:color="auto"/>
                    <w:left w:val="single" w:sz="4" w:space="0" w:color="auto"/>
                    <w:bottom w:val="single" w:sz="4" w:space="0" w:color="auto"/>
                    <w:right w:val="single" w:sz="4" w:space="0" w:color="auto"/>
                  </w:tcBorders>
                  <w:shd w:val="clear" w:color="auto" w:fill="FFFF00"/>
                  <w:vAlign w:val="center"/>
                </w:tcPr>
                <w:p w:rsidR="00181A2B" w:rsidRPr="00C3047C" w:rsidRDefault="00181A2B" w:rsidP="00181A2B">
                  <w:pPr>
                    <w:jc w:val="center"/>
                    <w:rPr>
                      <w:rFonts w:ascii="Calibri" w:hAnsi="Calibri" w:cs="Calibri"/>
                      <w:b/>
                      <w:sz w:val="18"/>
                      <w:szCs w:val="18"/>
                    </w:rPr>
                  </w:pPr>
                  <w:r w:rsidRPr="00C3047C">
                    <w:rPr>
                      <w:rFonts w:ascii="Calibri" w:hAnsi="Calibri" w:cs="Calibri"/>
                      <w:b/>
                      <w:sz w:val="18"/>
                      <w:szCs w:val="18"/>
                    </w:rPr>
                    <w:t>Oddíl, paragraf</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181A2B" w:rsidRPr="00C3047C" w:rsidRDefault="00181A2B" w:rsidP="00181A2B">
                  <w:pPr>
                    <w:jc w:val="center"/>
                    <w:rPr>
                      <w:rFonts w:ascii="Calibri" w:hAnsi="Calibri" w:cs="Calibri"/>
                      <w:b/>
                      <w:sz w:val="18"/>
                      <w:szCs w:val="18"/>
                    </w:rPr>
                  </w:pPr>
                  <w:r w:rsidRPr="00C3047C">
                    <w:rPr>
                      <w:rFonts w:ascii="Calibri" w:hAnsi="Calibri" w:cs="Calibri"/>
                      <w:b/>
                      <w:sz w:val="18"/>
                      <w:szCs w:val="18"/>
                    </w:rPr>
                    <w:t>Položka</w:t>
                  </w:r>
                </w:p>
              </w:tc>
              <w:tc>
                <w:tcPr>
                  <w:tcW w:w="1491"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181A2B" w:rsidRPr="00C3047C" w:rsidRDefault="00181A2B" w:rsidP="00181A2B">
                  <w:pPr>
                    <w:jc w:val="center"/>
                    <w:rPr>
                      <w:rFonts w:ascii="Calibri" w:hAnsi="Calibri" w:cs="Calibri"/>
                      <w:b/>
                      <w:sz w:val="18"/>
                      <w:szCs w:val="18"/>
                    </w:rPr>
                  </w:pPr>
                  <w:r w:rsidRPr="00C3047C">
                    <w:rPr>
                      <w:rFonts w:ascii="Calibri" w:hAnsi="Calibri" w:cs="Calibri"/>
                      <w:b/>
                      <w:sz w:val="18"/>
                      <w:szCs w:val="18"/>
                    </w:rPr>
                    <w:t>Organizace</w:t>
                  </w:r>
                </w:p>
              </w:tc>
              <w:tc>
                <w:tcPr>
                  <w:tcW w:w="779" w:type="dxa"/>
                  <w:tcBorders>
                    <w:top w:val="single" w:sz="4" w:space="0" w:color="auto"/>
                    <w:left w:val="single" w:sz="4" w:space="0" w:color="auto"/>
                    <w:bottom w:val="single" w:sz="4" w:space="0" w:color="auto"/>
                    <w:right w:val="single" w:sz="4" w:space="0" w:color="auto"/>
                  </w:tcBorders>
                  <w:shd w:val="clear" w:color="auto" w:fill="FFFF00"/>
                  <w:vAlign w:val="center"/>
                </w:tcPr>
                <w:p w:rsidR="00181A2B" w:rsidRPr="00C3047C" w:rsidRDefault="00181A2B" w:rsidP="00181A2B">
                  <w:pPr>
                    <w:jc w:val="center"/>
                    <w:rPr>
                      <w:rFonts w:ascii="Calibri" w:hAnsi="Calibri" w:cs="Calibri"/>
                      <w:b/>
                      <w:sz w:val="18"/>
                      <w:szCs w:val="18"/>
                    </w:rPr>
                  </w:pPr>
                  <w:r w:rsidRPr="00C3047C">
                    <w:rPr>
                      <w:rFonts w:ascii="Calibri" w:hAnsi="Calibri" w:cs="Calibri"/>
                      <w:b/>
                      <w:sz w:val="18"/>
                      <w:szCs w:val="18"/>
                    </w:rPr>
                    <w:t>Účel. zdroj</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181A2B" w:rsidRPr="00C3047C" w:rsidRDefault="00181A2B" w:rsidP="00181A2B">
                  <w:pPr>
                    <w:jc w:val="center"/>
                    <w:rPr>
                      <w:rFonts w:ascii="Calibri" w:hAnsi="Calibri" w:cs="Calibri"/>
                      <w:b/>
                      <w:sz w:val="18"/>
                      <w:szCs w:val="18"/>
                    </w:rPr>
                  </w:pPr>
                  <w:r w:rsidRPr="00C3047C">
                    <w:rPr>
                      <w:rFonts w:ascii="Calibri" w:hAnsi="Calibri" w:cs="Calibri"/>
                      <w:b/>
                      <w:sz w:val="18"/>
                      <w:szCs w:val="18"/>
                    </w:rPr>
                    <w:t>Upravený rozpočet v tis. Kč</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181A2B" w:rsidRPr="00C3047C" w:rsidRDefault="00181A2B" w:rsidP="00181A2B">
                  <w:pPr>
                    <w:jc w:val="center"/>
                    <w:rPr>
                      <w:rFonts w:ascii="Calibri" w:hAnsi="Calibri" w:cs="Calibri"/>
                      <w:b/>
                      <w:sz w:val="18"/>
                      <w:szCs w:val="18"/>
                    </w:rPr>
                  </w:pPr>
                  <w:r w:rsidRPr="00C3047C">
                    <w:rPr>
                      <w:rFonts w:ascii="Calibri" w:hAnsi="Calibri" w:cs="Calibri"/>
                      <w:b/>
                      <w:sz w:val="18"/>
                      <w:szCs w:val="18"/>
                    </w:rPr>
                    <w:t>Skutečnost v tis. Kč</w:t>
                  </w:r>
                </w:p>
              </w:tc>
              <w:tc>
                <w:tcPr>
                  <w:tcW w:w="3122"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181A2B" w:rsidRPr="00C3047C" w:rsidRDefault="00181A2B" w:rsidP="00181A2B">
                  <w:pPr>
                    <w:jc w:val="center"/>
                    <w:rPr>
                      <w:rFonts w:ascii="Calibri" w:hAnsi="Calibri" w:cs="Calibri"/>
                      <w:b/>
                      <w:sz w:val="18"/>
                      <w:szCs w:val="18"/>
                    </w:rPr>
                  </w:pPr>
                  <w:r w:rsidRPr="00C3047C">
                    <w:rPr>
                      <w:rFonts w:ascii="Calibri" w:hAnsi="Calibri" w:cs="Calibri"/>
                      <w:b/>
                      <w:sz w:val="18"/>
                      <w:szCs w:val="18"/>
                    </w:rPr>
                    <w:t>Komentář</w:t>
                  </w:r>
                </w:p>
              </w:tc>
            </w:tr>
            <w:tr w:rsidR="00C26AF5" w:rsidRPr="006E55BA" w:rsidTr="00406D32">
              <w:trPr>
                <w:gridAfter w:val="1"/>
                <w:wAfter w:w="81" w:type="dxa"/>
              </w:trPr>
              <w:tc>
                <w:tcPr>
                  <w:tcW w:w="105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002143</w:t>
                  </w:r>
                </w:p>
              </w:tc>
              <w:tc>
                <w:tcPr>
                  <w:tcW w:w="852" w:type="dxa"/>
                  <w:gridSpan w:val="4"/>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5021</w:t>
                  </w:r>
                </w:p>
              </w:tc>
              <w:tc>
                <w:tcPr>
                  <w:tcW w:w="1491" w:type="dxa"/>
                  <w:gridSpan w:val="6"/>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0100000000000</w:t>
                  </w:r>
                </w:p>
              </w:tc>
              <w:tc>
                <w:tcPr>
                  <w:tcW w:w="77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20,00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7,37</w:t>
                  </w:r>
                </w:p>
              </w:tc>
              <w:tc>
                <w:tcPr>
                  <w:tcW w:w="3122" w:type="dxa"/>
                  <w:gridSpan w:val="9"/>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rPr>
                      <w:rFonts w:ascii="Calibri" w:hAnsi="Calibri" w:cs="Calibri"/>
                      <w:b/>
                      <w:sz w:val="18"/>
                      <w:szCs w:val="18"/>
                      <w:u w:val="single"/>
                    </w:rPr>
                  </w:pPr>
                  <w:r w:rsidRPr="00C26AF5">
                    <w:rPr>
                      <w:rFonts w:ascii="Calibri" w:hAnsi="Calibri" w:cs="Calibri"/>
                      <w:b/>
                      <w:sz w:val="18"/>
                      <w:szCs w:val="18"/>
                      <w:u w:val="single"/>
                    </w:rPr>
                    <w:t>Ostatní osobní výdaje</w:t>
                  </w:r>
                </w:p>
                <w:p w:rsidR="00C26AF5" w:rsidRPr="00C26AF5" w:rsidRDefault="00C26AF5" w:rsidP="00C26AF5">
                  <w:pPr>
                    <w:rPr>
                      <w:rFonts w:ascii="Calibri" w:hAnsi="Calibri" w:cs="Calibri"/>
                      <w:sz w:val="18"/>
                      <w:szCs w:val="18"/>
                    </w:rPr>
                  </w:pPr>
                  <w:r w:rsidRPr="00C26AF5">
                    <w:rPr>
                      <w:rFonts w:ascii="Calibri" w:hAnsi="Calibri" w:cs="Calibri"/>
                      <w:sz w:val="18"/>
                      <w:szCs w:val="18"/>
                    </w:rPr>
                    <w:t>Podpora průvodcovských služeb o prázdninách.</w:t>
                  </w:r>
                </w:p>
              </w:tc>
            </w:tr>
            <w:tr w:rsidR="00C26AF5" w:rsidRPr="006E55BA" w:rsidTr="00406D32">
              <w:trPr>
                <w:gridAfter w:val="1"/>
                <w:wAfter w:w="81" w:type="dxa"/>
                <w:trHeight w:val="767"/>
              </w:trPr>
              <w:tc>
                <w:tcPr>
                  <w:tcW w:w="105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003900</w:t>
                  </w:r>
                </w:p>
              </w:tc>
              <w:tc>
                <w:tcPr>
                  <w:tcW w:w="852" w:type="dxa"/>
                  <w:gridSpan w:val="4"/>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5192</w:t>
                  </w:r>
                </w:p>
              </w:tc>
              <w:tc>
                <w:tcPr>
                  <w:tcW w:w="1491" w:type="dxa"/>
                  <w:gridSpan w:val="6"/>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0100000000000</w:t>
                  </w:r>
                </w:p>
              </w:tc>
              <w:tc>
                <w:tcPr>
                  <w:tcW w:w="77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2,00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0,00</w:t>
                  </w:r>
                </w:p>
              </w:tc>
              <w:tc>
                <w:tcPr>
                  <w:tcW w:w="3122" w:type="dxa"/>
                  <w:gridSpan w:val="9"/>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rPr>
                      <w:rFonts w:ascii="Calibri" w:hAnsi="Calibri" w:cs="Calibri"/>
                      <w:b/>
                      <w:sz w:val="18"/>
                      <w:szCs w:val="18"/>
                      <w:u w:val="single"/>
                    </w:rPr>
                  </w:pPr>
                  <w:r w:rsidRPr="00C26AF5">
                    <w:rPr>
                      <w:rFonts w:ascii="Calibri" w:hAnsi="Calibri" w:cs="Calibri"/>
                      <w:b/>
                      <w:sz w:val="18"/>
                      <w:szCs w:val="18"/>
                      <w:u w:val="single"/>
                    </w:rPr>
                    <w:t>Poskytnuté náhrady</w:t>
                  </w:r>
                </w:p>
                <w:p w:rsidR="00C26AF5" w:rsidRPr="00C26AF5" w:rsidRDefault="00C26AF5" w:rsidP="00C26AF5">
                  <w:pPr>
                    <w:rPr>
                      <w:rFonts w:ascii="Calibri" w:hAnsi="Calibri" w:cs="Calibri"/>
                      <w:sz w:val="18"/>
                      <w:szCs w:val="18"/>
                    </w:rPr>
                  </w:pPr>
                  <w:r w:rsidRPr="00C26AF5">
                    <w:rPr>
                      <w:rFonts w:ascii="Calibri" w:hAnsi="Calibri" w:cs="Calibri"/>
                      <w:sz w:val="18"/>
                      <w:szCs w:val="18"/>
                    </w:rPr>
                    <w:t xml:space="preserve">Členství v Unii botanických zahrad – ze strany unie nefakturováno </w:t>
                  </w:r>
                </w:p>
              </w:tc>
            </w:tr>
            <w:tr w:rsidR="00C26AF5" w:rsidRPr="006E55BA" w:rsidTr="00406D32">
              <w:trPr>
                <w:gridAfter w:val="1"/>
                <w:wAfter w:w="81" w:type="dxa"/>
              </w:trPr>
              <w:tc>
                <w:tcPr>
                  <w:tcW w:w="105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006171</w:t>
                  </w:r>
                </w:p>
              </w:tc>
              <w:tc>
                <w:tcPr>
                  <w:tcW w:w="852" w:type="dxa"/>
                  <w:gridSpan w:val="4"/>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5175</w:t>
                  </w:r>
                </w:p>
              </w:tc>
              <w:tc>
                <w:tcPr>
                  <w:tcW w:w="1491" w:type="dxa"/>
                  <w:gridSpan w:val="6"/>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0100000000000</w:t>
                  </w:r>
                </w:p>
              </w:tc>
              <w:tc>
                <w:tcPr>
                  <w:tcW w:w="77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447,95</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326,53</w:t>
                  </w:r>
                </w:p>
              </w:tc>
              <w:tc>
                <w:tcPr>
                  <w:tcW w:w="3122" w:type="dxa"/>
                  <w:gridSpan w:val="9"/>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rPr>
                      <w:rFonts w:ascii="Calibri" w:hAnsi="Calibri" w:cs="Calibri"/>
                      <w:b/>
                      <w:sz w:val="18"/>
                      <w:szCs w:val="18"/>
                      <w:u w:val="single"/>
                    </w:rPr>
                  </w:pPr>
                  <w:r w:rsidRPr="00C26AF5">
                    <w:rPr>
                      <w:rFonts w:ascii="Calibri" w:hAnsi="Calibri" w:cs="Calibri"/>
                      <w:b/>
                      <w:sz w:val="18"/>
                      <w:szCs w:val="18"/>
                      <w:u w:val="single"/>
                    </w:rPr>
                    <w:t>Pohoštění</w:t>
                  </w:r>
                </w:p>
                <w:p w:rsidR="00C26AF5" w:rsidRPr="00C26AF5" w:rsidRDefault="00C26AF5" w:rsidP="00C26AF5">
                  <w:pPr>
                    <w:rPr>
                      <w:rFonts w:ascii="Calibri" w:hAnsi="Calibri" w:cs="Calibri"/>
                      <w:sz w:val="18"/>
                      <w:szCs w:val="18"/>
                    </w:rPr>
                  </w:pPr>
                  <w:r w:rsidRPr="00C26AF5">
                    <w:rPr>
                      <w:rFonts w:ascii="Calibri" w:hAnsi="Calibri" w:cs="Calibri"/>
                      <w:sz w:val="18"/>
                      <w:szCs w:val="18"/>
                    </w:rPr>
                    <w:t>V souladu s vládními nařízeními (covid) realizováno méně společenských akcí.</w:t>
                  </w:r>
                </w:p>
              </w:tc>
            </w:tr>
            <w:tr w:rsidR="00C26AF5" w:rsidRPr="006E55BA" w:rsidTr="00406D32">
              <w:trPr>
                <w:gridAfter w:val="1"/>
                <w:wAfter w:w="81" w:type="dxa"/>
              </w:trPr>
              <w:tc>
                <w:tcPr>
                  <w:tcW w:w="105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006171</w:t>
                  </w:r>
                </w:p>
              </w:tc>
              <w:tc>
                <w:tcPr>
                  <w:tcW w:w="852" w:type="dxa"/>
                  <w:gridSpan w:val="4"/>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5139</w:t>
                  </w:r>
                </w:p>
              </w:tc>
              <w:tc>
                <w:tcPr>
                  <w:tcW w:w="1491" w:type="dxa"/>
                  <w:gridSpan w:val="6"/>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0100000100300</w:t>
                  </w:r>
                </w:p>
              </w:tc>
              <w:tc>
                <w:tcPr>
                  <w:tcW w:w="77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411,52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299,79</w:t>
                  </w:r>
                </w:p>
              </w:tc>
              <w:tc>
                <w:tcPr>
                  <w:tcW w:w="3122" w:type="dxa"/>
                  <w:gridSpan w:val="9"/>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rPr>
                      <w:rFonts w:ascii="Calibri" w:hAnsi="Calibri" w:cs="Calibri"/>
                      <w:b/>
                      <w:sz w:val="18"/>
                      <w:szCs w:val="18"/>
                      <w:u w:val="single"/>
                    </w:rPr>
                  </w:pPr>
                  <w:r w:rsidRPr="00C26AF5">
                    <w:rPr>
                      <w:rFonts w:ascii="Calibri" w:hAnsi="Calibri" w:cs="Calibri"/>
                      <w:b/>
                      <w:sz w:val="18"/>
                      <w:szCs w:val="18"/>
                      <w:u w:val="single"/>
                    </w:rPr>
                    <w:t>Nákup propagačních předmětů</w:t>
                  </w:r>
                </w:p>
                <w:p w:rsidR="00C26AF5" w:rsidRPr="00C26AF5" w:rsidRDefault="00C26AF5" w:rsidP="00C26AF5">
                  <w:pPr>
                    <w:rPr>
                      <w:rFonts w:ascii="Calibri" w:hAnsi="Calibri" w:cs="Calibri"/>
                      <w:sz w:val="18"/>
                      <w:szCs w:val="18"/>
                    </w:rPr>
                  </w:pPr>
                  <w:r w:rsidRPr="00C26AF5">
                    <w:rPr>
                      <w:rFonts w:ascii="Calibri" w:hAnsi="Calibri" w:cs="Calibri"/>
                      <w:sz w:val="18"/>
                      <w:szCs w:val="18"/>
                    </w:rPr>
                    <w:t xml:space="preserve">Úspora na položce nákupu propagačních předmětů. </w:t>
                  </w:r>
                </w:p>
              </w:tc>
            </w:tr>
            <w:tr w:rsidR="00C26AF5" w:rsidRPr="006E55BA" w:rsidTr="00406D32">
              <w:trPr>
                <w:gridAfter w:val="1"/>
                <w:wAfter w:w="81" w:type="dxa"/>
              </w:trPr>
              <w:tc>
                <w:tcPr>
                  <w:tcW w:w="105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006409</w:t>
                  </w:r>
                </w:p>
              </w:tc>
              <w:tc>
                <w:tcPr>
                  <w:tcW w:w="852" w:type="dxa"/>
                  <w:gridSpan w:val="4"/>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5169</w:t>
                  </w:r>
                </w:p>
              </w:tc>
              <w:tc>
                <w:tcPr>
                  <w:tcW w:w="1491" w:type="dxa"/>
                  <w:gridSpan w:val="6"/>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01000000100300</w:t>
                  </w:r>
                </w:p>
              </w:tc>
              <w:tc>
                <w:tcPr>
                  <w:tcW w:w="77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1963,63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1452,00</w:t>
                  </w:r>
                </w:p>
              </w:tc>
              <w:tc>
                <w:tcPr>
                  <w:tcW w:w="3122" w:type="dxa"/>
                  <w:gridSpan w:val="9"/>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rPr>
                      <w:rFonts w:ascii="Calibri" w:hAnsi="Calibri" w:cs="Calibri"/>
                      <w:b/>
                      <w:sz w:val="18"/>
                      <w:szCs w:val="18"/>
                      <w:u w:val="single"/>
                    </w:rPr>
                  </w:pPr>
                  <w:r w:rsidRPr="00C26AF5">
                    <w:rPr>
                      <w:rFonts w:ascii="Calibri" w:hAnsi="Calibri" w:cs="Calibri"/>
                      <w:b/>
                      <w:sz w:val="18"/>
                      <w:szCs w:val="18"/>
                      <w:u w:val="single"/>
                    </w:rPr>
                    <w:t>Nákup ostatních služeb</w:t>
                  </w:r>
                </w:p>
                <w:p w:rsidR="00C26AF5" w:rsidRPr="00C26AF5" w:rsidRDefault="00C26AF5" w:rsidP="00C26AF5">
                  <w:pPr>
                    <w:rPr>
                      <w:rFonts w:ascii="Calibri" w:hAnsi="Calibri" w:cs="Calibri"/>
                      <w:sz w:val="18"/>
                      <w:szCs w:val="18"/>
                    </w:rPr>
                  </w:pPr>
                  <w:r w:rsidRPr="00C26AF5">
                    <w:rPr>
                      <w:rFonts w:ascii="Calibri" w:hAnsi="Calibri" w:cs="Calibri"/>
                      <w:sz w:val="18"/>
                      <w:szCs w:val="18"/>
                    </w:rPr>
                    <w:t>Realizováno a čerpáno dle schválené smlouvy.</w:t>
                  </w:r>
                </w:p>
              </w:tc>
            </w:tr>
            <w:tr w:rsidR="00C26AF5" w:rsidRPr="006E55BA" w:rsidTr="00406D32">
              <w:trPr>
                <w:gridAfter w:val="1"/>
                <w:wAfter w:w="81" w:type="dxa"/>
              </w:trPr>
              <w:tc>
                <w:tcPr>
                  <w:tcW w:w="1059" w:type="dxa"/>
                  <w:tcBorders>
                    <w:top w:val="single" w:sz="6" w:space="0" w:color="auto"/>
                    <w:left w:val="single" w:sz="6" w:space="0" w:color="auto"/>
                    <w:bottom w:val="single" w:sz="6" w:space="0" w:color="auto"/>
                    <w:right w:val="single" w:sz="6"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006171</w:t>
                  </w:r>
                </w:p>
              </w:tc>
              <w:tc>
                <w:tcPr>
                  <w:tcW w:w="852" w:type="dxa"/>
                  <w:gridSpan w:val="4"/>
                  <w:tcBorders>
                    <w:top w:val="single" w:sz="6" w:space="0" w:color="auto"/>
                    <w:left w:val="single" w:sz="6" w:space="0" w:color="auto"/>
                    <w:bottom w:val="single" w:sz="6" w:space="0" w:color="auto"/>
                    <w:right w:val="single" w:sz="6"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5139</w:t>
                  </w:r>
                </w:p>
              </w:tc>
              <w:tc>
                <w:tcPr>
                  <w:tcW w:w="1491" w:type="dxa"/>
                  <w:gridSpan w:val="6"/>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01000001003800</w:t>
                  </w:r>
                </w:p>
              </w:tc>
              <w:tc>
                <w:tcPr>
                  <w:tcW w:w="77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3,00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0,00</w:t>
                  </w:r>
                </w:p>
              </w:tc>
              <w:tc>
                <w:tcPr>
                  <w:tcW w:w="3122" w:type="dxa"/>
                  <w:gridSpan w:val="9"/>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rPr>
                      <w:rFonts w:ascii="Calibri" w:hAnsi="Calibri" w:cs="Calibri"/>
                      <w:b/>
                      <w:sz w:val="18"/>
                      <w:szCs w:val="18"/>
                      <w:u w:val="single"/>
                    </w:rPr>
                  </w:pPr>
                  <w:r w:rsidRPr="00C26AF5">
                    <w:rPr>
                      <w:rFonts w:ascii="Calibri" w:hAnsi="Calibri" w:cs="Calibri"/>
                      <w:b/>
                      <w:sz w:val="18"/>
                      <w:szCs w:val="18"/>
                      <w:u w:val="single"/>
                    </w:rPr>
                    <w:t>Osadní výbory - kancelářské potřeby</w:t>
                  </w:r>
                </w:p>
                <w:p w:rsidR="00C26AF5" w:rsidRPr="00C26AF5" w:rsidRDefault="00C26AF5" w:rsidP="00C26AF5">
                  <w:pPr>
                    <w:rPr>
                      <w:rFonts w:ascii="Calibri" w:hAnsi="Calibri" w:cs="Calibri"/>
                      <w:sz w:val="18"/>
                      <w:szCs w:val="18"/>
                    </w:rPr>
                  </w:pPr>
                  <w:r w:rsidRPr="00C26AF5">
                    <w:rPr>
                      <w:rFonts w:ascii="Calibri" w:hAnsi="Calibri" w:cs="Calibri"/>
                      <w:sz w:val="18"/>
                      <w:szCs w:val="18"/>
                    </w:rPr>
                    <w:t>Osadními výbory nebyly finanční prostředky na kancelářské potřeby čerpány.</w:t>
                  </w:r>
                </w:p>
              </w:tc>
            </w:tr>
            <w:tr w:rsidR="00C26AF5" w:rsidRPr="006E55BA" w:rsidTr="00406D32">
              <w:trPr>
                <w:gridAfter w:val="1"/>
                <w:wAfter w:w="81" w:type="dxa"/>
              </w:trPr>
              <w:tc>
                <w:tcPr>
                  <w:tcW w:w="1059" w:type="dxa"/>
                  <w:tcBorders>
                    <w:top w:val="single" w:sz="6" w:space="0" w:color="auto"/>
                    <w:left w:val="single" w:sz="6" w:space="0" w:color="auto"/>
                    <w:bottom w:val="single" w:sz="6" w:space="0" w:color="auto"/>
                    <w:right w:val="single" w:sz="6"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006171</w:t>
                  </w:r>
                </w:p>
              </w:tc>
              <w:tc>
                <w:tcPr>
                  <w:tcW w:w="852" w:type="dxa"/>
                  <w:gridSpan w:val="4"/>
                  <w:tcBorders>
                    <w:top w:val="single" w:sz="6" w:space="0" w:color="auto"/>
                    <w:left w:val="single" w:sz="6" w:space="0" w:color="auto"/>
                    <w:bottom w:val="single" w:sz="6" w:space="0" w:color="auto"/>
                    <w:right w:val="single" w:sz="6"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5175</w:t>
                  </w:r>
                </w:p>
              </w:tc>
              <w:tc>
                <w:tcPr>
                  <w:tcW w:w="1491" w:type="dxa"/>
                  <w:gridSpan w:val="6"/>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center"/>
                    <w:rPr>
                      <w:rFonts w:ascii="Calibri" w:hAnsi="Calibri" w:cs="Calibri"/>
                      <w:sz w:val="18"/>
                      <w:szCs w:val="18"/>
                    </w:rPr>
                  </w:pPr>
                  <w:r w:rsidRPr="00C26AF5">
                    <w:rPr>
                      <w:rFonts w:ascii="Calibri" w:hAnsi="Calibri" w:cs="Calibri"/>
                      <w:sz w:val="18"/>
                      <w:szCs w:val="18"/>
                    </w:rPr>
                    <w:t>01000001003800</w:t>
                  </w:r>
                </w:p>
              </w:tc>
              <w:tc>
                <w:tcPr>
                  <w:tcW w:w="779" w:type="dxa"/>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3,00</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jc w:val="right"/>
                    <w:rPr>
                      <w:rFonts w:ascii="Calibri" w:hAnsi="Calibri" w:cs="Calibri"/>
                      <w:sz w:val="18"/>
                      <w:szCs w:val="18"/>
                    </w:rPr>
                  </w:pPr>
                  <w:r w:rsidRPr="00C26AF5">
                    <w:rPr>
                      <w:rFonts w:ascii="Calibri" w:hAnsi="Calibri" w:cs="Calibri"/>
                      <w:sz w:val="18"/>
                      <w:szCs w:val="18"/>
                    </w:rPr>
                    <w:t>0,00</w:t>
                  </w:r>
                </w:p>
              </w:tc>
              <w:tc>
                <w:tcPr>
                  <w:tcW w:w="3122" w:type="dxa"/>
                  <w:gridSpan w:val="9"/>
                  <w:tcBorders>
                    <w:top w:val="single" w:sz="4" w:space="0" w:color="auto"/>
                    <w:left w:val="single" w:sz="4" w:space="0" w:color="auto"/>
                    <w:bottom w:val="single" w:sz="4" w:space="0" w:color="auto"/>
                    <w:right w:val="single" w:sz="4" w:space="0" w:color="auto"/>
                  </w:tcBorders>
                  <w:vAlign w:val="center"/>
                </w:tcPr>
                <w:p w:rsidR="00C26AF5" w:rsidRPr="00C26AF5" w:rsidRDefault="00C26AF5" w:rsidP="00C26AF5">
                  <w:pPr>
                    <w:rPr>
                      <w:rFonts w:ascii="Calibri" w:hAnsi="Calibri" w:cs="Calibri"/>
                      <w:b/>
                      <w:sz w:val="18"/>
                      <w:szCs w:val="18"/>
                      <w:u w:val="single"/>
                    </w:rPr>
                  </w:pPr>
                  <w:r w:rsidRPr="00C26AF5">
                    <w:rPr>
                      <w:rFonts w:ascii="Calibri" w:hAnsi="Calibri" w:cs="Calibri"/>
                      <w:b/>
                      <w:sz w:val="18"/>
                      <w:szCs w:val="18"/>
                      <w:u w:val="single"/>
                    </w:rPr>
                    <w:t xml:space="preserve">Osadní výbory – pohoštění </w:t>
                  </w:r>
                </w:p>
                <w:p w:rsidR="00C26AF5" w:rsidRPr="00C26AF5" w:rsidRDefault="00C26AF5" w:rsidP="00C26AF5">
                  <w:pPr>
                    <w:rPr>
                      <w:rFonts w:ascii="Calibri" w:hAnsi="Calibri" w:cs="Calibri"/>
                      <w:sz w:val="18"/>
                      <w:szCs w:val="18"/>
                    </w:rPr>
                  </w:pPr>
                  <w:r w:rsidRPr="00C26AF5">
                    <w:rPr>
                      <w:rFonts w:ascii="Calibri" w:hAnsi="Calibri" w:cs="Calibri"/>
                      <w:sz w:val="18"/>
                      <w:szCs w:val="18"/>
                    </w:rPr>
                    <w:t>Osadními výbory nebyly finanční prostředky na občerstvení čerpány.</w:t>
                  </w:r>
                </w:p>
              </w:tc>
            </w:tr>
          </w:tbl>
          <w:p w:rsidR="00181A2B" w:rsidRDefault="00181A2B" w:rsidP="00181A2B">
            <w:pPr>
              <w:rPr>
                <w:rFonts w:ascii="Calibri" w:hAnsi="Calibri" w:cs="Calibri"/>
                <w:color w:val="A6A6A6" w:themeColor="background1" w:themeShade="A6"/>
                <w:sz w:val="20"/>
                <w:szCs w:val="20"/>
              </w:rPr>
            </w:pPr>
          </w:p>
          <w:p w:rsidR="00EB3D90" w:rsidRPr="006E55BA" w:rsidRDefault="00EB3D90" w:rsidP="00181A2B">
            <w:pPr>
              <w:rPr>
                <w:rFonts w:ascii="Calibri" w:hAnsi="Calibri" w:cs="Calibri"/>
                <w:color w:val="A6A6A6" w:themeColor="background1" w:themeShade="A6"/>
                <w:sz w:val="20"/>
                <w:szCs w:val="20"/>
              </w:rPr>
            </w:pPr>
          </w:p>
          <w:p w:rsidR="00484DFC" w:rsidRPr="00484DFC" w:rsidRDefault="00484DFC" w:rsidP="00484DFC">
            <w:pPr>
              <w:rPr>
                <w:rFonts w:asciiTheme="minorHAnsi" w:hAnsiTheme="minorHAnsi" w:cstheme="minorHAnsi"/>
                <w:b/>
                <w:sz w:val="20"/>
                <w:szCs w:val="20"/>
              </w:rPr>
            </w:pPr>
            <w:r w:rsidRPr="00484DFC">
              <w:rPr>
                <w:rFonts w:asciiTheme="minorHAnsi" w:hAnsiTheme="minorHAnsi" w:cstheme="minorHAnsi"/>
                <w:b/>
                <w:sz w:val="20"/>
                <w:szCs w:val="20"/>
              </w:rPr>
              <w:t>Přehled schválených rozpočtových opatření za II. pololetí 2020 (k 31.12.202</w:t>
            </w:r>
            <w:r w:rsidR="004922F5">
              <w:rPr>
                <w:rFonts w:asciiTheme="minorHAnsi" w:hAnsiTheme="minorHAnsi" w:cstheme="minorHAnsi"/>
                <w:b/>
                <w:sz w:val="20"/>
                <w:szCs w:val="20"/>
              </w:rPr>
              <w:t>1</w:t>
            </w:r>
            <w:r w:rsidRPr="00484DFC">
              <w:rPr>
                <w:rFonts w:asciiTheme="minorHAnsi" w:hAnsiTheme="minorHAnsi" w:cstheme="minorHAnsi"/>
                <w:b/>
                <w:sz w:val="20"/>
                <w:szCs w:val="20"/>
              </w:rPr>
              <w:t>)</w:t>
            </w:r>
          </w:p>
          <w:tbl>
            <w:tblPr>
              <w:tblStyle w:val="Mkatabulky"/>
              <w:tblW w:w="9352" w:type="dxa"/>
              <w:tblLayout w:type="fixed"/>
              <w:tblLook w:val="04A0" w:firstRow="1" w:lastRow="0" w:firstColumn="1" w:lastColumn="0" w:noHBand="0" w:noVBand="1"/>
            </w:tblPr>
            <w:tblGrid>
              <w:gridCol w:w="740"/>
              <w:gridCol w:w="1100"/>
              <w:gridCol w:w="992"/>
              <w:gridCol w:w="5103"/>
              <w:gridCol w:w="1417"/>
            </w:tblGrid>
            <w:tr w:rsidR="00BA47DF" w:rsidRPr="00484DFC" w:rsidTr="004922F5">
              <w:tc>
                <w:tcPr>
                  <w:tcW w:w="740" w:type="dxa"/>
                  <w:shd w:val="clear" w:color="auto" w:fill="E2EFD9" w:themeFill="accent6" w:themeFillTint="33"/>
                  <w:vAlign w:val="center"/>
                </w:tcPr>
                <w:p w:rsidR="00484DFC" w:rsidRPr="00484DFC" w:rsidRDefault="00484DFC" w:rsidP="00484DFC">
                  <w:pPr>
                    <w:rPr>
                      <w:rFonts w:asciiTheme="minorHAnsi" w:hAnsiTheme="minorHAnsi" w:cstheme="minorHAnsi"/>
                      <w:b/>
                      <w:sz w:val="20"/>
                      <w:szCs w:val="20"/>
                    </w:rPr>
                  </w:pPr>
                  <w:r w:rsidRPr="00484DFC">
                    <w:rPr>
                      <w:rFonts w:asciiTheme="minorHAnsi" w:hAnsiTheme="minorHAnsi" w:cstheme="minorHAnsi"/>
                      <w:b/>
                      <w:sz w:val="20"/>
                      <w:szCs w:val="20"/>
                    </w:rPr>
                    <w:t>Usn.č.</w:t>
                  </w:r>
                </w:p>
              </w:tc>
              <w:tc>
                <w:tcPr>
                  <w:tcW w:w="1100" w:type="dxa"/>
                  <w:shd w:val="clear" w:color="auto" w:fill="E2EFD9" w:themeFill="accent6" w:themeFillTint="33"/>
                  <w:vAlign w:val="center"/>
                </w:tcPr>
                <w:p w:rsidR="00484DFC" w:rsidRPr="00484DFC" w:rsidRDefault="00484DFC" w:rsidP="00BA47DF">
                  <w:pPr>
                    <w:ind w:hanging="142"/>
                    <w:jc w:val="center"/>
                    <w:rPr>
                      <w:rFonts w:asciiTheme="minorHAnsi" w:hAnsiTheme="minorHAnsi" w:cstheme="minorHAnsi"/>
                      <w:b/>
                      <w:sz w:val="20"/>
                      <w:szCs w:val="20"/>
                    </w:rPr>
                  </w:pPr>
                  <w:r w:rsidRPr="00484DFC">
                    <w:rPr>
                      <w:rFonts w:asciiTheme="minorHAnsi" w:hAnsiTheme="minorHAnsi" w:cstheme="minorHAnsi"/>
                      <w:b/>
                      <w:sz w:val="20"/>
                      <w:szCs w:val="20"/>
                    </w:rPr>
                    <w:t>Datum</w:t>
                  </w:r>
                </w:p>
              </w:tc>
              <w:tc>
                <w:tcPr>
                  <w:tcW w:w="992" w:type="dxa"/>
                  <w:shd w:val="clear" w:color="auto" w:fill="E2EFD9" w:themeFill="accent6" w:themeFillTint="33"/>
                  <w:vAlign w:val="center"/>
                </w:tcPr>
                <w:p w:rsidR="00484DFC" w:rsidRPr="00484DFC" w:rsidRDefault="00484DFC" w:rsidP="008A7A07">
                  <w:pPr>
                    <w:jc w:val="center"/>
                    <w:rPr>
                      <w:rFonts w:asciiTheme="minorHAnsi" w:hAnsiTheme="minorHAnsi" w:cstheme="minorHAnsi"/>
                      <w:b/>
                      <w:sz w:val="20"/>
                      <w:szCs w:val="20"/>
                    </w:rPr>
                  </w:pPr>
                  <w:r w:rsidRPr="00484DFC">
                    <w:rPr>
                      <w:rFonts w:asciiTheme="minorHAnsi" w:hAnsiTheme="minorHAnsi" w:cstheme="minorHAnsi"/>
                      <w:b/>
                      <w:sz w:val="20"/>
                      <w:szCs w:val="20"/>
                    </w:rPr>
                    <w:t>Částka v tis.Kč</w:t>
                  </w:r>
                </w:p>
              </w:tc>
              <w:tc>
                <w:tcPr>
                  <w:tcW w:w="5103" w:type="dxa"/>
                  <w:shd w:val="clear" w:color="auto" w:fill="E2EFD9" w:themeFill="accent6" w:themeFillTint="33"/>
                  <w:vAlign w:val="center"/>
                </w:tcPr>
                <w:p w:rsidR="00484DFC" w:rsidRPr="00484DFC" w:rsidRDefault="00484DFC" w:rsidP="00484DFC">
                  <w:pPr>
                    <w:rPr>
                      <w:rFonts w:asciiTheme="minorHAnsi" w:hAnsiTheme="minorHAnsi" w:cstheme="minorHAnsi"/>
                      <w:b/>
                      <w:sz w:val="20"/>
                      <w:szCs w:val="20"/>
                    </w:rPr>
                  </w:pPr>
                  <w:r w:rsidRPr="00484DFC">
                    <w:rPr>
                      <w:rFonts w:asciiTheme="minorHAnsi" w:hAnsiTheme="minorHAnsi" w:cstheme="minorHAnsi"/>
                      <w:b/>
                      <w:sz w:val="20"/>
                      <w:szCs w:val="20"/>
                    </w:rPr>
                    <w:t>Rozpočtové opatření</w:t>
                  </w:r>
                </w:p>
              </w:tc>
              <w:tc>
                <w:tcPr>
                  <w:tcW w:w="1417" w:type="dxa"/>
                  <w:shd w:val="clear" w:color="auto" w:fill="E2EFD9" w:themeFill="accent6" w:themeFillTint="33"/>
                  <w:vAlign w:val="center"/>
                </w:tcPr>
                <w:p w:rsidR="00484DFC" w:rsidRPr="00484DFC" w:rsidRDefault="00484DFC" w:rsidP="00484DFC">
                  <w:pPr>
                    <w:rPr>
                      <w:rFonts w:asciiTheme="minorHAnsi" w:hAnsiTheme="minorHAnsi" w:cstheme="minorHAnsi"/>
                      <w:b/>
                      <w:sz w:val="20"/>
                      <w:szCs w:val="20"/>
                    </w:rPr>
                  </w:pPr>
                  <w:r w:rsidRPr="00484DFC">
                    <w:rPr>
                      <w:rFonts w:asciiTheme="minorHAnsi" w:hAnsiTheme="minorHAnsi" w:cstheme="minorHAnsi"/>
                      <w:b/>
                      <w:sz w:val="20"/>
                      <w:szCs w:val="20"/>
                    </w:rPr>
                    <w:t>Stupeň realizace</w:t>
                  </w:r>
                </w:p>
              </w:tc>
            </w:tr>
            <w:tr w:rsidR="004922F5" w:rsidRPr="00484DFC" w:rsidTr="004922F5">
              <w:tc>
                <w:tcPr>
                  <w:tcW w:w="740" w:type="dxa"/>
                </w:tcPr>
                <w:p w:rsidR="004922F5" w:rsidRPr="004922F5" w:rsidRDefault="004922F5" w:rsidP="004922F5">
                  <w:pPr>
                    <w:jc w:val="center"/>
                    <w:rPr>
                      <w:rFonts w:asciiTheme="minorHAnsi" w:eastAsiaTheme="minorHAnsi" w:hAnsiTheme="minorHAnsi" w:cstheme="minorHAnsi"/>
                      <w:sz w:val="18"/>
                      <w:szCs w:val="18"/>
                      <w:lang w:eastAsia="en-US"/>
                    </w:rPr>
                  </w:pPr>
                  <w:r w:rsidRPr="004922F5">
                    <w:rPr>
                      <w:rFonts w:asciiTheme="minorHAnsi" w:eastAsiaTheme="minorHAnsi" w:hAnsiTheme="minorHAnsi" w:cstheme="minorHAnsi"/>
                      <w:sz w:val="18"/>
                      <w:szCs w:val="18"/>
                      <w:lang w:eastAsia="en-US"/>
                    </w:rPr>
                    <w:t>ZMP</w:t>
                  </w:r>
                </w:p>
                <w:p w:rsidR="004922F5" w:rsidRPr="004922F5" w:rsidRDefault="004922F5" w:rsidP="004922F5">
                  <w:pPr>
                    <w:jc w:val="center"/>
                    <w:rPr>
                      <w:rFonts w:asciiTheme="minorHAnsi" w:eastAsiaTheme="minorHAnsi" w:hAnsiTheme="minorHAnsi" w:cstheme="minorHAnsi"/>
                      <w:sz w:val="18"/>
                      <w:szCs w:val="18"/>
                      <w:lang w:eastAsia="en-US"/>
                    </w:rPr>
                  </w:pPr>
                  <w:r w:rsidRPr="004922F5">
                    <w:rPr>
                      <w:rFonts w:asciiTheme="minorHAnsi" w:eastAsiaTheme="minorHAnsi" w:hAnsiTheme="minorHAnsi" w:cstheme="minorHAnsi"/>
                      <w:sz w:val="18"/>
                      <w:szCs w:val="18"/>
                      <w:lang w:eastAsia="en-US"/>
                    </w:rPr>
                    <w:t xml:space="preserve">11171 </w:t>
                  </w:r>
                </w:p>
              </w:tc>
              <w:tc>
                <w:tcPr>
                  <w:tcW w:w="110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13. 7. 2022</w:t>
                  </w:r>
                </w:p>
              </w:tc>
              <w:tc>
                <w:tcPr>
                  <w:tcW w:w="992" w:type="dxa"/>
                </w:tcPr>
                <w:p w:rsidR="004922F5" w:rsidRPr="004922F5" w:rsidRDefault="004922F5" w:rsidP="004922F5">
                  <w:pPr>
                    <w:jc w:val="right"/>
                    <w:rPr>
                      <w:rFonts w:asciiTheme="minorHAnsi" w:hAnsiTheme="minorHAnsi" w:cstheme="minorHAnsi"/>
                      <w:sz w:val="18"/>
                      <w:szCs w:val="18"/>
                    </w:rPr>
                  </w:pPr>
                  <w:r w:rsidRPr="004922F5">
                    <w:rPr>
                      <w:rFonts w:asciiTheme="minorHAnsi" w:hAnsiTheme="minorHAnsi" w:cstheme="minorHAnsi"/>
                      <w:sz w:val="18"/>
                      <w:szCs w:val="18"/>
                    </w:rPr>
                    <w:t>1.500,00</w:t>
                  </w:r>
                </w:p>
              </w:tc>
              <w:tc>
                <w:tcPr>
                  <w:tcW w:w="5103" w:type="dxa"/>
                </w:tcPr>
                <w:p w:rsidR="004922F5" w:rsidRPr="004922F5" w:rsidRDefault="004922F5" w:rsidP="004922F5">
                  <w:pPr>
                    <w:rPr>
                      <w:rFonts w:asciiTheme="minorHAnsi" w:hAnsiTheme="minorHAnsi" w:cstheme="minorHAnsi"/>
                      <w:bCs/>
                      <w:sz w:val="18"/>
                      <w:szCs w:val="18"/>
                    </w:rPr>
                  </w:pPr>
                  <w:r w:rsidRPr="004922F5">
                    <w:rPr>
                      <w:rFonts w:asciiTheme="minorHAnsi" w:hAnsiTheme="minorHAnsi" w:cstheme="minorHAnsi"/>
                      <w:bCs/>
                      <w:sz w:val="18"/>
                      <w:szCs w:val="18"/>
                    </w:rPr>
                    <w:t>Dar na pomoc oblastem na Hodonínsku a Břeclavsku, zvýšení položky 5323 - snížení pol. 8115 -  rezerva FRR</w:t>
                  </w:r>
                </w:p>
              </w:tc>
              <w:tc>
                <w:tcPr>
                  <w:tcW w:w="1417"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Realizováno</w:t>
                  </w:r>
                </w:p>
              </w:tc>
            </w:tr>
            <w:tr w:rsidR="004922F5" w:rsidRPr="00484DFC" w:rsidTr="004922F5">
              <w:tc>
                <w:tcPr>
                  <w:tcW w:w="740" w:type="dxa"/>
                </w:tcPr>
                <w:p w:rsidR="004922F5" w:rsidRPr="004922F5" w:rsidRDefault="004922F5" w:rsidP="004922F5">
                  <w:pPr>
                    <w:jc w:val="center"/>
                    <w:rPr>
                      <w:rFonts w:asciiTheme="minorHAnsi" w:eastAsiaTheme="minorHAnsi" w:hAnsiTheme="minorHAnsi" w:cstheme="minorHAnsi"/>
                      <w:sz w:val="18"/>
                      <w:szCs w:val="18"/>
                      <w:lang w:eastAsia="en-US"/>
                    </w:rPr>
                  </w:pPr>
                  <w:r w:rsidRPr="004922F5">
                    <w:rPr>
                      <w:rFonts w:asciiTheme="minorHAnsi" w:eastAsiaTheme="minorHAnsi" w:hAnsiTheme="minorHAnsi" w:cstheme="minorHAnsi"/>
                      <w:sz w:val="18"/>
                      <w:szCs w:val="18"/>
                      <w:lang w:eastAsia="en-US"/>
                    </w:rPr>
                    <w:t>RMP</w:t>
                  </w:r>
                </w:p>
                <w:p w:rsidR="004922F5" w:rsidRPr="004922F5" w:rsidRDefault="004922F5" w:rsidP="004922F5">
                  <w:pPr>
                    <w:jc w:val="center"/>
                    <w:rPr>
                      <w:rFonts w:asciiTheme="minorHAnsi" w:eastAsiaTheme="minorHAnsi" w:hAnsiTheme="minorHAnsi" w:cstheme="minorHAnsi"/>
                      <w:sz w:val="18"/>
                      <w:szCs w:val="18"/>
                      <w:lang w:eastAsia="en-US"/>
                    </w:rPr>
                  </w:pPr>
                  <w:r w:rsidRPr="004922F5">
                    <w:rPr>
                      <w:rFonts w:asciiTheme="minorHAnsi" w:eastAsiaTheme="minorHAnsi" w:hAnsiTheme="minorHAnsi" w:cstheme="minorHAnsi"/>
                      <w:sz w:val="18"/>
                      <w:szCs w:val="18"/>
                      <w:lang w:eastAsia="en-US"/>
                    </w:rPr>
                    <w:t>1618</w:t>
                  </w:r>
                </w:p>
              </w:tc>
              <w:tc>
                <w:tcPr>
                  <w:tcW w:w="1100" w:type="dxa"/>
                </w:tcPr>
                <w:p w:rsidR="004922F5" w:rsidRPr="004922F5" w:rsidRDefault="004922F5" w:rsidP="004922F5">
                  <w:pPr>
                    <w:jc w:val="center"/>
                    <w:rPr>
                      <w:rFonts w:asciiTheme="minorHAnsi" w:eastAsiaTheme="minorHAnsi" w:hAnsiTheme="minorHAnsi" w:cstheme="minorHAnsi"/>
                      <w:sz w:val="18"/>
                      <w:szCs w:val="18"/>
                      <w:lang w:eastAsia="en-US"/>
                    </w:rPr>
                  </w:pPr>
                  <w:r w:rsidRPr="004922F5">
                    <w:rPr>
                      <w:rFonts w:asciiTheme="minorHAnsi" w:hAnsiTheme="minorHAnsi" w:cstheme="minorHAnsi"/>
                      <w:sz w:val="18"/>
                      <w:szCs w:val="18"/>
                    </w:rPr>
                    <w:t>27. 7. 2021</w:t>
                  </w:r>
                </w:p>
              </w:tc>
              <w:tc>
                <w:tcPr>
                  <w:tcW w:w="992" w:type="dxa"/>
                </w:tcPr>
                <w:p w:rsidR="004922F5" w:rsidRPr="004922F5" w:rsidRDefault="004922F5" w:rsidP="004922F5">
                  <w:pPr>
                    <w:jc w:val="right"/>
                    <w:rPr>
                      <w:rFonts w:asciiTheme="minorHAnsi" w:eastAsiaTheme="minorHAnsi" w:hAnsiTheme="minorHAnsi" w:cstheme="minorHAnsi"/>
                      <w:sz w:val="18"/>
                      <w:szCs w:val="18"/>
                      <w:lang w:eastAsia="en-US"/>
                    </w:rPr>
                  </w:pPr>
                  <w:r w:rsidRPr="004922F5">
                    <w:rPr>
                      <w:rFonts w:asciiTheme="minorHAnsi" w:hAnsiTheme="minorHAnsi" w:cstheme="minorHAnsi"/>
                      <w:sz w:val="18"/>
                      <w:szCs w:val="18"/>
                    </w:rPr>
                    <w:t>5.000,00</w:t>
                  </w:r>
                </w:p>
              </w:tc>
              <w:tc>
                <w:tcPr>
                  <w:tcW w:w="5103" w:type="dxa"/>
                </w:tcPr>
                <w:p w:rsidR="004922F5" w:rsidRPr="004922F5" w:rsidRDefault="004922F5" w:rsidP="004922F5">
                  <w:pPr>
                    <w:rPr>
                      <w:rFonts w:asciiTheme="minorHAnsi" w:hAnsiTheme="minorHAnsi" w:cstheme="minorHAnsi"/>
                      <w:bCs/>
                      <w:sz w:val="18"/>
                      <w:szCs w:val="18"/>
                    </w:rPr>
                  </w:pPr>
                  <w:r w:rsidRPr="004922F5">
                    <w:rPr>
                      <w:rFonts w:asciiTheme="minorHAnsi" w:hAnsiTheme="minorHAnsi" w:cstheme="minorHAnsi"/>
                      <w:bCs/>
                      <w:sz w:val="18"/>
                      <w:szCs w:val="18"/>
                    </w:rPr>
                    <w:t>zvýšení položky 5169 - nákup služeb – uzavření smlouvy na propagační služby (SK)</w:t>
                  </w:r>
                </w:p>
                <w:p w:rsidR="004922F5" w:rsidRPr="004922F5" w:rsidRDefault="004922F5" w:rsidP="004922F5">
                  <w:pPr>
                    <w:rPr>
                      <w:rFonts w:asciiTheme="minorHAnsi" w:eastAsiaTheme="minorHAnsi" w:hAnsiTheme="minorHAnsi" w:cstheme="minorHAnsi"/>
                      <w:sz w:val="18"/>
                      <w:szCs w:val="18"/>
                      <w:lang w:eastAsia="en-US"/>
                    </w:rPr>
                  </w:pPr>
                  <w:r w:rsidRPr="004922F5">
                    <w:rPr>
                      <w:rFonts w:asciiTheme="minorHAnsi" w:hAnsiTheme="minorHAnsi" w:cstheme="minorHAnsi"/>
                      <w:bCs/>
                      <w:sz w:val="18"/>
                      <w:szCs w:val="18"/>
                    </w:rPr>
                    <w:t>snížení položky 5901 – rezerva pro ROZOP RMP</w:t>
                  </w:r>
                </w:p>
              </w:tc>
              <w:tc>
                <w:tcPr>
                  <w:tcW w:w="1417" w:type="dxa"/>
                </w:tcPr>
                <w:p w:rsidR="004922F5" w:rsidRPr="004922F5" w:rsidRDefault="004922F5" w:rsidP="004922F5">
                  <w:pPr>
                    <w:rPr>
                      <w:rFonts w:asciiTheme="minorHAnsi" w:eastAsiaTheme="minorHAnsi" w:hAnsiTheme="minorHAnsi" w:cstheme="minorHAnsi"/>
                      <w:bCs/>
                      <w:sz w:val="18"/>
                      <w:szCs w:val="18"/>
                      <w:lang w:eastAsia="en-US"/>
                    </w:rPr>
                  </w:pPr>
                  <w:r w:rsidRPr="004922F5">
                    <w:rPr>
                      <w:rFonts w:asciiTheme="minorHAnsi" w:hAnsiTheme="minorHAnsi" w:cstheme="minorHAnsi"/>
                      <w:sz w:val="18"/>
                      <w:szCs w:val="18"/>
                    </w:rPr>
                    <w:t xml:space="preserve">Realizováno  </w:t>
                  </w:r>
                </w:p>
              </w:tc>
            </w:tr>
            <w:tr w:rsidR="004922F5" w:rsidRPr="00484DFC" w:rsidTr="004922F5">
              <w:tc>
                <w:tcPr>
                  <w:tcW w:w="74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RMP</w:t>
                  </w:r>
                </w:p>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1619</w:t>
                  </w:r>
                </w:p>
              </w:tc>
              <w:tc>
                <w:tcPr>
                  <w:tcW w:w="1100" w:type="dxa"/>
                  <w:hideMark/>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27. 7. 2021</w:t>
                  </w:r>
                </w:p>
              </w:tc>
              <w:tc>
                <w:tcPr>
                  <w:tcW w:w="992" w:type="dxa"/>
                  <w:hideMark/>
                </w:tcPr>
                <w:p w:rsidR="004922F5" w:rsidRPr="004922F5" w:rsidRDefault="004922F5" w:rsidP="004922F5">
                  <w:pPr>
                    <w:jc w:val="right"/>
                    <w:rPr>
                      <w:rFonts w:asciiTheme="minorHAnsi" w:hAnsiTheme="minorHAnsi" w:cstheme="minorHAnsi"/>
                      <w:sz w:val="18"/>
                      <w:szCs w:val="18"/>
                    </w:rPr>
                  </w:pPr>
                  <w:r w:rsidRPr="004922F5">
                    <w:rPr>
                      <w:rFonts w:asciiTheme="minorHAnsi" w:hAnsiTheme="minorHAnsi" w:cstheme="minorHAnsi"/>
                      <w:sz w:val="18"/>
                      <w:szCs w:val="18"/>
                    </w:rPr>
                    <w:t>2.420,00</w:t>
                  </w:r>
                </w:p>
              </w:tc>
              <w:tc>
                <w:tcPr>
                  <w:tcW w:w="5103" w:type="dxa"/>
                  <w:hideMark/>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zvýšení položky nákup služeb – uzavření smlouvy na propagační služby (VK)</w:t>
                  </w:r>
                </w:p>
                <w:p w:rsidR="004922F5" w:rsidRPr="004922F5" w:rsidRDefault="004922F5" w:rsidP="004922F5">
                  <w:pPr>
                    <w:rPr>
                      <w:rFonts w:asciiTheme="minorHAnsi" w:hAnsiTheme="minorHAnsi" w:cstheme="minorHAnsi"/>
                      <w:bCs/>
                      <w:sz w:val="18"/>
                      <w:szCs w:val="18"/>
                    </w:rPr>
                  </w:pPr>
                  <w:r w:rsidRPr="004922F5">
                    <w:rPr>
                      <w:rFonts w:asciiTheme="minorHAnsi" w:hAnsiTheme="minorHAnsi" w:cstheme="minorHAnsi"/>
                      <w:sz w:val="18"/>
                      <w:szCs w:val="18"/>
                    </w:rPr>
                    <w:t>snížení položky 5901 – rezerva pro ROZOP RMP</w:t>
                  </w:r>
                </w:p>
              </w:tc>
              <w:tc>
                <w:tcPr>
                  <w:tcW w:w="1417"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 xml:space="preserve">Realizováno </w:t>
                  </w:r>
                </w:p>
              </w:tc>
            </w:tr>
            <w:tr w:rsidR="004922F5" w:rsidRPr="00484DFC" w:rsidTr="004922F5">
              <w:tc>
                <w:tcPr>
                  <w:tcW w:w="74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 xml:space="preserve">RMP </w:t>
                  </w:r>
                </w:p>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1744</w:t>
                  </w:r>
                </w:p>
              </w:tc>
              <w:tc>
                <w:tcPr>
                  <w:tcW w:w="110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1. 8. 2021</w:t>
                  </w:r>
                </w:p>
              </w:tc>
              <w:tc>
                <w:tcPr>
                  <w:tcW w:w="992" w:type="dxa"/>
                </w:tcPr>
                <w:p w:rsidR="004922F5" w:rsidRPr="004922F5" w:rsidRDefault="004922F5" w:rsidP="004922F5">
                  <w:pPr>
                    <w:jc w:val="right"/>
                    <w:rPr>
                      <w:rFonts w:asciiTheme="minorHAnsi" w:hAnsiTheme="minorHAnsi" w:cstheme="minorHAnsi"/>
                      <w:sz w:val="18"/>
                      <w:szCs w:val="18"/>
                    </w:rPr>
                  </w:pPr>
                  <w:r w:rsidRPr="004922F5">
                    <w:rPr>
                      <w:rFonts w:asciiTheme="minorHAnsi" w:hAnsiTheme="minorHAnsi" w:cstheme="minorHAnsi"/>
                      <w:sz w:val="18"/>
                      <w:szCs w:val="18"/>
                    </w:rPr>
                    <w:t>6,00</w:t>
                  </w:r>
                </w:p>
              </w:tc>
              <w:tc>
                <w:tcPr>
                  <w:tcW w:w="5103"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 xml:space="preserve">zvýšení položky 5194 věcné dary – nákup šperku olympijské vítězce </w:t>
                  </w:r>
                </w:p>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bCs/>
                      <w:sz w:val="18"/>
                      <w:szCs w:val="18"/>
                    </w:rPr>
                    <w:t>snížení položky 5901 – rezerva pro ROZOP RMP</w:t>
                  </w:r>
                </w:p>
              </w:tc>
              <w:tc>
                <w:tcPr>
                  <w:tcW w:w="1417"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 xml:space="preserve">Realizováno </w:t>
                  </w:r>
                </w:p>
              </w:tc>
            </w:tr>
            <w:tr w:rsidR="004922F5" w:rsidRPr="00484DFC" w:rsidTr="004922F5">
              <w:tc>
                <w:tcPr>
                  <w:tcW w:w="74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 xml:space="preserve">RMP </w:t>
                  </w:r>
                </w:p>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1753</w:t>
                  </w:r>
                </w:p>
              </w:tc>
              <w:tc>
                <w:tcPr>
                  <w:tcW w:w="110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21. 9. 2021</w:t>
                  </w:r>
                </w:p>
              </w:tc>
              <w:tc>
                <w:tcPr>
                  <w:tcW w:w="992" w:type="dxa"/>
                </w:tcPr>
                <w:p w:rsidR="004922F5" w:rsidRPr="004922F5" w:rsidRDefault="004922F5" w:rsidP="004922F5">
                  <w:pPr>
                    <w:jc w:val="right"/>
                    <w:rPr>
                      <w:rFonts w:asciiTheme="minorHAnsi" w:hAnsiTheme="minorHAnsi" w:cstheme="minorHAnsi"/>
                      <w:sz w:val="18"/>
                      <w:szCs w:val="18"/>
                    </w:rPr>
                  </w:pPr>
                  <w:r w:rsidRPr="004922F5">
                    <w:rPr>
                      <w:rFonts w:asciiTheme="minorHAnsi" w:hAnsiTheme="minorHAnsi" w:cstheme="minorHAnsi"/>
                      <w:sz w:val="18"/>
                      <w:szCs w:val="18"/>
                    </w:rPr>
                    <w:t>400,00</w:t>
                  </w:r>
                </w:p>
              </w:tc>
              <w:tc>
                <w:tcPr>
                  <w:tcW w:w="5103"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 xml:space="preserve">Propagace města </w:t>
                  </w:r>
                </w:p>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navýšení pol. 5139 - nákup materiálu 150 tis.</w:t>
                  </w:r>
                </w:p>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navýšení pol. 5169 - nákup služeb 250 tis.</w:t>
                  </w:r>
                </w:p>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snížení položky 5901 – rezerva pro ROZOP RMP</w:t>
                  </w:r>
                </w:p>
              </w:tc>
              <w:tc>
                <w:tcPr>
                  <w:tcW w:w="1417"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 xml:space="preserve">Realizováno </w:t>
                  </w:r>
                </w:p>
              </w:tc>
            </w:tr>
            <w:tr w:rsidR="004922F5" w:rsidRPr="00484DFC" w:rsidTr="004922F5">
              <w:tc>
                <w:tcPr>
                  <w:tcW w:w="74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RMP</w:t>
                  </w:r>
                </w:p>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11051</w:t>
                  </w:r>
                </w:p>
              </w:tc>
              <w:tc>
                <w:tcPr>
                  <w:tcW w:w="110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14. 12. 2021</w:t>
                  </w:r>
                </w:p>
              </w:tc>
              <w:tc>
                <w:tcPr>
                  <w:tcW w:w="992" w:type="dxa"/>
                </w:tcPr>
                <w:p w:rsidR="004922F5" w:rsidRPr="004922F5" w:rsidRDefault="004922F5" w:rsidP="004922F5">
                  <w:pPr>
                    <w:jc w:val="right"/>
                    <w:rPr>
                      <w:rFonts w:asciiTheme="minorHAnsi" w:hAnsiTheme="minorHAnsi" w:cstheme="minorHAnsi"/>
                      <w:sz w:val="18"/>
                      <w:szCs w:val="18"/>
                    </w:rPr>
                  </w:pPr>
                  <w:r w:rsidRPr="004922F5">
                    <w:rPr>
                      <w:rFonts w:asciiTheme="minorHAnsi" w:hAnsiTheme="minorHAnsi" w:cstheme="minorHAnsi"/>
                      <w:sz w:val="18"/>
                      <w:szCs w:val="18"/>
                    </w:rPr>
                    <w:t>10,40</w:t>
                  </w:r>
                </w:p>
              </w:tc>
              <w:tc>
                <w:tcPr>
                  <w:tcW w:w="5103"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Poskytnutí finančního daru LIPKA, z.s. (výtěžek z koncertu)</w:t>
                  </w:r>
                </w:p>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zvýšení pol. 2111 - příjmy z poskytování služeb a výrobků</w:t>
                  </w:r>
                </w:p>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zvýšení pol. 5222 – neinvestiční transfery spolkům</w:t>
                  </w:r>
                </w:p>
              </w:tc>
              <w:tc>
                <w:tcPr>
                  <w:tcW w:w="1417"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Realizováno</w:t>
                  </w:r>
                </w:p>
              </w:tc>
            </w:tr>
            <w:tr w:rsidR="004922F5" w:rsidRPr="00484DFC" w:rsidTr="004922F5">
              <w:tc>
                <w:tcPr>
                  <w:tcW w:w="74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RMP</w:t>
                  </w:r>
                </w:p>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11052</w:t>
                  </w:r>
                </w:p>
              </w:tc>
              <w:tc>
                <w:tcPr>
                  <w:tcW w:w="110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14. 12. 2021</w:t>
                  </w:r>
                </w:p>
              </w:tc>
              <w:tc>
                <w:tcPr>
                  <w:tcW w:w="992" w:type="dxa"/>
                </w:tcPr>
                <w:p w:rsidR="004922F5" w:rsidRPr="004922F5" w:rsidRDefault="004922F5" w:rsidP="004922F5">
                  <w:pPr>
                    <w:jc w:val="right"/>
                    <w:rPr>
                      <w:rFonts w:asciiTheme="minorHAnsi" w:hAnsiTheme="minorHAnsi" w:cstheme="minorHAnsi"/>
                      <w:sz w:val="18"/>
                      <w:szCs w:val="18"/>
                    </w:rPr>
                  </w:pPr>
                  <w:r w:rsidRPr="004922F5">
                    <w:rPr>
                      <w:rFonts w:asciiTheme="minorHAnsi" w:hAnsiTheme="minorHAnsi" w:cstheme="minorHAnsi"/>
                      <w:sz w:val="18"/>
                      <w:szCs w:val="18"/>
                    </w:rPr>
                    <w:t>255,32</w:t>
                  </w:r>
                </w:p>
              </w:tc>
              <w:tc>
                <w:tcPr>
                  <w:tcW w:w="5103"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Převod finančních prostředků do FRR</w:t>
                  </w:r>
                </w:p>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snížení položky 6122 - stroje, přístroje a zařízení</w:t>
                  </w:r>
                </w:p>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snížení položky 5321 - příspěvek na výkon činností spojených s ITI</w:t>
                  </w:r>
                </w:p>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zvýšení položky 8115 – Fond rezerv a rozvoje</w:t>
                  </w:r>
                </w:p>
              </w:tc>
              <w:tc>
                <w:tcPr>
                  <w:tcW w:w="1417"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Realizováno</w:t>
                  </w:r>
                </w:p>
              </w:tc>
            </w:tr>
            <w:tr w:rsidR="004922F5" w:rsidRPr="00484DFC" w:rsidTr="004922F5">
              <w:tc>
                <w:tcPr>
                  <w:tcW w:w="74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ZMP 11265</w:t>
                  </w:r>
                </w:p>
              </w:tc>
              <w:tc>
                <w:tcPr>
                  <w:tcW w:w="1100" w:type="dxa"/>
                </w:tcPr>
                <w:p w:rsidR="004922F5" w:rsidRPr="004922F5" w:rsidRDefault="004922F5" w:rsidP="004922F5">
                  <w:pPr>
                    <w:jc w:val="center"/>
                    <w:rPr>
                      <w:rFonts w:asciiTheme="minorHAnsi" w:hAnsiTheme="minorHAnsi" w:cstheme="minorHAnsi"/>
                      <w:sz w:val="18"/>
                      <w:szCs w:val="18"/>
                    </w:rPr>
                  </w:pPr>
                  <w:r w:rsidRPr="004922F5">
                    <w:rPr>
                      <w:rFonts w:asciiTheme="minorHAnsi" w:hAnsiTheme="minorHAnsi" w:cstheme="minorHAnsi"/>
                      <w:sz w:val="18"/>
                      <w:szCs w:val="18"/>
                    </w:rPr>
                    <w:t>7. 12. 2021</w:t>
                  </w:r>
                </w:p>
              </w:tc>
              <w:tc>
                <w:tcPr>
                  <w:tcW w:w="992" w:type="dxa"/>
                </w:tcPr>
                <w:p w:rsidR="004922F5" w:rsidRPr="004922F5" w:rsidRDefault="004922F5" w:rsidP="004922F5">
                  <w:pPr>
                    <w:jc w:val="right"/>
                    <w:rPr>
                      <w:rFonts w:asciiTheme="minorHAnsi" w:hAnsiTheme="minorHAnsi" w:cstheme="minorHAnsi"/>
                      <w:sz w:val="18"/>
                      <w:szCs w:val="18"/>
                    </w:rPr>
                  </w:pPr>
                  <w:r w:rsidRPr="004922F5">
                    <w:rPr>
                      <w:rFonts w:asciiTheme="minorHAnsi" w:hAnsiTheme="minorHAnsi" w:cstheme="minorHAnsi"/>
                      <w:sz w:val="18"/>
                      <w:szCs w:val="18"/>
                    </w:rPr>
                    <w:t>100,00</w:t>
                  </w:r>
                </w:p>
              </w:tc>
              <w:tc>
                <w:tcPr>
                  <w:tcW w:w="5103"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Založení nadačního fondu</w:t>
                  </w:r>
                </w:p>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zvýšení pol. 6212 – vklad do nadačního fondu</w:t>
                  </w:r>
                </w:p>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snížení pol. 8115 – Fond rezerv a rozvoje</w:t>
                  </w:r>
                </w:p>
              </w:tc>
              <w:tc>
                <w:tcPr>
                  <w:tcW w:w="1417" w:type="dxa"/>
                </w:tcPr>
                <w:p w:rsidR="004922F5" w:rsidRPr="004922F5" w:rsidRDefault="004922F5" w:rsidP="004922F5">
                  <w:pPr>
                    <w:rPr>
                      <w:rFonts w:asciiTheme="minorHAnsi" w:hAnsiTheme="minorHAnsi" w:cstheme="minorHAnsi"/>
                      <w:sz w:val="18"/>
                      <w:szCs w:val="18"/>
                    </w:rPr>
                  </w:pPr>
                  <w:r w:rsidRPr="004922F5">
                    <w:rPr>
                      <w:rFonts w:asciiTheme="minorHAnsi" w:hAnsiTheme="minorHAnsi" w:cstheme="minorHAnsi"/>
                      <w:sz w:val="18"/>
                      <w:szCs w:val="18"/>
                    </w:rPr>
                    <w:t>Realizováno</w:t>
                  </w:r>
                </w:p>
              </w:tc>
            </w:tr>
          </w:tbl>
          <w:p w:rsidR="00484DFC" w:rsidRPr="00987182" w:rsidRDefault="00484DFC" w:rsidP="00484DFC">
            <w:pPr>
              <w:rPr>
                <w:b/>
              </w:rPr>
            </w:pPr>
          </w:p>
          <w:p w:rsidR="00484DFC" w:rsidRPr="007A0263" w:rsidRDefault="004922F5" w:rsidP="00484DFC">
            <w:pPr>
              <w:rPr>
                <w:rFonts w:asciiTheme="minorHAnsi" w:hAnsiTheme="minorHAnsi" w:cstheme="minorHAnsi"/>
                <w:b/>
                <w:sz w:val="20"/>
                <w:szCs w:val="20"/>
              </w:rPr>
            </w:pPr>
            <w:r>
              <w:rPr>
                <w:rFonts w:asciiTheme="minorHAnsi" w:hAnsiTheme="minorHAnsi" w:cstheme="minorHAnsi"/>
                <w:b/>
                <w:sz w:val="20"/>
                <w:szCs w:val="20"/>
              </w:rPr>
              <w:t>V</w:t>
            </w:r>
            <w:r w:rsidR="00EB3D90" w:rsidRPr="007A0263">
              <w:rPr>
                <w:rFonts w:asciiTheme="minorHAnsi" w:hAnsiTheme="minorHAnsi" w:cstheme="minorHAnsi"/>
                <w:b/>
                <w:sz w:val="20"/>
                <w:szCs w:val="20"/>
              </w:rPr>
              <w:t> Prostějově 10.02.</w:t>
            </w:r>
            <w:r>
              <w:rPr>
                <w:rFonts w:asciiTheme="minorHAnsi" w:hAnsiTheme="minorHAnsi" w:cstheme="minorHAnsi"/>
                <w:b/>
                <w:sz w:val="20"/>
                <w:szCs w:val="20"/>
              </w:rPr>
              <w:t>2022</w:t>
            </w:r>
            <w:r w:rsidR="00484DFC" w:rsidRPr="007A0263">
              <w:rPr>
                <w:rFonts w:asciiTheme="minorHAnsi" w:hAnsiTheme="minorHAnsi" w:cstheme="minorHAnsi"/>
                <w:b/>
                <w:sz w:val="20"/>
                <w:szCs w:val="20"/>
              </w:rPr>
              <w:tab/>
            </w:r>
            <w:r w:rsidR="00484DFC" w:rsidRPr="007A0263">
              <w:rPr>
                <w:rFonts w:asciiTheme="minorHAnsi" w:hAnsiTheme="minorHAnsi" w:cstheme="minorHAnsi"/>
                <w:b/>
                <w:sz w:val="20"/>
                <w:szCs w:val="20"/>
              </w:rPr>
              <w:tab/>
            </w:r>
            <w:r w:rsidR="00484DFC" w:rsidRPr="007A0263">
              <w:rPr>
                <w:rFonts w:asciiTheme="minorHAnsi" w:hAnsiTheme="minorHAnsi" w:cstheme="minorHAnsi"/>
                <w:b/>
                <w:sz w:val="20"/>
                <w:szCs w:val="20"/>
              </w:rPr>
              <w:tab/>
            </w:r>
            <w:r w:rsidR="00484DFC" w:rsidRPr="007A0263">
              <w:rPr>
                <w:rFonts w:asciiTheme="minorHAnsi" w:hAnsiTheme="minorHAnsi" w:cstheme="minorHAnsi"/>
                <w:b/>
                <w:sz w:val="20"/>
                <w:szCs w:val="20"/>
              </w:rPr>
              <w:tab/>
            </w:r>
            <w:r w:rsidR="00484DFC" w:rsidRPr="007A0263">
              <w:rPr>
                <w:rFonts w:asciiTheme="minorHAnsi" w:hAnsiTheme="minorHAnsi" w:cstheme="minorHAnsi"/>
                <w:b/>
                <w:sz w:val="20"/>
                <w:szCs w:val="20"/>
              </w:rPr>
              <w:tab/>
            </w:r>
            <w:r w:rsidR="00484DFC" w:rsidRPr="007A0263">
              <w:rPr>
                <w:rFonts w:asciiTheme="minorHAnsi" w:hAnsiTheme="minorHAnsi" w:cstheme="minorHAnsi"/>
                <w:b/>
                <w:sz w:val="20"/>
                <w:szCs w:val="20"/>
              </w:rPr>
              <w:tab/>
            </w:r>
            <w:r w:rsidR="00484DFC" w:rsidRPr="007A0263">
              <w:rPr>
                <w:rFonts w:asciiTheme="minorHAnsi" w:hAnsiTheme="minorHAnsi" w:cstheme="minorHAnsi"/>
                <w:b/>
                <w:sz w:val="20"/>
                <w:szCs w:val="20"/>
              </w:rPr>
              <w:tab/>
            </w:r>
            <w:r w:rsidR="00484DFC" w:rsidRPr="007A0263">
              <w:rPr>
                <w:rFonts w:asciiTheme="minorHAnsi" w:hAnsiTheme="minorHAnsi" w:cstheme="minorHAnsi"/>
                <w:b/>
                <w:sz w:val="20"/>
                <w:szCs w:val="20"/>
              </w:rPr>
              <w:tab/>
            </w:r>
            <w:r w:rsidR="00484DFC" w:rsidRPr="007A0263">
              <w:rPr>
                <w:rFonts w:asciiTheme="minorHAnsi" w:hAnsiTheme="minorHAnsi" w:cstheme="minorHAnsi"/>
                <w:b/>
                <w:sz w:val="20"/>
                <w:szCs w:val="20"/>
              </w:rPr>
              <w:tab/>
            </w:r>
            <w:r w:rsidR="00484DFC" w:rsidRPr="007A0263">
              <w:rPr>
                <w:rFonts w:asciiTheme="minorHAnsi" w:hAnsiTheme="minorHAnsi" w:cstheme="minorHAnsi"/>
                <w:b/>
                <w:sz w:val="20"/>
                <w:szCs w:val="20"/>
              </w:rPr>
              <w:tab/>
            </w:r>
          </w:p>
          <w:p w:rsidR="00484DFC" w:rsidRPr="007A0263" w:rsidRDefault="00484DFC" w:rsidP="00484DFC">
            <w:pPr>
              <w:rPr>
                <w:rFonts w:asciiTheme="minorHAnsi" w:hAnsiTheme="minorHAnsi" w:cstheme="minorHAnsi"/>
                <w:b/>
                <w:sz w:val="20"/>
                <w:szCs w:val="20"/>
              </w:rPr>
            </w:pPr>
            <w:r w:rsidRPr="007A0263">
              <w:rPr>
                <w:rFonts w:asciiTheme="minorHAnsi" w:hAnsiTheme="minorHAnsi" w:cstheme="minorHAnsi"/>
                <w:b/>
                <w:sz w:val="20"/>
                <w:szCs w:val="20"/>
              </w:rPr>
              <w:t>Zpracovala: Mgr. Irena Lenzová, vedoucí organizačního oddělení OKP</w:t>
            </w:r>
          </w:p>
          <w:p w:rsidR="00484DFC" w:rsidRPr="007A0263" w:rsidRDefault="00484DFC" w:rsidP="00484DFC">
            <w:pPr>
              <w:rPr>
                <w:rFonts w:asciiTheme="minorHAnsi" w:hAnsiTheme="minorHAnsi" w:cstheme="minorHAnsi"/>
                <w:b/>
                <w:sz w:val="20"/>
                <w:szCs w:val="20"/>
              </w:rPr>
            </w:pPr>
            <w:r w:rsidRPr="007A0263">
              <w:rPr>
                <w:rFonts w:asciiTheme="minorHAnsi" w:hAnsiTheme="minorHAnsi" w:cstheme="minorHAnsi"/>
                <w:b/>
                <w:sz w:val="20"/>
                <w:szCs w:val="20"/>
              </w:rPr>
              <w:t>Správce kapitoly: Ing. Petra Mejzlíková, vedoucí Odboru kancelář primátora</w:t>
            </w:r>
          </w:p>
          <w:p w:rsidR="00B608DD" w:rsidRPr="006E55BA" w:rsidRDefault="00B608DD" w:rsidP="00181A2B">
            <w:pPr>
              <w:keepNext/>
              <w:tabs>
                <w:tab w:val="center" w:pos="4249"/>
              </w:tabs>
              <w:outlineLvl w:val="1"/>
              <w:rPr>
                <w:rFonts w:ascii="Calibri" w:hAnsi="Calibri" w:cs="Calibri"/>
                <w:b/>
                <w:color w:val="A6A6A6" w:themeColor="background1" w:themeShade="A6"/>
              </w:rPr>
            </w:pPr>
          </w:p>
        </w:tc>
      </w:tr>
      <w:tr w:rsidR="009552CD" w:rsidRPr="008A7A07" w:rsidTr="00F815C3">
        <w:tblPrEx>
          <w:tblLook w:val="0000" w:firstRow="0" w:lastRow="0" w:firstColumn="0" w:lastColumn="0" w:noHBand="0" w:noVBand="0"/>
        </w:tblPrEx>
        <w:trPr>
          <w:gridAfter w:val="8"/>
          <w:wAfter w:w="1047" w:type="dxa"/>
        </w:trPr>
        <w:tc>
          <w:tcPr>
            <w:tcW w:w="9781" w:type="dxa"/>
            <w:gridSpan w:val="50"/>
          </w:tcPr>
          <w:p w:rsidR="00AC40AA" w:rsidRPr="008A7A07" w:rsidRDefault="00AC40AA" w:rsidP="00CA6C24">
            <w:pPr>
              <w:pStyle w:val="Nadpis4"/>
              <w:rPr>
                <w:sz w:val="28"/>
                <w:szCs w:val="28"/>
              </w:rPr>
            </w:pPr>
            <w:r w:rsidRPr="008A7A07">
              <w:rPr>
                <w:sz w:val="28"/>
                <w:szCs w:val="28"/>
              </w:rPr>
              <w:t>Kapitola 11 – Správa a zabezpečení</w:t>
            </w:r>
          </w:p>
        </w:tc>
      </w:tr>
      <w:tr w:rsidR="006E55BA" w:rsidRPr="006E55BA" w:rsidTr="00F815C3">
        <w:tblPrEx>
          <w:tblLook w:val="0000" w:firstRow="0" w:lastRow="0" w:firstColumn="0" w:lastColumn="0" w:noHBand="0" w:noVBand="0"/>
        </w:tblPrEx>
        <w:trPr>
          <w:gridAfter w:val="4"/>
          <w:wAfter w:w="938" w:type="dxa"/>
        </w:trPr>
        <w:tc>
          <w:tcPr>
            <w:tcW w:w="457" w:type="dxa"/>
            <w:gridSpan w:val="2"/>
          </w:tcPr>
          <w:p w:rsidR="00AC40AA" w:rsidRPr="006E55BA" w:rsidRDefault="00AC40AA" w:rsidP="00F315F1">
            <w:pPr>
              <w:rPr>
                <w:rFonts w:ascii="Calibri" w:hAnsi="Calibri" w:cs="Calibri"/>
                <w:b/>
                <w:color w:val="A6A6A6" w:themeColor="background1" w:themeShade="A6"/>
                <w:sz w:val="18"/>
                <w:szCs w:val="18"/>
              </w:rPr>
            </w:pPr>
          </w:p>
        </w:tc>
        <w:tc>
          <w:tcPr>
            <w:tcW w:w="457" w:type="dxa"/>
            <w:gridSpan w:val="2"/>
          </w:tcPr>
          <w:p w:rsidR="00AC40AA" w:rsidRPr="006E55BA" w:rsidRDefault="00AC40AA" w:rsidP="00F315F1">
            <w:pPr>
              <w:rPr>
                <w:rFonts w:ascii="Calibri" w:hAnsi="Calibri" w:cs="Calibri"/>
                <w:b/>
                <w:color w:val="A6A6A6" w:themeColor="background1" w:themeShade="A6"/>
                <w:sz w:val="18"/>
                <w:szCs w:val="18"/>
              </w:rPr>
            </w:pPr>
          </w:p>
        </w:tc>
        <w:tc>
          <w:tcPr>
            <w:tcW w:w="457" w:type="dxa"/>
          </w:tcPr>
          <w:p w:rsidR="00AC40AA" w:rsidRPr="006E55BA" w:rsidRDefault="00AC40AA" w:rsidP="00F315F1">
            <w:pPr>
              <w:rPr>
                <w:rFonts w:ascii="Calibri" w:hAnsi="Calibri" w:cs="Calibri"/>
                <w:b/>
                <w:color w:val="A6A6A6" w:themeColor="background1" w:themeShade="A6"/>
                <w:sz w:val="18"/>
                <w:szCs w:val="18"/>
              </w:rPr>
            </w:pPr>
          </w:p>
        </w:tc>
        <w:tc>
          <w:tcPr>
            <w:tcW w:w="459" w:type="dxa"/>
            <w:gridSpan w:val="2"/>
          </w:tcPr>
          <w:p w:rsidR="00AC40AA" w:rsidRPr="006E55BA" w:rsidRDefault="00AC40AA" w:rsidP="00F315F1">
            <w:pPr>
              <w:rPr>
                <w:rFonts w:ascii="Calibri" w:hAnsi="Calibri" w:cs="Calibri"/>
                <w:b/>
                <w:color w:val="A6A6A6" w:themeColor="background1" w:themeShade="A6"/>
                <w:sz w:val="18"/>
                <w:szCs w:val="18"/>
              </w:rPr>
            </w:pPr>
          </w:p>
        </w:tc>
        <w:tc>
          <w:tcPr>
            <w:tcW w:w="459" w:type="dxa"/>
          </w:tcPr>
          <w:p w:rsidR="00AC40AA" w:rsidRPr="008A7A07" w:rsidRDefault="00AC40AA" w:rsidP="00F315F1">
            <w:pPr>
              <w:rPr>
                <w:rFonts w:ascii="Calibri" w:hAnsi="Calibri" w:cs="Calibri"/>
                <w:b/>
                <w:sz w:val="18"/>
                <w:szCs w:val="18"/>
              </w:rPr>
            </w:pPr>
          </w:p>
        </w:tc>
        <w:tc>
          <w:tcPr>
            <w:tcW w:w="956" w:type="dxa"/>
            <w:gridSpan w:val="2"/>
          </w:tcPr>
          <w:p w:rsidR="00AC40AA" w:rsidRPr="008A7A07" w:rsidRDefault="00AC40AA" w:rsidP="00F315F1">
            <w:pPr>
              <w:rPr>
                <w:rFonts w:ascii="Calibri" w:hAnsi="Calibri" w:cs="Calibri"/>
                <w:b/>
                <w:sz w:val="18"/>
                <w:szCs w:val="18"/>
              </w:rPr>
            </w:pPr>
          </w:p>
        </w:tc>
        <w:tc>
          <w:tcPr>
            <w:tcW w:w="724" w:type="dxa"/>
            <w:gridSpan w:val="3"/>
          </w:tcPr>
          <w:p w:rsidR="00AC40AA" w:rsidRPr="008A7A07" w:rsidRDefault="00AC40AA" w:rsidP="00F315F1">
            <w:pPr>
              <w:rPr>
                <w:rFonts w:ascii="Calibri" w:hAnsi="Calibri" w:cs="Calibri"/>
                <w:b/>
                <w:sz w:val="18"/>
                <w:szCs w:val="18"/>
              </w:rPr>
            </w:pPr>
          </w:p>
        </w:tc>
        <w:tc>
          <w:tcPr>
            <w:tcW w:w="196" w:type="dxa"/>
          </w:tcPr>
          <w:p w:rsidR="00AC40AA" w:rsidRPr="008A7A07" w:rsidRDefault="00AC40AA" w:rsidP="00F315F1">
            <w:pPr>
              <w:rPr>
                <w:rFonts w:ascii="Calibri" w:hAnsi="Calibri" w:cs="Calibri"/>
                <w:b/>
                <w:sz w:val="18"/>
                <w:szCs w:val="18"/>
              </w:rPr>
            </w:pPr>
          </w:p>
        </w:tc>
        <w:tc>
          <w:tcPr>
            <w:tcW w:w="460" w:type="dxa"/>
            <w:gridSpan w:val="2"/>
          </w:tcPr>
          <w:p w:rsidR="00AC40AA" w:rsidRPr="008A7A07" w:rsidRDefault="00AC40AA" w:rsidP="00F315F1">
            <w:pPr>
              <w:rPr>
                <w:rFonts w:ascii="Calibri" w:hAnsi="Calibri" w:cs="Calibri"/>
                <w:b/>
                <w:sz w:val="18"/>
                <w:szCs w:val="18"/>
              </w:rPr>
            </w:pPr>
          </w:p>
        </w:tc>
        <w:tc>
          <w:tcPr>
            <w:tcW w:w="460" w:type="dxa"/>
            <w:gridSpan w:val="2"/>
          </w:tcPr>
          <w:p w:rsidR="00AC40AA" w:rsidRPr="008A7A07" w:rsidRDefault="00AC40AA" w:rsidP="00F315F1">
            <w:pPr>
              <w:rPr>
                <w:rFonts w:ascii="Calibri" w:hAnsi="Calibri" w:cs="Calibri"/>
                <w:b/>
                <w:sz w:val="18"/>
                <w:szCs w:val="18"/>
              </w:rPr>
            </w:pPr>
          </w:p>
        </w:tc>
        <w:tc>
          <w:tcPr>
            <w:tcW w:w="869" w:type="dxa"/>
            <w:gridSpan w:val="5"/>
          </w:tcPr>
          <w:p w:rsidR="00AC40AA" w:rsidRPr="008A7A07" w:rsidRDefault="00AC40AA" w:rsidP="00F315F1">
            <w:pPr>
              <w:rPr>
                <w:rFonts w:ascii="Calibri" w:hAnsi="Calibri" w:cs="Calibri"/>
                <w:b/>
                <w:sz w:val="18"/>
                <w:szCs w:val="18"/>
              </w:rPr>
            </w:pPr>
          </w:p>
        </w:tc>
        <w:tc>
          <w:tcPr>
            <w:tcW w:w="160" w:type="dxa"/>
            <w:gridSpan w:val="3"/>
          </w:tcPr>
          <w:p w:rsidR="00AC40AA" w:rsidRPr="008A7A07" w:rsidRDefault="00AC40AA" w:rsidP="00F315F1">
            <w:pPr>
              <w:rPr>
                <w:rFonts w:ascii="Calibri" w:hAnsi="Calibri" w:cs="Calibri"/>
                <w:b/>
                <w:sz w:val="18"/>
                <w:szCs w:val="18"/>
              </w:rPr>
            </w:pPr>
          </w:p>
        </w:tc>
        <w:tc>
          <w:tcPr>
            <w:tcW w:w="460" w:type="dxa"/>
            <w:gridSpan w:val="4"/>
          </w:tcPr>
          <w:p w:rsidR="00AC40AA" w:rsidRPr="008A7A07" w:rsidRDefault="00AC40AA" w:rsidP="00F315F1">
            <w:pPr>
              <w:rPr>
                <w:rFonts w:ascii="Calibri" w:hAnsi="Calibri" w:cs="Calibri"/>
                <w:b/>
                <w:sz w:val="18"/>
                <w:szCs w:val="18"/>
              </w:rPr>
            </w:pPr>
          </w:p>
        </w:tc>
        <w:tc>
          <w:tcPr>
            <w:tcW w:w="460" w:type="dxa"/>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556" w:type="dxa"/>
            <w:gridSpan w:val="8"/>
          </w:tcPr>
          <w:p w:rsidR="00AC40AA" w:rsidRPr="008A7A07" w:rsidRDefault="00AC40AA" w:rsidP="00F315F1">
            <w:pPr>
              <w:rPr>
                <w:rFonts w:ascii="Calibri" w:hAnsi="Calibri" w:cs="Calibri"/>
                <w:b/>
                <w:sz w:val="18"/>
                <w:szCs w:val="18"/>
              </w:rPr>
            </w:pPr>
          </w:p>
        </w:tc>
      </w:tr>
      <w:tr w:rsidR="009552CD" w:rsidRPr="008A7A07" w:rsidTr="00F815C3">
        <w:tblPrEx>
          <w:tblLook w:val="0000" w:firstRow="0" w:lastRow="0" w:firstColumn="0" w:lastColumn="0" w:noHBand="0" w:noVBand="0"/>
        </w:tblPrEx>
        <w:trPr>
          <w:gridAfter w:val="8"/>
          <w:wAfter w:w="1047" w:type="dxa"/>
        </w:trPr>
        <w:tc>
          <w:tcPr>
            <w:tcW w:w="9781" w:type="dxa"/>
            <w:gridSpan w:val="50"/>
            <w:shd w:val="clear" w:color="auto" w:fill="FFC000"/>
          </w:tcPr>
          <w:p w:rsidR="00AC40AA" w:rsidRPr="008A7A07" w:rsidRDefault="00AC40AA" w:rsidP="00F315F1">
            <w:pPr>
              <w:rPr>
                <w:rFonts w:ascii="Calibri" w:hAnsi="Calibri" w:cs="Calibri"/>
                <w:b/>
                <w:sz w:val="20"/>
                <w:szCs w:val="20"/>
                <w:u w:val="single"/>
              </w:rPr>
            </w:pPr>
            <w:r w:rsidRPr="008A7A07">
              <w:rPr>
                <w:rFonts w:ascii="Calibri" w:hAnsi="Calibri" w:cs="Calibri"/>
                <w:b/>
                <w:sz w:val="20"/>
                <w:szCs w:val="20"/>
                <w:u w:val="single"/>
              </w:rPr>
              <w:t xml:space="preserve">Rozbor plnění příjmů rozpočtu kapitoly </w:t>
            </w:r>
          </w:p>
        </w:tc>
      </w:tr>
      <w:tr w:rsidR="006E55BA" w:rsidRPr="006E55BA" w:rsidTr="00F815C3">
        <w:tblPrEx>
          <w:tblLook w:val="0000" w:firstRow="0" w:lastRow="0" w:firstColumn="0" w:lastColumn="0" w:noHBand="0" w:noVBand="0"/>
        </w:tblPrEx>
        <w:trPr>
          <w:gridAfter w:val="1"/>
          <w:wAfter w:w="12" w:type="dxa"/>
        </w:trPr>
        <w:tc>
          <w:tcPr>
            <w:tcW w:w="457" w:type="dxa"/>
            <w:gridSpan w:val="2"/>
          </w:tcPr>
          <w:p w:rsidR="00AC40AA" w:rsidRPr="006E55BA" w:rsidRDefault="00AC40AA" w:rsidP="00F315F1">
            <w:pPr>
              <w:rPr>
                <w:rFonts w:ascii="Calibri" w:hAnsi="Calibri" w:cs="Calibri"/>
                <w:b/>
                <w:color w:val="A6A6A6" w:themeColor="background1" w:themeShade="A6"/>
                <w:sz w:val="18"/>
                <w:szCs w:val="18"/>
              </w:rPr>
            </w:pPr>
          </w:p>
        </w:tc>
        <w:tc>
          <w:tcPr>
            <w:tcW w:w="457" w:type="dxa"/>
            <w:gridSpan w:val="2"/>
          </w:tcPr>
          <w:p w:rsidR="00AC40AA" w:rsidRPr="006E55BA" w:rsidRDefault="00AC40AA" w:rsidP="00F315F1">
            <w:pPr>
              <w:rPr>
                <w:rFonts w:ascii="Calibri" w:hAnsi="Calibri" w:cs="Calibri"/>
                <w:b/>
                <w:color w:val="A6A6A6" w:themeColor="background1" w:themeShade="A6"/>
                <w:sz w:val="18"/>
                <w:szCs w:val="18"/>
              </w:rPr>
            </w:pPr>
          </w:p>
        </w:tc>
        <w:tc>
          <w:tcPr>
            <w:tcW w:w="457" w:type="dxa"/>
          </w:tcPr>
          <w:p w:rsidR="00AC40AA" w:rsidRPr="006E55BA" w:rsidRDefault="00AC40AA" w:rsidP="00F315F1">
            <w:pPr>
              <w:rPr>
                <w:rFonts w:ascii="Calibri" w:hAnsi="Calibri" w:cs="Calibri"/>
                <w:b/>
                <w:color w:val="A6A6A6" w:themeColor="background1" w:themeShade="A6"/>
                <w:sz w:val="18"/>
                <w:szCs w:val="18"/>
              </w:rPr>
            </w:pPr>
          </w:p>
        </w:tc>
        <w:tc>
          <w:tcPr>
            <w:tcW w:w="1748" w:type="dxa"/>
            <w:gridSpan w:val="4"/>
          </w:tcPr>
          <w:p w:rsidR="00AC40AA" w:rsidRPr="008A7A07" w:rsidRDefault="00AC40AA" w:rsidP="00F315F1">
            <w:pPr>
              <w:rPr>
                <w:rFonts w:ascii="Calibri" w:hAnsi="Calibri" w:cs="Calibri"/>
                <w:b/>
                <w:sz w:val="18"/>
                <w:szCs w:val="18"/>
              </w:rPr>
            </w:pPr>
          </w:p>
        </w:tc>
        <w:tc>
          <w:tcPr>
            <w:tcW w:w="160" w:type="dxa"/>
            <w:gridSpan w:val="2"/>
          </w:tcPr>
          <w:p w:rsidR="00AC40AA" w:rsidRPr="008A7A07" w:rsidRDefault="00AC40AA" w:rsidP="00F315F1">
            <w:pPr>
              <w:rPr>
                <w:rFonts w:ascii="Calibri" w:hAnsi="Calibri" w:cs="Calibri"/>
                <w:b/>
                <w:sz w:val="18"/>
                <w:szCs w:val="18"/>
              </w:rPr>
            </w:pPr>
          </w:p>
        </w:tc>
        <w:tc>
          <w:tcPr>
            <w:tcW w:w="460" w:type="dxa"/>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1245" w:type="dxa"/>
            <w:gridSpan w:val="4"/>
          </w:tcPr>
          <w:p w:rsidR="00AC40AA" w:rsidRPr="008A7A07" w:rsidRDefault="00AC40AA" w:rsidP="00F315F1">
            <w:pPr>
              <w:rPr>
                <w:rFonts w:ascii="Calibri" w:hAnsi="Calibri" w:cs="Calibri"/>
                <w:b/>
                <w:sz w:val="18"/>
                <w:szCs w:val="18"/>
              </w:rPr>
            </w:pPr>
          </w:p>
        </w:tc>
        <w:tc>
          <w:tcPr>
            <w:tcW w:w="160" w:type="dxa"/>
            <w:gridSpan w:val="2"/>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4"/>
          </w:tcPr>
          <w:p w:rsidR="00AC40AA" w:rsidRPr="008A7A07" w:rsidRDefault="00AC40AA" w:rsidP="00F315F1">
            <w:pPr>
              <w:rPr>
                <w:rFonts w:ascii="Calibri" w:hAnsi="Calibri" w:cs="Calibri"/>
                <w:b/>
                <w:sz w:val="18"/>
                <w:szCs w:val="18"/>
              </w:rPr>
            </w:pPr>
          </w:p>
        </w:tc>
        <w:tc>
          <w:tcPr>
            <w:tcW w:w="822" w:type="dxa"/>
            <w:gridSpan w:val="4"/>
          </w:tcPr>
          <w:p w:rsidR="00AC40AA" w:rsidRPr="008A7A07" w:rsidRDefault="00AC40AA" w:rsidP="00F315F1">
            <w:pPr>
              <w:rPr>
                <w:rFonts w:ascii="Calibri" w:hAnsi="Calibri" w:cs="Calibri"/>
                <w:b/>
                <w:sz w:val="18"/>
                <w:szCs w:val="18"/>
              </w:rPr>
            </w:pPr>
          </w:p>
        </w:tc>
        <w:tc>
          <w:tcPr>
            <w:tcW w:w="1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5"/>
          </w:tcPr>
          <w:p w:rsidR="00AC40AA" w:rsidRPr="008A7A07" w:rsidRDefault="00AC40AA" w:rsidP="00F315F1">
            <w:pPr>
              <w:rPr>
                <w:rFonts w:ascii="Calibri" w:hAnsi="Calibri" w:cs="Calibri"/>
                <w:b/>
                <w:sz w:val="18"/>
                <w:szCs w:val="18"/>
              </w:rPr>
            </w:pPr>
          </w:p>
        </w:tc>
        <w:tc>
          <w:tcPr>
            <w:tcW w:w="460" w:type="dxa"/>
            <w:gridSpan w:val="3"/>
          </w:tcPr>
          <w:p w:rsidR="00AC40AA" w:rsidRPr="006E55BA" w:rsidRDefault="00AC40AA" w:rsidP="00F315F1">
            <w:pPr>
              <w:rPr>
                <w:rFonts w:ascii="Calibri" w:hAnsi="Calibri" w:cs="Calibri"/>
                <w:b/>
                <w:color w:val="A6A6A6" w:themeColor="background1" w:themeShade="A6"/>
                <w:sz w:val="18"/>
                <w:szCs w:val="18"/>
              </w:rPr>
            </w:pPr>
          </w:p>
        </w:tc>
        <w:tc>
          <w:tcPr>
            <w:tcW w:w="550" w:type="dxa"/>
            <w:gridSpan w:val="2"/>
          </w:tcPr>
          <w:p w:rsidR="00AC40AA" w:rsidRPr="006E55BA" w:rsidRDefault="00AC40AA" w:rsidP="00F315F1">
            <w:pPr>
              <w:rPr>
                <w:rFonts w:ascii="Calibri" w:hAnsi="Calibri" w:cs="Calibri"/>
                <w:b/>
                <w:color w:val="A6A6A6" w:themeColor="background1" w:themeShade="A6"/>
                <w:sz w:val="18"/>
                <w:szCs w:val="18"/>
              </w:rPr>
            </w:pPr>
          </w:p>
        </w:tc>
      </w:tr>
      <w:tr w:rsidR="006E55BA" w:rsidRPr="006E55BA" w:rsidTr="00F815C3">
        <w:tblPrEx>
          <w:tblLook w:val="0000" w:firstRow="0" w:lastRow="0" w:firstColumn="0" w:lastColumn="0" w:noHBand="0" w:noVBand="0"/>
        </w:tblPrEx>
        <w:trPr>
          <w:gridAfter w:val="7"/>
          <w:wAfter w:w="1041" w:type="dxa"/>
        </w:trPr>
        <w:tc>
          <w:tcPr>
            <w:tcW w:w="3119" w:type="dxa"/>
            <w:gridSpan w:val="9"/>
            <w:tcBorders>
              <w:top w:val="single" w:sz="4" w:space="0" w:color="auto"/>
              <w:left w:val="single" w:sz="4" w:space="0" w:color="auto"/>
              <w:bottom w:val="single" w:sz="4" w:space="0" w:color="auto"/>
              <w:right w:val="single" w:sz="4" w:space="0" w:color="auto"/>
            </w:tcBorders>
            <w:shd w:val="clear" w:color="auto" w:fill="FFFF00"/>
          </w:tcPr>
          <w:p w:rsidR="00AC40AA" w:rsidRPr="008A7A07" w:rsidRDefault="00AC40AA" w:rsidP="00F315F1">
            <w:pPr>
              <w:jc w:val="center"/>
              <w:rPr>
                <w:rFonts w:ascii="Calibri" w:hAnsi="Calibri" w:cs="Calibri"/>
                <w:b/>
                <w:sz w:val="18"/>
                <w:szCs w:val="18"/>
              </w:rPr>
            </w:pPr>
            <w:r w:rsidRPr="008A7A07">
              <w:rPr>
                <w:rFonts w:ascii="Calibri" w:hAnsi="Calibri" w:cs="Calibri"/>
                <w:b/>
                <w:sz w:val="18"/>
                <w:szCs w:val="18"/>
              </w:rPr>
              <w:t>Rozpočet upravený v tis. Kč</w:t>
            </w:r>
          </w:p>
        </w:tc>
        <w:tc>
          <w:tcPr>
            <w:tcW w:w="1843" w:type="dxa"/>
            <w:gridSpan w:val="8"/>
            <w:tcBorders>
              <w:top w:val="single" w:sz="4" w:space="0" w:color="auto"/>
              <w:left w:val="single" w:sz="4" w:space="0" w:color="auto"/>
              <w:bottom w:val="single" w:sz="4" w:space="0" w:color="auto"/>
              <w:right w:val="single" w:sz="4" w:space="0" w:color="auto"/>
            </w:tcBorders>
            <w:shd w:val="clear" w:color="auto" w:fill="FFFF00"/>
          </w:tcPr>
          <w:p w:rsidR="00AC40AA" w:rsidRPr="008A7A07" w:rsidRDefault="00AC40AA" w:rsidP="00F315F1">
            <w:pPr>
              <w:jc w:val="center"/>
              <w:rPr>
                <w:rFonts w:ascii="Calibri" w:hAnsi="Calibri" w:cs="Calibri"/>
                <w:b/>
                <w:sz w:val="18"/>
                <w:szCs w:val="18"/>
              </w:rPr>
            </w:pPr>
            <w:r w:rsidRPr="008A7A07">
              <w:rPr>
                <w:rFonts w:ascii="Calibri" w:hAnsi="Calibri" w:cs="Calibri"/>
                <w:b/>
                <w:sz w:val="18"/>
                <w:szCs w:val="18"/>
              </w:rPr>
              <w:t>Skutečnost v tis. Kč</w:t>
            </w:r>
          </w:p>
        </w:tc>
        <w:tc>
          <w:tcPr>
            <w:tcW w:w="1420" w:type="dxa"/>
            <w:gridSpan w:val="10"/>
            <w:tcBorders>
              <w:top w:val="single" w:sz="4" w:space="0" w:color="auto"/>
              <w:left w:val="single" w:sz="4" w:space="0" w:color="auto"/>
              <w:bottom w:val="single" w:sz="4" w:space="0" w:color="auto"/>
              <w:right w:val="single" w:sz="4" w:space="0" w:color="auto"/>
            </w:tcBorders>
            <w:shd w:val="clear" w:color="auto" w:fill="FFFF00"/>
          </w:tcPr>
          <w:p w:rsidR="00AC40AA" w:rsidRPr="008A7A07" w:rsidRDefault="00AC40AA" w:rsidP="00F315F1">
            <w:pPr>
              <w:jc w:val="center"/>
              <w:rPr>
                <w:rFonts w:ascii="Calibri" w:hAnsi="Calibri" w:cs="Calibri"/>
                <w:b/>
                <w:sz w:val="18"/>
                <w:szCs w:val="18"/>
              </w:rPr>
            </w:pPr>
            <w:r w:rsidRPr="008A7A07">
              <w:rPr>
                <w:rFonts w:ascii="Calibri" w:hAnsi="Calibri" w:cs="Calibri"/>
                <w:b/>
                <w:sz w:val="18"/>
                <w:szCs w:val="18"/>
              </w:rPr>
              <w:t>SK/RU v %</w:t>
            </w:r>
          </w:p>
        </w:tc>
        <w:tc>
          <w:tcPr>
            <w:tcW w:w="3405" w:type="dxa"/>
            <w:gridSpan w:val="24"/>
            <w:tcBorders>
              <w:top w:val="single" w:sz="4" w:space="0" w:color="auto"/>
              <w:left w:val="single" w:sz="4" w:space="0" w:color="auto"/>
              <w:bottom w:val="single" w:sz="4" w:space="0" w:color="auto"/>
              <w:right w:val="single" w:sz="4" w:space="0" w:color="auto"/>
            </w:tcBorders>
            <w:shd w:val="clear" w:color="auto" w:fill="FFFF00"/>
          </w:tcPr>
          <w:p w:rsidR="00AC40AA" w:rsidRPr="008A7A07" w:rsidRDefault="00AC40AA" w:rsidP="00F315F1">
            <w:pPr>
              <w:jc w:val="center"/>
              <w:rPr>
                <w:rFonts w:ascii="Calibri" w:hAnsi="Calibri" w:cs="Calibri"/>
                <w:b/>
                <w:sz w:val="18"/>
                <w:szCs w:val="18"/>
              </w:rPr>
            </w:pPr>
            <w:r w:rsidRPr="008A7A07">
              <w:rPr>
                <w:rFonts w:ascii="Calibri" w:hAnsi="Calibri" w:cs="Calibri"/>
                <w:b/>
                <w:sz w:val="18"/>
                <w:szCs w:val="18"/>
              </w:rPr>
              <w:t>Komentář</w:t>
            </w:r>
          </w:p>
        </w:tc>
      </w:tr>
      <w:tr w:rsidR="004922F5" w:rsidRPr="006E55BA" w:rsidTr="00F815C3">
        <w:tblPrEx>
          <w:tblLook w:val="0000" w:firstRow="0" w:lastRow="0" w:firstColumn="0" w:lastColumn="0" w:noHBand="0" w:noVBand="0"/>
        </w:tblPrEx>
        <w:trPr>
          <w:gridAfter w:val="7"/>
          <w:wAfter w:w="1041" w:type="dxa"/>
        </w:trPr>
        <w:tc>
          <w:tcPr>
            <w:tcW w:w="3119" w:type="dxa"/>
            <w:gridSpan w:val="9"/>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2 041,46</w:t>
            </w:r>
          </w:p>
        </w:tc>
        <w:tc>
          <w:tcPr>
            <w:tcW w:w="1843" w:type="dxa"/>
            <w:gridSpan w:val="8"/>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2 131,92</w:t>
            </w:r>
          </w:p>
        </w:tc>
        <w:tc>
          <w:tcPr>
            <w:tcW w:w="1420" w:type="dxa"/>
            <w:gridSpan w:val="10"/>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104,43</w:t>
            </w:r>
          </w:p>
        </w:tc>
        <w:tc>
          <w:tcPr>
            <w:tcW w:w="3405" w:type="dxa"/>
            <w:gridSpan w:val="24"/>
            <w:tcBorders>
              <w:top w:val="single" w:sz="4" w:space="0" w:color="auto"/>
              <w:left w:val="single" w:sz="4" w:space="0" w:color="auto"/>
              <w:bottom w:val="single" w:sz="4" w:space="0" w:color="auto"/>
              <w:right w:val="single" w:sz="4" w:space="0" w:color="auto"/>
            </w:tcBorders>
          </w:tcPr>
          <w:p w:rsidR="004922F5" w:rsidRPr="008A7A07" w:rsidRDefault="004922F5" w:rsidP="004922F5">
            <w:pPr>
              <w:rPr>
                <w:rFonts w:ascii="Calibri" w:hAnsi="Calibri" w:cs="Calibri"/>
                <w:b/>
                <w:sz w:val="18"/>
                <w:szCs w:val="18"/>
              </w:rPr>
            </w:pPr>
            <w:r w:rsidRPr="008A7A07">
              <w:rPr>
                <w:rFonts w:ascii="Calibri" w:hAnsi="Calibri" w:cs="Calibri"/>
                <w:b/>
                <w:sz w:val="18"/>
                <w:szCs w:val="18"/>
              </w:rPr>
              <w:t>Příjmy před konsolidací</w:t>
            </w:r>
          </w:p>
        </w:tc>
      </w:tr>
      <w:tr w:rsidR="004922F5" w:rsidRPr="006E55BA" w:rsidTr="00F815C3">
        <w:tblPrEx>
          <w:tblLook w:val="0000" w:firstRow="0" w:lastRow="0" w:firstColumn="0" w:lastColumn="0" w:noHBand="0" w:noVBand="0"/>
        </w:tblPrEx>
        <w:trPr>
          <w:gridAfter w:val="7"/>
          <w:wAfter w:w="1041" w:type="dxa"/>
        </w:trPr>
        <w:tc>
          <w:tcPr>
            <w:tcW w:w="3119" w:type="dxa"/>
            <w:gridSpan w:val="9"/>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2 041,46</w:t>
            </w:r>
          </w:p>
        </w:tc>
        <w:tc>
          <w:tcPr>
            <w:tcW w:w="1843" w:type="dxa"/>
            <w:gridSpan w:val="8"/>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2 131,92</w:t>
            </w:r>
          </w:p>
        </w:tc>
        <w:tc>
          <w:tcPr>
            <w:tcW w:w="1420" w:type="dxa"/>
            <w:gridSpan w:val="10"/>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104,43</w:t>
            </w:r>
          </w:p>
        </w:tc>
        <w:tc>
          <w:tcPr>
            <w:tcW w:w="3405" w:type="dxa"/>
            <w:gridSpan w:val="24"/>
            <w:tcBorders>
              <w:top w:val="single" w:sz="4" w:space="0" w:color="auto"/>
              <w:left w:val="single" w:sz="4" w:space="0" w:color="auto"/>
              <w:bottom w:val="single" w:sz="4" w:space="0" w:color="auto"/>
              <w:right w:val="single" w:sz="4" w:space="0" w:color="auto"/>
            </w:tcBorders>
          </w:tcPr>
          <w:p w:rsidR="004922F5" w:rsidRPr="008A7A07" w:rsidRDefault="004922F5" w:rsidP="004922F5">
            <w:pPr>
              <w:rPr>
                <w:rFonts w:ascii="Calibri" w:hAnsi="Calibri" w:cs="Calibri"/>
                <w:b/>
                <w:sz w:val="18"/>
                <w:szCs w:val="18"/>
              </w:rPr>
            </w:pPr>
            <w:r w:rsidRPr="008A7A07">
              <w:rPr>
                <w:rFonts w:ascii="Calibri" w:hAnsi="Calibri" w:cs="Calibri"/>
                <w:b/>
                <w:sz w:val="18"/>
                <w:szCs w:val="18"/>
              </w:rPr>
              <w:t>Příjmy po konsolidaci</w:t>
            </w:r>
          </w:p>
        </w:tc>
      </w:tr>
      <w:tr w:rsidR="009552CD" w:rsidRPr="008A7A07" w:rsidTr="00F815C3">
        <w:tblPrEx>
          <w:tblLook w:val="0000" w:firstRow="0" w:lastRow="0" w:firstColumn="0" w:lastColumn="0" w:noHBand="0" w:noVBand="0"/>
        </w:tblPrEx>
        <w:trPr>
          <w:gridAfter w:val="8"/>
          <w:wAfter w:w="1047" w:type="dxa"/>
        </w:trPr>
        <w:tc>
          <w:tcPr>
            <w:tcW w:w="9781" w:type="dxa"/>
            <w:gridSpan w:val="50"/>
            <w:tcBorders>
              <w:top w:val="single" w:sz="4" w:space="0" w:color="auto"/>
            </w:tcBorders>
          </w:tcPr>
          <w:p w:rsidR="00AC40AA" w:rsidRPr="008A7A07" w:rsidRDefault="00AC40AA" w:rsidP="00F315F1">
            <w:pPr>
              <w:rPr>
                <w:rFonts w:ascii="Calibri" w:hAnsi="Calibri" w:cs="Calibri"/>
                <w:b/>
                <w:sz w:val="18"/>
                <w:szCs w:val="18"/>
              </w:rPr>
            </w:pPr>
          </w:p>
          <w:p w:rsidR="00AC40AA" w:rsidRPr="008A7A07" w:rsidRDefault="00AC40AA" w:rsidP="00F315F1">
            <w:pPr>
              <w:rPr>
                <w:rFonts w:ascii="Calibri" w:hAnsi="Calibri" w:cs="Calibri"/>
                <w:b/>
                <w:sz w:val="18"/>
                <w:szCs w:val="18"/>
              </w:rPr>
            </w:pPr>
            <w:r w:rsidRPr="008A7A07">
              <w:rPr>
                <w:rFonts w:ascii="Calibri" w:hAnsi="Calibri" w:cs="Calibri"/>
                <w:b/>
                <w:sz w:val="18"/>
                <w:szCs w:val="18"/>
              </w:rPr>
              <w:t>Stručný komentář k celkovému vývoji plnění příjmů kapitoly ve sledovaném období</w:t>
            </w:r>
          </w:p>
          <w:p w:rsidR="00AC40AA" w:rsidRPr="008A7A07" w:rsidRDefault="00AC40AA" w:rsidP="00F315F1">
            <w:pPr>
              <w:rPr>
                <w:rFonts w:ascii="Calibri" w:hAnsi="Calibri" w:cs="Calibri"/>
                <w:b/>
                <w:sz w:val="18"/>
                <w:szCs w:val="18"/>
              </w:rPr>
            </w:pPr>
          </w:p>
        </w:tc>
      </w:tr>
      <w:tr w:rsidR="009552CD" w:rsidRPr="008A7A07" w:rsidTr="00F815C3">
        <w:tblPrEx>
          <w:tblLook w:val="0000" w:firstRow="0" w:lastRow="0" w:firstColumn="0" w:lastColumn="0" w:noHBand="0" w:noVBand="0"/>
        </w:tblPrEx>
        <w:trPr>
          <w:gridAfter w:val="8"/>
          <w:wAfter w:w="1047" w:type="dxa"/>
        </w:trPr>
        <w:tc>
          <w:tcPr>
            <w:tcW w:w="9781" w:type="dxa"/>
            <w:gridSpan w:val="50"/>
            <w:tcBorders>
              <w:top w:val="single" w:sz="6" w:space="0" w:color="auto"/>
              <w:left w:val="single" w:sz="6" w:space="0" w:color="auto"/>
              <w:bottom w:val="single" w:sz="6" w:space="0" w:color="auto"/>
              <w:right w:val="single" w:sz="6" w:space="0" w:color="auto"/>
            </w:tcBorders>
          </w:tcPr>
          <w:p w:rsidR="00AC40AA" w:rsidRPr="004922F5" w:rsidRDefault="004922F5" w:rsidP="00F315F1">
            <w:pPr>
              <w:jc w:val="both"/>
              <w:rPr>
                <w:rFonts w:ascii="Calibri" w:hAnsi="Calibri" w:cs="Calibri"/>
                <w:sz w:val="20"/>
                <w:szCs w:val="20"/>
              </w:rPr>
            </w:pPr>
            <w:r w:rsidRPr="004922F5">
              <w:rPr>
                <w:rFonts w:ascii="Calibri" w:hAnsi="Calibri" w:cs="Calibri"/>
                <w:sz w:val="20"/>
                <w:szCs w:val="20"/>
              </w:rPr>
              <w:t>V příjmech kapitoly 11 jsou zahrnuty dotace na volby, které tvoří většinovou část RU (v součtu 1.599,90 tisíc). Zbývající část je tvořena vrácenými přeplatky vody r. 2020 za nerealizované akce beachvolejbal a mobilní kluziště a přeplatkem za vodu HZ Vrahovice. Dále navýšené příjmy vznikly v souvislosti s nerozpočtovaným prodejem služebního vozu. Vliv na plnění příjmů oproti plánu souvisí také s nárůstem zájemců o pobyt v rekreačním zařízení Stichovice.</w:t>
            </w:r>
          </w:p>
        </w:tc>
      </w:tr>
      <w:tr w:rsidR="006E55BA" w:rsidRPr="006E55BA" w:rsidTr="00F815C3">
        <w:tblPrEx>
          <w:tblLook w:val="0000" w:firstRow="0" w:lastRow="0" w:firstColumn="0" w:lastColumn="0" w:noHBand="0" w:noVBand="0"/>
        </w:tblPrEx>
        <w:trPr>
          <w:gridAfter w:val="4"/>
          <w:wAfter w:w="938" w:type="dxa"/>
        </w:trPr>
        <w:tc>
          <w:tcPr>
            <w:tcW w:w="457" w:type="dxa"/>
            <w:gridSpan w:val="2"/>
          </w:tcPr>
          <w:p w:rsidR="00AC40AA" w:rsidRPr="008A7A07" w:rsidRDefault="00AC40AA" w:rsidP="00F315F1">
            <w:pPr>
              <w:rPr>
                <w:rFonts w:ascii="Calibri" w:hAnsi="Calibri" w:cs="Calibri"/>
                <w:b/>
                <w:sz w:val="18"/>
                <w:szCs w:val="18"/>
              </w:rPr>
            </w:pPr>
          </w:p>
        </w:tc>
        <w:tc>
          <w:tcPr>
            <w:tcW w:w="457" w:type="dxa"/>
            <w:gridSpan w:val="2"/>
          </w:tcPr>
          <w:p w:rsidR="00AC40AA" w:rsidRPr="008A7A07" w:rsidRDefault="00AC40AA" w:rsidP="00F315F1">
            <w:pPr>
              <w:rPr>
                <w:rFonts w:ascii="Calibri" w:hAnsi="Calibri" w:cs="Calibri"/>
                <w:b/>
                <w:sz w:val="18"/>
                <w:szCs w:val="18"/>
              </w:rPr>
            </w:pPr>
          </w:p>
        </w:tc>
        <w:tc>
          <w:tcPr>
            <w:tcW w:w="457" w:type="dxa"/>
          </w:tcPr>
          <w:p w:rsidR="00AC40AA" w:rsidRPr="008A7A07" w:rsidRDefault="00AC40AA" w:rsidP="00F315F1">
            <w:pPr>
              <w:rPr>
                <w:rFonts w:ascii="Calibri" w:hAnsi="Calibri" w:cs="Calibri"/>
                <w:b/>
                <w:sz w:val="18"/>
                <w:szCs w:val="18"/>
              </w:rPr>
            </w:pPr>
          </w:p>
        </w:tc>
        <w:tc>
          <w:tcPr>
            <w:tcW w:w="459" w:type="dxa"/>
            <w:gridSpan w:val="2"/>
          </w:tcPr>
          <w:p w:rsidR="00AC40AA" w:rsidRPr="008A7A07" w:rsidRDefault="00AC40AA" w:rsidP="00F315F1">
            <w:pPr>
              <w:rPr>
                <w:rFonts w:ascii="Calibri" w:hAnsi="Calibri" w:cs="Calibri"/>
                <w:b/>
                <w:sz w:val="18"/>
                <w:szCs w:val="18"/>
              </w:rPr>
            </w:pPr>
          </w:p>
        </w:tc>
        <w:tc>
          <w:tcPr>
            <w:tcW w:w="459" w:type="dxa"/>
          </w:tcPr>
          <w:p w:rsidR="00AC40AA" w:rsidRPr="008A7A07" w:rsidRDefault="00AC40AA" w:rsidP="00F315F1">
            <w:pPr>
              <w:rPr>
                <w:rFonts w:ascii="Calibri" w:hAnsi="Calibri" w:cs="Calibri"/>
                <w:b/>
                <w:sz w:val="18"/>
                <w:szCs w:val="18"/>
              </w:rPr>
            </w:pPr>
          </w:p>
        </w:tc>
        <w:tc>
          <w:tcPr>
            <w:tcW w:w="956" w:type="dxa"/>
            <w:gridSpan w:val="2"/>
          </w:tcPr>
          <w:p w:rsidR="00AC40AA" w:rsidRPr="008A7A07" w:rsidRDefault="00AC40AA" w:rsidP="00F315F1">
            <w:pPr>
              <w:rPr>
                <w:rFonts w:ascii="Calibri" w:hAnsi="Calibri" w:cs="Calibri"/>
                <w:b/>
                <w:sz w:val="18"/>
                <w:szCs w:val="18"/>
              </w:rPr>
            </w:pPr>
          </w:p>
        </w:tc>
        <w:tc>
          <w:tcPr>
            <w:tcW w:w="724" w:type="dxa"/>
            <w:gridSpan w:val="3"/>
          </w:tcPr>
          <w:p w:rsidR="00AC40AA" w:rsidRPr="008A7A07" w:rsidRDefault="00AC40AA" w:rsidP="00F315F1">
            <w:pPr>
              <w:rPr>
                <w:rFonts w:ascii="Calibri" w:hAnsi="Calibri" w:cs="Calibri"/>
                <w:b/>
                <w:sz w:val="18"/>
                <w:szCs w:val="18"/>
              </w:rPr>
            </w:pPr>
          </w:p>
        </w:tc>
        <w:tc>
          <w:tcPr>
            <w:tcW w:w="196" w:type="dxa"/>
          </w:tcPr>
          <w:p w:rsidR="00AC40AA" w:rsidRPr="008A7A07" w:rsidRDefault="00AC40AA" w:rsidP="00F315F1">
            <w:pPr>
              <w:rPr>
                <w:rFonts w:ascii="Calibri" w:hAnsi="Calibri" w:cs="Calibri"/>
                <w:b/>
                <w:sz w:val="18"/>
                <w:szCs w:val="18"/>
              </w:rPr>
            </w:pPr>
          </w:p>
        </w:tc>
        <w:tc>
          <w:tcPr>
            <w:tcW w:w="460" w:type="dxa"/>
            <w:gridSpan w:val="2"/>
          </w:tcPr>
          <w:p w:rsidR="00AC40AA" w:rsidRPr="008A7A07" w:rsidRDefault="00AC40AA" w:rsidP="00F315F1">
            <w:pPr>
              <w:rPr>
                <w:rFonts w:ascii="Calibri" w:hAnsi="Calibri" w:cs="Calibri"/>
                <w:b/>
                <w:sz w:val="18"/>
                <w:szCs w:val="18"/>
              </w:rPr>
            </w:pPr>
          </w:p>
        </w:tc>
        <w:tc>
          <w:tcPr>
            <w:tcW w:w="460" w:type="dxa"/>
            <w:gridSpan w:val="2"/>
          </w:tcPr>
          <w:p w:rsidR="00AC40AA" w:rsidRPr="008A7A07" w:rsidRDefault="00AC40AA" w:rsidP="00F315F1">
            <w:pPr>
              <w:rPr>
                <w:rFonts w:ascii="Calibri" w:hAnsi="Calibri" w:cs="Calibri"/>
                <w:b/>
                <w:sz w:val="18"/>
                <w:szCs w:val="18"/>
              </w:rPr>
            </w:pPr>
          </w:p>
        </w:tc>
        <w:tc>
          <w:tcPr>
            <w:tcW w:w="869" w:type="dxa"/>
            <w:gridSpan w:val="5"/>
          </w:tcPr>
          <w:p w:rsidR="00AC40AA" w:rsidRPr="008A7A07" w:rsidRDefault="00AC40AA" w:rsidP="00F315F1">
            <w:pPr>
              <w:rPr>
                <w:rFonts w:ascii="Calibri" w:hAnsi="Calibri" w:cs="Calibri"/>
                <w:b/>
                <w:sz w:val="18"/>
                <w:szCs w:val="18"/>
              </w:rPr>
            </w:pPr>
          </w:p>
        </w:tc>
        <w:tc>
          <w:tcPr>
            <w:tcW w:w="160" w:type="dxa"/>
            <w:gridSpan w:val="3"/>
          </w:tcPr>
          <w:p w:rsidR="00AC40AA" w:rsidRPr="008A7A07" w:rsidRDefault="00AC40AA" w:rsidP="00F315F1">
            <w:pPr>
              <w:rPr>
                <w:rFonts w:ascii="Calibri" w:hAnsi="Calibri" w:cs="Calibri"/>
                <w:b/>
                <w:sz w:val="18"/>
                <w:szCs w:val="18"/>
              </w:rPr>
            </w:pPr>
          </w:p>
        </w:tc>
        <w:tc>
          <w:tcPr>
            <w:tcW w:w="460" w:type="dxa"/>
            <w:gridSpan w:val="4"/>
          </w:tcPr>
          <w:p w:rsidR="00AC40AA" w:rsidRPr="008A7A07" w:rsidRDefault="00AC40AA" w:rsidP="00F315F1">
            <w:pPr>
              <w:rPr>
                <w:rFonts w:ascii="Calibri" w:hAnsi="Calibri" w:cs="Calibri"/>
                <w:b/>
                <w:sz w:val="18"/>
                <w:szCs w:val="18"/>
              </w:rPr>
            </w:pPr>
          </w:p>
        </w:tc>
        <w:tc>
          <w:tcPr>
            <w:tcW w:w="460" w:type="dxa"/>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556" w:type="dxa"/>
            <w:gridSpan w:val="8"/>
          </w:tcPr>
          <w:p w:rsidR="00AC40AA" w:rsidRPr="008A7A07" w:rsidRDefault="00AC40AA" w:rsidP="00F315F1">
            <w:pPr>
              <w:rPr>
                <w:rFonts w:ascii="Calibri" w:hAnsi="Calibri" w:cs="Calibri"/>
                <w:b/>
                <w:sz w:val="18"/>
                <w:szCs w:val="18"/>
              </w:rPr>
            </w:pPr>
          </w:p>
        </w:tc>
      </w:tr>
      <w:tr w:rsidR="006E55BA" w:rsidRPr="006E55BA" w:rsidTr="00F815C3">
        <w:tblPrEx>
          <w:tblLook w:val="0000" w:firstRow="0" w:lastRow="0" w:firstColumn="0" w:lastColumn="0" w:noHBand="0" w:noVBand="0"/>
        </w:tblPrEx>
        <w:trPr>
          <w:gridAfter w:val="8"/>
          <w:wAfter w:w="1047" w:type="dxa"/>
        </w:trPr>
        <w:tc>
          <w:tcPr>
            <w:tcW w:w="9781" w:type="dxa"/>
            <w:gridSpan w:val="50"/>
            <w:shd w:val="clear" w:color="auto" w:fill="FFC000"/>
          </w:tcPr>
          <w:p w:rsidR="00AC40AA" w:rsidRPr="008A7A07" w:rsidRDefault="00AC40AA" w:rsidP="00F315F1">
            <w:pPr>
              <w:rPr>
                <w:rFonts w:ascii="Calibri" w:hAnsi="Calibri" w:cs="Calibri"/>
                <w:b/>
                <w:sz w:val="20"/>
                <w:szCs w:val="20"/>
                <w:u w:val="single"/>
              </w:rPr>
            </w:pPr>
            <w:r w:rsidRPr="008A7A07">
              <w:rPr>
                <w:rFonts w:ascii="Calibri" w:hAnsi="Calibri" w:cs="Calibri"/>
                <w:b/>
                <w:sz w:val="20"/>
                <w:szCs w:val="20"/>
                <w:u w:val="single"/>
              </w:rPr>
              <w:t>Rozbor čerpání výdajů rozpočtu kapitoly</w:t>
            </w:r>
          </w:p>
        </w:tc>
      </w:tr>
      <w:tr w:rsidR="006E55BA" w:rsidRPr="006E55BA" w:rsidTr="00F815C3">
        <w:tblPrEx>
          <w:tblLook w:val="0000" w:firstRow="0" w:lastRow="0" w:firstColumn="0" w:lastColumn="0" w:noHBand="0" w:noVBand="0"/>
        </w:tblPrEx>
        <w:tc>
          <w:tcPr>
            <w:tcW w:w="457" w:type="dxa"/>
            <w:gridSpan w:val="2"/>
          </w:tcPr>
          <w:p w:rsidR="00AC40AA" w:rsidRPr="006E55BA" w:rsidRDefault="00AC40AA" w:rsidP="00F315F1">
            <w:pPr>
              <w:rPr>
                <w:rFonts w:ascii="Calibri" w:hAnsi="Calibri" w:cs="Calibri"/>
                <w:b/>
                <w:color w:val="A6A6A6" w:themeColor="background1" w:themeShade="A6"/>
                <w:sz w:val="18"/>
                <w:szCs w:val="18"/>
              </w:rPr>
            </w:pPr>
          </w:p>
        </w:tc>
        <w:tc>
          <w:tcPr>
            <w:tcW w:w="457" w:type="dxa"/>
            <w:gridSpan w:val="2"/>
          </w:tcPr>
          <w:p w:rsidR="00AC40AA" w:rsidRPr="006E55BA" w:rsidRDefault="00AC40AA" w:rsidP="00F315F1">
            <w:pPr>
              <w:rPr>
                <w:rFonts w:ascii="Calibri" w:hAnsi="Calibri" w:cs="Calibri"/>
                <w:b/>
                <w:color w:val="A6A6A6" w:themeColor="background1" w:themeShade="A6"/>
                <w:sz w:val="18"/>
                <w:szCs w:val="18"/>
              </w:rPr>
            </w:pPr>
          </w:p>
        </w:tc>
        <w:tc>
          <w:tcPr>
            <w:tcW w:w="457" w:type="dxa"/>
          </w:tcPr>
          <w:p w:rsidR="00AC40AA" w:rsidRPr="006E55BA" w:rsidRDefault="00AC40AA" w:rsidP="00F315F1">
            <w:pPr>
              <w:rPr>
                <w:rFonts w:ascii="Calibri" w:hAnsi="Calibri" w:cs="Calibri"/>
                <w:b/>
                <w:color w:val="A6A6A6" w:themeColor="background1" w:themeShade="A6"/>
                <w:sz w:val="18"/>
                <w:szCs w:val="18"/>
              </w:rPr>
            </w:pPr>
          </w:p>
        </w:tc>
        <w:tc>
          <w:tcPr>
            <w:tcW w:w="1748" w:type="dxa"/>
            <w:gridSpan w:val="4"/>
          </w:tcPr>
          <w:p w:rsidR="00AC40AA" w:rsidRPr="006E55BA" w:rsidRDefault="00AC40AA" w:rsidP="00F315F1">
            <w:pPr>
              <w:rPr>
                <w:rFonts w:ascii="Calibri" w:hAnsi="Calibri" w:cs="Calibri"/>
                <w:b/>
                <w:color w:val="A6A6A6" w:themeColor="background1" w:themeShade="A6"/>
                <w:sz w:val="18"/>
                <w:szCs w:val="18"/>
              </w:rPr>
            </w:pPr>
          </w:p>
        </w:tc>
        <w:tc>
          <w:tcPr>
            <w:tcW w:w="160" w:type="dxa"/>
            <w:gridSpan w:val="2"/>
          </w:tcPr>
          <w:p w:rsidR="00AC40AA" w:rsidRPr="006E55BA" w:rsidRDefault="00AC40AA" w:rsidP="00F315F1">
            <w:pPr>
              <w:rPr>
                <w:rFonts w:ascii="Calibri" w:hAnsi="Calibri" w:cs="Calibri"/>
                <w:b/>
                <w:color w:val="A6A6A6" w:themeColor="background1" w:themeShade="A6"/>
                <w:sz w:val="18"/>
                <w:szCs w:val="18"/>
              </w:rPr>
            </w:pPr>
          </w:p>
        </w:tc>
        <w:tc>
          <w:tcPr>
            <w:tcW w:w="460" w:type="dxa"/>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1251" w:type="dxa"/>
            <w:gridSpan w:val="5"/>
          </w:tcPr>
          <w:p w:rsidR="00AC40AA" w:rsidRPr="008A7A07" w:rsidRDefault="00AC40AA" w:rsidP="00F315F1">
            <w:pPr>
              <w:rPr>
                <w:rFonts w:ascii="Calibri" w:hAnsi="Calibri" w:cs="Calibri"/>
                <w:b/>
                <w:sz w:val="18"/>
                <w:szCs w:val="18"/>
              </w:rPr>
            </w:pPr>
          </w:p>
        </w:tc>
        <w:tc>
          <w:tcPr>
            <w:tcW w:w="160" w:type="dxa"/>
            <w:gridSpan w:val="2"/>
          </w:tcPr>
          <w:p w:rsidR="00AC40AA" w:rsidRPr="008A7A07" w:rsidRDefault="00AC40AA" w:rsidP="00F315F1">
            <w:pPr>
              <w:rPr>
                <w:rFonts w:ascii="Calibri" w:hAnsi="Calibri" w:cs="Calibri"/>
                <w:b/>
                <w:sz w:val="18"/>
                <w:szCs w:val="18"/>
              </w:rPr>
            </w:pPr>
          </w:p>
        </w:tc>
        <w:tc>
          <w:tcPr>
            <w:tcW w:w="460" w:type="dxa"/>
            <w:gridSpan w:val="3"/>
          </w:tcPr>
          <w:p w:rsidR="00AC40AA" w:rsidRPr="008A7A07" w:rsidRDefault="00AC40AA" w:rsidP="00F315F1">
            <w:pPr>
              <w:rPr>
                <w:rFonts w:ascii="Calibri" w:hAnsi="Calibri" w:cs="Calibri"/>
                <w:b/>
                <w:sz w:val="18"/>
                <w:szCs w:val="18"/>
              </w:rPr>
            </w:pPr>
          </w:p>
        </w:tc>
        <w:tc>
          <w:tcPr>
            <w:tcW w:w="460" w:type="dxa"/>
            <w:gridSpan w:val="4"/>
          </w:tcPr>
          <w:p w:rsidR="00AC40AA" w:rsidRPr="006E55BA" w:rsidRDefault="00AC40AA" w:rsidP="00F315F1">
            <w:pPr>
              <w:rPr>
                <w:rFonts w:ascii="Calibri" w:hAnsi="Calibri" w:cs="Calibri"/>
                <w:b/>
                <w:color w:val="A6A6A6" w:themeColor="background1" w:themeShade="A6"/>
                <w:sz w:val="18"/>
                <w:szCs w:val="18"/>
              </w:rPr>
            </w:pPr>
          </w:p>
        </w:tc>
        <w:tc>
          <w:tcPr>
            <w:tcW w:w="825" w:type="dxa"/>
            <w:gridSpan w:val="4"/>
          </w:tcPr>
          <w:p w:rsidR="00AC40AA" w:rsidRPr="006E55BA" w:rsidRDefault="00AC40AA" w:rsidP="00F315F1">
            <w:pPr>
              <w:rPr>
                <w:rFonts w:ascii="Calibri" w:hAnsi="Calibri" w:cs="Calibri"/>
                <w:b/>
                <w:color w:val="A6A6A6" w:themeColor="background1" w:themeShade="A6"/>
                <w:sz w:val="18"/>
                <w:szCs w:val="18"/>
              </w:rPr>
            </w:pPr>
          </w:p>
        </w:tc>
        <w:tc>
          <w:tcPr>
            <w:tcW w:w="160" w:type="dxa"/>
            <w:gridSpan w:val="3"/>
          </w:tcPr>
          <w:p w:rsidR="00AC40AA" w:rsidRPr="006E55BA" w:rsidRDefault="00AC40AA" w:rsidP="00F315F1">
            <w:pPr>
              <w:rPr>
                <w:rFonts w:ascii="Calibri" w:hAnsi="Calibri" w:cs="Calibri"/>
                <w:b/>
                <w:color w:val="A6A6A6" w:themeColor="background1" w:themeShade="A6"/>
                <w:sz w:val="18"/>
                <w:szCs w:val="18"/>
              </w:rPr>
            </w:pPr>
          </w:p>
        </w:tc>
        <w:tc>
          <w:tcPr>
            <w:tcW w:w="460" w:type="dxa"/>
            <w:gridSpan w:val="3"/>
          </w:tcPr>
          <w:p w:rsidR="00AC40AA" w:rsidRPr="006E55BA" w:rsidRDefault="00AC40AA" w:rsidP="00F315F1">
            <w:pPr>
              <w:rPr>
                <w:rFonts w:ascii="Calibri" w:hAnsi="Calibri" w:cs="Calibri"/>
                <w:b/>
                <w:color w:val="A6A6A6" w:themeColor="background1" w:themeShade="A6"/>
                <w:sz w:val="18"/>
                <w:szCs w:val="18"/>
              </w:rPr>
            </w:pPr>
          </w:p>
        </w:tc>
        <w:tc>
          <w:tcPr>
            <w:tcW w:w="460" w:type="dxa"/>
            <w:gridSpan w:val="3"/>
          </w:tcPr>
          <w:p w:rsidR="00AC40AA" w:rsidRPr="006E55BA" w:rsidRDefault="00AC40AA" w:rsidP="00F315F1">
            <w:pPr>
              <w:rPr>
                <w:rFonts w:ascii="Calibri" w:hAnsi="Calibri" w:cs="Calibri"/>
                <w:b/>
                <w:color w:val="A6A6A6" w:themeColor="background1" w:themeShade="A6"/>
                <w:sz w:val="18"/>
                <w:szCs w:val="18"/>
              </w:rPr>
            </w:pPr>
          </w:p>
        </w:tc>
        <w:tc>
          <w:tcPr>
            <w:tcW w:w="460" w:type="dxa"/>
            <w:gridSpan w:val="3"/>
          </w:tcPr>
          <w:p w:rsidR="00AC40AA" w:rsidRPr="006E55BA" w:rsidRDefault="00AC40AA" w:rsidP="00F315F1">
            <w:pPr>
              <w:rPr>
                <w:rFonts w:ascii="Calibri" w:hAnsi="Calibri" w:cs="Calibri"/>
                <w:b/>
                <w:color w:val="A6A6A6" w:themeColor="background1" w:themeShade="A6"/>
                <w:sz w:val="18"/>
                <w:szCs w:val="18"/>
              </w:rPr>
            </w:pPr>
          </w:p>
        </w:tc>
        <w:tc>
          <w:tcPr>
            <w:tcW w:w="460" w:type="dxa"/>
            <w:gridSpan w:val="3"/>
          </w:tcPr>
          <w:p w:rsidR="00AC40AA" w:rsidRPr="006E55BA" w:rsidRDefault="00AC40AA" w:rsidP="00F315F1">
            <w:pPr>
              <w:rPr>
                <w:rFonts w:ascii="Calibri" w:hAnsi="Calibri" w:cs="Calibri"/>
                <w:b/>
                <w:color w:val="A6A6A6" w:themeColor="background1" w:themeShade="A6"/>
                <w:sz w:val="18"/>
                <w:szCs w:val="18"/>
              </w:rPr>
            </w:pPr>
          </w:p>
        </w:tc>
        <w:tc>
          <w:tcPr>
            <w:tcW w:w="460" w:type="dxa"/>
            <w:gridSpan w:val="5"/>
          </w:tcPr>
          <w:p w:rsidR="00AC40AA" w:rsidRPr="006E55BA" w:rsidRDefault="00AC40AA" w:rsidP="00F315F1">
            <w:pPr>
              <w:rPr>
                <w:rFonts w:ascii="Calibri" w:hAnsi="Calibri" w:cs="Calibri"/>
                <w:b/>
                <w:color w:val="A6A6A6" w:themeColor="background1" w:themeShade="A6"/>
                <w:sz w:val="18"/>
                <w:szCs w:val="18"/>
              </w:rPr>
            </w:pPr>
          </w:p>
        </w:tc>
        <w:tc>
          <w:tcPr>
            <w:tcW w:w="460" w:type="dxa"/>
            <w:gridSpan w:val="3"/>
          </w:tcPr>
          <w:p w:rsidR="00AC40AA" w:rsidRPr="006E55BA" w:rsidRDefault="00AC40AA" w:rsidP="00F315F1">
            <w:pPr>
              <w:rPr>
                <w:rFonts w:ascii="Calibri" w:hAnsi="Calibri" w:cs="Calibri"/>
                <w:b/>
                <w:color w:val="A6A6A6" w:themeColor="background1" w:themeShade="A6"/>
                <w:sz w:val="18"/>
                <w:szCs w:val="18"/>
              </w:rPr>
            </w:pPr>
          </w:p>
        </w:tc>
        <w:tc>
          <w:tcPr>
            <w:tcW w:w="553" w:type="dxa"/>
            <w:gridSpan w:val="2"/>
          </w:tcPr>
          <w:p w:rsidR="00AC40AA" w:rsidRPr="006E55BA" w:rsidRDefault="00AC40AA" w:rsidP="00F315F1">
            <w:pPr>
              <w:rPr>
                <w:rFonts w:ascii="Calibri" w:hAnsi="Calibri" w:cs="Calibri"/>
                <w:b/>
                <w:color w:val="A6A6A6" w:themeColor="background1" w:themeShade="A6"/>
                <w:sz w:val="18"/>
                <w:szCs w:val="18"/>
              </w:rPr>
            </w:pPr>
          </w:p>
        </w:tc>
      </w:tr>
      <w:tr w:rsidR="006E55BA" w:rsidRPr="006E55BA" w:rsidTr="00F815C3">
        <w:tblPrEx>
          <w:tblLook w:val="0000" w:firstRow="0" w:lastRow="0" w:firstColumn="0" w:lastColumn="0" w:noHBand="0" w:noVBand="0"/>
        </w:tblPrEx>
        <w:trPr>
          <w:gridAfter w:val="7"/>
          <w:wAfter w:w="1041" w:type="dxa"/>
        </w:trPr>
        <w:tc>
          <w:tcPr>
            <w:tcW w:w="3119" w:type="dxa"/>
            <w:gridSpan w:val="9"/>
            <w:tcBorders>
              <w:top w:val="single" w:sz="4" w:space="0" w:color="auto"/>
              <w:left w:val="single" w:sz="4" w:space="0" w:color="auto"/>
              <w:bottom w:val="single" w:sz="4" w:space="0" w:color="auto"/>
              <w:right w:val="single" w:sz="4" w:space="0" w:color="auto"/>
            </w:tcBorders>
            <w:shd w:val="clear" w:color="auto" w:fill="FFFF00"/>
          </w:tcPr>
          <w:p w:rsidR="00AC40AA" w:rsidRPr="008A7A07" w:rsidRDefault="00AC40AA" w:rsidP="00F315F1">
            <w:pPr>
              <w:jc w:val="center"/>
              <w:rPr>
                <w:rFonts w:ascii="Calibri" w:hAnsi="Calibri" w:cs="Calibri"/>
                <w:b/>
                <w:sz w:val="18"/>
                <w:szCs w:val="18"/>
              </w:rPr>
            </w:pPr>
            <w:r w:rsidRPr="008A7A07">
              <w:rPr>
                <w:rFonts w:ascii="Calibri" w:hAnsi="Calibri" w:cs="Calibri"/>
                <w:b/>
                <w:sz w:val="18"/>
                <w:szCs w:val="18"/>
              </w:rPr>
              <w:t>Rozpočet upravený v tis. Kč</w:t>
            </w:r>
          </w:p>
        </w:tc>
        <w:tc>
          <w:tcPr>
            <w:tcW w:w="1843" w:type="dxa"/>
            <w:gridSpan w:val="8"/>
            <w:tcBorders>
              <w:top w:val="single" w:sz="4" w:space="0" w:color="auto"/>
              <w:left w:val="single" w:sz="4" w:space="0" w:color="auto"/>
              <w:bottom w:val="single" w:sz="4" w:space="0" w:color="auto"/>
              <w:right w:val="single" w:sz="4" w:space="0" w:color="auto"/>
            </w:tcBorders>
            <w:shd w:val="clear" w:color="auto" w:fill="FFFF00"/>
          </w:tcPr>
          <w:p w:rsidR="00AC40AA" w:rsidRPr="008A7A07" w:rsidRDefault="00AC40AA" w:rsidP="00F315F1">
            <w:pPr>
              <w:jc w:val="center"/>
              <w:rPr>
                <w:rFonts w:ascii="Calibri" w:hAnsi="Calibri" w:cs="Calibri"/>
                <w:b/>
                <w:sz w:val="18"/>
                <w:szCs w:val="18"/>
              </w:rPr>
            </w:pPr>
            <w:r w:rsidRPr="008A7A07">
              <w:rPr>
                <w:rFonts w:ascii="Calibri" w:hAnsi="Calibri" w:cs="Calibri"/>
                <w:b/>
                <w:sz w:val="18"/>
                <w:szCs w:val="18"/>
              </w:rPr>
              <w:t>Skutečnost v tis. Kč</w:t>
            </w:r>
          </w:p>
        </w:tc>
        <w:tc>
          <w:tcPr>
            <w:tcW w:w="1420" w:type="dxa"/>
            <w:gridSpan w:val="10"/>
            <w:tcBorders>
              <w:top w:val="single" w:sz="4" w:space="0" w:color="auto"/>
              <w:left w:val="single" w:sz="4" w:space="0" w:color="auto"/>
              <w:bottom w:val="single" w:sz="4" w:space="0" w:color="auto"/>
              <w:right w:val="single" w:sz="4" w:space="0" w:color="auto"/>
            </w:tcBorders>
            <w:shd w:val="clear" w:color="auto" w:fill="FFFF00"/>
          </w:tcPr>
          <w:p w:rsidR="00AC40AA" w:rsidRPr="008A7A07" w:rsidRDefault="00AC40AA" w:rsidP="00F315F1">
            <w:pPr>
              <w:jc w:val="center"/>
              <w:rPr>
                <w:rFonts w:ascii="Calibri" w:hAnsi="Calibri" w:cs="Calibri"/>
                <w:b/>
                <w:sz w:val="18"/>
                <w:szCs w:val="18"/>
              </w:rPr>
            </w:pPr>
            <w:r w:rsidRPr="008A7A07">
              <w:rPr>
                <w:rFonts w:ascii="Calibri" w:hAnsi="Calibri" w:cs="Calibri"/>
                <w:b/>
                <w:sz w:val="18"/>
                <w:szCs w:val="18"/>
              </w:rPr>
              <w:t>SK/RU v %</w:t>
            </w:r>
          </w:p>
        </w:tc>
        <w:tc>
          <w:tcPr>
            <w:tcW w:w="3405" w:type="dxa"/>
            <w:gridSpan w:val="24"/>
            <w:tcBorders>
              <w:top w:val="single" w:sz="4" w:space="0" w:color="auto"/>
              <w:left w:val="single" w:sz="4" w:space="0" w:color="auto"/>
              <w:bottom w:val="single" w:sz="4" w:space="0" w:color="auto"/>
              <w:right w:val="single" w:sz="4" w:space="0" w:color="auto"/>
            </w:tcBorders>
            <w:shd w:val="clear" w:color="auto" w:fill="FFFF00"/>
          </w:tcPr>
          <w:p w:rsidR="00AC40AA" w:rsidRPr="008A7A07" w:rsidRDefault="00AC40AA" w:rsidP="00F315F1">
            <w:pPr>
              <w:jc w:val="center"/>
              <w:rPr>
                <w:rFonts w:ascii="Calibri" w:hAnsi="Calibri" w:cs="Calibri"/>
                <w:b/>
                <w:sz w:val="18"/>
                <w:szCs w:val="18"/>
              </w:rPr>
            </w:pPr>
            <w:r w:rsidRPr="008A7A07">
              <w:rPr>
                <w:rFonts w:ascii="Calibri" w:hAnsi="Calibri" w:cs="Calibri"/>
                <w:b/>
                <w:sz w:val="18"/>
                <w:szCs w:val="18"/>
              </w:rPr>
              <w:t>Komentář</w:t>
            </w:r>
          </w:p>
        </w:tc>
      </w:tr>
      <w:tr w:rsidR="004922F5" w:rsidRPr="006E55BA" w:rsidTr="00F815C3">
        <w:tblPrEx>
          <w:tblLook w:val="0000" w:firstRow="0" w:lastRow="0" w:firstColumn="0" w:lastColumn="0" w:noHBand="0" w:noVBand="0"/>
        </w:tblPrEx>
        <w:trPr>
          <w:gridAfter w:val="7"/>
          <w:wAfter w:w="1041" w:type="dxa"/>
        </w:trPr>
        <w:tc>
          <w:tcPr>
            <w:tcW w:w="3119" w:type="dxa"/>
            <w:gridSpan w:val="9"/>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41 291,94,17</w:t>
            </w:r>
          </w:p>
        </w:tc>
        <w:tc>
          <w:tcPr>
            <w:tcW w:w="1843" w:type="dxa"/>
            <w:gridSpan w:val="8"/>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32 928,22</w:t>
            </w:r>
          </w:p>
        </w:tc>
        <w:tc>
          <w:tcPr>
            <w:tcW w:w="1420" w:type="dxa"/>
            <w:gridSpan w:val="10"/>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79,74</w:t>
            </w:r>
          </w:p>
        </w:tc>
        <w:tc>
          <w:tcPr>
            <w:tcW w:w="3405" w:type="dxa"/>
            <w:gridSpan w:val="24"/>
            <w:tcBorders>
              <w:top w:val="single" w:sz="4" w:space="0" w:color="auto"/>
              <w:left w:val="single" w:sz="4" w:space="0" w:color="auto"/>
              <w:bottom w:val="single" w:sz="4" w:space="0" w:color="auto"/>
              <w:right w:val="single" w:sz="4" w:space="0" w:color="auto"/>
            </w:tcBorders>
          </w:tcPr>
          <w:p w:rsidR="004922F5" w:rsidRPr="00C3047C" w:rsidRDefault="004922F5" w:rsidP="004922F5">
            <w:pPr>
              <w:rPr>
                <w:rFonts w:ascii="Calibri" w:hAnsi="Calibri" w:cs="Calibri"/>
                <w:b/>
                <w:sz w:val="18"/>
                <w:szCs w:val="18"/>
              </w:rPr>
            </w:pPr>
            <w:r w:rsidRPr="00C3047C">
              <w:rPr>
                <w:rFonts w:ascii="Calibri" w:hAnsi="Calibri" w:cs="Calibri"/>
                <w:b/>
                <w:sz w:val="18"/>
                <w:szCs w:val="18"/>
              </w:rPr>
              <w:t>Výdaje před konsolidací</w:t>
            </w:r>
          </w:p>
        </w:tc>
      </w:tr>
      <w:tr w:rsidR="004922F5" w:rsidRPr="006E55BA" w:rsidTr="00F815C3">
        <w:tblPrEx>
          <w:tblLook w:val="0000" w:firstRow="0" w:lastRow="0" w:firstColumn="0" w:lastColumn="0" w:noHBand="0" w:noVBand="0"/>
        </w:tblPrEx>
        <w:trPr>
          <w:gridAfter w:val="7"/>
          <w:wAfter w:w="1041" w:type="dxa"/>
        </w:trPr>
        <w:tc>
          <w:tcPr>
            <w:tcW w:w="3119" w:type="dxa"/>
            <w:gridSpan w:val="9"/>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41 291,94,17</w:t>
            </w:r>
          </w:p>
        </w:tc>
        <w:tc>
          <w:tcPr>
            <w:tcW w:w="1843" w:type="dxa"/>
            <w:gridSpan w:val="8"/>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32 928,22</w:t>
            </w:r>
          </w:p>
        </w:tc>
        <w:tc>
          <w:tcPr>
            <w:tcW w:w="1420" w:type="dxa"/>
            <w:gridSpan w:val="10"/>
            <w:tcBorders>
              <w:top w:val="single" w:sz="4" w:space="0" w:color="auto"/>
              <w:left w:val="single" w:sz="4" w:space="0" w:color="auto"/>
              <w:bottom w:val="single" w:sz="4" w:space="0" w:color="auto"/>
              <w:right w:val="single" w:sz="4" w:space="0" w:color="auto"/>
            </w:tcBorders>
          </w:tcPr>
          <w:p w:rsidR="004922F5" w:rsidRPr="004922F5" w:rsidRDefault="004922F5" w:rsidP="004922F5">
            <w:pPr>
              <w:jc w:val="right"/>
              <w:rPr>
                <w:rFonts w:ascii="Calibri" w:hAnsi="Calibri" w:cs="Calibri"/>
                <w:b/>
                <w:sz w:val="18"/>
                <w:szCs w:val="18"/>
              </w:rPr>
            </w:pPr>
            <w:r w:rsidRPr="004922F5">
              <w:rPr>
                <w:rFonts w:ascii="Calibri" w:hAnsi="Calibri" w:cs="Calibri"/>
                <w:b/>
                <w:sz w:val="18"/>
                <w:szCs w:val="18"/>
              </w:rPr>
              <w:t>79,74</w:t>
            </w:r>
          </w:p>
        </w:tc>
        <w:tc>
          <w:tcPr>
            <w:tcW w:w="3405" w:type="dxa"/>
            <w:gridSpan w:val="24"/>
            <w:tcBorders>
              <w:top w:val="single" w:sz="4" w:space="0" w:color="auto"/>
              <w:left w:val="single" w:sz="4" w:space="0" w:color="auto"/>
              <w:bottom w:val="single" w:sz="4" w:space="0" w:color="auto"/>
              <w:right w:val="single" w:sz="4" w:space="0" w:color="auto"/>
            </w:tcBorders>
          </w:tcPr>
          <w:p w:rsidR="004922F5" w:rsidRPr="00C3047C" w:rsidRDefault="004922F5" w:rsidP="004922F5">
            <w:pPr>
              <w:rPr>
                <w:rFonts w:ascii="Calibri" w:hAnsi="Calibri" w:cs="Calibri"/>
                <w:b/>
                <w:sz w:val="18"/>
                <w:szCs w:val="18"/>
              </w:rPr>
            </w:pPr>
            <w:r w:rsidRPr="00C3047C">
              <w:rPr>
                <w:rFonts w:ascii="Calibri" w:hAnsi="Calibri" w:cs="Calibri"/>
                <w:b/>
                <w:sz w:val="18"/>
                <w:szCs w:val="18"/>
              </w:rPr>
              <w:t>Výdaje po konsolidaci</w:t>
            </w:r>
          </w:p>
        </w:tc>
      </w:tr>
      <w:tr w:rsidR="006E55BA" w:rsidRPr="006E55BA" w:rsidTr="00F815C3">
        <w:tblPrEx>
          <w:tblLook w:val="0000" w:firstRow="0" w:lastRow="0" w:firstColumn="0" w:lastColumn="0" w:noHBand="0" w:noVBand="0"/>
        </w:tblPrEx>
        <w:trPr>
          <w:gridAfter w:val="4"/>
          <w:wAfter w:w="938" w:type="dxa"/>
        </w:trPr>
        <w:tc>
          <w:tcPr>
            <w:tcW w:w="457" w:type="dxa"/>
            <w:gridSpan w:val="2"/>
          </w:tcPr>
          <w:p w:rsidR="00AC40AA" w:rsidRPr="006E55BA" w:rsidRDefault="00AC40AA" w:rsidP="00F315F1">
            <w:pPr>
              <w:rPr>
                <w:rFonts w:ascii="Calibri" w:hAnsi="Calibri" w:cs="Calibri"/>
                <w:b/>
                <w:color w:val="A6A6A6" w:themeColor="background1" w:themeShade="A6"/>
                <w:sz w:val="18"/>
                <w:szCs w:val="18"/>
              </w:rPr>
            </w:pPr>
          </w:p>
        </w:tc>
        <w:tc>
          <w:tcPr>
            <w:tcW w:w="457" w:type="dxa"/>
            <w:gridSpan w:val="2"/>
          </w:tcPr>
          <w:p w:rsidR="00AC40AA" w:rsidRPr="006E55BA" w:rsidRDefault="00AC40AA" w:rsidP="00F315F1">
            <w:pPr>
              <w:rPr>
                <w:rFonts w:ascii="Calibri" w:hAnsi="Calibri" w:cs="Calibri"/>
                <w:b/>
                <w:color w:val="A6A6A6" w:themeColor="background1" w:themeShade="A6"/>
                <w:sz w:val="18"/>
                <w:szCs w:val="18"/>
              </w:rPr>
            </w:pPr>
          </w:p>
        </w:tc>
        <w:tc>
          <w:tcPr>
            <w:tcW w:w="457" w:type="dxa"/>
          </w:tcPr>
          <w:p w:rsidR="00AC40AA" w:rsidRPr="006E55BA" w:rsidRDefault="00AC40AA" w:rsidP="00F315F1">
            <w:pPr>
              <w:rPr>
                <w:rFonts w:ascii="Calibri" w:hAnsi="Calibri" w:cs="Calibri"/>
                <w:b/>
                <w:color w:val="A6A6A6" w:themeColor="background1" w:themeShade="A6"/>
                <w:sz w:val="18"/>
                <w:szCs w:val="18"/>
              </w:rPr>
            </w:pPr>
          </w:p>
        </w:tc>
        <w:tc>
          <w:tcPr>
            <w:tcW w:w="459" w:type="dxa"/>
            <w:gridSpan w:val="2"/>
          </w:tcPr>
          <w:p w:rsidR="00AC40AA" w:rsidRPr="006E55BA" w:rsidRDefault="00AC40AA" w:rsidP="00F315F1">
            <w:pPr>
              <w:rPr>
                <w:rFonts w:ascii="Calibri" w:hAnsi="Calibri" w:cs="Calibri"/>
                <w:b/>
                <w:color w:val="A6A6A6" w:themeColor="background1" w:themeShade="A6"/>
                <w:sz w:val="18"/>
                <w:szCs w:val="18"/>
              </w:rPr>
            </w:pPr>
          </w:p>
        </w:tc>
        <w:tc>
          <w:tcPr>
            <w:tcW w:w="459" w:type="dxa"/>
          </w:tcPr>
          <w:p w:rsidR="00AC40AA" w:rsidRPr="006E55BA" w:rsidRDefault="00AC40AA" w:rsidP="00F315F1">
            <w:pPr>
              <w:rPr>
                <w:rFonts w:ascii="Calibri" w:hAnsi="Calibri" w:cs="Calibri"/>
                <w:b/>
                <w:color w:val="A6A6A6" w:themeColor="background1" w:themeShade="A6"/>
                <w:sz w:val="18"/>
                <w:szCs w:val="18"/>
              </w:rPr>
            </w:pPr>
          </w:p>
        </w:tc>
        <w:tc>
          <w:tcPr>
            <w:tcW w:w="956" w:type="dxa"/>
            <w:gridSpan w:val="2"/>
          </w:tcPr>
          <w:p w:rsidR="00AC40AA" w:rsidRPr="006E55BA" w:rsidRDefault="00AC40AA" w:rsidP="00F315F1">
            <w:pPr>
              <w:rPr>
                <w:rFonts w:ascii="Calibri" w:hAnsi="Calibri" w:cs="Calibri"/>
                <w:b/>
                <w:color w:val="A6A6A6" w:themeColor="background1" w:themeShade="A6"/>
                <w:sz w:val="18"/>
                <w:szCs w:val="18"/>
              </w:rPr>
            </w:pPr>
          </w:p>
        </w:tc>
        <w:tc>
          <w:tcPr>
            <w:tcW w:w="724" w:type="dxa"/>
            <w:gridSpan w:val="3"/>
          </w:tcPr>
          <w:p w:rsidR="00AC40AA" w:rsidRPr="008A7A07" w:rsidRDefault="00AC40AA" w:rsidP="00F315F1">
            <w:pPr>
              <w:rPr>
                <w:rFonts w:ascii="Calibri" w:hAnsi="Calibri" w:cs="Calibri"/>
                <w:b/>
                <w:sz w:val="18"/>
                <w:szCs w:val="18"/>
              </w:rPr>
            </w:pPr>
          </w:p>
        </w:tc>
        <w:tc>
          <w:tcPr>
            <w:tcW w:w="196" w:type="dxa"/>
          </w:tcPr>
          <w:p w:rsidR="00AC40AA" w:rsidRPr="008A7A07" w:rsidRDefault="00AC40AA" w:rsidP="00F315F1">
            <w:pPr>
              <w:rPr>
                <w:rFonts w:ascii="Calibri" w:hAnsi="Calibri" w:cs="Calibri"/>
                <w:b/>
                <w:sz w:val="18"/>
                <w:szCs w:val="18"/>
              </w:rPr>
            </w:pPr>
          </w:p>
        </w:tc>
        <w:tc>
          <w:tcPr>
            <w:tcW w:w="460" w:type="dxa"/>
            <w:gridSpan w:val="2"/>
          </w:tcPr>
          <w:p w:rsidR="00AC40AA" w:rsidRPr="008A7A07" w:rsidRDefault="00AC40AA" w:rsidP="00F315F1">
            <w:pPr>
              <w:rPr>
                <w:rFonts w:ascii="Calibri" w:hAnsi="Calibri" w:cs="Calibri"/>
                <w:b/>
                <w:sz w:val="18"/>
                <w:szCs w:val="18"/>
              </w:rPr>
            </w:pPr>
          </w:p>
        </w:tc>
        <w:tc>
          <w:tcPr>
            <w:tcW w:w="460" w:type="dxa"/>
            <w:gridSpan w:val="2"/>
          </w:tcPr>
          <w:p w:rsidR="00AC40AA" w:rsidRPr="008A7A07" w:rsidRDefault="00AC40AA" w:rsidP="00F315F1">
            <w:pPr>
              <w:rPr>
                <w:rFonts w:ascii="Calibri" w:hAnsi="Calibri" w:cs="Calibri"/>
                <w:b/>
                <w:sz w:val="18"/>
                <w:szCs w:val="18"/>
              </w:rPr>
            </w:pPr>
          </w:p>
        </w:tc>
        <w:tc>
          <w:tcPr>
            <w:tcW w:w="869" w:type="dxa"/>
            <w:gridSpan w:val="5"/>
          </w:tcPr>
          <w:p w:rsidR="00AC40AA" w:rsidRPr="008A7A07" w:rsidRDefault="00AC40AA" w:rsidP="00F315F1">
            <w:pPr>
              <w:rPr>
                <w:rFonts w:ascii="Calibri" w:hAnsi="Calibri" w:cs="Calibri"/>
                <w:b/>
                <w:sz w:val="18"/>
                <w:szCs w:val="18"/>
              </w:rPr>
            </w:pPr>
          </w:p>
        </w:tc>
        <w:tc>
          <w:tcPr>
            <w:tcW w:w="160" w:type="dxa"/>
            <w:gridSpan w:val="3"/>
          </w:tcPr>
          <w:p w:rsidR="00AC40AA" w:rsidRPr="006E55BA" w:rsidRDefault="00AC40AA" w:rsidP="00F315F1">
            <w:pPr>
              <w:rPr>
                <w:rFonts w:ascii="Calibri" w:hAnsi="Calibri" w:cs="Calibri"/>
                <w:b/>
                <w:color w:val="A6A6A6" w:themeColor="background1" w:themeShade="A6"/>
                <w:sz w:val="18"/>
                <w:szCs w:val="18"/>
              </w:rPr>
            </w:pPr>
          </w:p>
        </w:tc>
        <w:tc>
          <w:tcPr>
            <w:tcW w:w="460" w:type="dxa"/>
            <w:gridSpan w:val="4"/>
          </w:tcPr>
          <w:p w:rsidR="00AC40AA" w:rsidRPr="006E55BA" w:rsidRDefault="00AC40AA" w:rsidP="00F315F1">
            <w:pPr>
              <w:rPr>
                <w:rFonts w:ascii="Calibri" w:hAnsi="Calibri" w:cs="Calibri"/>
                <w:b/>
                <w:color w:val="A6A6A6" w:themeColor="background1" w:themeShade="A6"/>
                <w:sz w:val="18"/>
                <w:szCs w:val="18"/>
              </w:rPr>
            </w:pPr>
          </w:p>
        </w:tc>
        <w:tc>
          <w:tcPr>
            <w:tcW w:w="460" w:type="dxa"/>
          </w:tcPr>
          <w:p w:rsidR="00AC40AA" w:rsidRPr="006E55BA" w:rsidRDefault="00AC40AA" w:rsidP="00F315F1">
            <w:pPr>
              <w:rPr>
                <w:rFonts w:ascii="Calibri" w:hAnsi="Calibri" w:cs="Calibri"/>
                <w:b/>
                <w:color w:val="A6A6A6" w:themeColor="background1" w:themeShade="A6"/>
                <w:sz w:val="18"/>
                <w:szCs w:val="18"/>
              </w:rPr>
            </w:pPr>
          </w:p>
        </w:tc>
        <w:tc>
          <w:tcPr>
            <w:tcW w:w="460" w:type="dxa"/>
            <w:gridSpan w:val="3"/>
          </w:tcPr>
          <w:p w:rsidR="00AC40AA" w:rsidRPr="006E55BA" w:rsidRDefault="00AC40AA" w:rsidP="00F315F1">
            <w:pPr>
              <w:rPr>
                <w:rFonts w:ascii="Calibri" w:hAnsi="Calibri" w:cs="Calibri"/>
                <w:b/>
                <w:color w:val="A6A6A6" w:themeColor="background1" w:themeShade="A6"/>
                <w:sz w:val="18"/>
                <w:szCs w:val="18"/>
              </w:rPr>
            </w:pPr>
          </w:p>
        </w:tc>
        <w:tc>
          <w:tcPr>
            <w:tcW w:w="460" w:type="dxa"/>
            <w:gridSpan w:val="3"/>
          </w:tcPr>
          <w:p w:rsidR="00AC40AA" w:rsidRPr="006E55BA" w:rsidRDefault="00AC40AA" w:rsidP="00F315F1">
            <w:pPr>
              <w:rPr>
                <w:rFonts w:ascii="Calibri" w:hAnsi="Calibri" w:cs="Calibri"/>
                <w:b/>
                <w:color w:val="A6A6A6" w:themeColor="background1" w:themeShade="A6"/>
                <w:sz w:val="18"/>
                <w:szCs w:val="18"/>
              </w:rPr>
            </w:pPr>
          </w:p>
        </w:tc>
        <w:tc>
          <w:tcPr>
            <w:tcW w:w="460" w:type="dxa"/>
            <w:gridSpan w:val="3"/>
          </w:tcPr>
          <w:p w:rsidR="00AC40AA" w:rsidRPr="006E55BA" w:rsidRDefault="00AC40AA" w:rsidP="00F315F1">
            <w:pPr>
              <w:rPr>
                <w:rFonts w:ascii="Calibri" w:hAnsi="Calibri" w:cs="Calibri"/>
                <w:b/>
                <w:color w:val="A6A6A6" w:themeColor="background1" w:themeShade="A6"/>
                <w:sz w:val="18"/>
                <w:szCs w:val="18"/>
              </w:rPr>
            </w:pPr>
          </w:p>
        </w:tc>
        <w:tc>
          <w:tcPr>
            <w:tcW w:w="460" w:type="dxa"/>
            <w:gridSpan w:val="3"/>
          </w:tcPr>
          <w:p w:rsidR="00AC40AA" w:rsidRPr="006E55BA" w:rsidRDefault="00AC40AA" w:rsidP="00F315F1">
            <w:pPr>
              <w:rPr>
                <w:rFonts w:ascii="Calibri" w:hAnsi="Calibri" w:cs="Calibri"/>
                <w:b/>
                <w:color w:val="A6A6A6" w:themeColor="background1" w:themeShade="A6"/>
                <w:sz w:val="18"/>
                <w:szCs w:val="18"/>
              </w:rPr>
            </w:pPr>
          </w:p>
        </w:tc>
        <w:tc>
          <w:tcPr>
            <w:tcW w:w="460" w:type="dxa"/>
            <w:gridSpan w:val="3"/>
          </w:tcPr>
          <w:p w:rsidR="00AC40AA" w:rsidRPr="006E55BA" w:rsidRDefault="00AC40AA" w:rsidP="00F315F1">
            <w:pPr>
              <w:rPr>
                <w:rFonts w:ascii="Calibri" w:hAnsi="Calibri" w:cs="Calibri"/>
                <w:b/>
                <w:color w:val="A6A6A6" w:themeColor="background1" w:themeShade="A6"/>
                <w:sz w:val="18"/>
                <w:szCs w:val="18"/>
              </w:rPr>
            </w:pPr>
          </w:p>
        </w:tc>
        <w:tc>
          <w:tcPr>
            <w:tcW w:w="556" w:type="dxa"/>
            <w:gridSpan w:val="8"/>
          </w:tcPr>
          <w:p w:rsidR="00AC40AA" w:rsidRPr="006E55BA" w:rsidRDefault="00AC40AA" w:rsidP="00F315F1">
            <w:pPr>
              <w:rPr>
                <w:rFonts w:ascii="Calibri" w:hAnsi="Calibri" w:cs="Calibri"/>
                <w:b/>
                <w:color w:val="A6A6A6" w:themeColor="background1" w:themeShade="A6"/>
                <w:sz w:val="18"/>
                <w:szCs w:val="18"/>
              </w:rPr>
            </w:pPr>
          </w:p>
        </w:tc>
      </w:tr>
      <w:tr w:rsidR="006E55BA" w:rsidRPr="006E55BA" w:rsidTr="00F815C3">
        <w:tblPrEx>
          <w:tblLook w:val="0000" w:firstRow="0" w:lastRow="0" w:firstColumn="0" w:lastColumn="0" w:noHBand="0" w:noVBand="0"/>
        </w:tblPrEx>
        <w:trPr>
          <w:gridAfter w:val="8"/>
          <w:wAfter w:w="1047" w:type="dxa"/>
        </w:trPr>
        <w:tc>
          <w:tcPr>
            <w:tcW w:w="9781" w:type="dxa"/>
            <w:gridSpan w:val="50"/>
            <w:tcBorders>
              <w:top w:val="single" w:sz="6" w:space="0" w:color="auto"/>
              <w:left w:val="single" w:sz="6" w:space="0" w:color="auto"/>
              <w:bottom w:val="single" w:sz="6" w:space="0" w:color="auto"/>
              <w:right w:val="single" w:sz="6" w:space="0" w:color="auto"/>
            </w:tcBorders>
          </w:tcPr>
          <w:p w:rsidR="00AC40AA" w:rsidRPr="004922F5" w:rsidRDefault="004922F5" w:rsidP="00F315F1">
            <w:pPr>
              <w:rPr>
                <w:rFonts w:ascii="Calibri" w:hAnsi="Calibri" w:cs="Calibri"/>
                <w:sz w:val="20"/>
                <w:szCs w:val="20"/>
              </w:rPr>
            </w:pPr>
            <w:r w:rsidRPr="004922F5">
              <w:rPr>
                <w:rFonts w:ascii="Calibri" w:hAnsi="Calibri" w:cs="Calibri"/>
                <w:sz w:val="20"/>
                <w:szCs w:val="20"/>
              </w:rPr>
              <w:t>Nevyčerpané prostředky ve výši 29,26 % nelze pokládat za finanční  rezervu. V rozpočtu kapitoly zůstaly z důvodu nedokončené investiční akce modernizace zabezpečovacích systémů budov MMPv finanční prostředky ve výši cca 7.300 tis.</w:t>
            </w:r>
          </w:p>
        </w:tc>
      </w:tr>
      <w:tr w:rsidR="006E55BA" w:rsidRPr="006E55BA" w:rsidTr="00F815C3">
        <w:tblPrEx>
          <w:tblLook w:val="0000" w:firstRow="0" w:lastRow="0" w:firstColumn="0" w:lastColumn="0" w:noHBand="0" w:noVBand="0"/>
        </w:tblPrEx>
        <w:trPr>
          <w:gridAfter w:val="8"/>
          <w:wAfter w:w="1047" w:type="dxa"/>
        </w:trPr>
        <w:tc>
          <w:tcPr>
            <w:tcW w:w="9781" w:type="dxa"/>
            <w:gridSpan w:val="50"/>
            <w:tcBorders>
              <w:bottom w:val="single" w:sz="4" w:space="0" w:color="auto"/>
            </w:tcBorders>
          </w:tcPr>
          <w:p w:rsidR="00AC40AA" w:rsidRPr="009552CD" w:rsidRDefault="00AC40AA" w:rsidP="00F315F1">
            <w:pPr>
              <w:jc w:val="center"/>
              <w:rPr>
                <w:rFonts w:ascii="Calibri" w:hAnsi="Calibri" w:cs="Calibri"/>
                <w:b/>
                <w:sz w:val="18"/>
                <w:szCs w:val="18"/>
              </w:rPr>
            </w:pPr>
          </w:p>
          <w:p w:rsidR="00AC40AA" w:rsidRPr="009552CD" w:rsidRDefault="00AC40AA" w:rsidP="00F315F1">
            <w:pPr>
              <w:rPr>
                <w:rFonts w:ascii="Calibri" w:hAnsi="Calibri" w:cs="Calibri"/>
                <w:b/>
                <w:sz w:val="18"/>
                <w:szCs w:val="18"/>
              </w:rPr>
            </w:pPr>
            <w:r w:rsidRPr="009552CD">
              <w:rPr>
                <w:rFonts w:ascii="Calibri" w:hAnsi="Calibri" w:cs="Calibri"/>
                <w:b/>
                <w:sz w:val="20"/>
                <w:szCs w:val="20"/>
              </w:rPr>
              <w:t>Komentář k položkám (akcím), které vykázaly abnormalitu v řádném čerpání výdajů rozpočtu kapitoly ve sledovaném období</w:t>
            </w:r>
          </w:p>
        </w:tc>
      </w:tr>
      <w:tr w:rsidR="006E55BA" w:rsidRPr="006E55BA" w:rsidTr="00F815C3">
        <w:tblPrEx>
          <w:tblLook w:val="0000" w:firstRow="0" w:lastRow="0" w:firstColumn="0" w:lastColumn="0" w:noHBand="0" w:noVBand="0"/>
        </w:tblPrEx>
        <w:trPr>
          <w:gridAfter w:val="8"/>
          <w:wAfter w:w="1047" w:type="dxa"/>
        </w:trPr>
        <w:tc>
          <w:tcPr>
            <w:tcW w:w="77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AC40AA" w:rsidRPr="009552CD" w:rsidRDefault="00AC40AA" w:rsidP="00F315F1">
            <w:pPr>
              <w:jc w:val="center"/>
              <w:rPr>
                <w:rFonts w:ascii="Calibri" w:hAnsi="Calibri" w:cs="Calibri"/>
                <w:b/>
                <w:sz w:val="18"/>
                <w:szCs w:val="18"/>
              </w:rPr>
            </w:pPr>
            <w:r w:rsidRPr="009552CD">
              <w:rPr>
                <w:rFonts w:ascii="Calibri" w:hAnsi="Calibri" w:cs="Calibri"/>
                <w:b/>
                <w:sz w:val="18"/>
                <w:szCs w:val="18"/>
              </w:rPr>
              <w:t>Oddíl, paragraf</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AC40AA" w:rsidRPr="009552CD" w:rsidRDefault="00AC40AA" w:rsidP="00F315F1">
            <w:pPr>
              <w:jc w:val="center"/>
              <w:rPr>
                <w:rFonts w:ascii="Calibri" w:hAnsi="Calibri" w:cs="Calibri"/>
                <w:b/>
                <w:sz w:val="18"/>
                <w:szCs w:val="18"/>
              </w:rPr>
            </w:pPr>
            <w:r w:rsidRPr="009552CD">
              <w:rPr>
                <w:rFonts w:ascii="Calibri" w:hAnsi="Calibri" w:cs="Calibri"/>
                <w:b/>
                <w:sz w:val="18"/>
                <w:szCs w:val="18"/>
              </w:rPr>
              <w:t>Položka</w:t>
            </w:r>
          </w:p>
        </w:tc>
        <w:tc>
          <w:tcPr>
            <w:tcW w:w="148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AC40AA" w:rsidRPr="009552CD" w:rsidRDefault="00AC40AA" w:rsidP="00F315F1">
            <w:pPr>
              <w:jc w:val="center"/>
              <w:rPr>
                <w:rFonts w:ascii="Calibri" w:hAnsi="Calibri" w:cs="Calibri"/>
                <w:b/>
                <w:sz w:val="18"/>
                <w:szCs w:val="18"/>
              </w:rPr>
            </w:pPr>
            <w:r w:rsidRPr="009552CD">
              <w:rPr>
                <w:rFonts w:ascii="Calibri" w:hAnsi="Calibri" w:cs="Calibri"/>
                <w:b/>
                <w:sz w:val="18"/>
                <w:szCs w:val="18"/>
              </w:rPr>
              <w:t>Organizace</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C40AA" w:rsidRPr="009552CD" w:rsidRDefault="009552CD" w:rsidP="00F315F1">
            <w:pPr>
              <w:jc w:val="center"/>
              <w:rPr>
                <w:rFonts w:ascii="Calibri" w:hAnsi="Calibri" w:cs="Calibri"/>
                <w:b/>
                <w:sz w:val="18"/>
                <w:szCs w:val="18"/>
              </w:rPr>
            </w:pPr>
            <w:r>
              <w:rPr>
                <w:rFonts w:ascii="Calibri" w:hAnsi="Calibri" w:cs="Calibri"/>
                <w:b/>
                <w:sz w:val="18"/>
                <w:szCs w:val="18"/>
              </w:rPr>
              <w:t>Účel.</w:t>
            </w:r>
            <w:r w:rsidR="00AC40AA" w:rsidRPr="009552CD">
              <w:rPr>
                <w:rFonts w:ascii="Calibri" w:hAnsi="Calibri" w:cs="Calibri"/>
                <w:b/>
                <w:sz w:val="18"/>
                <w:szCs w:val="18"/>
              </w:rPr>
              <w:t xml:space="preserve"> zdroj</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AC40AA" w:rsidRPr="009552CD" w:rsidRDefault="00AC40AA" w:rsidP="00F315F1">
            <w:pPr>
              <w:jc w:val="center"/>
              <w:rPr>
                <w:rFonts w:ascii="Calibri" w:hAnsi="Calibri" w:cs="Calibri"/>
                <w:b/>
                <w:sz w:val="18"/>
                <w:szCs w:val="18"/>
              </w:rPr>
            </w:pPr>
            <w:r w:rsidRPr="009552CD">
              <w:rPr>
                <w:rFonts w:ascii="Calibri" w:hAnsi="Calibri" w:cs="Calibri"/>
                <w:b/>
                <w:sz w:val="18"/>
                <w:szCs w:val="18"/>
              </w:rPr>
              <w:t>Upravený rozpočet v tis. Kč</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AC40AA" w:rsidRPr="009552CD" w:rsidRDefault="00AC40AA" w:rsidP="00F315F1">
            <w:pPr>
              <w:jc w:val="center"/>
              <w:rPr>
                <w:rFonts w:ascii="Calibri" w:hAnsi="Calibri" w:cs="Calibri"/>
                <w:b/>
                <w:sz w:val="18"/>
                <w:szCs w:val="18"/>
              </w:rPr>
            </w:pPr>
            <w:r w:rsidRPr="009552CD">
              <w:rPr>
                <w:rFonts w:ascii="Calibri" w:hAnsi="Calibri" w:cs="Calibri"/>
                <w:b/>
                <w:sz w:val="18"/>
                <w:szCs w:val="18"/>
              </w:rPr>
              <w:t>Skutečnost v tis. Kč</w:t>
            </w:r>
          </w:p>
        </w:tc>
        <w:tc>
          <w:tcPr>
            <w:tcW w:w="3827" w:type="dxa"/>
            <w:gridSpan w:val="27"/>
            <w:tcBorders>
              <w:top w:val="single" w:sz="4" w:space="0" w:color="auto"/>
              <w:left w:val="single" w:sz="4" w:space="0" w:color="auto"/>
              <w:bottom w:val="single" w:sz="4" w:space="0" w:color="auto"/>
              <w:right w:val="single" w:sz="4" w:space="0" w:color="auto"/>
            </w:tcBorders>
            <w:shd w:val="clear" w:color="auto" w:fill="FFFF00"/>
            <w:vAlign w:val="center"/>
          </w:tcPr>
          <w:p w:rsidR="00AC40AA" w:rsidRPr="009552CD" w:rsidRDefault="00AC40AA" w:rsidP="00F315F1">
            <w:pPr>
              <w:jc w:val="center"/>
              <w:rPr>
                <w:rFonts w:ascii="Calibri" w:hAnsi="Calibri" w:cs="Calibri"/>
                <w:b/>
                <w:sz w:val="18"/>
                <w:szCs w:val="18"/>
              </w:rPr>
            </w:pPr>
            <w:r w:rsidRPr="009552CD">
              <w:rPr>
                <w:rFonts w:ascii="Calibri" w:hAnsi="Calibri" w:cs="Calibri"/>
                <w:b/>
                <w:sz w:val="18"/>
                <w:szCs w:val="18"/>
              </w:rPr>
              <w:t>Komentář</w:t>
            </w:r>
          </w:p>
        </w:tc>
      </w:tr>
      <w:tr w:rsidR="00406D32" w:rsidRPr="006E55BA" w:rsidTr="00F815C3">
        <w:tblPrEx>
          <w:tblLook w:val="0000" w:firstRow="0" w:lastRow="0" w:firstColumn="0" w:lastColumn="0" w:noHBand="0" w:noVBand="0"/>
        </w:tblPrEx>
        <w:trPr>
          <w:gridAfter w:val="8"/>
          <w:wAfter w:w="1047" w:type="dxa"/>
          <w:trHeight w:val="559"/>
        </w:trPr>
        <w:tc>
          <w:tcPr>
            <w:tcW w:w="77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6112</w:t>
            </w:r>
          </w:p>
        </w:tc>
        <w:tc>
          <w:tcPr>
            <w:tcW w:w="851"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5173</w:t>
            </w:r>
          </w:p>
        </w:tc>
        <w:tc>
          <w:tcPr>
            <w:tcW w:w="148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000000</w:t>
            </w:r>
          </w:p>
        </w:tc>
        <w:tc>
          <w:tcPr>
            <w:tcW w:w="850"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w:t>
            </w:r>
          </w:p>
        </w:tc>
        <w:tc>
          <w:tcPr>
            <w:tcW w:w="993"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4,70</w:t>
            </w:r>
          </w:p>
        </w:tc>
        <w:tc>
          <w:tcPr>
            <w:tcW w:w="992" w:type="dxa"/>
            <w:gridSpan w:val="6"/>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2,39</w:t>
            </w:r>
          </w:p>
        </w:tc>
        <w:tc>
          <w:tcPr>
            <w:tcW w:w="3827" w:type="dxa"/>
            <w:gridSpan w:val="27"/>
            <w:tcBorders>
              <w:top w:val="single" w:sz="4" w:space="0" w:color="auto"/>
              <w:left w:val="single" w:sz="4" w:space="0" w:color="auto"/>
              <w:bottom w:val="single" w:sz="4" w:space="0" w:color="auto"/>
              <w:right w:val="single" w:sz="4" w:space="0" w:color="auto"/>
            </w:tcBorders>
          </w:tcPr>
          <w:p w:rsidR="00406D32" w:rsidRPr="00406D32" w:rsidRDefault="00406D32" w:rsidP="00406D32">
            <w:pPr>
              <w:rPr>
                <w:rFonts w:asciiTheme="minorHAnsi" w:hAnsiTheme="minorHAnsi" w:cstheme="minorHAnsi"/>
                <w:b/>
                <w:sz w:val="18"/>
                <w:szCs w:val="18"/>
                <w:u w:val="single"/>
              </w:rPr>
            </w:pPr>
            <w:r w:rsidRPr="00406D32">
              <w:rPr>
                <w:rFonts w:asciiTheme="minorHAnsi" w:hAnsiTheme="minorHAnsi" w:cstheme="minorHAnsi"/>
                <w:b/>
                <w:sz w:val="18"/>
                <w:szCs w:val="18"/>
                <w:u w:val="single"/>
              </w:rPr>
              <w:t>Cestovné (zastupitelstva obcí)</w:t>
            </w:r>
          </w:p>
          <w:p w:rsidR="00406D32" w:rsidRPr="00406D32" w:rsidRDefault="00406D32" w:rsidP="00406D32">
            <w:pPr>
              <w:rPr>
                <w:rFonts w:asciiTheme="minorHAnsi" w:hAnsiTheme="minorHAnsi" w:cstheme="minorHAnsi"/>
                <w:sz w:val="18"/>
                <w:szCs w:val="18"/>
              </w:rPr>
            </w:pPr>
            <w:r w:rsidRPr="00406D32">
              <w:rPr>
                <w:rFonts w:asciiTheme="minorHAnsi" w:hAnsiTheme="minorHAnsi" w:cstheme="minorHAnsi"/>
                <w:sz w:val="18"/>
                <w:szCs w:val="18"/>
              </w:rPr>
              <w:t xml:space="preserve">Čerpání výdajů nelze předem přesně vyčíslit. V průběhu roku vyvstala potřeba výdajů za realizované služební cesty zastupitelů pouze ve výši uvedeného čerpání na položce. </w:t>
            </w:r>
          </w:p>
        </w:tc>
      </w:tr>
      <w:tr w:rsidR="00406D32" w:rsidRPr="006E55BA" w:rsidTr="00F815C3">
        <w:tblPrEx>
          <w:tblLook w:val="0000" w:firstRow="0" w:lastRow="0" w:firstColumn="0" w:lastColumn="0" w:noHBand="0" w:noVBand="0"/>
        </w:tblPrEx>
        <w:trPr>
          <w:gridAfter w:val="8"/>
          <w:wAfter w:w="1047" w:type="dxa"/>
          <w:trHeight w:val="542"/>
        </w:trPr>
        <w:tc>
          <w:tcPr>
            <w:tcW w:w="77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6114</w:t>
            </w:r>
          </w:p>
        </w:tc>
        <w:tc>
          <w:tcPr>
            <w:tcW w:w="851"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p>
        </w:tc>
        <w:tc>
          <w:tcPr>
            <w:tcW w:w="148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000000</w:t>
            </w:r>
          </w:p>
        </w:tc>
        <w:tc>
          <w:tcPr>
            <w:tcW w:w="850"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98071</w:t>
            </w:r>
          </w:p>
        </w:tc>
        <w:tc>
          <w:tcPr>
            <w:tcW w:w="993"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1384,00</w:t>
            </w:r>
          </w:p>
        </w:tc>
        <w:tc>
          <w:tcPr>
            <w:tcW w:w="992" w:type="dxa"/>
            <w:gridSpan w:val="6"/>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1464,74</w:t>
            </w:r>
          </w:p>
        </w:tc>
        <w:tc>
          <w:tcPr>
            <w:tcW w:w="3827" w:type="dxa"/>
            <w:gridSpan w:val="27"/>
            <w:tcBorders>
              <w:top w:val="single" w:sz="4" w:space="0" w:color="auto"/>
              <w:left w:val="single" w:sz="4" w:space="0" w:color="auto"/>
              <w:bottom w:val="single" w:sz="4" w:space="0" w:color="auto"/>
              <w:right w:val="single" w:sz="4" w:space="0" w:color="auto"/>
            </w:tcBorders>
          </w:tcPr>
          <w:p w:rsidR="00406D32" w:rsidRPr="00406D32" w:rsidRDefault="00406D32" w:rsidP="00406D32">
            <w:pPr>
              <w:rPr>
                <w:rFonts w:asciiTheme="minorHAnsi" w:hAnsiTheme="minorHAnsi" w:cstheme="minorHAnsi"/>
                <w:b/>
                <w:sz w:val="18"/>
                <w:szCs w:val="18"/>
                <w:u w:val="single"/>
              </w:rPr>
            </w:pPr>
            <w:r w:rsidRPr="00406D32">
              <w:rPr>
                <w:rFonts w:asciiTheme="minorHAnsi" w:hAnsiTheme="minorHAnsi" w:cstheme="minorHAnsi"/>
                <w:b/>
                <w:sz w:val="18"/>
                <w:szCs w:val="18"/>
                <w:u w:val="single"/>
              </w:rPr>
              <w:t>Účelová dotace na výdaje spojené s konáním voleb do Poslanecké sněmovny Parlamentu ČR</w:t>
            </w:r>
          </w:p>
          <w:p w:rsidR="00406D32" w:rsidRPr="00406D32" w:rsidRDefault="00406D32" w:rsidP="00406D32">
            <w:pPr>
              <w:rPr>
                <w:rFonts w:asciiTheme="minorHAnsi" w:hAnsiTheme="minorHAnsi" w:cstheme="minorHAnsi"/>
                <w:sz w:val="18"/>
                <w:szCs w:val="18"/>
              </w:rPr>
            </w:pPr>
            <w:r w:rsidRPr="00406D32">
              <w:rPr>
                <w:rFonts w:asciiTheme="minorHAnsi" w:hAnsiTheme="minorHAnsi" w:cstheme="minorHAnsi"/>
                <w:sz w:val="18"/>
                <w:szCs w:val="18"/>
              </w:rPr>
              <w:t>Doplatek bude nárokován přes OlK.</w:t>
            </w:r>
          </w:p>
        </w:tc>
      </w:tr>
      <w:tr w:rsidR="00406D32" w:rsidRPr="006E55BA" w:rsidTr="00F815C3">
        <w:tblPrEx>
          <w:tblLook w:val="0000" w:firstRow="0" w:lastRow="0" w:firstColumn="0" w:lastColumn="0" w:noHBand="0" w:noVBand="0"/>
        </w:tblPrEx>
        <w:trPr>
          <w:gridAfter w:val="8"/>
          <w:wAfter w:w="1047" w:type="dxa"/>
          <w:trHeight w:val="542"/>
        </w:trPr>
        <w:tc>
          <w:tcPr>
            <w:tcW w:w="77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6171</w:t>
            </w:r>
          </w:p>
        </w:tc>
        <w:tc>
          <w:tcPr>
            <w:tcW w:w="851"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5123</w:t>
            </w:r>
          </w:p>
        </w:tc>
        <w:tc>
          <w:tcPr>
            <w:tcW w:w="148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000000</w:t>
            </w:r>
          </w:p>
        </w:tc>
        <w:tc>
          <w:tcPr>
            <w:tcW w:w="850"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000000</w:t>
            </w:r>
          </w:p>
        </w:tc>
        <w:tc>
          <w:tcPr>
            <w:tcW w:w="993"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6,00</w:t>
            </w:r>
          </w:p>
        </w:tc>
        <w:tc>
          <w:tcPr>
            <w:tcW w:w="992" w:type="dxa"/>
            <w:gridSpan w:val="6"/>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0,00</w:t>
            </w:r>
          </w:p>
        </w:tc>
        <w:tc>
          <w:tcPr>
            <w:tcW w:w="3827" w:type="dxa"/>
            <w:gridSpan w:val="27"/>
            <w:tcBorders>
              <w:top w:val="single" w:sz="4" w:space="0" w:color="auto"/>
              <w:left w:val="single" w:sz="4" w:space="0" w:color="auto"/>
              <w:bottom w:val="single" w:sz="4" w:space="0" w:color="auto"/>
              <w:right w:val="single" w:sz="4" w:space="0" w:color="auto"/>
            </w:tcBorders>
          </w:tcPr>
          <w:p w:rsidR="00406D32" w:rsidRPr="00406D32" w:rsidRDefault="00406D32" w:rsidP="00406D32">
            <w:pPr>
              <w:rPr>
                <w:rFonts w:asciiTheme="minorHAnsi" w:hAnsiTheme="minorHAnsi" w:cstheme="minorHAnsi"/>
                <w:b/>
                <w:sz w:val="18"/>
                <w:szCs w:val="18"/>
                <w:u w:val="single"/>
              </w:rPr>
            </w:pPr>
            <w:r w:rsidRPr="00406D32">
              <w:rPr>
                <w:rFonts w:asciiTheme="minorHAnsi" w:hAnsiTheme="minorHAnsi" w:cstheme="minorHAnsi"/>
                <w:b/>
                <w:sz w:val="18"/>
                <w:szCs w:val="18"/>
                <w:u w:val="single"/>
              </w:rPr>
              <w:t>Podlimitní technické zhodnocení</w:t>
            </w:r>
          </w:p>
          <w:p w:rsidR="00406D32" w:rsidRPr="00406D32" w:rsidRDefault="00406D32" w:rsidP="00406D32">
            <w:pPr>
              <w:rPr>
                <w:rFonts w:asciiTheme="minorHAnsi" w:hAnsiTheme="minorHAnsi" w:cstheme="minorHAnsi"/>
                <w:b/>
                <w:sz w:val="18"/>
                <w:szCs w:val="18"/>
                <w:u w:val="single"/>
              </w:rPr>
            </w:pPr>
            <w:r w:rsidRPr="00406D32">
              <w:rPr>
                <w:rFonts w:asciiTheme="minorHAnsi" w:hAnsiTheme="minorHAnsi" w:cstheme="minorHAnsi"/>
                <w:sz w:val="18"/>
                <w:szCs w:val="18"/>
              </w:rPr>
              <w:t>Požadavek na výdaj z této položky v roce 2021 nevznikl</w:t>
            </w:r>
          </w:p>
        </w:tc>
      </w:tr>
      <w:tr w:rsidR="00406D32" w:rsidRPr="006E55BA" w:rsidTr="00F815C3">
        <w:tblPrEx>
          <w:tblLook w:val="0000" w:firstRow="0" w:lastRow="0" w:firstColumn="0" w:lastColumn="0" w:noHBand="0" w:noVBand="0"/>
        </w:tblPrEx>
        <w:trPr>
          <w:gridAfter w:val="8"/>
          <w:wAfter w:w="1047" w:type="dxa"/>
          <w:trHeight w:val="344"/>
        </w:trPr>
        <w:tc>
          <w:tcPr>
            <w:tcW w:w="77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6171</w:t>
            </w:r>
          </w:p>
        </w:tc>
        <w:tc>
          <w:tcPr>
            <w:tcW w:w="851"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5163</w:t>
            </w:r>
          </w:p>
        </w:tc>
        <w:tc>
          <w:tcPr>
            <w:tcW w:w="148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000000</w:t>
            </w:r>
          </w:p>
        </w:tc>
        <w:tc>
          <w:tcPr>
            <w:tcW w:w="850"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w:t>
            </w:r>
          </w:p>
        </w:tc>
        <w:tc>
          <w:tcPr>
            <w:tcW w:w="993"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2,00</w:t>
            </w:r>
          </w:p>
        </w:tc>
        <w:tc>
          <w:tcPr>
            <w:tcW w:w="992" w:type="dxa"/>
            <w:gridSpan w:val="6"/>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0,00</w:t>
            </w:r>
          </w:p>
        </w:tc>
        <w:tc>
          <w:tcPr>
            <w:tcW w:w="3827" w:type="dxa"/>
            <w:gridSpan w:val="27"/>
            <w:tcBorders>
              <w:top w:val="single" w:sz="4" w:space="0" w:color="auto"/>
              <w:left w:val="single" w:sz="4" w:space="0" w:color="auto"/>
              <w:bottom w:val="single" w:sz="4" w:space="0" w:color="auto"/>
              <w:right w:val="single" w:sz="4" w:space="0" w:color="auto"/>
            </w:tcBorders>
          </w:tcPr>
          <w:p w:rsidR="00406D32" w:rsidRPr="00406D32" w:rsidRDefault="00406D32" w:rsidP="00406D32">
            <w:pPr>
              <w:rPr>
                <w:rFonts w:asciiTheme="minorHAnsi" w:hAnsiTheme="minorHAnsi" w:cstheme="minorHAnsi"/>
                <w:b/>
                <w:sz w:val="18"/>
                <w:szCs w:val="18"/>
                <w:u w:val="single"/>
              </w:rPr>
            </w:pPr>
            <w:r w:rsidRPr="00406D32">
              <w:rPr>
                <w:rFonts w:asciiTheme="minorHAnsi" w:hAnsiTheme="minorHAnsi" w:cstheme="minorHAnsi"/>
                <w:b/>
                <w:sz w:val="18"/>
                <w:szCs w:val="18"/>
                <w:u w:val="single"/>
              </w:rPr>
              <w:t>Služby peněžních ústavů</w:t>
            </w:r>
          </w:p>
          <w:p w:rsidR="00406D32" w:rsidRPr="00406D32" w:rsidRDefault="00406D32" w:rsidP="00406D32">
            <w:pPr>
              <w:rPr>
                <w:rFonts w:asciiTheme="minorHAnsi" w:hAnsiTheme="minorHAnsi" w:cstheme="minorHAnsi"/>
                <w:sz w:val="18"/>
                <w:szCs w:val="18"/>
              </w:rPr>
            </w:pPr>
            <w:r w:rsidRPr="00406D32">
              <w:rPr>
                <w:rFonts w:asciiTheme="minorHAnsi" w:hAnsiTheme="minorHAnsi" w:cstheme="minorHAnsi"/>
                <w:sz w:val="18"/>
                <w:szCs w:val="18"/>
              </w:rPr>
              <w:t>Požadavek na výdaj z této položky v roce 2021 nevznikl.</w:t>
            </w:r>
          </w:p>
        </w:tc>
      </w:tr>
      <w:tr w:rsidR="00406D32" w:rsidRPr="006E55BA" w:rsidTr="00F815C3">
        <w:tblPrEx>
          <w:tblLook w:val="0000" w:firstRow="0" w:lastRow="0" w:firstColumn="0" w:lastColumn="0" w:noHBand="0" w:noVBand="0"/>
        </w:tblPrEx>
        <w:trPr>
          <w:gridAfter w:val="8"/>
          <w:wAfter w:w="1047" w:type="dxa"/>
          <w:trHeight w:val="422"/>
        </w:trPr>
        <w:tc>
          <w:tcPr>
            <w:tcW w:w="77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6171</w:t>
            </w:r>
          </w:p>
        </w:tc>
        <w:tc>
          <w:tcPr>
            <w:tcW w:w="851"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5192</w:t>
            </w:r>
          </w:p>
        </w:tc>
        <w:tc>
          <w:tcPr>
            <w:tcW w:w="148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000000</w:t>
            </w:r>
          </w:p>
        </w:tc>
        <w:tc>
          <w:tcPr>
            <w:tcW w:w="850"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w:t>
            </w:r>
          </w:p>
        </w:tc>
        <w:tc>
          <w:tcPr>
            <w:tcW w:w="993"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35,00</w:t>
            </w:r>
          </w:p>
        </w:tc>
        <w:tc>
          <w:tcPr>
            <w:tcW w:w="992" w:type="dxa"/>
            <w:gridSpan w:val="6"/>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19,27</w:t>
            </w:r>
          </w:p>
        </w:tc>
        <w:tc>
          <w:tcPr>
            <w:tcW w:w="3827" w:type="dxa"/>
            <w:gridSpan w:val="27"/>
            <w:tcBorders>
              <w:top w:val="single" w:sz="4" w:space="0" w:color="auto"/>
              <w:left w:val="single" w:sz="4" w:space="0" w:color="auto"/>
              <w:bottom w:val="single" w:sz="4" w:space="0" w:color="auto"/>
              <w:right w:val="single" w:sz="4" w:space="0" w:color="auto"/>
            </w:tcBorders>
          </w:tcPr>
          <w:p w:rsidR="00406D32" w:rsidRPr="00406D32" w:rsidRDefault="00406D32" w:rsidP="00406D32">
            <w:pPr>
              <w:rPr>
                <w:rFonts w:asciiTheme="minorHAnsi" w:hAnsiTheme="minorHAnsi" w:cstheme="minorHAnsi"/>
                <w:b/>
                <w:sz w:val="18"/>
                <w:szCs w:val="18"/>
                <w:u w:val="single"/>
              </w:rPr>
            </w:pPr>
            <w:r w:rsidRPr="00406D32">
              <w:rPr>
                <w:rFonts w:asciiTheme="minorHAnsi" w:hAnsiTheme="minorHAnsi" w:cstheme="minorHAnsi"/>
                <w:b/>
                <w:sz w:val="18"/>
                <w:szCs w:val="18"/>
                <w:u w:val="single"/>
              </w:rPr>
              <w:t>Poskytnuté náhrady</w:t>
            </w:r>
          </w:p>
          <w:p w:rsidR="00406D32" w:rsidRPr="00406D32" w:rsidRDefault="00406D32" w:rsidP="00406D32">
            <w:pPr>
              <w:rPr>
                <w:rFonts w:asciiTheme="minorHAnsi" w:hAnsiTheme="minorHAnsi" w:cstheme="minorHAnsi"/>
                <w:sz w:val="18"/>
                <w:szCs w:val="18"/>
              </w:rPr>
            </w:pPr>
            <w:r w:rsidRPr="00406D32">
              <w:rPr>
                <w:rFonts w:asciiTheme="minorHAnsi" w:hAnsiTheme="minorHAnsi" w:cstheme="minorHAnsi"/>
                <w:sz w:val="18"/>
                <w:szCs w:val="18"/>
              </w:rPr>
              <w:t xml:space="preserve">Z položky jsou hrazeny soudní poplatky, svědečné a členské příspěvky. V roce 2021 vznikly požadavky na úhrady pouze ve výši čerpání. </w:t>
            </w:r>
          </w:p>
        </w:tc>
      </w:tr>
      <w:tr w:rsidR="00406D32" w:rsidRPr="006E55BA" w:rsidTr="00F815C3">
        <w:tblPrEx>
          <w:tblLook w:val="0000" w:firstRow="0" w:lastRow="0" w:firstColumn="0" w:lastColumn="0" w:noHBand="0" w:noVBand="0"/>
        </w:tblPrEx>
        <w:trPr>
          <w:gridAfter w:val="8"/>
          <w:wAfter w:w="1047" w:type="dxa"/>
          <w:trHeight w:val="616"/>
        </w:trPr>
        <w:tc>
          <w:tcPr>
            <w:tcW w:w="77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6171</w:t>
            </w:r>
          </w:p>
        </w:tc>
        <w:tc>
          <w:tcPr>
            <w:tcW w:w="851"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5361</w:t>
            </w:r>
          </w:p>
        </w:tc>
        <w:tc>
          <w:tcPr>
            <w:tcW w:w="148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000000</w:t>
            </w:r>
          </w:p>
        </w:tc>
        <w:tc>
          <w:tcPr>
            <w:tcW w:w="850"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000000</w:t>
            </w:r>
          </w:p>
        </w:tc>
        <w:tc>
          <w:tcPr>
            <w:tcW w:w="993"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1,80</w:t>
            </w:r>
          </w:p>
        </w:tc>
        <w:tc>
          <w:tcPr>
            <w:tcW w:w="992" w:type="dxa"/>
            <w:gridSpan w:val="6"/>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0,00</w:t>
            </w:r>
          </w:p>
        </w:tc>
        <w:tc>
          <w:tcPr>
            <w:tcW w:w="3827" w:type="dxa"/>
            <w:gridSpan w:val="27"/>
            <w:tcBorders>
              <w:top w:val="single" w:sz="4" w:space="0" w:color="auto"/>
              <w:left w:val="single" w:sz="4" w:space="0" w:color="auto"/>
              <w:bottom w:val="single" w:sz="4" w:space="0" w:color="auto"/>
              <w:right w:val="single" w:sz="4" w:space="0" w:color="auto"/>
            </w:tcBorders>
          </w:tcPr>
          <w:p w:rsidR="00406D32" w:rsidRPr="00406D32" w:rsidRDefault="00406D32" w:rsidP="00406D32">
            <w:pPr>
              <w:rPr>
                <w:rFonts w:asciiTheme="minorHAnsi" w:hAnsiTheme="minorHAnsi" w:cstheme="minorHAnsi"/>
                <w:b/>
                <w:sz w:val="18"/>
                <w:szCs w:val="18"/>
                <w:u w:val="single"/>
              </w:rPr>
            </w:pPr>
            <w:r w:rsidRPr="00406D32">
              <w:rPr>
                <w:rFonts w:asciiTheme="minorHAnsi" w:hAnsiTheme="minorHAnsi" w:cstheme="minorHAnsi"/>
                <w:b/>
                <w:sz w:val="18"/>
                <w:szCs w:val="18"/>
                <w:u w:val="single"/>
              </w:rPr>
              <w:t>Nákup kolků</w:t>
            </w:r>
          </w:p>
          <w:p w:rsidR="00406D32" w:rsidRPr="00406D32" w:rsidRDefault="00406D32" w:rsidP="00406D32">
            <w:pPr>
              <w:rPr>
                <w:rFonts w:asciiTheme="minorHAnsi" w:hAnsiTheme="minorHAnsi" w:cstheme="minorHAnsi"/>
                <w:b/>
                <w:sz w:val="18"/>
                <w:szCs w:val="18"/>
                <w:u w:val="single"/>
              </w:rPr>
            </w:pPr>
            <w:r w:rsidRPr="00406D32">
              <w:rPr>
                <w:rFonts w:asciiTheme="minorHAnsi" w:hAnsiTheme="minorHAnsi" w:cstheme="minorHAnsi"/>
                <w:sz w:val="18"/>
                <w:szCs w:val="18"/>
              </w:rPr>
              <w:t>Požadavek na výdaj z této položky v roce 2021 nevznikl.</w:t>
            </w:r>
          </w:p>
        </w:tc>
      </w:tr>
      <w:tr w:rsidR="00406D32" w:rsidRPr="006E55BA" w:rsidTr="00F815C3">
        <w:tblPrEx>
          <w:tblLook w:val="0000" w:firstRow="0" w:lastRow="0" w:firstColumn="0" w:lastColumn="0" w:noHBand="0" w:noVBand="0"/>
        </w:tblPrEx>
        <w:trPr>
          <w:gridAfter w:val="8"/>
          <w:wAfter w:w="1047" w:type="dxa"/>
          <w:trHeight w:val="707"/>
        </w:trPr>
        <w:tc>
          <w:tcPr>
            <w:tcW w:w="77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6171</w:t>
            </w:r>
          </w:p>
        </w:tc>
        <w:tc>
          <w:tcPr>
            <w:tcW w:w="851"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6121</w:t>
            </w:r>
          </w:p>
        </w:tc>
        <w:tc>
          <w:tcPr>
            <w:tcW w:w="148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000000</w:t>
            </w:r>
          </w:p>
        </w:tc>
        <w:tc>
          <w:tcPr>
            <w:tcW w:w="850"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10125,50</w:t>
            </w:r>
          </w:p>
        </w:tc>
        <w:tc>
          <w:tcPr>
            <w:tcW w:w="992" w:type="dxa"/>
            <w:gridSpan w:val="6"/>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2808,90</w:t>
            </w:r>
          </w:p>
        </w:tc>
        <w:tc>
          <w:tcPr>
            <w:tcW w:w="3827" w:type="dxa"/>
            <w:gridSpan w:val="27"/>
            <w:tcBorders>
              <w:top w:val="single" w:sz="4" w:space="0" w:color="auto"/>
              <w:left w:val="single" w:sz="4" w:space="0" w:color="auto"/>
              <w:bottom w:val="single" w:sz="4" w:space="0" w:color="auto"/>
              <w:right w:val="single" w:sz="4" w:space="0" w:color="auto"/>
            </w:tcBorders>
          </w:tcPr>
          <w:p w:rsidR="00406D32" w:rsidRPr="00406D32" w:rsidRDefault="00406D32" w:rsidP="00406D32">
            <w:pPr>
              <w:rPr>
                <w:rFonts w:asciiTheme="minorHAnsi" w:hAnsiTheme="minorHAnsi" w:cstheme="minorHAnsi"/>
                <w:b/>
                <w:sz w:val="18"/>
                <w:szCs w:val="18"/>
                <w:u w:val="single"/>
              </w:rPr>
            </w:pPr>
            <w:r w:rsidRPr="00406D32">
              <w:rPr>
                <w:rFonts w:asciiTheme="minorHAnsi" w:hAnsiTheme="minorHAnsi" w:cstheme="minorHAnsi"/>
                <w:b/>
                <w:sz w:val="18"/>
                <w:szCs w:val="18"/>
                <w:u w:val="single"/>
              </w:rPr>
              <w:t>Budovy, haly a stavby</w:t>
            </w:r>
          </w:p>
          <w:p w:rsidR="00406D32" w:rsidRPr="00406D32" w:rsidRDefault="00406D32" w:rsidP="00406D32">
            <w:pPr>
              <w:rPr>
                <w:rFonts w:asciiTheme="minorHAnsi" w:hAnsiTheme="minorHAnsi" w:cstheme="minorHAnsi"/>
                <w:sz w:val="18"/>
                <w:szCs w:val="18"/>
              </w:rPr>
            </w:pPr>
            <w:r w:rsidRPr="00406D32">
              <w:rPr>
                <w:rFonts w:asciiTheme="minorHAnsi" w:hAnsiTheme="minorHAnsi" w:cstheme="minorHAnsi"/>
                <w:sz w:val="18"/>
                <w:szCs w:val="18"/>
              </w:rPr>
              <w:t>Nižší čerpání oproti plánu vzniklo v souvislosti s nedokončenou investiční akcí - modernizace zabezpečovacích systémů. Z důvodu nedostupnosti některých součástek, resp. prodlouženou dodací lhůtou, nebylo možné modernizaci dokončit v původně stanoveném termínu 31.12.2021. Se zhotovitelem byl uzavřen dodatek ke smlouvě s novým termínem dokončení 31.3.2022.</w:t>
            </w:r>
          </w:p>
        </w:tc>
      </w:tr>
      <w:tr w:rsidR="00406D32" w:rsidRPr="006E55BA" w:rsidTr="00F815C3">
        <w:tblPrEx>
          <w:tblLook w:val="0000" w:firstRow="0" w:lastRow="0" w:firstColumn="0" w:lastColumn="0" w:noHBand="0" w:noVBand="0"/>
        </w:tblPrEx>
        <w:trPr>
          <w:gridAfter w:val="8"/>
          <w:wAfter w:w="1047" w:type="dxa"/>
          <w:trHeight w:val="707"/>
        </w:trPr>
        <w:tc>
          <w:tcPr>
            <w:tcW w:w="77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6171</w:t>
            </w:r>
          </w:p>
        </w:tc>
        <w:tc>
          <w:tcPr>
            <w:tcW w:w="851"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6123</w:t>
            </w:r>
          </w:p>
        </w:tc>
        <w:tc>
          <w:tcPr>
            <w:tcW w:w="1489" w:type="dxa"/>
            <w:gridSpan w:val="3"/>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r w:rsidRPr="00406D32">
              <w:rPr>
                <w:rFonts w:asciiTheme="minorHAnsi" w:hAnsiTheme="minorHAnsi" w:cstheme="minorHAnsi"/>
                <w:sz w:val="18"/>
                <w:szCs w:val="18"/>
              </w:rPr>
              <w:t>000000</w:t>
            </w:r>
          </w:p>
        </w:tc>
        <w:tc>
          <w:tcPr>
            <w:tcW w:w="850"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center"/>
              <w:rPr>
                <w:rFonts w:asciiTheme="minorHAnsi" w:hAnsiTheme="minorHAnsi" w:cstheme="minorHAns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1564,00</w:t>
            </w:r>
          </w:p>
        </w:tc>
        <w:tc>
          <w:tcPr>
            <w:tcW w:w="992" w:type="dxa"/>
            <w:gridSpan w:val="6"/>
            <w:tcBorders>
              <w:top w:val="single" w:sz="4" w:space="0" w:color="auto"/>
              <w:left w:val="single" w:sz="4" w:space="0" w:color="auto"/>
              <w:bottom w:val="single" w:sz="4" w:space="0" w:color="auto"/>
              <w:right w:val="single" w:sz="4" w:space="0" w:color="auto"/>
            </w:tcBorders>
          </w:tcPr>
          <w:p w:rsidR="00406D32" w:rsidRPr="00406D32" w:rsidRDefault="00406D32" w:rsidP="00406D32">
            <w:pPr>
              <w:jc w:val="right"/>
              <w:rPr>
                <w:rFonts w:asciiTheme="minorHAnsi" w:hAnsiTheme="minorHAnsi" w:cstheme="minorHAnsi"/>
                <w:sz w:val="18"/>
                <w:szCs w:val="18"/>
              </w:rPr>
            </w:pPr>
            <w:r w:rsidRPr="00406D32">
              <w:rPr>
                <w:rFonts w:asciiTheme="minorHAnsi" w:hAnsiTheme="minorHAnsi" w:cstheme="minorHAnsi"/>
                <w:sz w:val="18"/>
                <w:szCs w:val="18"/>
              </w:rPr>
              <w:t>1390,01</w:t>
            </w:r>
          </w:p>
        </w:tc>
        <w:tc>
          <w:tcPr>
            <w:tcW w:w="3827" w:type="dxa"/>
            <w:gridSpan w:val="27"/>
            <w:tcBorders>
              <w:top w:val="single" w:sz="4" w:space="0" w:color="auto"/>
              <w:left w:val="single" w:sz="4" w:space="0" w:color="auto"/>
              <w:bottom w:val="single" w:sz="4" w:space="0" w:color="auto"/>
              <w:right w:val="single" w:sz="4" w:space="0" w:color="auto"/>
            </w:tcBorders>
          </w:tcPr>
          <w:p w:rsidR="00406D32" w:rsidRPr="00406D32" w:rsidRDefault="00406D32" w:rsidP="00406D32">
            <w:pPr>
              <w:rPr>
                <w:rFonts w:asciiTheme="minorHAnsi" w:hAnsiTheme="minorHAnsi" w:cstheme="minorHAnsi"/>
                <w:b/>
                <w:sz w:val="18"/>
                <w:szCs w:val="18"/>
                <w:u w:val="single"/>
              </w:rPr>
            </w:pPr>
            <w:r w:rsidRPr="00406D32">
              <w:rPr>
                <w:rFonts w:asciiTheme="minorHAnsi" w:hAnsiTheme="minorHAnsi" w:cstheme="minorHAnsi"/>
                <w:b/>
                <w:sz w:val="18"/>
                <w:szCs w:val="18"/>
                <w:u w:val="single"/>
              </w:rPr>
              <w:t>Dopravní prostředky</w:t>
            </w:r>
          </w:p>
          <w:p w:rsidR="00406D32" w:rsidRPr="00406D32" w:rsidRDefault="00406D32" w:rsidP="00406D32">
            <w:pPr>
              <w:rPr>
                <w:rFonts w:asciiTheme="minorHAnsi" w:hAnsiTheme="minorHAnsi" w:cstheme="minorHAnsi"/>
                <w:sz w:val="18"/>
                <w:szCs w:val="18"/>
              </w:rPr>
            </w:pPr>
            <w:r w:rsidRPr="00406D32">
              <w:rPr>
                <w:rFonts w:asciiTheme="minorHAnsi" w:hAnsiTheme="minorHAnsi" w:cstheme="minorHAnsi"/>
                <w:sz w:val="18"/>
                <w:szCs w:val="18"/>
              </w:rPr>
              <w:t xml:space="preserve">Nečerpané prostředky na položce vznikly v důsledku zaúčtování prodeje vozidel na protiúčet při pořízení nových služebních vozů Karoq a Scala. </w:t>
            </w:r>
          </w:p>
        </w:tc>
      </w:tr>
    </w:tbl>
    <w:p w:rsidR="00AC40AA" w:rsidRPr="006E55BA" w:rsidRDefault="00AC40AA" w:rsidP="00AC40AA">
      <w:pPr>
        <w:rPr>
          <w:rFonts w:ascii="Calibri" w:hAnsi="Calibri" w:cs="Calibri"/>
          <w:b/>
          <w:color w:val="A6A6A6" w:themeColor="background1" w:themeShade="A6"/>
          <w:sz w:val="18"/>
          <w:szCs w:val="18"/>
        </w:rPr>
      </w:pPr>
    </w:p>
    <w:p w:rsidR="00AC40AA" w:rsidRPr="006E55BA" w:rsidRDefault="00AC40AA" w:rsidP="00AC40AA">
      <w:pPr>
        <w:rPr>
          <w:rFonts w:ascii="Calibri" w:hAnsi="Calibri" w:cs="Calibri"/>
          <w:b/>
          <w:color w:val="A6A6A6" w:themeColor="background1" w:themeShade="A6"/>
          <w:sz w:val="18"/>
          <w:szCs w:val="18"/>
        </w:rPr>
      </w:pPr>
    </w:p>
    <w:p w:rsidR="00AC40AA" w:rsidRPr="00CD2516" w:rsidRDefault="00AC40AA" w:rsidP="00AC40AA">
      <w:pPr>
        <w:rPr>
          <w:rFonts w:asciiTheme="minorHAnsi" w:hAnsiTheme="minorHAnsi" w:cstheme="minorHAnsi"/>
          <w:b/>
          <w:sz w:val="20"/>
          <w:szCs w:val="20"/>
          <w:u w:val="single"/>
        </w:rPr>
      </w:pPr>
      <w:r w:rsidRPr="00CD2516">
        <w:rPr>
          <w:rFonts w:asciiTheme="minorHAnsi" w:hAnsiTheme="minorHAnsi" w:cstheme="minorHAnsi"/>
          <w:b/>
          <w:sz w:val="20"/>
          <w:szCs w:val="20"/>
          <w:u w:val="single"/>
        </w:rPr>
        <w:t xml:space="preserve">Přehled schválených rozpočtových opatření kapitoly 11 </w:t>
      </w:r>
      <w:r w:rsidR="00E23E75" w:rsidRPr="00CD2516">
        <w:rPr>
          <w:rFonts w:asciiTheme="minorHAnsi" w:hAnsiTheme="minorHAnsi" w:cstheme="minorHAnsi"/>
          <w:b/>
          <w:sz w:val="20"/>
          <w:szCs w:val="20"/>
          <w:u w:val="single"/>
        </w:rPr>
        <w:t>a stupeň jejich realizace k 31.12.</w:t>
      </w:r>
      <w:r w:rsidR="00CD2516" w:rsidRPr="00CD2516">
        <w:rPr>
          <w:rFonts w:asciiTheme="minorHAnsi" w:hAnsiTheme="minorHAnsi" w:cstheme="minorHAnsi"/>
          <w:b/>
          <w:sz w:val="20"/>
          <w:szCs w:val="20"/>
          <w:u w:val="single"/>
        </w:rPr>
        <w:t>202</w:t>
      </w:r>
      <w:r w:rsidR="00F638AA">
        <w:rPr>
          <w:rFonts w:asciiTheme="minorHAnsi" w:hAnsiTheme="minorHAnsi" w:cstheme="minorHAnsi"/>
          <w:b/>
          <w:sz w:val="20"/>
          <w:szCs w:val="20"/>
          <w:u w:val="single"/>
        </w:rPr>
        <w:t>1</w:t>
      </w:r>
    </w:p>
    <w:p w:rsidR="00CD2516" w:rsidRPr="00CD2516" w:rsidRDefault="00CD2516" w:rsidP="00AC40AA">
      <w:pPr>
        <w:rPr>
          <w:rFonts w:asciiTheme="minorHAnsi" w:hAnsiTheme="minorHAnsi" w:cstheme="minorHAnsi"/>
          <w:b/>
          <w:color w:val="A6A6A6" w:themeColor="background1" w:themeShade="A6"/>
          <w:sz w:val="20"/>
          <w:szCs w:val="20"/>
          <w:u w:val="single"/>
        </w:rPr>
      </w:pPr>
    </w:p>
    <w:p w:rsidR="00CD2516" w:rsidRPr="00CD2516" w:rsidRDefault="00CD2516" w:rsidP="00CD2516">
      <w:pPr>
        <w:rPr>
          <w:rFonts w:asciiTheme="minorHAnsi" w:hAnsiTheme="minorHAnsi" w:cstheme="minorHAnsi"/>
          <w:b/>
          <w:sz w:val="18"/>
          <w:szCs w:val="18"/>
        </w:rPr>
      </w:pPr>
      <w:r w:rsidRPr="00CD2516">
        <w:rPr>
          <w:rFonts w:asciiTheme="minorHAnsi" w:hAnsiTheme="minorHAnsi" w:cstheme="minorHAnsi"/>
          <w:b/>
          <w:sz w:val="18"/>
          <w:szCs w:val="18"/>
        </w:rPr>
        <w:t>Realizována byla vše</w:t>
      </w:r>
      <w:r w:rsidR="00F638AA">
        <w:rPr>
          <w:rFonts w:asciiTheme="minorHAnsi" w:hAnsiTheme="minorHAnsi" w:cstheme="minorHAnsi"/>
          <w:b/>
          <w:sz w:val="18"/>
          <w:szCs w:val="18"/>
        </w:rPr>
        <w:t>chna ROZOP schválená v roce 2021</w:t>
      </w:r>
      <w:r w:rsidRPr="00CD2516">
        <w:rPr>
          <w:rFonts w:asciiTheme="minorHAnsi" w:hAnsiTheme="minorHAnsi" w:cstheme="minorHAnsi"/>
          <w:b/>
          <w:sz w:val="18"/>
          <w:szCs w:val="18"/>
        </w:rPr>
        <w:t>.</w:t>
      </w:r>
    </w:p>
    <w:p w:rsidR="00AC40AA" w:rsidRPr="006E55BA" w:rsidRDefault="00AC40AA" w:rsidP="00AC40AA">
      <w:pPr>
        <w:rPr>
          <w:rFonts w:ascii="Calibri" w:hAnsi="Calibri" w:cs="Calibri"/>
          <w:b/>
          <w:color w:val="A6A6A6" w:themeColor="background1" w:themeShade="A6"/>
          <w:sz w:val="18"/>
          <w:szCs w:val="18"/>
          <w:u w:val="single"/>
        </w:rPr>
      </w:pPr>
    </w:p>
    <w:tbl>
      <w:tblPr>
        <w:tblW w:w="9356" w:type="dxa"/>
        <w:tblInd w:w="8" w:type="dxa"/>
        <w:tblLayout w:type="fixed"/>
        <w:tblCellMar>
          <w:left w:w="0" w:type="dxa"/>
          <w:right w:w="0" w:type="dxa"/>
        </w:tblCellMar>
        <w:tblLook w:val="0000" w:firstRow="0" w:lastRow="0" w:firstColumn="0" w:lastColumn="0" w:noHBand="0" w:noVBand="0"/>
      </w:tblPr>
      <w:tblGrid>
        <w:gridCol w:w="1134"/>
        <w:gridCol w:w="993"/>
        <w:gridCol w:w="992"/>
        <w:gridCol w:w="1417"/>
        <w:gridCol w:w="1843"/>
        <w:gridCol w:w="2977"/>
      </w:tblGrid>
      <w:tr w:rsidR="006E55BA" w:rsidRPr="006E55BA" w:rsidTr="00626F95">
        <w:trPr>
          <w:trHeight w:val="264"/>
        </w:trPr>
        <w:tc>
          <w:tcPr>
            <w:tcW w:w="1134"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AC40AA" w:rsidRPr="00626F95" w:rsidRDefault="00AC40AA" w:rsidP="00F315F1">
            <w:pPr>
              <w:jc w:val="center"/>
              <w:rPr>
                <w:rFonts w:ascii="Calibri" w:hAnsi="Calibri" w:cs="Calibri"/>
                <w:b/>
                <w:sz w:val="18"/>
                <w:szCs w:val="18"/>
              </w:rPr>
            </w:pPr>
            <w:r w:rsidRPr="00626F95">
              <w:rPr>
                <w:rFonts w:ascii="Calibri" w:hAnsi="Calibri" w:cs="Calibri"/>
                <w:b/>
                <w:sz w:val="18"/>
                <w:szCs w:val="18"/>
              </w:rPr>
              <w:t>Datum</w:t>
            </w:r>
          </w:p>
        </w:tc>
        <w:tc>
          <w:tcPr>
            <w:tcW w:w="993"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AC40AA" w:rsidRPr="00626F95" w:rsidRDefault="00AC40AA" w:rsidP="00F315F1">
            <w:pPr>
              <w:jc w:val="center"/>
              <w:rPr>
                <w:rFonts w:ascii="Calibri" w:hAnsi="Calibri" w:cs="Calibri"/>
                <w:b/>
                <w:sz w:val="18"/>
                <w:szCs w:val="18"/>
              </w:rPr>
            </w:pPr>
            <w:r w:rsidRPr="00626F95">
              <w:rPr>
                <w:rFonts w:ascii="Calibri" w:hAnsi="Calibri" w:cs="Calibri"/>
                <w:b/>
                <w:sz w:val="18"/>
                <w:szCs w:val="18"/>
              </w:rPr>
              <w:t>Schváleno usnes. č.</w:t>
            </w:r>
          </w:p>
        </w:tc>
        <w:tc>
          <w:tcPr>
            <w:tcW w:w="992"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AC40AA" w:rsidRPr="00626F95" w:rsidRDefault="00AC40AA" w:rsidP="00F315F1">
            <w:pPr>
              <w:keepNext/>
              <w:jc w:val="center"/>
              <w:outlineLvl w:val="1"/>
              <w:rPr>
                <w:rFonts w:ascii="Calibri" w:hAnsi="Calibri" w:cs="Calibri"/>
                <w:b/>
                <w:sz w:val="18"/>
                <w:szCs w:val="18"/>
              </w:rPr>
            </w:pPr>
            <w:bookmarkStart w:id="68" w:name="_Toc39129555"/>
            <w:r w:rsidRPr="00626F95">
              <w:rPr>
                <w:rFonts w:ascii="Calibri" w:hAnsi="Calibri" w:cs="Calibri"/>
                <w:b/>
                <w:sz w:val="18"/>
                <w:szCs w:val="18"/>
              </w:rPr>
              <w:t>tis. Kč</w:t>
            </w:r>
            <w:bookmarkEnd w:id="68"/>
          </w:p>
        </w:tc>
        <w:tc>
          <w:tcPr>
            <w:tcW w:w="1417"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rsidR="00AC40AA" w:rsidRPr="00626F95" w:rsidRDefault="00AC40AA" w:rsidP="00F315F1">
            <w:pPr>
              <w:jc w:val="center"/>
              <w:rPr>
                <w:rFonts w:ascii="Calibri" w:hAnsi="Calibri" w:cs="Calibri"/>
                <w:b/>
                <w:sz w:val="18"/>
                <w:szCs w:val="18"/>
              </w:rPr>
            </w:pPr>
            <w:r w:rsidRPr="00626F95">
              <w:rPr>
                <w:rFonts w:ascii="Calibri" w:hAnsi="Calibri" w:cs="Calibri"/>
                <w:b/>
                <w:sz w:val="18"/>
                <w:szCs w:val="18"/>
              </w:rPr>
              <w:t>Realizace v tis. Kč</w:t>
            </w:r>
          </w:p>
        </w:tc>
        <w:tc>
          <w:tcPr>
            <w:tcW w:w="1843" w:type="dxa"/>
            <w:tcBorders>
              <w:top w:val="single" w:sz="6" w:space="0" w:color="auto"/>
              <w:left w:val="single" w:sz="6" w:space="0" w:color="auto"/>
              <w:bottom w:val="nil"/>
              <w:right w:val="single" w:sz="6" w:space="0" w:color="auto"/>
            </w:tcBorders>
            <w:shd w:val="clear" w:color="auto" w:fill="E2EFD9" w:themeFill="accent6" w:themeFillTint="33"/>
            <w:vAlign w:val="center"/>
          </w:tcPr>
          <w:p w:rsidR="00AC40AA" w:rsidRPr="00626F95" w:rsidRDefault="00AC40AA" w:rsidP="00F315F1">
            <w:pPr>
              <w:keepNext/>
              <w:jc w:val="center"/>
              <w:outlineLvl w:val="2"/>
              <w:rPr>
                <w:rFonts w:ascii="Calibri" w:hAnsi="Calibri" w:cs="Calibri"/>
                <w:b/>
                <w:sz w:val="18"/>
                <w:szCs w:val="18"/>
              </w:rPr>
            </w:pPr>
            <w:bookmarkStart w:id="69" w:name="_Toc39129556"/>
            <w:r w:rsidRPr="00626F95">
              <w:rPr>
                <w:rFonts w:ascii="Calibri" w:hAnsi="Calibri" w:cs="Calibri"/>
                <w:b/>
                <w:sz w:val="18"/>
                <w:szCs w:val="18"/>
              </w:rPr>
              <w:t>Stupeň realizace</w:t>
            </w:r>
            <w:bookmarkEnd w:id="69"/>
          </w:p>
        </w:tc>
        <w:tc>
          <w:tcPr>
            <w:tcW w:w="2977" w:type="dxa"/>
            <w:tcBorders>
              <w:top w:val="single" w:sz="6" w:space="0" w:color="auto"/>
              <w:left w:val="single" w:sz="6" w:space="0" w:color="auto"/>
              <w:bottom w:val="nil"/>
              <w:right w:val="single" w:sz="6" w:space="0" w:color="auto"/>
            </w:tcBorders>
            <w:shd w:val="clear" w:color="auto" w:fill="E2EFD9" w:themeFill="accent6" w:themeFillTint="33"/>
            <w:vAlign w:val="center"/>
          </w:tcPr>
          <w:p w:rsidR="00AC40AA" w:rsidRPr="00626F95" w:rsidRDefault="00AC40AA" w:rsidP="00F315F1">
            <w:pPr>
              <w:keepNext/>
              <w:jc w:val="center"/>
              <w:outlineLvl w:val="2"/>
              <w:rPr>
                <w:rFonts w:ascii="Calibri" w:hAnsi="Calibri" w:cs="Calibri"/>
                <w:b/>
                <w:sz w:val="18"/>
                <w:szCs w:val="18"/>
              </w:rPr>
            </w:pPr>
            <w:bookmarkStart w:id="70" w:name="_Toc39129557"/>
            <w:r w:rsidRPr="00626F95">
              <w:rPr>
                <w:rFonts w:ascii="Calibri" w:hAnsi="Calibri" w:cs="Calibri"/>
                <w:b/>
                <w:sz w:val="18"/>
                <w:szCs w:val="18"/>
              </w:rPr>
              <w:t>Text  ROZOP</w:t>
            </w:r>
            <w:bookmarkEnd w:id="70"/>
          </w:p>
        </w:tc>
      </w:tr>
      <w:tr w:rsidR="00F638AA" w:rsidRPr="006E55BA" w:rsidTr="00A220CC">
        <w:trPr>
          <w:trHeight w:val="172"/>
        </w:trPr>
        <w:tc>
          <w:tcPr>
            <w:tcW w:w="1134"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23.3.2021</w:t>
            </w:r>
          </w:p>
        </w:tc>
        <w:tc>
          <w:tcPr>
            <w:tcW w:w="99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1257</w:t>
            </w:r>
          </w:p>
        </w:tc>
        <w:tc>
          <w:tcPr>
            <w:tcW w:w="992"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155.000,00</w:t>
            </w:r>
          </w:p>
        </w:tc>
        <w:tc>
          <w:tcPr>
            <w:tcW w:w="141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tabs>
                <w:tab w:val="left" w:pos="180"/>
              </w:tabs>
              <w:jc w:val="center"/>
              <w:rPr>
                <w:rFonts w:asciiTheme="minorHAnsi" w:hAnsiTheme="minorHAnsi" w:cstheme="minorHAnsi"/>
                <w:sz w:val="18"/>
                <w:szCs w:val="18"/>
              </w:rPr>
            </w:pPr>
            <w:r w:rsidRPr="00F638AA">
              <w:rPr>
                <w:rFonts w:asciiTheme="minorHAnsi" w:hAnsiTheme="minorHAnsi" w:cstheme="minorHAnsi"/>
                <w:sz w:val="18"/>
                <w:szCs w:val="18"/>
              </w:rPr>
              <w:t>172.496,00</w:t>
            </w:r>
          </w:p>
        </w:tc>
        <w:tc>
          <w:tcPr>
            <w:tcW w:w="1843" w:type="dxa"/>
            <w:tcBorders>
              <w:top w:val="single" w:sz="6" w:space="0" w:color="auto"/>
              <w:left w:val="single" w:sz="6" w:space="0" w:color="auto"/>
              <w:bottom w:val="single" w:sz="4"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ROZOP realizováno</w:t>
            </w:r>
          </w:p>
        </w:tc>
        <w:tc>
          <w:tcPr>
            <w:tcW w:w="2977" w:type="dxa"/>
            <w:tcBorders>
              <w:top w:val="single" w:sz="6" w:space="0" w:color="auto"/>
              <w:left w:val="single" w:sz="6" w:space="0" w:color="auto"/>
              <w:bottom w:val="single" w:sz="4"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Pořízení antigenních testů – povinné testování zaměstnanců.</w:t>
            </w:r>
          </w:p>
        </w:tc>
      </w:tr>
      <w:tr w:rsidR="00F638AA" w:rsidRPr="006E55BA" w:rsidTr="00A220CC">
        <w:trPr>
          <w:trHeight w:val="264"/>
        </w:trPr>
        <w:tc>
          <w:tcPr>
            <w:tcW w:w="1134"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4.5.2021</w:t>
            </w:r>
          </w:p>
        </w:tc>
        <w:tc>
          <w:tcPr>
            <w:tcW w:w="99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1386</w:t>
            </w:r>
          </w:p>
        </w:tc>
        <w:tc>
          <w:tcPr>
            <w:tcW w:w="992"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118.000,00</w:t>
            </w:r>
          </w:p>
        </w:tc>
        <w:tc>
          <w:tcPr>
            <w:tcW w:w="141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tabs>
                <w:tab w:val="left" w:pos="180"/>
              </w:tabs>
              <w:jc w:val="center"/>
              <w:rPr>
                <w:rFonts w:asciiTheme="minorHAnsi" w:hAnsiTheme="minorHAnsi" w:cstheme="minorHAnsi"/>
                <w:sz w:val="18"/>
                <w:szCs w:val="18"/>
              </w:rPr>
            </w:pPr>
            <w:r w:rsidRPr="00F638AA">
              <w:rPr>
                <w:rFonts w:asciiTheme="minorHAnsi" w:hAnsiTheme="minorHAnsi" w:cstheme="minorHAnsi"/>
                <w:sz w:val="18"/>
                <w:szCs w:val="18"/>
              </w:rPr>
              <w:t>22.776,31</w:t>
            </w:r>
          </w:p>
        </w:tc>
        <w:tc>
          <w:tcPr>
            <w:tcW w:w="1843" w:type="dxa"/>
            <w:tcBorders>
              <w:top w:val="single" w:sz="6" w:space="0" w:color="auto"/>
              <w:left w:val="single" w:sz="6" w:space="0" w:color="auto"/>
              <w:bottom w:val="single" w:sz="4"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ROZOP realizováno - provedeno vyúčtování zálohové faktury předchozího roku. Konečný nižší výdaj vznikl v důsledku uplatnění nároku na odpočet DPH.</w:t>
            </w:r>
          </w:p>
        </w:tc>
        <w:tc>
          <w:tcPr>
            <w:tcW w:w="2977" w:type="dxa"/>
            <w:tcBorders>
              <w:top w:val="single" w:sz="6" w:space="0" w:color="auto"/>
              <w:left w:val="single" w:sz="6" w:space="0" w:color="auto"/>
              <w:bottom w:val="single" w:sz="4"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Vybudování vodního zdroje rekreačního zařízení Stichovice.</w:t>
            </w:r>
          </w:p>
        </w:tc>
      </w:tr>
      <w:tr w:rsidR="00F638AA" w:rsidRPr="006E55BA" w:rsidTr="00A220CC">
        <w:trPr>
          <w:trHeight w:val="264"/>
        </w:trPr>
        <w:tc>
          <w:tcPr>
            <w:tcW w:w="1134"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2.7.2021</w:t>
            </w:r>
          </w:p>
        </w:tc>
        <w:tc>
          <w:tcPr>
            <w:tcW w:w="99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1530</w:t>
            </w:r>
          </w:p>
        </w:tc>
        <w:tc>
          <w:tcPr>
            <w:tcW w:w="992"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4,00</w:t>
            </w:r>
          </w:p>
        </w:tc>
        <w:tc>
          <w:tcPr>
            <w:tcW w:w="141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tabs>
                <w:tab w:val="left" w:pos="180"/>
              </w:tabs>
              <w:jc w:val="center"/>
              <w:rPr>
                <w:rFonts w:asciiTheme="minorHAnsi" w:hAnsiTheme="minorHAnsi" w:cstheme="minorHAnsi"/>
                <w:sz w:val="18"/>
                <w:szCs w:val="18"/>
              </w:rPr>
            </w:pPr>
            <w:r w:rsidRPr="00F638AA">
              <w:rPr>
                <w:rFonts w:asciiTheme="minorHAnsi" w:hAnsiTheme="minorHAnsi" w:cstheme="minorHAnsi"/>
                <w:sz w:val="18"/>
                <w:szCs w:val="18"/>
              </w:rPr>
              <w:t>4,00</w:t>
            </w:r>
          </w:p>
        </w:tc>
        <w:tc>
          <w:tcPr>
            <w:tcW w:w="1843" w:type="dxa"/>
            <w:tcBorders>
              <w:top w:val="single" w:sz="6" w:space="0" w:color="auto"/>
              <w:left w:val="single" w:sz="6" w:space="0" w:color="auto"/>
              <w:bottom w:val="single" w:sz="4"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ROZOP realizováno</w:t>
            </w:r>
          </w:p>
        </w:tc>
        <w:tc>
          <w:tcPr>
            <w:tcW w:w="2977" w:type="dxa"/>
            <w:tcBorders>
              <w:top w:val="single" w:sz="6" w:space="0" w:color="auto"/>
              <w:left w:val="single" w:sz="6" w:space="0" w:color="auto"/>
              <w:bottom w:val="single" w:sz="4"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Dofinancování vozidla Dacia Duster.</w:t>
            </w:r>
          </w:p>
        </w:tc>
      </w:tr>
      <w:tr w:rsidR="00F638AA" w:rsidRPr="006E55BA" w:rsidTr="00A220CC">
        <w:trPr>
          <w:trHeight w:val="264"/>
        </w:trPr>
        <w:tc>
          <w:tcPr>
            <w:tcW w:w="1134"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2.7.2021</w:t>
            </w:r>
          </w:p>
        </w:tc>
        <w:tc>
          <w:tcPr>
            <w:tcW w:w="99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1529</w:t>
            </w:r>
          </w:p>
        </w:tc>
        <w:tc>
          <w:tcPr>
            <w:tcW w:w="992"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5.000,00</w:t>
            </w:r>
          </w:p>
        </w:tc>
        <w:tc>
          <w:tcPr>
            <w:tcW w:w="141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tabs>
                <w:tab w:val="left" w:pos="180"/>
              </w:tabs>
              <w:jc w:val="center"/>
              <w:rPr>
                <w:rFonts w:asciiTheme="minorHAnsi" w:hAnsiTheme="minorHAnsi" w:cstheme="minorHAnsi"/>
                <w:sz w:val="18"/>
                <w:szCs w:val="18"/>
              </w:rPr>
            </w:pPr>
            <w:r w:rsidRPr="00F638AA">
              <w:rPr>
                <w:rFonts w:asciiTheme="minorHAnsi" w:hAnsiTheme="minorHAnsi" w:cstheme="minorHAnsi"/>
                <w:sz w:val="18"/>
                <w:szCs w:val="18"/>
              </w:rPr>
              <w:t>4.472,00</w:t>
            </w:r>
          </w:p>
        </w:tc>
        <w:tc>
          <w:tcPr>
            <w:tcW w:w="184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ROZOP bylo realizováno částečně</w:t>
            </w:r>
          </w:p>
        </w:tc>
        <w:tc>
          <w:tcPr>
            <w:tcW w:w="297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Modernizace zabezpečovacího systému - akce nebyla dokončena v původně stanoveném termínu v souvislosti s prodloužením doby dodání některých součástek.</w:t>
            </w:r>
          </w:p>
        </w:tc>
      </w:tr>
      <w:tr w:rsidR="00F638AA" w:rsidRPr="006E55BA" w:rsidTr="00A220CC">
        <w:trPr>
          <w:trHeight w:val="264"/>
        </w:trPr>
        <w:tc>
          <w:tcPr>
            <w:tcW w:w="1134"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13.7.2021</w:t>
            </w:r>
          </w:p>
        </w:tc>
        <w:tc>
          <w:tcPr>
            <w:tcW w:w="99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1609</w:t>
            </w:r>
          </w:p>
        </w:tc>
        <w:tc>
          <w:tcPr>
            <w:tcW w:w="992"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805,00</w:t>
            </w:r>
          </w:p>
        </w:tc>
        <w:tc>
          <w:tcPr>
            <w:tcW w:w="141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tabs>
                <w:tab w:val="left" w:pos="180"/>
              </w:tabs>
              <w:jc w:val="center"/>
              <w:rPr>
                <w:rFonts w:asciiTheme="minorHAnsi" w:hAnsiTheme="minorHAnsi" w:cstheme="minorHAnsi"/>
                <w:sz w:val="18"/>
                <w:szCs w:val="18"/>
              </w:rPr>
            </w:pPr>
            <w:r w:rsidRPr="00F638AA">
              <w:rPr>
                <w:rFonts w:asciiTheme="minorHAnsi" w:hAnsiTheme="minorHAnsi" w:cstheme="minorHAnsi"/>
                <w:sz w:val="18"/>
                <w:szCs w:val="18"/>
              </w:rPr>
              <w:t>793,00</w:t>
            </w:r>
          </w:p>
        </w:tc>
        <w:tc>
          <w:tcPr>
            <w:tcW w:w="184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 xml:space="preserve"> ROZOP realizováno</w:t>
            </w:r>
          </w:p>
        </w:tc>
        <w:tc>
          <w:tcPr>
            <w:tcW w:w="297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 xml:space="preserve">Pořízení nového služebního vozu Karoq. </w:t>
            </w:r>
          </w:p>
        </w:tc>
      </w:tr>
      <w:tr w:rsidR="00F638AA" w:rsidRPr="006E55BA" w:rsidTr="00A220CC">
        <w:trPr>
          <w:trHeight w:val="264"/>
        </w:trPr>
        <w:tc>
          <w:tcPr>
            <w:tcW w:w="1134"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17.8.2021</w:t>
            </w:r>
          </w:p>
        </w:tc>
        <w:tc>
          <w:tcPr>
            <w:tcW w:w="99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1691</w:t>
            </w:r>
          </w:p>
        </w:tc>
        <w:tc>
          <w:tcPr>
            <w:tcW w:w="992"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1.132,00</w:t>
            </w:r>
          </w:p>
        </w:tc>
        <w:tc>
          <w:tcPr>
            <w:tcW w:w="141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tabs>
                <w:tab w:val="left" w:pos="180"/>
              </w:tabs>
              <w:jc w:val="center"/>
              <w:rPr>
                <w:rFonts w:asciiTheme="minorHAnsi" w:hAnsiTheme="minorHAnsi" w:cstheme="minorHAnsi"/>
                <w:sz w:val="18"/>
                <w:szCs w:val="18"/>
              </w:rPr>
            </w:pPr>
            <w:r w:rsidRPr="00F638AA">
              <w:rPr>
                <w:rFonts w:asciiTheme="minorHAnsi" w:hAnsiTheme="minorHAnsi" w:cstheme="minorHAnsi"/>
                <w:sz w:val="18"/>
                <w:szCs w:val="18"/>
              </w:rPr>
              <w:t>1.131,00</w:t>
            </w:r>
          </w:p>
        </w:tc>
        <w:tc>
          <w:tcPr>
            <w:tcW w:w="184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ROZOP realizováno</w:t>
            </w:r>
          </w:p>
        </w:tc>
        <w:tc>
          <w:tcPr>
            <w:tcW w:w="297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Vytvoření konferenčního zázemí v zasedací místnosti.</w:t>
            </w:r>
          </w:p>
        </w:tc>
      </w:tr>
      <w:tr w:rsidR="00F638AA" w:rsidRPr="006E55BA" w:rsidTr="00A220CC">
        <w:trPr>
          <w:trHeight w:val="264"/>
        </w:trPr>
        <w:tc>
          <w:tcPr>
            <w:tcW w:w="1134"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2.11.2021</w:t>
            </w:r>
          </w:p>
        </w:tc>
        <w:tc>
          <w:tcPr>
            <w:tcW w:w="99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1953</w:t>
            </w:r>
          </w:p>
        </w:tc>
        <w:tc>
          <w:tcPr>
            <w:tcW w:w="992"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4.675,00</w:t>
            </w:r>
          </w:p>
        </w:tc>
        <w:tc>
          <w:tcPr>
            <w:tcW w:w="141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tabs>
                <w:tab w:val="left" w:pos="180"/>
              </w:tabs>
              <w:jc w:val="center"/>
              <w:rPr>
                <w:rFonts w:asciiTheme="minorHAnsi" w:hAnsiTheme="minorHAnsi" w:cstheme="minorHAnsi"/>
                <w:sz w:val="18"/>
                <w:szCs w:val="18"/>
              </w:rPr>
            </w:pPr>
            <w:r w:rsidRPr="00F638AA">
              <w:rPr>
                <w:rFonts w:asciiTheme="minorHAnsi" w:hAnsiTheme="minorHAnsi" w:cstheme="minorHAnsi"/>
                <w:sz w:val="18"/>
                <w:szCs w:val="18"/>
              </w:rPr>
              <w:t>0,00</w:t>
            </w:r>
          </w:p>
        </w:tc>
        <w:tc>
          <w:tcPr>
            <w:tcW w:w="184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ROZOP nebylo realizováno</w:t>
            </w:r>
          </w:p>
        </w:tc>
        <w:tc>
          <w:tcPr>
            <w:tcW w:w="297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Modernizace zabezpečovacího systému - akce nebyla dokončena v původně stanoveném termínu v souvislosti s prodloužením doby dodání některých součástek.</w:t>
            </w:r>
          </w:p>
        </w:tc>
      </w:tr>
      <w:tr w:rsidR="00F638AA" w:rsidRPr="006E55BA" w:rsidTr="00A220CC">
        <w:trPr>
          <w:trHeight w:val="264"/>
        </w:trPr>
        <w:tc>
          <w:tcPr>
            <w:tcW w:w="1134"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30.11.2021</w:t>
            </w:r>
          </w:p>
        </w:tc>
        <w:tc>
          <w:tcPr>
            <w:tcW w:w="99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11039</w:t>
            </w:r>
          </w:p>
        </w:tc>
        <w:tc>
          <w:tcPr>
            <w:tcW w:w="992"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1.390,00</w:t>
            </w:r>
          </w:p>
        </w:tc>
        <w:tc>
          <w:tcPr>
            <w:tcW w:w="141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tabs>
                <w:tab w:val="left" w:pos="180"/>
              </w:tabs>
              <w:jc w:val="center"/>
              <w:rPr>
                <w:rFonts w:asciiTheme="minorHAnsi" w:hAnsiTheme="minorHAnsi" w:cstheme="minorHAnsi"/>
                <w:sz w:val="18"/>
                <w:szCs w:val="18"/>
              </w:rPr>
            </w:pPr>
            <w:r w:rsidRPr="00F638AA">
              <w:rPr>
                <w:rFonts w:asciiTheme="minorHAnsi" w:hAnsiTheme="minorHAnsi" w:cstheme="minorHAnsi"/>
                <w:sz w:val="18"/>
                <w:szCs w:val="18"/>
              </w:rPr>
              <w:t>1.390,00</w:t>
            </w:r>
          </w:p>
        </w:tc>
        <w:tc>
          <w:tcPr>
            <w:tcW w:w="184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ROZOP realizováno</w:t>
            </w:r>
          </w:p>
        </w:tc>
        <w:tc>
          <w:tcPr>
            <w:tcW w:w="297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 xml:space="preserve">Vrácení prostředků do FRR – rozdíl mezi původním plánem a skutečným plněním za opravu klimatizace v obřadní síni a 3. NP budovy B (radnice) </w:t>
            </w:r>
          </w:p>
        </w:tc>
      </w:tr>
      <w:tr w:rsidR="00F638AA" w:rsidRPr="006E55BA" w:rsidTr="00A220CC">
        <w:trPr>
          <w:trHeight w:val="264"/>
        </w:trPr>
        <w:tc>
          <w:tcPr>
            <w:tcW w:w="1134"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30.11.2021</w:t>
            </w:r>
          </w:p>
        </w:tc>
        <w:tc>
          <w:tcPr>
            <w:tcW w:w="99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11038</w:t>
            </w:r>
          </w:p>
        </w:tc>
        <w:tc>
          <w:tcPr>
            <w:tcW w:w="992"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jc w:val="center"/>
              <w:rPr>
                <w:rFonts w:asciiTheme="minorHAnsi" w:hAnsiTheme="minorHAnsi" w:cstheme="minorHAnsi"/>
                <w:sz w:val="18"/>
                <w:szCs w:val="18"/>
              </w:rPr>
            </w:pPr>
            <w:r w:rsidRPr="00F638AA">
              <w:rPr>
                <w:rFonts w:asciiTheme="minorHAnsi" w:hAnsiTheme="minorHAnsi" w:cstheme="minorHAnsi"/>
                <w:sz w:val="18"/>
                <w:szCs w:val="18"/>
              </w:rPr>
              <w:t>355,00</w:t>
            </w:r>
          </w:p>
        </w:tc>
        <w:tc>
          <w:tcPr>
            <w:tcW w:w="141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tabs>
                <w:tab w:val="left" w:pos="180"/>
              </w:tabs>
              <w:jc w:val="center"/>
              <w:rPr>
                <w:rFonts w:asciiTheme="minorHAnsi" w:hAnsiTheme="minorHAnsi" w:cstheme="minorHAnsi"/>
                <w:sz w:val="18"/>
                <w:szCs w:val="18"/>
              </w:rPr>
            </w:pPr>
            <w:r w:rsidRPr="00F638AA">
              <w:rPr>
                <w:rFonts w:asciiTheme="minorHAnsi" w:hAnsiTheme="minorHAnsi" w:cstheme="minorHAnsi"/>
                <w:sz w:val="18"/>
                <w:szCs w:val="18"/>
              </w:rPr>
              <w:t>355,00</w:t>
            </w:r>
          </w:p>
        </w:tc>
        <w:tc>
          <w:tcPr>
            <w:tcW w:w="1843"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ROZOP realizováno</w:t>
            </w:r>
          </w:p>
        </w:tc>
        <w:tc>
          <w:tcPr>
            <w:tcW w:w="2977" w:type="dxa"/>
            <w:tcBorders>
              <w:top w:val="single" w:sz="6" w:space="0" w:color="auto"/>
              <w:left w:val="single" w:sz="6" w:space="0" w:color="auto"/>
              <w:bottom w:val="single" w:sz="6" w:space="0" w:color="auto"/>
              <w:right w:val="single" w:sz="6" w:space="0" w:color="auto"/>
            </w:tcBorders>
          </w:tcPr>
          <w:p w:rsidR="00F638AA" w:rsidRPr="00F638AA" w:rsidRDefault="00F638AA" w:rsidP="00F638AA">
            <w:pPr>
              <w:rPr>
                <w:rFonts w:asciiTheme="minorHAnsi" w:hAnsiTheme="minorHAnsi" w:cstheme="minorHAnsi"/>
                <w:sz w:val="18"/>
                <w:szCs w:val="18"/>
              </w:rPr>
            </w:pPr>
            <w:r w:rsidRPr="00F638AA">
              <w:rPr>
                <w:rFonts w:asciiTheme="minorHAnsi" w:hAnsiTheme="minorHAnsi" w:cstheme="minorHAnsi"/>
                <w:sz w:val="18"/>
                <w:szCs w:val="18"/>
              </w:rPr>
              <w:t xml:space="preserve">Pořízení nového služebního vozu Scala. </w:t>
            </w:r>
          </w:p>
        </w:tc>
      </w:tr>
    </w:tbl>
    <w:p w:rsidR="00AC40AA" w:rsidRPr="006E55BA" w:rsidRDefault="00AC40AA" w:rsidP="00AC40AA">
      <w:pPr>
        <w:rPr>
          <w:rFonts w:ascii="Calibri" w:hAnsi="Calibri" w:cs="Calibri"/>
          <w:color w:val="A6A6A6" w:themeColor="background1" w:themeShade="A6"/>
          <w:sz w:val="18"/>
          <w:szCs w:val="18"/>
        </w:rPr>
      </w:pPr>
    </w:p>
    <w:p w:rsidR="00420FB7" w:rsidRPr="007A0263" w:rsidRDefault="00420FB7" w:rsidP="00420FB7">
      <w:pPr>
        <w:rPr>
          <w:rFonts w:ascii="Calibri" w:hAnsi="Calibri" w:cs="Calibri"/>
          <w:b/>
          <w:sz w:val="20"/>
          <w:szCs w:val="20"/>
        </w:rPr>
      </w:pPr>
      <w:r w:rsidRPr="007A0263">
        <w:rPr>
          <w:rFonts w:ascii="Calibri" w:hAnsi="Calibri" w:cs="Calibri"/>
          <w:b/>
          <w:sz w:val="20"/>
          <w:szCs w:val="20"/>
        </w:rPr>
        <w:t>V Prostějově dne 1</w:t>
      </w:r>
      <w:r w:rsidR="00762DA9">
        <w:rPr>
          <w:rFonts w:ascii="Calibri" w:hAnsi="Calibri" w:cs="Calibri"/>
          <w:b/>
          <w:sz w:val="20"/>
          <w:szCs w:val="20"/>
        </w:rPr>
        <w:t>1.2.2022</w:t>
      </w:r>
      <w:r w:rsidRPr="007A0263">
        <w:rPr>
          <w:rFonts w:ascii="Calibri" w:hAnsi="Calibri" w:cs="Calibri"/>
          <w:b/>
          <w:sz w:val="20"/>
          <w:szCs w:val="20"/>
        </w:rPr>
        <w:t xml:space="preserve">            </w:t>
      </w:r>
    </w:p>
    <w:p w:rsidR="00420FB7" w:rsidRPr="007A0263" w:rsidRDefault="00420FB7" w:rsidP="00420FB7">
      <w:pPr>
        <w:rPr>
          <w:rFonts w:ascii="Calibri" w:hAnsi="Calibri" w:cs="Calibri"/>
          <w:b/>
          <w:sz w:val="20"/>
          <w:szCs w:val="20"/>
        </w:rPr>
      </w:pPr>
      <w:r w:rsidRPr="007A0263">
        <w:rPr>
          <w:rFonts w:ascii="Calibri" w:hAnsi="Calibri" w:cs="Calibri"/>
          <w:b/>
          <w:sz w:val="20"/>
          <w:szCs w:val="20"/>
        </w:rPr>
        <w:t xml:space="preserve">                                                    </w:t>
      </w:r>
    </w:p>
    <w:p w:rsidR="00420FB7" w:rsidRPr="007A0263" w:rsidRDefault="00420FB7" w:rsidP="00762DA9">
      <w:pPr>
        <w:rPr>
          <w:rFonts w:ascii="Calibri" w:hAnsi="Calibri" w:cs="Calibri"/>
          <w:b/>
          <w:sz w:val="20"/>
          <w:szCs w:val="20"/>
        </w:rPr>
      </w:pPr>
      <w:r w:rsidRPr="007A0263">
        <w:rPr>
          <w:rFonts w:ascii="Calibri" w:hAnsi="Calibri" w:cs="Calibri"/>
          <w:b/>
          <w:sz w:val="20"/>
          <w:szCs w:val="20"/>
        </w:rPr>
        <w:t xml:space="preserve">Správce kapitoly:  </w:t>
      </w:r>
    </w:p>
    <w:p w:rsidR="00420FB7" w:rsidRPr="007A0263" w:rsidRDefault="00420FB7" w:rsidP="00420FB7">
      <w:pPr>
        <w:rPr>
          <w:rFonts w:ascii="Calibri" w:hAnsi="Calibri" w:cs="Calibri"/>
          <w:b/>
          <w:sz w:val="20"/>
          <w:szCs w:val="20"/>
        </w:rPr>
      </w:pPr>
      <w:r w:rsidRPr="007A0263">
        <w:rPr>
          <w:rFonts w:ascii="Calibri" w:hAnsi="Calibri" w:cs="Calibri"/>
          <w:b/>
          <w:sz w:val="20"/>
          <w:szCs w:val="20"/>
        </w:rPr>
        <w:t>Rostislav Barták</w:t>
      </w:r>
      <w:r w:rsidR="00762DA9">
        <w:rPr>
          <w:rFonts w:ascii="Calibri" w:hAnsi="Calibri" w:cs="Calibri"/>
          <w:b/>
          <w:sz w:val="20"/>
          <w:szCs w:val="20"/>
        </w:rPr>
        <w:t>, v. r.</w:t>
      </w:r>
    </w:p>
    <w:p w:rsidR="00420FB7" w:rsidRPr="007A0263" w:rsidRDefault="00762DA9" w:rsidP="00420FB7">
      <w:pPr>
        <w:rPr>
          <w:b/>
          <w:sz w:val="18"/>
        </w:rPr>
      </w:pPr>
      <w:r>
        <w:rPr>
          <w:rFonts w:ascii="Calibri" w:hAnsi="Calibri" w:cs="Calibri"/>
          <w:b/>
          <w:sz w:val="20"/>
          <w:szCs w:val="20"/>
        </w:rPr>
        <w:t>Pověřený řízením Odboru správy a zabezpečení</w:t>
      </w:r>
    </w:p>
    <w:p w:rsidR="00E23E75" w:rsidRPr="006E55BA" w:rsidRDefault="00E23E75">
      <w:pPr>
        <w:rPr>
          <w:rFonts w:ascii="Calibri" w:hAnsi="Calibri" w:cs="Calibri"/>
          <w:color w:val="A6A6A6" w:themeColor="background1" w:themeShade="A6"/>
          <w:sz w:val="20"/>
          <w:szCs w:val="20"/>
        </w:rPr>
      </w:pPr>
      <w:r w:rsidRPr="006E55BA">
        <w:rPr>
          <w:rFonts w:ascii="Calibri" w:hAnsi="Calibri" w:cs="Calibri"/>
          <w:color w:val="A6A6A6" w:themeColor="background1" w:themeShade="A6"/>
          <w:sz w:val="20"/>
          <w:szCs w:val="20"/>
        </w:rPr>
        <w:br w:type="page"/>
      </w:r>
    </w:p>
    <w:tbl>
      <w:tblPr>
        <w:tblW w:w="13362" w:type="dxa"/>
        <w:tblLayout w:type="fixed"/>
        <w:tblCellMar>
          <w:left w:w="70" w:type="dxa"/>
          <w:right w:w="70" w:type="dxa"/>
        </w:tblCellMar>
        <w:tblLook w:val="0000" w:firstRow="0" w:lastRow="0" w:firstColumn="0" w:lastColumn="0" w:noHBand="0" w:noVBand="0"/>
      </w:tblPr>
      <w:tblGrid>
        <w:gridCol w:w="458"/>
        <w:gridCol w:w="460"/>
        <w:gridCol w:w="229"/>
        <w:gridCol w:w="231"/>
        <w:gridCol w:w="391"/>
        <w:gridCol w:w="69"/>
        <w:gridCol w:w="460"/>
        <w:gridCol w:w="38"/>
        <w:gridCol w:w="160"/>
        <w:gridCol w:w="765"/>
        <w:gridCol w:w="51"/>
        <w:gridCol w:w="262"/>
        <w:gridCol w:w="22"/>
        <w:gridCol w:w="176"/>
        <w:gridCol w:w="262"/>
        <w:gridCol w:w="22"/>
        <w:gridCol w:w="438"/>
        <w:gridCol w:w="460"/>
        <w:gridCol w:w="148"/>
        <w:gridCol w:w="198"/>
        <w:gridCol w:w="114"/>
        <w:gridCol w:w="46"/>
        <w:gridCol w:w="460"/>
        <w:gridCol w:w="35"/>
        <w:gridCol w:w="379"/>
        <w:gridCol w:w="46"/>
        <w:gridCol w:w="196"/>
        <w:gridCol w:w="160"/>
        <w:gridCol w:w="58"/>
        <w:gridCol w:w="402"/>
        <w:gridCol w:w="58"/>
        <w:gridCol w:w="90"/>
        <w:gridCol w:w="160"/>
        <w:gridCol w:w="152"/>
        <w:gridCol w:w="58"/>
        <w:gridCol w:w="250"/>
        <w:gridCol w:w="210"/>
        <w:gridCol w:w="250"/>
        <w:gridCol w:w="210"/>
        <w:gridCol w:w="250"/>
        <w:gridCol w:w="210"/>
        <w:gridCol w:w="250"/>
        <w:gridCol w:w="268"/>
        <w:gridCol w:w="170"/>
        <w:gridCol w:w="22"/>
        <w:gridCol w:w="110"/>
        <w:gridCol w:w="350"/>
        <w:gridCol w:w="110"/>
        <w:gridCol w:w="460"/>
        <w:gridCol w:w="116"/>
        <w:gridCol w:w="344"/>
        <w:gridCol w:w="460"/>
        <w:gridCol w:w="460"/>
        <w:gridCol w:w="460"/>
        <w:gridCol w:w="688"/>
      </w:tblGrid>
      <w:tr w:rsidR="006E55BA" w:rsidRPr="006E55BA" w:rsidTr="00596840">
        <w:trPr>
          <w:gridAfter w:val="11"/>
          <w:wAfter w:w="3580" w:type="dxa"/>
        </w:trPr>
        <w:tc>
          <w:tcPr>
            <w:tcW w:w="9782" w:type="dxa"/>
            <w:gridSpan w:val="44"/>
          </w:tcPr>
          <w:p w:rsidR="00B608DD" w:rsidRPr="0084462F" w:rsidRDefault="00B608DD" w:rsidP="00CA6C24">
            <w:pPr>
              <w:pStyle w:val="Nadpis4"/>
              <w:rPr>
                <w:sz w:val="28"/>
                <w:szCs w:val="28"/>
              </w:rPr>
            </w:pPr>
            <w:r w:rsidRPr="0084462F">
              <w:rPr>
                <w:sz w:val="28"/>
                <w:szCs w:val="28"/>
              </w:rPr>
              <w:t xml:space="preserve">Kapitola 12 – Krizové řízení </w:t>
            </w:r>
          </w:p>
        </w:tc>
      </w:tr>
      <w:tr w:rsidR="006E55BA" w:rsidRPr="006E55BA" w:rsidTr="00596840">
        <w:trPr>
          <w:gridAfter w:val="11"/>
          <w:wAfter w:w="3580" w:type="dxa"/>
        </w:trPr>
        <w:tc>
          <w:tcPr>
            <w:tcW w:w="458" w:type="dxa"/>
          </w:tcPr>
          <w:p w:rsidR="00B608DD" w:rsidRPr="0084462F" w:rsidRDefault="00B608DD" w:rsidP="00B608DD">
            <w:pPr>
              <w:rPr>
                <w:b/>
                <w:sz w:val="20"/>
                <w:szCs w:val="20"/>
              </w:rPr>
            </w:pPr>
          </w:p>
        </w:tc>
        <w:tc>
          <w:tcPr>
            <w:tcW w:w="460" w:type="dxa"/>
          </w:tcPr>
          <w:p w:rsidR="00B608DD" w:rsidRPr="0084462F" w:rsidRDefault="00B608DD" w:rsidP="00B608DD">
            <w:pPr>
              <w:rPr>
                <w:b/>
                <w:sz w:val="20"/>
                <w:szCs w:val="20"/>
              </w:rPr>
            </w:pPr>
          </w:p>
        </w:tc>
        <w:tc>
          <w:tcPr>
            <w:tcW w:w="460" w:type="dxa"/>
            <w:gridSpan w:val="2"/>
          </w:tcPr>
          <w:p w:rsidR="00B608DD" w:rsidRPr="0084462F" w:rsidRDefault="00B608DD" w:rsidP="00B608DD">
            <w:pPr>
              <w:rPr>
                <w:b/>
                <w:sz w:val="20"/>
                <w:szCs w:val="20"/>
              </w:rPr>
            </w:pPr>
          </w:p>
        </w:tc>
        <w:tc>
          <w:tcPr>
            <w:tcW w:w="460" w:type="dxa"/>
            <w:gridSpan w:val="2"/>
          </w:tcPr>
          <w:p w:rsidR="00B608DD" w:rsidRPr="0084462F" w:rsidRDefault="00B608DD" w:rsidP="00B608DD">
            <w:pPr>
              <w:rPr>
                <w:b/>
                <w:sz w:val="20"/>
                <w:szCs w:val="20"/>
              </w:rPr>
            </w:pPr>
          </w:p>
        </w:tc>
        <w:tc>
          <w:tcPr>
            <w:tcW w:w="460" w:type="dxa"/>
          </w:tcPr>
          <w:p w:rsidR="00B608DD" w:rsidRPr="0084462F" w:rsidRDefault="00B608DD" w:rsidP="00B608DD">
            <w:pPr>
              <w:rPr>
                <w:b/>
                <w:sz w:val="20"/>
                <w:szCs w:val="20"/>
              </w:rPr>
            </w:pPr>
          </w:p>
        </w:tc>
        <w:tc>
          <w:tcPr>
            <w:tcW w:w="963" w:type="dxa"/>
            <w:gridSpan w:val="3"/>
          </w:tcPr>
          <w:p w:rsidR="00B608DD" w:rsidRPr="0084462F" w:rsidRDefault="00B608DD" w:rsidP="00B608DD">
            <w:pPr>
              <w:rPr>
                <w:b/>
                <w:sz w:val="20"/>
                <w:szCs w:val="20"/>
              </w:rPr>
            </w:pPr>
          </w:p>
        </w:tc>
        <w:tc>
          <w:tcPr>
            <w:tcW w:w="313" w:type="dxa"/>
            <w:gridSpan w:val="2"/>
          </w:tcPr>
          <w:p w:rsidR="00B608DD" w:rsidRPr="0084462F" w:rsidRDefault="00B608DD" w:rsidP="00B608DD">
            <w:pPr>
              <w:rPr>
                <w:b/>
                <w:sz w:val="20"/>
                <w:szCs w:val="20"/>
              </w:rPr>
            </w:pPr>
          </w:p>
        </w:tc>
        <w:tc>
          <w:tcPr>
            <w:tcW w:w="460" w:type="dxa"/>
            <w:gridSpan w:val="3"/>
          </w:tcPr>
          <w:p w:rsidR="00B608DD" w:rsidRPr="0084462F" w:rsidRDefault="00B608DD" w:rsidP="00B608DD">
            <w:pPr>
              <w:rPr>
                <w:b/>
                <w:sz w:val="20"/>
                <w:szCs w:val="20"/>
              </w:rPr>
            </w:pPr>
          </w:p>
        </w:tc>
        <w:tc>
          <w:tcPr>
            <w:tcW w:w="460" w:type="dxa"/>
            <w:gridSpan w:val="2"/>
          </w:tcPr>
          <w:p w:rsidR="00B608DD" w:rsidRPr="0084462F" w:rsidRDefault="00B608DD" w:rsidP="00B608DD">
            <w:pPr>
              <w:rPr>
                <w:b/>
                <w:sz w:val="20"/>
                <w:szCs w:val="20"/>
              </w:rPr>
            </w:pPr>
          </w:p>
        </w:tc>
        <w:tc>
          <w:tcPr>
            <w:tcW w:w="460" w:type="dxa"/>
          </w:tcPr>
          <w:p w:rsidR="00B608DD" w:rsidRPr="0084462F" w:rsidRDefault="00B608DD" w:rsidP="00B608DD">
            <w:pPr>
              <w:rPr>
                <w:b/>
                <w:sz w:val="20"/>
                <w:szCs w:val="20"/>
              </w:rPr>
            </w:pPr>
          </w:p>
        </w:tc>
        <w:tc>
          <w:tcPr>
            <w:tcW w:w="460" w:type="dxa"/>
            <w:gridSpan w:val="3"/>
          </w:tcPr>
          <w:p w:rsidR="00B608DD" w:rsidRPr="0084462F" w:rsidRDefault="00B608DD" w:rsidP="00B608DD">
            <w:pPr>
              <w:rPr>
                <w:b/>
                <w:sz w:val="20"/>
                <w:szCs w:val="20"/>
              </w:rPr>
            </w:pPr>
          </w:p>
        </w:tc>
        <w:tc>
          <w:tcPr>
            <w:tcW w:w="541" w:type="dxa"/>
            <w:gridSpan w:val="3"/>
          </w:tcPr>
          <w:p w:rsidR="00B608DD" w:rsidRPr="0084462F" w:rsidRDefault="00B608DD" w:rsidP="00B608DD">
            <w:pPr>
              <w:rPr>
                <w:b/>
                <w:sz w:val="20"/>
                <w:szCs w:val="20"/>
              </w:rPr>
            </w:pPr>
          </w:p>
        </w:tc>
        <w:tc>
          <w:tcPr>
            <w:tcW w:w="379" w:type="dxa"/>
          </w:tcPr>
          <w:p w:rsidR="00B608DD" w:rsidRPr="0084462F" w:rsidRDefault="00B608DD" w:rsidP="00B608DD">
            <w:pPr>
              <w:rPr>
                <w:b/>
                <w:sz w:val="20"/>
                <w:szCs w:val="20"/>
              </w:rPr>
            </w:pPr>
          </w:p>
        </w:tc>
        <w:tc>
          <w:tcPr>
            <w:tcW w:w="460" w:type="dxa"/>
            <w:gridSpan w:val="4"/>
          </w:tcPr>
          <w:p w:rsidR="00B608DD" w:rsidRPr="0084462F" w:rsidRDefault="00B608DD" w:rsidP="00B608DD">
            <w:pPr>
              <w:rPr>
                <w:b/>
                <w:sz w:val="20"/>
                <w:szCs w:val="20"/>
              </w:rPr>
            </w:pPr>
          </w:p>
        </w:tc>
        <w:tc>
          <w:tcPr>
            <w:tcW w:w="460" w:type="dxa"/>
            <w:gridSpan w:val="2"/>
          </w:tcPr>
          <w:p w:rsidR="00B608DD" w:rsidRPr="0084462F" w:rsidRDefault="00B608DD" w:rsidP="00B608DD">
            <w:pPr>
              <w:rPr>
                <w:b/>
                <w:sz w:val="20"/>
                <w:szCs w:val="20"/>
              </w:rPr>
            </w:pPr>
          </w:p>
        </w:tc>
        <w:tc>
          <w:tcPr>
            <w:tcW w:w="460" w:type="dxa"/>
            <w:gridSpan w:val="4"/>
          </w:tcPr>
          <w:p w:rsidR="00B608DD" w:rsidRPr="0084462F" w:rsidRDefault="00B608DD" w:rsidP="00B608DD">
            <w:pPr>
              <w:rPr>
                <w:b/>
                <w:sz w:val="20"/>
                <w:szCs w:val="20"/>
              </w:rPr>
            </w:pPr>
          </w:p>
        </w:tc>
        <w:tc>
          <w:tcPr>
            <w:tcW w:w="460" w:type="dxa"/>
            <w:gridSpan w:val="2"/>
          </w:tcPr>
          <w:p w:rsidR="00B608DD" w:rsidRPr="0084462F" w:rsidRDefault="00B608DD" w:rsidP="00B608DD">
            <w:pPr>
              <w:rPr>
                <w:b/>
                <w:sz w:val="20"/>
                <w:szCs w:val="20"/>
              </w:rPr>
            </w:pPr>
          </w:p>
        </w:tc>
        <w:tc>
          <w:tcPr>
            <w:tcW w:w="460" w:type="dxa"/>
            <w:gridSpan w:val="2"/>
          </w:tcPr>
          <w:p w:rsidR="00B608DD" w:rsidRPr="0084462F" w:rsidRDefault="00B608DD" w:rsidP="00B608DD">
            <w:pPr>
              <w:rPr>
                <w:b/>
                <w:sz w:val="20"/>
                <w:szCs w:val="20"/>
              </w:rPr>
            </w:pPr>
          </w:p>
        </w:tc>
        <w:tc>
          <w:tcPr>
            <w:tcW w:w="460" w:type="dxa"/>
            <w:gridSpan w:val="2"/>
          </w:tcPr>
          <w:p w:rsidR="00B608DD" w:rsidRPr="006E55BA" w:rsidRDefault="00B608DD" w:rsidP="00B608DD">
            <w:pPr>
              <w:rPr>
                <w:b/>
                <w:color w:val="A6A6A6" w:themeColor="background1" w:themeShade="A6"/>
                <w:sz w:val="20"/>
                <w:szCs w:val="20"/>
              </w:rPr>
            </w:pPr>
          </w:p>
        </w:tc>
        <w:tc>
          <w:tcPr>
            <w:tcW w:w="688" w:type="dxa"/>
            <w:gridSpan w:val="3"/>
          </w:tcPr>
          <w:p w:rsidR="00B608DD" w:rsidRPr="006E55BA" w:rsidRDefault="00B608DD" w:rsidP="00B608DD">
            <w:pPr>
              <w:rPr>
                <w:b/>
                <w:color w:val="A6A6A6" w:themeColor="background1" w:themeShade="A6"/>
                <w:sz w:val="20"/>
                <w:szCs w:val="20"/>
              </w:rPr>
            </w:pPr>
          </w:p>
        </w:tc>
      </w:tr>
      <w:tr w:rsidR="006E55BA" w:rsidRPr="006E55BA" w:rsidTr="00596840">
        <w:trPr>
          <w:gridAfter w:val="11"/>
          <w:wAfter w:w="3580" w:type="dxa"/>
        </w:trPr>
        <w:tc>
          <w:tcPr>
            <w:tcW w:w="9782" w:type="dxa"/>
            <w:gridSpan w:val="44"/>
            <w:shd w:val="clear" w:color="auto" w:fill="F79646"/>
          </w:tcPr>
          <w:p w:rsidR="00B608DD" w:rsidRPr="0084462F" w:rsidRDefault="00B608DD" w:rsidP="00B608DD">
            <w:pPr>
              <w:rPr>
                <w:rFonts w:ascii="Calibri" w:hAnsi="Calibri" w:cs="Calibri"/>
                <w:b/>
                <w:sz w:val="20"/>
                <w:szCs w:val="20"/>
                <w:u w:val="single"/>
              </w:rPr>
            </w:pPr>
            <w:r w:rsidRPr="0084462F">
              <w:rPr>
                <w:rFonts w:ascii="Calibri" w:hAnsi="Calibri" w:cs="Calibri"/>
                <w:b/>
                <w:sz w:val="20"/>
                <w:szCs w:val="20"/>
                <w:u w:val="single"/>
              </w:rPr>
              <w:t>Rozbor plnění příjmů rozpočtu kapitoly</w:t>
            </w:r>
          </w:p>
        </w:tc>
      </w:tr>
      <w:tr w:rsidR="006E55BA" w:rsidRPr="006E55BA" w:rsidTr="00596840">
        <w:trPr>
          <w:trHeight w:val="251"/>
        </w:trPr>
        <w:tc>
          <w:tcPr>
            <w:tcW w:w="458" w:type="dxa"/>
          </w:tcPr>
          <w:p w:rsidR="00B608DD" w:rsidRPr="0084462F" w:rsidRDefault="00B608DD" w:rsidP="00B608DD">
            <w:pPr>
              <w:rPr>
                <w:rFonts w:ascii="Calibri" w:hAnsi="Calibri" w:cs="Calibri"/>
                <w:b/>
                <w:sz w:val="20"/>
                <w:szCs w:val="20"/>
              </w:rPr>
            </w:pPr>
          </w:p>
        </w:tc>
        <w:tc>
          <w:tcPr>
            <w:tcW w:w="460" w:type="dxa"/>
          </w:tcPr>
          <w:p w:rsidR="00B608DD" w:rsidRPr="0084462F" w:rsidRDefault="00B608DD" w:rsidP="00B608DD">
            <w:pPr>
              <w:rPr>
                <w:rFonts w:ascii="Calibri" w:hAnsi="Calibri" w:cs="Calibri"/>
                <w:b/>
                <w:sz w:val="20"/>
                <w:szCs w:val="20"/>
              </w:rPr>
            </w:pPr>
          </w:p>
        </w:tc>
        <w:tc>
          <w:tcPr>
            <w:tcW w:w="460" w:type="dxa"/>
            <w:gridSpan w:val="2"/>
          </w:tcPr>
          <w:p w:rsidR="00B608DD" w:rsidRPr="0084462F" w:rsidRDefault="00B608DD" w:rsidP="00B608DD">
            <w:pPr>
              <w:rPr>
                <w:rFonts w:ascii="Calibri" w:hAnsi="Calibri" w:cs="Calibri"/>
                <w:b/>
                <w:sz w:val="20"/>
                <w:szCs w:val="20"/>
              </w:rPr>
            </w:pPr>
          </w:p>
        </w:tc>
        <w:tc>
          <w:tcPr>
            <w:tcW w:w="958" w:type="dxa"/>
            <w:gridSpan w:val="4"/>
          </w:tcPr>
          <w:p w:rsidR="00B608DD" w:rsidRPr="0084462F" w:rsidRDefault="00B608DD" w:rsidP="00B608DD">
            <w:pPr>
              <w:rPr>
                <w:rFonts w:ascii="Calibri" w:hAnsi="Calibri" w:cs="Calibri"/>
                <w:b/>
                <w:sz w:val="20"/>
                <w:szCs w:val="20"/>
              </w:rPr>
            </w:pPr>
          </w:p>
        </w:tc>
        <w:tc>
          <w:tcPr>
            <w:tcW w:w="925" w:type="dxa"/>
            <w:gridSpan w:val="2"/>
          </w:tcPr>
          <w:p w:rsidR="00B608DD" w:rsidRPr="0084462F" w:rsidRDefault="00B608DD" w:rsidP="00B608DD">
            <w:pPr>
              <w:rPr>
                <w:rFonts w:ascii="Calibri" w:hAnsi="Calibri" w:cs="Calibri"/>
                <w:b/>
                <w:sz w:val="20"/>
                <w:szCs w:val="20"/>
              </w:rPr>
            </w:pPr>
          </w:p>
        </w:tc>
        <w:tc>
          <w:tcPr>
            <w:tcW w:w="335" w:type="dxa"/>
            <w:gridSpan w:val="3"/>
          </w:tcPr>
          <w:p w:rsidR="00B608DD" w:rsidRPr="0084462F" w:rsidRDefault="00B608DD" w:rsidP="00B608DD">
            <w:pPr>
              <w:rPr>
                <w:rFonts w:ascii="Calibri" w:hAnsi="Calibri" w:cs="Calibri"/>
                <w:b/>
                <w:sz w:val="20"/>
                <w:szCs w:val="20"/>
              </w:rPr>
            </w:pPr>
          </w:p>
        </w:tc>
        <w:tc>
          <w:tcPr>
            <w:tcW w:w="460" w:type="dxa"/>
            <w:gridSpan w:val="3"/>
          </w:tcPr>
          <w:p w:rsidR="00B608DD" w:rsidRPr="0084462F" w:rsidRDefault="00B608DD" w:rsidP="00B608DD">
            <w:pPr>
              <w:rPr>
                <w:rFonts w:ascii="Calibri" w:hAnsi="Calibri" w:cs="Calibri"/>
                <w:b/>
                <w:sz w:val="20"/>
                <w:szCs w:val="20"/>
              </w:rPr>
            </w:pPr>
          </w:p>
        </w:tc>
        <w:tc>
          <w:tcPr>
            <w:tcW w:w="2520" w:type="dxa"/>
            <w:gridSpan w:val="11"/>
          </w:tcPr>
          <w:p w:rsidR="00B608DD" w:rsidRPr="0084462F" w:rsidRDefault="00B608DD" w:rsidP="00B608DD">
            <w:pPr>
              <w:rPr>
                <w:rFonts w:ascii="Calibri" w:hAnsi="Calibri" w:cs="Calibri"/>
                <w:b/>
                <w:sz w:val="20"/>
                <w:szCs w:val="20"/>
              </w:rPr>
            </w:pPr>
          </w:p>
        </w:tc>
        <w:tc>
          <w:tcPr>
            <w:tcW w:w="160" w:type="dxa"/>
          </w:tcPr>
          <w:p w:rsidR="00B608DD" w:rsidRPr="0084462F" w:rsidRDefault="00B608DD" w:rsidP="00B608DD">
            <w:pPr>
              <w:rPr>
                <w:rFonts w:ascii="Calibri" w:hAnsi="Calibri" w:cs="Calibri"/>
                <w:b/>
                <w:sz w:val="20"/>
                <w:szCs w:val="20"/>
              </w:rPr>
            </w:pPr>
          </w:p>
        </w:tc>
        <w:tc>
          <w:tcPr>
            <w:tcW w:w="460" w:type="dxa"/>
            <w:gridSpan w:val="2"/>
          </w:tcPr>
          <w:p w:rsidR="00B608DD" w:rsidRPr="0084462F" w:rsidRDefault="00B608DD" w:rsidP="00B608DD">
            <w:pPr>
              <w:rPr>
                <w:rFonts w:ascii="Calibri" w:hAnsi="Calibri" w:cs="Calibri"/>
                <w:b/>
                <w:sz w:val="20"/>
                <w:szCs w:val="20"/>
              </w:rPr>
            </w:pPr>
          </w:p>
        </w:tc>
        <w:tc>
          <w:tcPr>
            <w:tcW w:w="460" w:type="dxa"/>
            <w:gridSpan w:val="4"/>
          </w:tcPr>
          <w:p w:rsidR="00B608DD" w:rsidRPr="0084462F" w:rsidRDefault="00B608DD" w:rsidP="00B608DD">
            <w:pPr>
              <w:rPr>
                <w:rFonts w:ascii="Calibri" w:hAnsi="Calibri" w:cs="Calibri"/>
                <w:b/>
                <w:sz w:val="20"/>
                <w:szCs w:val="20"/>
              </w:rPr>
            </w:pPr>
          </w:p>
        </w:tc>
        <w:tc>
          <w:tcPr>
            <w:tcW w:w="1956" w:type="dxa"/>
            <w:gridSpan w:val="9"/>
          </w:tcPr>
          <w:p w:rsidR="00B608DD" w:rsidRPr="0084462F" w:rsidRDefault="00B608DD" w:rsidP="00B608DD">
            <w:pPr>
              <w:rPr>
                <w:rFonts w:ascii="Calibri" w:hAnsi="Calibri" w:cs="Calibri"/>
                <w:b/>
                <w:sz w:val="20"/>
                <w:szCs w:val="20"/>
              </w:rPr>
            </w:pPr>
          </w:p>
        </w:tc>
        <w:tc>
          <w:tcPr>
            <w:tcW w:w="302"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688" w:type="dxa"/>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596840">
        <w:trPr>
          <w:gridAfter w:val="11"/>
          <w:wAfter w:w="3580" w:type="dxa"/>
        </w:trPr>
        <w:tc>
          <w:tcPr>
            <w:tcW w:w="2336" w:type="dxa"/>
            <w:gridSpan w:val="8"/>
            <w:tcBorders>
              <w:top w:val="single" w:sz="4" w:space="0" w:color="auto"/>
              <w:left w:val="single" w:sz="4" w:space="0" w:color="auto"/>
              <w:bottom w:val="single" w:sz="4" w:space="0" w:color="auto"/>
              <w:right w:val="single" w:sz="4" w:space="0" w:color="auto"/>
            </w:tcBorders>
            <w:shd w:val="clear" w:color="auto" w:fill="FFFF00"/>
          </w:tcPr>
          <w:p w:rsidR="00B608DD" w:rsidRPr="0084462F" w:rsidRDefault="00B608DD" w:rsidP="00B608DD">
            <w:pPr>
              <w:jc w:val="center"/>
              <w:rPr>
                <w:rFonts w:ascii="Calibri" w:hAnsi="Calibri" w:cs="Calibri"/>
                <w:b/>
                <w:sz w:val="18"/>
                <w:szCs w:val="18"/>
              </w:rPr>
            </w:pPr>
            <w:r w:rsidRPr="0084462F">
              <w:rPr>
                <w:rFonts w:ascii="Calibri" w:hAnsi="Calibri" w:cs="Calibri"/>
                <w:b/>
                <w:sz w:val="18"/>
                <w:szCs w:val="18"/>
              </w:rPr>
              <w:t>Rozpočet upravený v tis. Kč</w:t>
            </w:r>
          </w:p>
        </w:tc>
        <w:tc>
          <w:tcPr>
            <w:tcW w:w="2766" w:type="dxa"/>
            <w:gridSpan w:val="11"/>
            <w:tcBorders>
              <w:top w:val="single" w:sz="4" w:space="0" w:color="auto"/>
              <w:left w:val="single" w:sz="4" w:space="0" w:color="auto"/>
              <w:bottom w:val="single" w:sz="4" w:space="0" w:color="auto"/>
              <w:right w:val="single" w:sz="4" w:space="0" w:color="auto"/>
            </w:tcBorders>
            <w:shd w:val="clear" w:color="auto" w:fill="FFFF00"/>
          </w:tcPr>
          <w:p w:rsidR="00B608DD" w:rsidRPr="0084462F" w:rsidRDefault="00B608DD" w:rsidP="00B608DD">
            <w:pPr>
              <w:jc w:val="center"/>
              <w:rPr>
                <w:rFonts w:ascii="Calibri" w:hAnsi="Calibri" w:cs="Calibri"/>
                <w:b/>
                <w:sz w:val="18"/>
                <w:szCs w:val="18"/>
              </w:rPr>
            </w:pPr>
            <w:r w:rsidRPr="0084462F">
              <w:rPr>
                <w:rFonts w:ascii="Calibri" w:hAnsi="Calibri" w:cs="Calibri"/>
                <w:b/>
                <w:sz w:val="18"/>
                <w:szCs w:val="18"/>
              </w:rPr>
              <w:t>Skutečnost v tis. Kč</w:t>
            </w:r>
          </w:p>
        </w:tc>
        <w:tc>
          <w:tcPr>
            <w:tcW w:w="1278" w:type="dxa"/>
            <w:gridSpan w:val="7"/>
            <w:tcBorders>
              <w:top w:val="single" w:sz="4" w:space="0" w:color="auto"/>
              <w:left w:val="single" w:sz="4" w:space="0" w:color="auto"/>
              <w:bottom w:val="single" w:sz="4" w:space="0" w:color="auto"/>
              <w:right w:val="single" w:sz="4" w:space="0" w:color="auto"/>
            </w:tcBorders>
            <w:shd w:val="clear" w:color="auto" w:fill="FFFF00"/>
          </w:tcPr>
          <w:p w:rsidR="00B608DD" w:rsidRPr="0084462F" w:rsidRDefault="00B608DD" w:rsidP="00B608DD">
            <w:pPr>
              <w:jc w:val="center"/>
              <w:rPr>
                <w:rFonts w:ascii="Calibri" w:hAnsi="Calibri" w:cs="Calibri"/>
                <w:b/>
                <w:sz w:val="18"/>
                <w:szCs w:val="18"/>
              </w:rPr>
            </w:pPr>
            <w:r w:rsidRPr="0084462F">
              <w:rPr>
                <w:rFonts w:ascii="Calibri" w:hAnsi="Calibri" w:cs="Calibri"/>
                <w:b/>
                <w:sz w:val="18"/>
                <w:szCs w:val="18"/>
              </w:rPr>
              <w:t>SK/RU v %</w:t>
            </w:r>
          </w:p>
        </w:tc>
        <w:tc>
          <w:tcPr>
            <w:tcW w:w="3402" w:type="dxa"/>
            <w:gridSpan w:val="18"/>
            <w:tcBorders>
              <w:top w:val="single" w:sz="4" w:space="0" w:color="auto"/>
              <w:left w:val="single" w:sz="4" w:space="0" w:color="auto"/>
              <w:bottom w:val="single" w:sz="4" w:space="0" w:color="auto"/>
              <w:right w:val="single" w:sz="4" w:space="0" w:color="auto"/>
            </w:tcBorders>
            <w:shd w:val="clear" w:color="auto" w:fill="FFFF00"/>
          </w:tcPr>
          <w:p w:rsidR="00B608DD" w:rsidRPr="0084462F" w:rsidRDefault="00B608DD" w:rsidP="00B608DD">
            <w:pPr>
              <w:jc w:val="center"/>
              <w:rPr>
                <w:rFonts w:ascii="Calibri" w:hAnsi="Calibri" w:cs="Calibri"/>
                <w:b/>
                <w:sz w:val="18"/>
                <w:szCs w:val="18"/>
              </w:rPr>
            </w:pPr>
            <w:r w:rsidRPr="0084462F">
              <w:rPr>
                <w:rFonts w:ascii="Calibri" w:hAnsi="Calibri" w:cs="Calibri"/>
                <w:b/>
                <w:sz w:val="18"/>
                <w:szCs w:val="18"/>
              </w:rPr>
              <w:t>Komentář</w:t>
            </w:r>
          </w:p>
        </w:tc>
      </w:tr>
      <w:tr w:rsidR="00EC1F33" w:rsidRPr="006E55BA" w:rsidTr="004048EF">
        <w:trPr>
          <w:gridAfter w:val="11"/>
          <w:wAfter w:w="3580" w:type="dxa"/>
        </w:trPr>
        <w:tc>
          <w:tcPr>
            <w:tcW w:w="2336" w:type="dxa"/>
            <w:gridSpan w:val="8"/>
            <w:tcBorders>
              <w:top w:val="single" w:sz="6" w:space="0" w:color="auto"/>
              <w:left w:val="single" w:sz="6" w:space="0" w:color="auto"/>
              <w:bottom w:val="single" w:sz="6" w:space="0" w:color="auto"/>
              <w:right w:val="single" w:sz="6" w:space="0" w:color="auto"/>
            </w:tcBorders>
            <w:vAlign w:val="center"/>
          </w:tcPr>
          <w:p w:rsidR="00EC1F33" w:rsidRPr="00EC1F33" w:rsidRDefault="00EC1F33" w:rsidP="00EC1F33">
            <w:pPr>
              <w:jc w:val="right"/>
              <w:rPr>
                <w:rFonts w:asciiTheme="minorHAnsi" w:hAnsiTheme="minorHAnsi" w:cstheme="minorHAnsi"/>
                <w:b/>
                <w:sz w:val="18"/>
              </w:rPr>
            </w:pPr>
            <w:r w:rsidRPr="00EC1F33">
              <w:rPr>
                <w:rFonts w:asciiTheme="minorHAnsi" w:hAnsiTheme="minorHAnsi" w:cstheme="minorHAnsi"/>
                <w:b/>
                <w:sz w:val="18"/>
              </w:rPr>
              <w:t>581,153</w:t>
            </w:r>
          </w:p>
        </w:tc>
        <w:tc>
          <w:tcPr>
            <w:tcW w:w="2766" w:type="dxa"/>
            <w:gridSpan w:val="11"/>
            <w:tcBorders>
              <w:top w:val="single" w:sz="6" w:space="0" w:color="auto"/>
              <w:left w:val="single" w:sz="6" w:space="0" w:color="auto"/>
              <w:bottom w:val="single" w:sz="6" w:space="0" w:color="auto"/>
              <w:right w:val="single" w:sz="6" w:space="0" w:color="auto"/>
            </w:tcBorders>
            <w:vAlign w:val="center"/>
          </w:tcPr>
          <w:p w:rsidR="00EC1F33" w:rsidRPr="00EC1F33" w:rsidRDefault="00EC1F33" w:rsidP="00EC1F33">
            <w:pPr>
              <w:jc w:val="right"/>
              <w:rPr>
                <w:rFonts w:asciiTheme="minorHAnsi" w:hAnsiTheme="minorHAnsi" w:cstheme="minorHAnsi"/>
                <w:b/>
                <w:sz w:val="18"/>
              </w:rPr>
            </w:pPr>
            <w:r w:rsidRPr="00EC1F33">
              <w:rPr>
                <w:rFonts w:asciiTheme="minorHAnsi" w:hAnsiTheme="minorHAnsi" w:cstheme="minorHAnsi"/>
                <w:b/>
                <w:sz w:val="18"/>
              </w:rPr>
              <w:t>581,153</w:t>
            </w:r>
          </w:p>
        </w:tc>
        <w:tc>
          <w:tcPr>
            <w:tcW w:w="1278" w:type="dxa"/>
            <w:gridSpan w:val="7"/>
            <w:tcBorders>
              <w:top w:val="single" w:sz="6" w:space="0" w:color="auto"/>
              <w:left w:val="single" w:sz="6" w:space="0" w:color="auto"/>
              <w:bottom w:val="single" w:sz="6" w:space="0" w:color="auto"/>
              <w:right w:val="single" w:sz="6" w:space="0" w:color="auto"/>
            </w:tcBorders>
            <w:vAlign w:val="center"/>
          </w:tcPr>
          <w:p w:rsidR="00EC1F33" w:rsidRPr="00EC1F33" w:rsidRDefault="00EC1F33" w:rsidP="00EC1F33">
            <w:pPr>
              <w:jc w:val="right"/>
              <w:rPr>
                <w:rFonts w:asciiTheme="minorHAnsi" w:hAnsiTheme="minorHAnsi" w:cstheme="minorHAnsi"/>
                <w:b/>
                <w:sz w:val="18"/>
              </w:rPr>
            </w:pPr>
            <w:r w:rsidRPr="00EC1F33">
              <w:rPr>
                <w:rFonts w:asciiTheme="minorHAnsi" w:hAnsiTheme="minorHAnsi" w:cstheme="minorHAnsi"/>
                <w:b/>
                <w:sz w:val="18"/>
              </w:rPr>
              <w:t>100,00</w:t>
            </w:r>
          </w:p>
        </w:tc>
        <w:tc>
          <w:tcPr>
            <w:tcW w:w="3402" w:type="dxa"/>
            <w:gridSpan w:val="18"/>
            <w:tcBorders>
              <w:top w:val="single" w:sz="4" w:space="0" w:color="auto"/>
              <w:left w:val="single" w:sz="4" w:space="0" w:color="auto"/>
              <w:bottom w:val="single" w:sz="4" w:space="0" w:color="auto"/>
              <w:right w:val="single" w:sz="4" w:space="0" w:color="auto"/>
            </w:tcBorders>
          </w:tcPr>
          <w:p w:rsidR="00EC1F33" w:rsidRPr="0084462F" w:rsidRDefault="00EC1F33" w:rsidP="00EC1F33">
            <w:pPr>
              <w:rPr>
                <w:rFonts w:ascii="Calibri" w:hAnsi="Calibri" w:cs="Calibri"/>
                <w:b/>
                <w:sz w:val="18"/>
                <w:szCs w:val="18"/>
              </w:rPr>
            </w:pPr>
            <w:r w:rsidRPr="0084462F">
              <w:rPr>
                <w:rFonts w:ascii="Calibri" w:hAnsi="Calibri" w:cs="Calibri"/>
                <w:b/>
                <w:sz w:val="18"/>
                <w:szCs w:val="18"/>
              </w:rPr>
              <w:t>Příjmy před konsolidací</w:t>
            </w:r>
          </w:p>
        </w:tc>
      </w:tr>
      <w:tr w:rsidR="00EC1F33" w:rsidRPr="006E55BA" w:rsidTr="004048EF">
        <w:trPr>
          <w:gridAfter w:val="11"/>
          <w:wAfter w:w="3580" w:type="dxa"/>
        </w:trPr>
        <w:tc>
          <w:tcPr>
            <w:tcW w:w="2336" w:type="dxa"/>
            <w:gridSpan w:val="8"/>
            <w:tcBorders>
              <w:top w:val="single" w:sz="6" w:space="0" w:color="auto"/>
              <w:left w:val="single" w:sz="6" w:space="0" w:color="auto"/>
              <w:bottom w:val="single" w:sz="6" w:space="0" w:color="auto"/>
              <w:right w:val="single" w:sz="6" w:space="0" w:color="auto"/>
            </w:tcBorders>
            <w:vAlign w:val="center"/>
          </w:tcPr>
          <w:p w:rsidR="00EC1F33" w:rsidRPr="00EC1F33" w:rsidRDefault="00EC1F33" w:rsidP="00EC1F33">
            <w:pPr>
              <w:jc w:val="right"/>
              <w:rPr>
                <w:rFonts w:asciiTheme="minorHAnsi" w:hAnsiTheme="minorHAnsi" w:cstheme="minorHAnsi"/>
                <w:b/>
                <w:sz w:val="18"/>
              </w:rPr>
            </w:pPr>
            <w:r w:rsidRPr="00EC1F33">
              <w:rPr>
                <w:rFonts w:asciiTheme="minorHAnsi" w:hAnsiTheme="minorHAnsi" w:cstheme="minorHAnsi"/>
                <w:b/>
                <w:sz w:val="18"/>
              </w:rPr>
              <w:t>581,153</w:t>
            </w:r>
          </w:p>
        </w:tc>
        <w:tc>
          <w:tcPr>
            <w:tcW w:w="2766" w:type="dxa"/>
            <w:gridSpan w:val="11"/>
            <w:tcBorders>
              <w:top w:val="single" w:sz="6" w:space="0" w:color="auto"/>
              <w:left w:val="single" w:sz="6" w:space="0" w:color="auto"/>
              <w:bottom w:val="single" w:sz="6" w:space="0" w:color="auto"/>
              <w:right w:val="single" w:sz="6" w:space="0" w:color="auto"/>
            </w:tcBorders>
            <w:vAlign w:val="center"/>
          </w:tcPr>
          <w:p w:rsidR="00EC1F33" w:rsidRPr="00EC1F33" w:rsidRDefault="00EC1F33" w:rsidP="00EC1F33">
            <w:pPr>
              <w:jc w:val="right"/>
              <w:rPr>
                <w:rFonts w:asciiTheme="minorHAnsi" w:hAnsiTheme="minorHAnsi" w:cstheme="minorHAnsi"/>
                <w:b/>
                <w:sz w:val="18"/>
              </w:rPr>
            </w:pPr>
            <w:r w:rsidRPr="00EC1F33">
              <w:rPr>
                <w:rFonts w:asciiTheme="minorHAnsi" w:hAnsiTheme="minorHAnsi" w:cstheme="minorHAnsi"/>
                <w:b/>
                <w:sz w:val="18"/>
              </w:rPr>
              <w:t>581,153</w:t>
            </w:r>
          </w:p>
        </w:tc>
        <w:tc>
          <w:tcPr>
            <w:tcW w:w="1278" w:type="dxa"/>
            <w:gridSpan w:val="7"/>
            <w:tcBorders>
              <w:top w:val="single" w:sz="6" w:space="0" w:color="auto"/>
              <w:left w:val="single" w:sz="6" w:space="0" w:color="auto"/>
              <w:bottom w:val="single" w:sz="6" w:space="0" w:color="auto"/>
              <w:right w:val="single" w:sz="6" w:space="0" w:color="auto"/>
            </w:tcBorders>
            <w:vAlign w:val="center"/>
          </w:tcPr>
          <w:p w:rsidR="00EC1F33" w:rsidRPr="00EC1F33" w:rsidRDefault="00EC1F33" w:rsidP="00EC1F33">
            <w:pPr>
              <w:jc w:val="right"/>
              <w:rPr>
                <w:rFonts w:asciiTheme="minorHAnsi" w:hAnsiTheme="minorHAnsi" w:cstheme="minorHAnsi"/>
                <w:b/>
                <w:sz w:val="18"/>
              </w:rPr>
            </w:pPr>
            <w:r w:rsidRPr="00EC1F33">
              <w:rPr>
                <w:rFonts w:asciiTheme="minorHAnsi" w:hAnsiTheme="minorHAnsi" w:cstheme="minorHAnsi"/>
                <w:b/>
                <w:sz w:val="18"/>
              </w:rPr>
              <w:t>100,00</w:t>
            </w:r>
          </w:p>
        </w:tc>
        <w:tc>
          <w:tcPr>
            <w:tcW w:w="3402" w:type="dxa"/>
            <w:gridSpan w:val="18"/>
            <w:tcBorders>
              <w:top w:val="single" w:sz="4" w:space="0" w:color="auto"/>
              <w:left w:val="single" w:sz="4" w:space="0" w:color="auto"/>
              <w:bottom w:val="single" w:sz="4" w:space="0" w:color="auto"/>
              <w:right w:val="single" w:sz="4" w:space="0" w:color="auto"/>
            </w:tcBorders>
          </w:tcPr>
          <w:p w:rsidR="00EC1F33" w:rsidRPr="0084462F" w:rsidRDefault="00EC1F33" w:rsidP="00EC1F33">
            <w:pPr>
              <w:rPr>
                <w:rFonts w:ascii="Calibri" w:hAnsi="Calibri" w:cs="Calibri"/>
                <w:b/>
                <w:sz w:val="18"/>
                <w:szCs w:val="18"/>
              </w:rPr>
            </w:pPr>
            <w:r w:rsidRPr="0084462F">
              <w:rPr>
                <w:rFonts w:ascii="Calibri" w:hAnsi="Calibri" w:cs="Calibri"/>
                <w:b/>
                <w:sz w:val="18"/>
                <w:szCs w:val="18"/>
              </w:rPr>
              <w:t>Příjmy po konsolidaci</w:t>
            </w:r>
          </w:p>
        </w:tc>
      </w:tr>
      <w:tr w:rsidR="006E55BA" w:rsidRPr="006E55BA" w:rsidTr="00596840">
        <w:tc>
          <w:tcPr>
            <w:tcW w:w="458" w:type="dxa"/>
          </w:tcPr>
          <w:p w:rsidR="00B608DD" w:rsidRPr="0084462F" w:rsidRDefault="00B608DD" w:rsidP="00B608DD">
            <w:pPr>
              <w:rPr>
                <w:rFonts w:ascii="Calibri" w:hAnsi="Calibri" w:cs="Calibri"/>
                <w:b/>
                <w:sz w:val="20"/>
                <w:szCs w:val="20"/>
              </w:rPr>
            </w:pPr>
          </w:p>
        </w:tc>
        <w:tc>
          <w:tcPr>
            <w:tcW w:w="460" w:type="dxa"/>
          </w:tcPr>
          <w:p w:rsidR="00B608DD" w:rsidRPr="0084462F" w:rsidRDefault="00B608DD" w:rsidP="00B608DD">
            <w:pPr>
              <w:rPr>
                <w:rFonts w:ascii="Calibri" w:hAnsi="Calibri" w:cs="Calibri"/>
                <w:b/>
                <w:sz w:val="20"/>
                <w:szCs w:val="20"/>
              </w:rPr>
            </w:pPr>
          </w:p>
        </w:tc>
        <w:tc>
          <w:tcPr>
            <w:tcW w:w="460" w:type="dxa"/>
            <w:gridSpan w:val="2"/>
          </w:tcPr>
          <w:p w:rsidR="00B608DD" w:rsidRPr="0084462F" w:rsidRDefault="00B608DD" w:rsidP="00B608DD">
            <w:pPr>
              <w:rPr>
                <w:rFonts w:ascii="Calibri" w:hAnsi="Calibri" w:cs="Calibri"/>
                <w:b/>
                <w:sz w:val="20"/>
                <w:szCs w:val="20"/>
              </w:rPr>
            </w:pPr>
          </w:p>
        </w:tc>
        <w:tc>
          <w:tcPr>
            <w:tcW w:w="958" w:type="dxa"/>
            <w:gridSpan w:val="4"/>
          </w:tcPr>
          <w:p w:rsidR="00B608DD" w:rsidRPr="0084462F" w:rsidRDefault="00B608DD" w:rsidP="00B608DD">
            <w:pPr>
              <w:rPr>
                <w:rFonts w:ascii="Calibri" w:hAnsi="Calibri" w:cs="Calibri"/>
                <w:b/>
                <w:sz w:val="20"/>
                <w:szCs w:val="20"/>
              </w:rPr>
            </w:pPr>
          </w:p>
        </w:tc>
        <w:tc>
          <w:tcPr>
            <w:tcW w:w="925" w:type="dxa"/>
            <w:gridSpan w:val="2"/>
          </w:tcPr>
          <w:p w:rsidR="00B608DD" w:rsidRPr="0084462F" w:rsidRDefault="00B608DD" w:rsidP="00B608DD">
            <w:pPr>
              <w:rPr>
                <w:rFonts w:ascii="Calibri" w:hAnsi="Calibri" w:cs="Calibri"/>
                <w:b/>
                <w:sz w:val="20"/>
                <w:szCs w:val="20"/>
              </w:rPr>
            </w:pPr>
          </w:p>
        </w:tc>
        <w:tc>
          <w:tcPr>
            <w:tcW w:w="335" w:type="dxa"/>
            <w:gridSpan w:val="3"/>
          </w:tcPr>
          <w:p w:rsidR="00B608DD" w:rsidRPr="0084462F" w:rsidRDefault="00B608DD" w:rsidP="00B608DD">
            <w:pPr>
              <w:rPr>
                <w:rFonts w:ascii="Calibri" w:hAnsi="Calibri" w:cs="Calibri"/>
                <w:b/>
                <w:sz w:val="20"/>
                <w:szCs w:val="20"/>
              </w:rPr>
            </w:pPr>
          </w:p>
        </w:tc>
        <w:tc>
          <w:tcPr>
            <w:tcW w:w="460" w:type="dxa"/>
            <w:gridSpan w:val="3"/>
          </w:tcPr>
          <w:p w:rsidR="00B608DD" w:rsidRPr="0084462F" w:rsidRDefault="00B608DD" w:rsidP="00B608DD">
            <w:pPr>
              <w:rPr>
                <w:rFonts w:ascii="Calibri" w:hAnsi="Calibri" w:cs="Calibri"/>
                <w:b/>
                <w:sz w:val="20"/>
                <w:szCs w:val="20"/>
              </w:rPr>
            </w:pPr>
          </w:p>
        </w:tc>
        <w:tc>
          <w:tcPr>
            <w:tcW w:w="2520" w:type="dxa"/>
            <w:gridSpan w:val="11"/>
          </w:tcPr>
          <w:p w:rsidR="00B608DD" w:rsidRPr="0084462F" w:rsidRDefault="00B608DD" w:rsidP="00B608DD">
            <w:pPr>
              <w:rPr>
                <w:rFonts w:ascii="Calibri" w:hAnsi="Calibri" w:cs="Calibri"/>
                <w:b/>
                <w:sz w:val="20"/>
                <w:szCs w:val="20"/>
              </w:rPr>
            </w:pPr>
          </w:p>
        </w:tc>
        <w:tc>
          <w:tcPr>
            <w:tcW w:w="160" w:type="dxa"/>
          </w:tcPr>
          <w:p w:rsidR="00B608DD" w:rsidRPr="0084462F" w:rsidRDefault="00B608DD" w:rsidP="00B608DD">
            <w:pPr>
              <w:rPr>
                <w:rFonts w:ascii="Calibri" w:hAnsi="Calibri" w:cs="Calibri"/>
                <w:b/>
                <w:sz w:val="20"/>
                <w:szCs w:val="20"/>
              </w:rPr>
            </w:pPr>
          </w:p>
        </w:tc>
        <w:tc>
          <w:tcPr>
            <w:tcW w:w="460" w:type="dxa"/>
            <w:gridSpan w:val="2"/>
          </w:tcPr>
          <w:p w:rsidR="00B608DD" w:rsidRPr="0084462F" w:rsidRDefault="00B608DD" w:rsidP="00B608DD">
            <w:pPr>
              <w:rPr>
                <w:rFonts w:ascii="Calibri" w:hAnsi="Calibri" w:cs="Calibri"/>
                <w:b/>
                <w:sz w:val="20"/>
                <w:szCs w:val="20"/>
              </w:rPr>
            </w:pPr>
          </w:p>
        </w:tc>
        <w:tc>
          <w:tcPr>
            <w:tcW w:w="460" w:type="dxa"/>
            <w:gridSpan w:val="4"/>
          </w:tcPr>
          <w:p w:rsidR="00B608DD" w:rsidRPr="0084462F" w:rsidRDefault="00B608DD" w:rsidP="00B608DD">
            <w:pPr>
              <w:rPr>
                <w:rFonts w:ascii="Calibri" w:hAnsi="Calibri" w:cs="Calibri"/>
                <w:b/>
                <w:sz w:val="20"/>
                <w:szCs w:val="20"/>
              </w:rPr>
            </w:pPr>
          </w:p>
        </w:tc>
        <w:tc>
          <w:tcPr>
            <w:tcW w:w="1956" w:type="dxa"/>
            <w:gridSpan w:val="9"/>
          </w:tcPr>
          <w:p w:rsidR="00B608DD" w:rsidRPr="0084462F" w:rsidRDefault="00B608DD" w:rsidP="00B608DD">
            <w:pPr>
              <w:rPr>
                <w:rFonts w:ascii="Calibri" w:hAnsi="Calibri" w:cs="Calibri"/>
                <w:b/>
                <w:sz w:val="20"/>
                <w:szCs w:val="20"/>
              </w:rPr>
            </w:pPr>
          </w:p>
        </w:tc>
        <w:tc>
          <w:tcPr>
            <w:tcW w:w="302"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688" w:type="dxa"/>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596840">
        <w:trPr>
          <w:gridAfter w:val="11"/>
          <w:wAfter w:w="3580" w:type="dxa"/>
        </w:trPr>
        <w:tc>
          <w:tcPr>
            <w:tcW w:w="9782" w:type="dxa"/>
            <w:gridSpan w:val="44"/>
            <w:shd w:val="clear" w:color="auto" w:fill="EEECE1"/>
          </w:tcPr>
          <w:p w:rsidR="00B608DD" w:rsidRPr="0084462F" w:rsidRDefault="00B608DD" w:rsidP="00B608DD">
            <w:pPr>
              <w:rPr>
                <w:rFonts w:ascii="Calibri" w:hAnsi="Calibri" w:cs="Calibri"/>
                <w:b/>
                <w:sz w:val="20"/>
                <w:szCs w:val="20"/>
              </w:rPr>
            </w:pPr>
            <w:r w:rsidRPr="0084462F">
              <w:rPr>
                <w:rFonts w:ascii="Calibri" w:hAnsi="Calibri" w:cs="Calibri"/>
                <w:b/>
                <w:sz w:val="20"/>
                <w:szCs w:val="20"/>
              </w:rPr>
              <w:t>Stručný komentář k celkovému vývoji plnění příjmů kapitoly ve sledovaném období</w:t>
            </w:r>
          </w:p>
        </w:tc>
      </w:tr>
      <w:tr w:rsidR="006E55BA" w:rsidRPr="006E55BA" w:rsidTr="00596840">
        <w:trPr>
          <w:gridAfter w:val="11"/>
          <w:wAfter w:w="3580" w:type="dxa"/>
        </w:trPr>
        <w:tc>
          <w:tcPr>
            <w:tcW w:w="458" w:type="dxa"/>
          </w:tcPr>
          <w:p w:rsidR="00B608DD" w:rsidRPr="0084462F" w:rsidRDefault="00B608DD" w:rsidP="00B608DD">
            <w:pPr>
              <w:rPr>
                <w:rFonts w:ascii="Calibri" w:hAnsi="Calibri" w:cs="Calibri"/>
                <w:b/>
                <w:sz w:val="20"/>
                <w:szCs w:val="20"/>
              </w:rPr>
            </w:pPr>
          </w:p>
        </w:tc>
        <w:tc>
          <w:tcPr>
            <w:tcW w:w="460" w:type="dxa"/>
          </w:tcPr>
          <w:p w:rsidR="00B608DD" w:rsidRPr="0084462F" w:rsidRDefault="00B608DD" w:rsidP="00B608DD">
            <w:pPr>
              <w:rPr>
                <w:rFonts w:ascii="Calibri" w:hAnsi="Calibri" w:cs="Calibri"/>
                <w:b/>
                <w:sz w:val="20"/>
                <w:szCs w:val="20"/>
              </w:rPr>
            </w:pPr>
          </w:p>
        </w:tc>
        <w:tc>
          <w:tcPr>
            <w:tcW w:w="460" w:type="dxa"/>
            <w:gridSpan w:val="2"/>
          </w:tcPr>
          <w:p w:rsidR="00B608DD" w:rsidRPr="0084462F" w:rsidRDefault="00B608DD" w:rsidP="00B608DD">
            <w:pPr>
              <w:rPr>
                <w:rFonts w:ascii="Calibri" w:hAnsi="Calibri" w:cs="Calibri"/>
                <w:b/>
                <w:sz w:val="20"/>
                <w:szCs w:val="20"/>
              </w:rPr>
            </w:pPr>
          </w:p>
        </w:tc>
        <w:tc>
          <w:tcPr>
            <w:tcW w:w="460" w:type="dxa"/>
            <w:gridSpan w:val="2"/>
          </w:tcPr>
          <w:p w:rsidR="00B608DD" w:rsidRPr="0084462F" w:rsidRDefault="00B608DD" w:rsidP="00B608DD">
            <w:pPr>
              <w:rPr>
                <w:rFonts w:ascii="Calibri" w:hAnsi="Calibri" w:cs="Calibri"/>
                <w:b/>
                <w:sz w:val="20"/>
                <w:szCs w:val="20"/>
              </w:rPr>
            </w:pPr>
          </w:p>
        </w:tc>
        <w:tc>
          <w:tcPr>
            <w:tcW w:w="460" w:type="dxa"/>
          </w:tcPr>
          <w:p w:rsidR="00B608DD" w:rsidRPr="0084462F" w:rsidRDefault="00B608DD" w:rsidP="00B608DD">
            <w:pPr>
              <w:rPr>
                <w:rFonts w:ascii="Calibri" w:hAnsi="Calibri" w:cs="Calibri"/>
                <w:b/>
                <w:sz w:val="20"/>
                <w:szCs w:val="20"/>
              </w:rPr>
            </w:pPr>
          </w:p>
        </w:tc>
        <w:tc>
          <w:tcPr>
            <w:tcW w:w="963" w:type="dxa"/>
            <w:gridSpan w:val="3"/>
          </w:tcPr>
          <w:p w:rsidR="00B608DD" w:rsidRPr="0084462F" w:rsidRDefault="00B608DD" w:rsidP="00B608DD">
            <w:pPr>
              <w:rPr>
                <w:rFonts w:ascii="Calibri" w:hAnsi="Calibri" w:cs="Calibri"/>
                <w:b/>
                <w:sz w:val="20"/>
                <w:szCs w:val="20"/>
              </w:rPr>
            </w:pPr>
          </w:p>
        </w:tc>
        <w:tc>
          <w:tcPr>
            <w:tcW w:w="313" w:type="dxa"/>
            <w:gridSpan w:val="2"/>
          </w:tcPr>
          <w:p w:rsidR="00B608DD" w:rsidRPr="0084462F" w:rsidRDefault="00B608DD" w:rsidP="00B608DD">
            <w:pPr>
              <w:rPr>
                <w:rFonts w:ascii="Calibri" w:hAnsi="Calibri" w:cs="Calibri"/>
                <w:b/>
                <w:sz w:val="20"/>
                <w:szCs w:val="20"/>
              </w:rPr>
            </w:pPr>
          </w:p>
        </w:tc>
        <w:tc>
          <w:tcPr>
            <w:tcW w:w="460" w:type="dxa"/>
            <w:gridSpan w:val="3"/>
          </w:tcPr>
          <w:p w:rsidR="00B608DD" w:rsidRPr="0084462F" w:rsidRDefault="00B608DD" w:rsidP="00B608DD">
            <w:pPr>
              <w:rPr>
                <w:rFonts w:ascii="Calibri" w:hAnsi="Calibri" w:cs="Calibri"/>
                <w:b/>
                <w:sz w:val="20"/>
                <w:szCs w:val="20"/>
              </w:rPr>
            </w:pPr>
          </w:p>
        </w:tc>
        <w:tc>
          <w:tcPr>
            <w:tcW w:w="460" w:type="dxa"/>
            <w:gridSpan w:val="2"/>
          </w:tcPr>
          <w:p w:rsidR="00B608DD" w:rsidRPr="0084462F" w:rsidRDefault="00B608DD" w:rsidP="00B608DD">
            <w:pPr>
              <w:rPr>
                <w:rFonts w:ascii="Calibri" w:hAnsi="Calibri" w:cs="Calibri"/>
                <w:b/>
                <w:sz w:val="20"/>
                <w:szCs w:val="20"/>
              </w:rPr>
            </w:pPr>
          </w:p>
        </w:tc>
        <w:tc>
          <w:tcPr>
            <w:tcW w:w="460" w:type="dxa"/>
          </w:tcPr>
          <w:p w:rsidR="00B608DD" w:rsidRPr="0084462F" w:rsidRDefault="00B608DD" w:rsidP="00B608DD">
            <w:pPr>
              <w:rPr>
                <w:rFonts w:ascii="Calibri" w:hAnsi="Calibri" w:cs="Calibri"/>
                <w:b/>
                <w:sz w:val="20"/>
                <w:szCs w:val="20"/>
              </w:rPr>
            </w:pPr>
          </w:p>
        </w:tc>
        <w:tc>
          <w:tcPr>
            <w:tcW w:w="460" w:type="dxa"/>
            <w:gridSpan w:val="3"/>
          </w:tcPr>
          <w:p w:rsidR="00B608DD" w:rsidRPr="0084462F" w:rsidRDefault="00B608DD" w:rsidP="00B608DD">
            <w:pPr>
              <w:rPr>
                <w:rFonts w:ascii="Calibri" w:hAnsi="Calibri" w:cs="Calibri"/>
                <w:b/>
                <w:sz w:val="20"/>
                <w:szCs w:val="20"/>
              </w:rPr>
            </w:pPr>
          </w:p>
        </w:tc>
        <w:tc>
          <w:tcPr>
            <w:tcW w:w="541" w:type="dxa"/>
            <w:gridSpan w:val="3"/>
          </w:tcPr>
          <w:p w:rsidR="00B608DD" w:rsidRPr="0084462F" w:rsidRDefault="00B608DD" w:rsidP="00B608DD">
            <w:pPr>
              <w:rPr>
                <w:rFonts w:ascii="Calibri" w:hAnsi="Calibri" w:cs="Calibri"/>
                <w:b/>
                <w:sz w:val="20"/>
                <w:szCs w:val="20"/>
              </w:rPr>
            </w:pPr>
          </w:p>
        </w:tc>
        <w:tc>
          <w:tcPr>
            <w:tcW w:w="379" w:type="dxa"/>
          </w:tcPr>
          <w:p w:rsidR="00B608DD" w:rsidRPr="0084462F" w:rsidRDefault="00B608DD" w:rsidP="00B608DD">
            <w:pPr>
              <w:rPr>
                <w:rFonts w:ascii="Calibri" w:hAnsi="Calibri" w:cs="Calibri"/>
                <w:b/>
                <w:sz w:val="20"/>
                <w:szCs w:val="20"/>
              </w:rPr>
            </w:pPr>
          </w:p>
        </w:tc>
        <w:tc>
          <w:tcPr>
            <w:tcW w:w="460" w:type="dxa"/>
            <w:gridSpan w:val="4"/>
          </w:tcPr>
          <w:p w:rsidR="00B608DD" w:rsidRPr="0084462F" w:rsidRDefault="00B608DD" w:rsidP="00B608DD">
            <w:pPr>
              <w:rPr>
                <w:rFonts w:ascii="Calibri" w:hAnsi="Calibri" w:cs="Calibri"/>
                <w:b/>
                <w:sz w:val="20"/>
                <w:szCs w:val="20"/>
              </w:rPr>
            </w:pPr>
          </w:p>
        </w:tc>
        <w:tc>
          <w:tcPr>
            <w:tcW w:w="460" w:type="dxa"/>
            <w:gridSpan w:val="2"/>
          </w:tcPr>
          <w:p w:rsidR="00B608DD" w:rsidRPr="0084462F" w:rsidRDefault="00B608DD" w:rsidP="00B608DD">
            <w:pPr>
              <w:rPr>
                <w:rFonts w:ascii="Calibri" w:hAnsi="Calibri" w:cs="Calibri"/>
                <w:b/>
                <w:sz w:val="20"/>
                <w:szCs w:val="20"/>
              </w:rPr>
            </w:pPr>
          </w:p>
        </w:tc>
        <w:tc>
          <w:tcPr>
            <w:tcW w:w="460" w:type="dxa"/>
            <w:gridSpan w:val="4"/>
          </w:tcPr>
          <w:p w:rsidR="00B608DD" w:rsidRPr="0084462F" w:rsidRDefault="00B608DD" w:rsidP="00B608DD">
            <w:pPr>
              <w:rPr>
                <w:rFonts w:ascii="Calibri" w:hAnsi="Calibri" w:cs="Calibri"/>
                <w:b/>
                <w:sz w:val="20"/>
                <w:szCs w:val="20"/>
              </w:rPr>
            </w:pPr>
          </w:p>
        </w:tc>
        <w:tc>
          <w:tcPr>
            <w:tcW w:w="460" w:type="dxa"/>
            <w:gridSpan w:val="2"/>
          </w:tcPr>
          <w:p w:rsidR="00B608DD" w:rsidRPr="0084462F" w:rsidRDefault="00B608DD" w:rsidP="00B608DD">
            <w:pPr>
              <w:rPr>
                <w:rFonts w:ascii="Calibri" w:hAnsi="Calibri" w:cs="Calibri"/>
                <w:b/>
                <w:sz w:val="20"/>
                <w:szCs w:val="20"/>
              </w:rPr>
            </w:pPr>
          </w:p>
        </w:tc>
        <w:tc>
          <w:tcPr>
            <w:tcW w:w="460" w:type="dxa"/>
            <w:gridSpan w:val="2"/>
          </w:tcPr>
          <w:p w:rsidR="00B608DD" w:rsidRPr="0084462F" w:rsidRDefault="00B608DD" w:rsidP="00B608DD">
            <w:pPr>
              <w:rPr>
                <w:rFonts w:ascii="Calibri" w:hAnsi="Calibri" w:cs="Calibri"/>
                <w:b/>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688" w:type="dxa"/>
            <w:gridSpan w:val="3"/>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596840">
        <w:trPr>
          <w:gridAfter w:val="11"/>
          <w:wAfter w:w="3580" w:type="dxa"/>
        </w:trPr>
        <w:tc>
          <w:tcPr>
            <w:tcW w:w="9782" w:type="dxa"/>
            <w:gridSpan w:val="44"/>
            <w:tcBorders>
              <w:top w:val="single" w:sz="6" w:space="0" w:color="auto"/>
              <w:left w:val="single" w:sz="6" w:space="0" w:color="auto"/>
              <w:bottom w:val="single" w:sz="6" w:space="0" w:color="auto"/>
              <w:right w:val="single" w:sz="6" w:space="0" w:color="auto"/>
            </w:tcBorders>
          </w:tcPr>
          <w:p w:rsidR="00D01B4B" w:rsidRPr="00EC1F33" w:rsidRDefault="00EC1F33" w:rsidP="0084462F">
            <w:pPr>
              <w:jc w:val="both"/>
              <w:rPr>
                <w:rFonts w:ascii="Calibri" w:hAnsi="Calibri" w:cs="Calibri"/>
                <w:color w:val="A6A6A6" w:themeColor="background1" w:themeShade="A6"/>
                <w:sz w:val="20"/>
                <w:szCs w:val="20"/>
              </w:rPr>
            </w:pPr>
            <w:r w:rsidRPr="00EC1F33">
              <w:rPr>
                <w:rFonts w:asciiTheme="minorHAnsi" w:hAnsiTheme="minorHAnsi" w:cstheme="minorHAnsi"/>
                <w:sz w:val="20"/>
                <w:szCs w:val="20"/>
              </w:rPr>
              <w:t>Příjmy kapitoly tvoří v roce 2021 neinvestiční dotace Ministerstva vnitra ČR ve výši 150 000,-Kč a 121 400,-Kč a Olomouckého kraje pro Jednotky sborů dobrovolných hasičů města Prostějova na udržení akceschopnosti ve výši 127 800,-Kč. Dále finanční dar z rozpočtu Olomouckého kraje na úhradu zvýšených nákladů v období nouzového stavu vzniklých při nařízeném výkonu péče o děti rodičů krizové infrastruktury ve výši 166 953,-Kč. Tyto prostředky byly převedeny na kapitolu 20 – odbor školství, kultury a sportu. Dále finanční prostředky od obce Hrdibořice ve výši 15 000,-Kč na základě veřejnosprávní smlouvy o spolupráci na úseku požární ochrany.</w:t>
            </w:r>
          </w:p>
        </w:tc>
      </w:tr>
      <w:tr w:rsidR="006E55BA" w:rsidRPr="006E55BA" w:rsidTr="00596840">
        <w:trPr>
          <w:gridAfter w:val="11"/>
          <w:wAfter w:w="3580" w:type="dxa"/>
        </w:trPr>
        <w:tc>
          <w:tcPr>
            <w:tcW w:w="458" w:type="dxa"/>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460" w:type="dxa"/>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391" w:type="dxa"/>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529" w:type="dxa"/>
            <w:gridSpan w:val="2"/>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963" w:type="dxa"/>
            <w:gridSpan w:val="3"/>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313" w:type="dxa"/>
            <w:gridSpan w:val="2"/>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460" w:type="dxa"/>
            <w:gridSpan w:val="3"/>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460" w:type="dxa"/>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460" w:type="dxa"/>
            <w:gridSpan w:val="3"/>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541" w:type="dxa"/>
            <w:gridSpan w:val="3"/>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379" w:type="dxa"/>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460" w:type="dxa"/>
            <w:gridSpan w:val="4"/>
            <w:tcBorders>
              <w:top w:val="single" w:sz="4" w:space="0" w:color="auto"/>
            </w:tcBorders>
          </w:tcPr>
          <w:p w:rsidR="00D01B4B" w:rsidRDefault="00D01B4B" w:rsidP="00D01B4B">
            <w:pPr>
              <w:rPr>
                <w:rFonts w:ascii="Calibri" w:hAnsi="Calibri" w:cs="Calibri"/>
                <w:b/>
                <w:color w:val="A6A6A6" w:themeColor="background1" w:themeShade="A6"/>
                <w:sz w:val="20"/>
                <w:szCs w:val="20"/>
              </w:rPr>
            </w:pPr>
          </w:p>
          <w:p w:rsidR="00EC1F33" w:rsidRPr="006E55BA" w:rsidRDefault="00EC1F33" w:rsidP="00D01B4B">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460" w:type="dxa"/>
            <w:gridSpan w:val="4"/>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c>
          <w:tcPr>
            <w:tcW w:w="688" w:type="dxa"/>
            <w:gridSpan w:val="3"/>
            <w:tcBorders>
              <w:top w:val="single" w:sz="4" w:space="0" w:color="auto"/>
            </w:tcBorders>
          </w:tcPr>
          <w:p w:rsidR="00D01B4B" w:rsidRPr="006E55BA" w:rsidRDefault="00D01B4B" w:rsidP="00D01B4B">
            <w:pPr>
              <w:rPr>
                <w:rFonts w:ascii="Calibri" w:hAnsi="Calibri" w:cs="Calibri"/>
                <w:b/>
                <w:color w:val="A6A6A6" w:themeColor="background1" w:themeShade="A6"/>
                <w:sz w:val="20"/>
                <w:szCs w:val="20"/>
              </w:rPr>
            </w:pPr>
          </w:p>
        </w:tc>
      </w:tr>
      <w:tr w:rsidR="006E55BA" w:rsidRPr="006E55BA" w:rsidTr="00596840">
        <w:trPr>
          <w:gridAfter w:val="11"/>
          <w:wAfter w:w="3580" w:type="dxa"/>
        </w:trPr>
        <w:tc>
          <w:tcPr>
            <w:tcW w:w="9782" w:type="dxa"/>
            <w:gridSpan w:val="44"/>
            <w:shd w:val="clear" w:color="auto" w:fill="F79646"/>
          </w:tcPr>
          <w:p w:rsidR="00D01B4B" w:rsidRPr="00CF7711" w:rsidRDefault="00D01B4B" w:rsidP="00D01B4B">
            <w:pPr>
              <w:rPr>
                <w:rFonts w:ascii="Calibri" w:hAnsi="Calibri" w:cs="Calibri"/>
                <w:b/>
                <w:sz w:val="20"/>
                <w:szCs w:val="20"/>
                <w:u w:val="single"/>
              </w:rPr>
            </w:pPr>
            <w:r w:rsidRPr="00CF7711">
              <w:rPr>
                <w:rFonts w:ascii="Calibri" w:hAnsi="Calibri" w:cs="Calibri"/>
                <w:b/>
                <w:sz w:val="20"/>
                <w:szCs w:val="20"/>
                <w:u w:val="single"/>
              </w:rPr>
              <w:t>Rozbor čerpání výdajů rozpočtu kapitoly</w:t>
            </w:r>
          </w:p>
        </w:tc>
      </w:tr>
      <w:tr w:rsidR="006E55BA" w:rsidRPr="006E55BA" w:rsidTr="00596840">
        <w:trPr>
          <w:gridAfter w:val="5"/>
          <w:wAfter w:w="2412" w:type="dxa"/>
        </w:trPr>
        <w:tc>
          <w:tcPr>
            <w:tcW w:w="458" w:type="dxa"/>
          </w:tcPr>
          <w:p w:rsidR="00D01B4B" w:rsidRPr="00CF7711" w:rsidRDefault="00D01B4B" w:rsidP="00D01B4B">
            <w:pPr>
              <w:rPr>
                <w:rFonts w:ascii="Calibri" w:hAnsi="Calibri" w:cs="Calibri"/>
                <w:sz w:val="20"/>
                <w:szCs w:val="20"/>
              </w:rPr>
            </w:pPr>
          </w:p>
        </w:tc>
        <w:tc>
          <w:tcPr>
            <w:tcW w:w="460" w:type="dxa"/>
          </w:tcPr>
          <w:p w:rsidR="00D01B4B" w:rsidRPr="00CF7711" w:rsidRDefault="00D01B4B" w:rsidP="00D01B4B">
            <w:pPr>
              <w:rPr>
                <w:rFonts w:ascii="Calibri" w:hAnsi="Calibri" w:cs="Calibri"/>
                <w:b/>
                <w:sz w:val="20"/>
                <w:szCs w:val="20"/>
              </w:rPr>
            </w:pPr>
          </w:p>
        </w:tc>
        <w:tc>
          <w:tcPr>
            <w:tcW w:w="460" w:type="dxa"/>
            <w:gridSpan w:val="2"/>
          </w:tcPr>
          <w:p w:rsidR="00D01B4B" w:rsidRPr="00CF7711" w:rsidRDefault="00D01B4B" w:rsidP="00D01B4B">
            <w:pPr>
              <w:rPr>
                <w:rFonts w:ascii="Calibri" w:hAnsi="Calibri" w:cs="Calibri"/>
                <w:b/>
                <w:sz w:val="20"/>
                <w:szCs w:val="20"/>
              </w:rPr>
            </w:pPr>
          </w:p>
        </w:tc>
        <w:tc>
          <w:tcPr>
            <w:tcW w:w="958" w:type="dxa"/>
            <w:gridSpan w:val="4"/>
          </w:tcPr>
          <w:p w:rsidR="00D01B4B" w:rsidRPr="00CF7711" w:rsidRDefault="00D01B4B" w:rsidP="00D01B4B">
            <w:pPr>
              <w:rPr>
                <w:rFonts w:ascii="Calibri" w:hAnsi="Calibri" w:cs="Calibri"/>
                <w:b/>
                <w:sz w:val="20"/>
                <w:szCs w:val="20"/>
              </w:rPr>
            </w:pPr>
          </w:p>
        </w:tc>
        <w:tc>
          <w:tcPr>
            <w:tcW w:w="160" w:type="dxa"/>
          </w:tcPr>
          <w:p w:rsidR="00D01B4B" w:rsidRPr="00CF7711" w:rsidRDefault="00D01B4B" w:rsidP="00D01B4B">
            <w:pPr>
              <w:rPr>
                <w:rFonts w:ascii="Calibri" w:hAnsi="Calibri" w:cs="Calibri"/>
                <w:b/>
                <w:sz w:val="20"/>
                <w:szCs w:val="20"/>
              </w:rPr>
            </w:pPr>
          </w:p>
        </w:tc>
        <w:tc>
          <w:tcPr>
            <w:tcW w:w="816" w:type="dxa"/>
            <w:gridSpan w:val="2"/>
          </w:tcPr>
          <w:p w:rsidR="00D01B4B" w:rsidRPr="00CF7711" w:rsidRDefault="00D01B4B" w:rsidP="00D01B4B">
            <w:pPr>
              <w:rPr>
                <w:rFonts w:ascii="Calibri" w:hAnsi="Calibri" w:cs="Calibri"/>
                <w:b/>
                <w:sz w:val="20"/>
                <w:szCs w:val="20"/>
              </w:rPr>
            </w:pPr>
          </w:p>
        </w:tc>
        <w:tc>
          <w:tcPr>
            <w:tcW w:w="460" w:type="dxa"/>
            <w:gridSpan w:val="3"/>
          </w:tcPr>
          <w:p w:rsidR="00D01B4B" w:rsidRPr="00CF7711" w:rsidRDefault="00D01B4B" w:rsidP="00D01B4B">
            <w:pPr>
              <w:rPr>
                <w:rFonts w:ascii="Calibri" w:hAnsi="Calibri" w:cs="Calibri"/>
                <w:b/>
                <w:sz w:val="20"/>
                <w:szCs w:val="20"/>
              </w:rPr>
            </w:pPr>
          </w:p>
        </w:tc>
        <w:tc>
          <w:tcPr>
            <w:tcW w:w="1528" w:type="dxa"/>
            <w:gridSpan w:val="6"/>
          </w:tcPr>
          <w:p w:rsidR="00D01B4B" w:rsidRPr="00CF7711" w:rsidRDefault="00D01B4B" w:rsidP="00D01B4B">
            <w:pPr>
              <w:rPr>
                <w:rFonts w:ascii="Calibri" w:hAnsi="Calibri" w:cs="Calibri"/>
                <w:b/>
                <w:sz w:val="20"/>
                <w:szCs w:val="20"/>
              </w:rPr>
            </w:pPr>
          </w:p>
        </w:tc>
        <w:tc>
          <w:tcPr>
            <w:tcW w:w="160" w:type="dxa"/>
            <w:gridSpan w:val="2"/>
          </w:tcPr>
          <w:p w:rsidR="00D01B4B" w:rsidRPr="00CF7711" w:rsidRDefault="00D01B4B" w:rsidP="00D01B4B">
            <w:pPr>
              <w:rPr>
                <w:rFonts w:ascii="Calibri" w:hAnsi="Calibri" w:cs="Calibri"/>
                <w:b/>
                <w:sz w:val="20"/>
                <w:szCs w:val="20"/>
              </w:rPr>
            </w:pPr>
          </w:p>
        </w:tc>
        <w:tc>
          <w:tcPr>
            <w:tcW w:w="460" w:type="dxa"/>
          </w:tcPr>
          <w:p w:rsidR="00D01B4B" w:rsidRPr="00CF7711" w:rsidRDefault="00D01B4B" w:rsidP="00D01B4B">
            <w:pPr>
              <w:rPr>
                <w:rFonts w:ascii="Calibri" w:hAnsi="Calibri" w:cs="Calibri"/>
                <w:b/>
                <w:sz w:val="20"/>
                <w:szCs w:val="20"/>
              </w:rPr>
            </w:pPr>
          </w:p>
        </w:tc>
        <w:tc>
          <w:tcPr>
            <w:tcW w:w="460" w:type="dxa"/>
            <w:gridSpan w:val="3"/>
          </w:tcPr>
          <w:p w:rsidR="00D01B4B" w:rsidRPr="00CF7711" w:rsidRDefault="00D01B4B" w:rsidP="00D01B4B">
            <w:pPr>
              <w:rPr>
                <w:rFonts w:ascii="Calibri" w:hAnsi="Calibri" w:cs="Calibri"/>
                <w:b/>
                <w:sz w:val="20"/>
                <w:szCs w:val="20"/>
              </w:rPr>
            </w:pPr>
          </w:p>
        </w:tc>
        <w:tc>
          <w:tcPr>
            <w:tcW w:w="964" w:type="dxa"/>
            <w:gridSpan w:val="6"/>
          </w:tcPr>
          <w:p w:rsidR="00D01B4B" w:rsidRPr="00CF7711" w:rsidRDefault="00D01B4B" w:rsidP="00D01B4B">
            <w:pPr>
              <w:rPr>
                <w:rFonts w:ascii="Calibri" w:hAnsi="Calibri" w:cs="Calibri"/>
                <w:b/>
                <w:sz w:val="20"/>
                <w:szCs w:val="20"/>
              </w:rPr>
            </w:pPr>
          </w:p>
        </w:tc>
        <w:tc>
          <w:tcPr>
            <w:tcW w:w="160" w:type="dxa"/>
          </w:tcPr>
          <w:p w:rsidR="00D01B4B" w:rsidRPr="00CF7711" w:rsidRDefault="00D01B4B" w:rsidP="00D01B4B">
            <w:pPr>
              <w:rPr>
                <w:rFonts w:ascii="Calibri" w:hAnsi="Calibri" w:cs="Calibri"/>
                <w:b/>
                <w:sz w:val="20"/>
                <w:szCs w:val="20"/>
              </w:rPr>
            </w:pPr>
          </w:p>
        </w:tc>
        <w:tc>
          <w:tcPr>
            <w:tcW w:w="460" w:type="dxa"/>
            <w:gridSpan w:val="3"/>
          </w:tcPr>
          <w:p w:rsidR="00D01B4B" w:rsidRPr="00CF7711" w:rsidRDefault="00D01B4B" w:rsidP="00D01B4B">
            <w:pPr>
              <w:rPr>
                <w:rFonts w:ascii="Calibri" w:hAnsi="Calibri" w:cs="Calibri"/>
                <w:b/>
                <w:sz w:val="20"/>
                <w:szCs w:val="20"/>
              </w:rPr>
            </w:pPr>
          </w:p>
        </w:tc>
        <w:tc>
          <w:tcPr>
            <w:tcW w:w="460" w:type="dxa"/>
            <w:gridSpan w:val="2"/>
          </w:tcPr>
          <w:p w:rsidR="00D01B4B" w:rsidRPr="00CF7711" w:rsidRDefault="00D01B4B" w:rsidP="00D01B4B">
            <w:pPr>
              <w:rPr>
                <w:rFonts w:ascii="Calibri" w:hAnsi="Calibri" w:cs="Calibri"/>
                <w:b/>
                <w:sz w:val="20"/>
                <w:szCs w:val="20"/>
              </w:rPr>
            </w:pPr>
          </w:p>
        </w:tc>
        <w:tc>
          <w:tcPr>
            <w:tcW w:w="460" w:type="dxa"/>
            <w:gridSpan w:val="2"/>
          </w:tcPr>
          <w:p w:rsidR="00D01B4B" w:rsidRPr="00CF7711" w:rsidRDefault="00D01B4B" w:rsidP="00D01B4B">
            <w:pPr>
              <w:rPr>
                <w:rFonts w:ascii="Calibri" w:hAnsi="Calibri" w:cs="Calibri"/>
                <w:b/>
                <w:sz w:val="20"/>
                <w:szCs w:val="20"/>
              </w:rPr>
            </w:pPr>
          </w:p>
        </w:tc>
        <w:tc>
          <w:tcPr>
            <w:tcW w:w="460" w:type="dxa"/>
            <w:gridSpan w:val="2"/>
          </w:tcPr>
          <w:p w:rsidR="00D01B4B" w:rsidRPr="00CF7711" w:rsidRDefault="00D01B4B" w:rsidP="00D01B4B">
            <w:pPr>
              <w:rPr>
                <w:rFonts w:ascii="Calibri" w:hAnsi="Calibri" w:cs="Calibri"/>
                <w:b/>
                <w:sz w:val="20"/>
                <w:szCs w:val="20"/>
              </w:rPr>
            </w:pPr>
          </w:p>
        </w:tc>
        <w:tc>
          <w:tcPr>
            <w:tcW w:w="460" w:type="dxa"/>
            <w:gridSpan w:val="3"/>
          </w:tcPr>
          <w:p w:rsidR="00D01B4B" w:rsidRPr="006E55BA" w:rsidRDefault="00D01B4B" w:rsidP="00D01B4B">
            <w:pPr>
              <w:rPr>
                <w:rFonts w:ascii="Calibri" w:hAnsi="Calibri" w:cs="Calibri"/>
                <w:b/>
                <w:color w:val="A6A6A6" w:themeColor="background1" w:themeShade="A6"/>
                <w:sz w:val="20"/>
                <w:szCs w:val="20"/>
              </w:rPr>
            </w:pPr>
          </w:p>
        </w:tc>
        <w:tc>
          <w:tcPr>
            <w:tcW w:w="460" w:type="dxa"/>
            <w:gridSpan w:val="2"/>
          </w:tcPr>
          <w:p w:rsidR="00D01B4B" w:rsidRPr="006E55BA" w:rsidRDefault="00D01B4B" w:rsidP="00D01B4B">
            <w:pPr>
              <w:rPr>
                <w:rFonts w:ascii="Calibri" w:hAnsi="Calibri" w:cs="Calibri"/>
                <w:b/>
                <w:color w:val="A6A6A6" w:themeColor="background1" w:themeShade="A6"/>
                <w:sz w:val="20"/>
                <w:szCs w:val="20"/>
              </w:rPr>
            </w:pPr>
          </w:p>
        </w:tc>
        <w:tc>
          <w:tcPr>
            <w:tcW w:w="686" w:type="dxa"/>
            <w:gridSpan w:val="3"/>
          </w:tcPr>
          <w:p w:rsidR="00D01B4B" w:rsidRPr="006E55BA" w:rsidRDefault="00D01B4B" w:rsidP="00D01B4B">
            <w:pPr>
              <w:rPr>
                <w:rFonts w:ascii="Calibri" w:hAnsi="Calibri" w:cs="Calibri"/>
                <w:b/>
                <w:color w:val="A6A6A6" w:themeColor="background1" w:themeShade="A6"/>
                <w:sz w:val="20"/>
                <w:szCs w:val="20"/>
              </w:rPr>
            </w:pPr>
          </w:p>
        </w:tc>
      </w:tr>
      <w:tr w:rsidR="006E55BA" w:rsidRPr="006E55BA" w:rsidTr="00596840">
        <w:trPr>
          <w:gridAfter w:val="11"/>
          <w:wAfter w:w="3580" w:type="dxa"/>
        </w:trPr>
        <w:tc>
          <w:tcPr>
            <w:tcW w:w="2336" w:type="dxa"/>
            <w:gridSpan w:val="8"/>
            <w:tcBorders>
              <w:top w:val="single" w:sz="4" w:space="0" w:color="auto"/>
              <w:left w:val="single" w:sz="4" w:space="0" w:color="auto"/>
              <w:bottom w:val="single" w:sz="4" w:space="0" w:color="auto"/>
              <w:right w:val="single" w:sz="4" w:space="0" w:color="auto"/>
            </w:tcBorders>
            <w:shd w:val="clear" w:color="auto" w:fill="FFFF00"/>
          </w:tcPr>
          <w:p w:rsidR="00D01B4B" w:rsidRPr="00CF7711" w:rsidRDefault="00D01B4B" w:rsidP="00D01B4B">
            <w:pPr>
              <w:jc w:val="center"/>
              <w:rPr>
                <w:rFonts w:ascii="Calibri" w:hAnsi="Calibri" w:cs="Calibri"/>
                <w:b/>
                <w:sz w:val="18"/>
                <w:szCs w:val="18"/>
              </w:rPr>
            </w:pPr>
            <w:r w:rsidRPr="00CF7711">
              <w:rPr>
                <w:rFonts w:ascii="Calibri" w:hAnsi="Calibri" w:cs="Calibri"/>
                <w:b/>
                <w:sz w:val="18"/>
                <w:szCs w:val="18"/>
              </w:rPr>
              <w:t>Rozpočet upravený v tis. Kč</w:t>
            </w:r>
          </w:p>
        </w:tc>
        <w:tc>
          <w:tcPr>
            <w:tcW w:w="2766" w:type="dxa"/>
            <w:gridSpan w:val="11"/>
            <w:tcBorders>
              <w:top w:val="single" w:sz="4" w:space="0" w:color="auto"/>
              <w:left w:val="single" w:sz="4" w:space="0" w:color="auto"/>
              <w:bottom w:val="single" w:sz="4" w:space="0" w:color="auto"/>
              <w:right w:val="single" w:sz="4" w:space="0" w:color="auto"/>
            </w:tcBorders>
            <w:shd w:val="clear" w:color="auto" w:fill="FFFF00"/>
          </w:tcPr>
          <w:p w:rsidR="00D01B4B" w:rsidRPr="00CF7711" w:rsidRDefault="00D01B4B" w:rsidP="00D01B4B">
            <w:pPr>
              <w:jc w:val="center"/>
              <w:rPr>
                <w:rFonts w:ascii="Calibri" w:hAnsi="Calibri" w:cs="Calibri"/>
                <w:b/>
                <w:sz w:val="18"/>
                <w:szCs w:val="18"/>
              </w:rPr>
            </w:pPr>
            <w:r w:rsidRPr="00CF7711">
              <w:rPr>
                <w:rFonts w:ascii="Calibri" w:hAnsi="Calibri" w:cs="Calibri"/>
                <w:b/>
                <w:sz w:val="18"/>
                <w:szCs w:val="18"/>
              </w:rPr>
              <w:t>Skutečnost v tis. Kč</w:t>
            </w:r>
          </w:p>
        </w:tc>
        <w:tc>
          <w:tcPr>
            <w:tcW w:w="1278" w:type="dxa"/>
            <w:gridSpan w:val="7"/>
            <w:tcBorders>
              <w:top w:val="single" w:sz="4" w:space="0" w:color="auto"/>
              <w:left w:val="single" w:sz="4" w:space="0" w:color="auto"/>
              <w:bottom w:val="single" w:sz="4" w:space="0" w:color="auto"/>
              <w:right w:val="single" w:sz="4" w:space="0" w:color="auto"/>
            </w:tcBorders>
            <w:shd w:val="clear" w:color="auto" w:fill="FFFF00"/>
          </w:tcPr>
          <w:p w:rsidR="00D01B4B" w:rsidRPr="00CF7711" w:rsidRDefault="00D01B4B" w:rsidP="00D01B4B">
            <w:pPr>
              <w:jc w:val="center"/>
              <w:rPr>
                <w:rFonts w:ascii="Calibri" w:hAnsi="Calibri" w:cs="Calibri"/>
                <w:b/>
                <w:sz w:val="18"/>
                <w:szCs w:val="18"/>
              </w:rPr>
            </w:pPr>
            <w:r w:rsidRPr="00CF7711">
              <w:rPr>
                <w:rFonts w:ascii="Calibri" w:hAnsi="Calibri" w:cs="Calibri"/>
                <w:b/>
                <w:sz w:val="18"/>
                <w:szCs w:val="18"/>
              </w:rPr>
              <w:t>SK/RU v %</w:t>
            </w:r>
          </w:p>
        </w:tc>
        <w:tc>
          <w:tcPr>
            <w:tcW w:w="3402" w:type="dxa"/>
            <w:gridSpan w:val="18"/>
            <w:tcBorders>
              <w:top w:val="single" w:sz="4" w:space="0" w:color="auto"/>
              <w:left w:val="single" w:sz="4" w:space="0" w:color="auto"/>
              <w:bottom w:val="single" w:sz="4" w:space="0" w:color="auto"/>
              <w:right w:val="single" w:sz="4" w:space="0" w:color="auto"/>
            </w:tcBorders>
            <w:shd w:val="clear" w:color="auto" w:fill="FFFF00"/>
          </w:tcPr>
          <w:p w:rsidR="00D01B4B" w:rsidRPr="00CF7711" w:rsidRDefault="00D01B4B" w:rsidP="00D01B4B">
            <w:pPr>
              <w:jc w:val="center"/>
              <w:rPr>
                <w:rFonts w:ascii="Calibri" w:hAnsi="Calibri" w:cs="Calibri"/>
                <w:b/>
                <w:sz w:val="18"/>
                <w:szCs w:val="18"/>
              </w:rPr>
            </w:pPr>
            <w:r w:rsidRPr="00CF7711">
              <w:rPr>
                <w:rFonts w:ascii="Calibri" w:hAnsi="Calibri" w:cs="Calibri"/>
                <w:b/>
                <w:sz w:val="18"/>
                <w:szCs w:val="18"/>
              </w:rPr>
              <w:t>Komentář</w:t>
            </w:r>
          </w:p>
        </w:tc>
      </w:tr>
      <w:tr w:rsidR="00396065" w:rsidRPr="006E55BA" w:rsidTr="004048EF">
        <w:trPr>
          <w:gridAfter w:val="11"/>
          <w:wAfter w:w="3580" w:type="dxa"/>
        </w:trPr>
        <w:tc>
          <w:tcPr>
            <w:tcW w:w="2336" w:type="dxa"/>
            <w:gridSpan w:val="8"/>
            <w:tcBorders>
              <w:top w:val="single" w:sz="6" w:space="0" w:color="auto"/>
              <w:left w:val="single" w:sz="6" w:space="0" w:color="auto"/>
              <w:bottom w:val="single" w:sz="6" w:space="0" w:color="auto"/>
              <w:right w:val="single" w:sz="6" w:space="0" w:color="auto"/>
            </w:tcBorders>
            <w:vAlign w:val="center"/>
          </w:tcPr>
          <w:p w:rsidR="00396065" w:rsidRPr="00396065" w:rsidRDefault="00396065" w:rsidP="00396065">
            <w:pPr>
              <w:jc w:val="right"/>
              <w:rPr>
                <w:rFonts w:asciiTheme="minorHAnsi" w:hAnsiTheme="minorHAnsi" w:cstheme="minorHAnsi"/>
                <w:b/>
                <w:sz w:val="18"/>
              </w:rPr>
            </w:pPr>
            <w:r w:rsidRPr="00396065">
              <w:rPr>
                <w:rFonts w:asciiTheme="minorHAnsi" w:hAnsiTheme="minorHAnsi" w:cstheme="minorHAnsi"/>
                <w:b/>
                <w:sz w:val="18"/>
              </w:rPr>
              <w:t>4</w:t>
            </w:r>
            <w:r>
              <w:rPr>
                <w:rFonts w:asciiTheme="minorHAnsi" w:hAnsiTheme="minorHAnsi" w:cstheme="minorHAnsi"/>
                <w:b/>
                <w:sz w:val="18"/>
              </w:rPr>
              <w:t xml:space="preserve"> </w:t>
            </w:r>
            <w:r w:rsidRPr="00396065">
              <w:rPr>
                <w:rFonts w:asciiTheme="minorHAnsi" w:hAnsiTheme="minorHAnsi" w:cstheme="minorHAnsi"/>
                <w:b/>
                <w:sz w:val="18"/>
              </w:rPr>
              <w:t>776,27</w:t>
            </w:r>
          </w:p>
        </w:tc>
        <w:tc>
          <w:tcPr>
            <w:tcW w:w="2766" w:type="dxa"/>
            <w:gridSpan w:val="11"/>
            <w:tcBorders>
              <w:top w:val="single" w:sz="6" w:space="0" w:color="auto"/>
              <w:left w:val="single" w:sz="6" w:space="0" w:color="auto"/>
              <w:bottom w:val="single" w:sz="6" w:space="0" w:color="auto"/>
              <w:right w:val="single" w:sz="6" w:space="0" w:color="auto"/>
            </w:tcBorders>
            <w:vAlign w:val="center"/>
          </w:tcPr>
          <w:p w:rsidR="00396065" w:rsidRPr="00396065" w:rsidRDefault="00396065" w:rsidP="00396065">
            <w:pPr>
              <w:jc w:val="right"/>
              <w:rPr>
                <w:rFonts w:asciiTheme="minorHAnsi" w:hAnsiTheme="minorHAnsi" w:cstheme="minorHAnsi"/>
                <w:b/>
                <w:sz w:val="18"/>
              </w:rPr>
            </w:pPr>
            <w:r w:rsidRPr="00396065">
              <w:rPr>
                <w:rFonts w:asciiTheme="minorHAnsi" w:hAnsiTheme="minorHAnsi" w:cstheme="minorHAnsi"/>
                <w:b/>
                <w:sz w:val="18"/>
              </w:rPr>
              <w:t>3</w:t>
            </w:r>
            <w:r>
              <w:rPr>
                <w:rFonts w:asciiTheme="minorHAnsi" w:hAnsiTheme="minorHAnsi" w:cstheme="minorHAnsi"/>
                <w:b/>
                <w:sz w:val="18"/>
              </w:rPr>
              <w:t xml:space="preserve"> </w:t>
            </w:r>
            <w:r w:rsidRPr="00396065">
              <w:rPr>
                <w:rFonts w:asciiTheme="minorHAnsi" w:hAnsiTheme="minorHAnsi" w:cstheme="minorHAnsi"/>
                <w:b/>
                <w:sz w:val="18"/>
              </w:rPr>
              <w:t>490,40</w:t>
            </w:r>
          </w:p>
        </w:tc>
        <w:tc>
          <w:tcPr>
            <w:tcW w:w="1278" w:type="dxa"/>
            <w:gridSpan w:val="7"/>
            <w:tcBorders>
              <w:top w:val="single" w:sz="6" w:space="0" w:color="auto"/>
              <w:left w:val="single" w:sz="6" w:space="0" w:color="auto"/>
              <w:bottom w:val="single" w:sz="6" w:space="0" w:color="auto"/>
              <w:right w:val="single" w:sz="6" w:space="0" w:color="auto"/>
            </w:tcBorders>
            <w:vAlign w:val="center"/>
          </w:tcPr>
          <w:p w:rsidR="00396065" w:rsidRPr="00396065" w:rsidRDefault="00396065" w:rsidP="00396065">
            <w:pPr>
              <w:jc w:val="right"/>
              <w:rPr>
                <w:rFonts w:asciiTheme="minorHAnsi" w:hAnsiTheme="minorHAnsi" w:cstheme="minorHAnsi"/>
                <w:b/>
                <w:sz w:val="18"/>
              </w:rPr>
            </w:pPr>
            <w:r w:rsidRPr="00396065">
              <w:rPr>
                <w:rFonts w:asciiTheme="minorHAnsi" w:hAnsiTheme="minorHAnsi" w:cstheme="minorHAnsi"/>
                <w:b/>
                <w:sz w:val="18"/>
              </w:rPr>
              <w:t>73,08</w:t>
            </w:r>
          </w:p>
        </w:tc>
        <w:tc>
          <w:tcPr>
            <w:tcW w:w="3402" w:type="dxa"/>
            <w:gridSpan w:val="18"/>
            <w:tcBorders>
              <w:top w:val="single" w:sz="4" w:space="0" w:color="auto"/>
              <w:left w:val="single" w:sz="4" w:space="0" w:color="auto"/>
              <w:bottom w:val="single" w:sz="4" w:space="0" w:color="auto"/>
              <w:right w:val="single" w:sz="4" w:space="0" w:color="auto"/>
            </w:tcBorders>
          </w:tcPr>
          <w:p w:rsidR="00396065" w:rsidRPr="00CF7711" w:rsidRDefault="00396065" w:rsidP="00396065">
            <w:pPr>
              <w:rPr>
                <w:rFonts w:ascii="Calibri" w:hAnsi="Calibri" w:cs="Calibri"/>
                <w:b/>
                <w:sz w:val="18"/>
                <w:szCs w:val="18"/>
              </w:rPr>
            </w:pPr>
            <w:r w:rsidRPr="00CF7711">
              <w:rPr>
                <w:rFonts w:ascii="Calibri" w:hAnsi="Calibri" w:cs="Calibri"/>
                <w:b/>
                <w:sz w:val="18"/>
                <w:szCs w:val="18"/>
              </w:rPr>
              <w:t>Výdaje před konsolidací</w:t>
            </w:r>
          </w:p>
        </w:tc>
      </w:tr>
      <w:tr w:rsidR="00396065" w:rsidRPr="006E55BA" w:rsidTr="004048EF">
        <w:trPr>
          <w:gridAfter w:val="11"/>
          <w:wAfter w:w="3580" w:type="dxa"/>
        </w:trPr>
        <w:tc>
          <w:tcPr>
            <w:tcW w:w="2336" w:type="dxa"/>
            <w:gridSpan w:val="8"/>
            <w:tcBorders>
              <w:top w:val="single" w:sz="6" w:space="0" w:color="auto"/>
              <w:left w:val="single" w:sz="6" w:space="0" w:color="auto"/>
              <w:bottom w:val="single" w:sz="6" w:space="0" w:color="auto"/>
              <w:right w:val="single" w:sz="6" w:space="0" w:color="auto"/>
            </w:tcBorders>
            <w:vAlign w:val="center"/>
          </w:tcPr>
          <w:p w:rsidR="00396065" w:rsidRPr="00396065" w:rsidRDefault="00396065" w:rsidP="00396065">
            <w:pPr>
              <w:jc w:val="right"/>
              <w:rPr>
                <w:rFonts w:asciiTheme="minorHAnsi" w:hAnsiTheme="minorHAnsi" w:cstheme="minorHAnsi"/>
                <w:b/>
                <w:sz w:val="18"/>
              </w:rPr>
            </w:pPr>
            <w:r w:rsidRPr="00396065">
              <w:rPr>
                <w:rFonts w:asciiTheme="minorHAnsi" w:hAnsiTheme="minorHAnsi" w:cstheme="minorHAnsi"/>
                <w:b/>
                <w:sz w:val="18"/>
              </w:rPr>
              <w:t>4</w:t>
            </w:r>
            <w:r>
              <w:rPr>
                <w:rFonts w:asciiTheme="minorHAnsi" w:hAnsiTheme="minorHAnsi" w:cstheme="minorHAnsi"/>
                <w:b/>
                <w:sz w:val="18"/>
              </w:rPr>
              <w:t xml:space="preserve"> </w:t>
            </w:r>
            <w:r w:rsidRPr="00396065">
              <w:rPr>
                <w:rFonts w:asciiTheme="minorHAnsi" w:hAnsiTheme="minorHAnsi" w:cstheme="minorHAnsi"/>
                <w:b/>
                <w:sz w:val="18"/>
              </w:rPr>
              <w:t>776,27</w:t>
            </w:r>
          </w:p>
        </w:tc>
        <w:tc>
          <w:tcPr>
            <w:tcW w:w="2766" w:type="dxa"/>
            <w:gridSpan w:val="11"/>
            <w:tcBorders>
              <w:top w:val="single" w:sz="6" w:space="0" w:color="auto"/>
              <w:left w:val="single" w:sz="6" w:space="0" w:color="auto"/>
              <w:bottom w:val="single" w:sz="6" w:space="0" w:color="auto"/>
              <w:right w:val="single" w:sz="6" w:space="0" w:color="auto"/>
            </w:tcBorders>
            <w:vAlign w:val="center"/>
          </w:tcPr>
          <w:p w:rsidR="00396065" w:rsidRPr="00396065" w:rsidRDefault="00396065" w:rsidP="00396065">
            <w:pPr>
              <w:jc w:val="right"/>
              <w:rPr>
                <w:rFonts w:asciiTheme="minorHAnsi" w:hAnsiTheme="minorHAnsi" w:cstheme="minorHAnsi"/>
                <w:b/>
                <w:sz w:val="18"/>
              </w:rPr>
            </w:pPr>
            <w:r w:rsidRPr="00396065">
              <w:rPr>
                <w:rFonts w:asciiTheme="minorHAnsi" w:hAnsiTheme="minorHAnsi" w:cstheme="minorHAnsi"/>
                <w:b/>
                <w:sz w:val="18"/>
              </w:rPr>
              <w:t>3</w:t>
            </w:r>
            <w:r>
              <w:rPr>
                <w:rFonts w:asciiTheme="minorHAnsi" w:hAnsiTheme="minorHAnsi" w:cstheme="minorHAnsi"/>
                <w:b/>
                <w:sz w:val="18"/>
              </w:rPr>
              <w:t xml:space="preserve"> </w:t>
            </w:r>
            <w:r w:rsidRPr="00396065">
              <w:rPr>
                <w:rFonts w:asciiTheme="minorHAnsi" w:hAnsiTheme="minorHAnsi" w:cstheme="minorHAnsi"/>
                <w:b/>
                <w:sz w:val="18"/>
              </w:rPr>
              <w:t>490,40</w:t>
            </w:r>
          </w:p>
        </w:tc>
        <w:tc>
          <w:tcPr>
            <w:tcW w:w="1278" w:type="dxa"/>
            <w:gridSpan w:val="7"/>
            <w:tcBorders>
              <w:top w:val="single" w:sz="6" w:space="0" w:color="auto"/>
              <w:left w:val="single" w:sz="6" w:space="0" w:color="auto"/>
              <w:bottom w:val="single" w:sz="6" w:space="0" w:color="auto"/>
              <w:right w:val="single" w:sz="6" w:space="0" w:color="auto"/>
            </w:tcBorders>
            <w:vAlign w:val="center"/>
          </w:tcPr>
          <w:p w:rsidR="00396065" w:rsidRPr="00396065" w:rsidRDefault="00396065" w:rsidP="00396065">
            <w:pPr>
              <w:jc w:val="right"/>
              <w:rPr>
                <w:rFonts w:asciiTheme="minorHAnsi" w:hAnsiTheme="minorHAnsi" w:cstheme="minorHAnsi"/>
                <w:b/>
                <w:sz w:val="18"/>
              </w:rPr>
            </w:pPr>
            <w:r w:rsidRPr="00396065">
              <w:rPr>
                <w:rFonts w:asciiTheme="minorHAnsi" w:hAnsiTheme="minorHAnsi" w:cstheme="minorHAnsi"/>
                <w:b/>
                <w:sz w:val="18"/>
              </w:rPr>
              <w:t>73,08</w:t>
            </w:r>
          </w:p>
        </w:tc>
        <w:tc>
          <w:tcPr>
            <w:tcW w:w="3402" w:type="dxa"/>
            <w:gridSpan w:val="18"/>
            <w:tcBorders>
              <w:top w:val="single" w:sz="4" w:space="0" w:color="auto"/>
              <w:left w:val="single" w:sz="4" w:space="0" w:color="auto"/>
              <w:bottom w:val="single" w:sz="4" w:space="0" w:color="auto"/>
              <w:right w:val="single" w:sz="4" w:space="0" w:color="auto"/>
            </w:tcBorders>
          </w:tcPr>
          <w:p w:rsidR="00396065" w:rsidRPr="00CF7711" w:rsidRDefault="00396065" w:rsidP="00396065">
            <w:pPr>
              <w:rPr>
                <w:rFonts w:ascii="Calibri" w:hAnsi="Calibri" w:cs="Calibri"/>
                <w:b/>
                <w:sz w:val="18"/>
                <w:szCs w:val="18"/>
              </w:rPr>
            </w:pPr>
            <w:r w:rsidRPr="00CF7711">
              <w:rPr>
                <w:rFonts w:ascii="Calibri" w:hAnsi="Calibri" w:cs="Calibri"/>
                <w:b/>
                <w:sz w:val="18"/>
                <w:szCs w:val="18"/>
              </w:rPr>
              <w:t>Výdaje po konsolidaci</w:t>
            </w:r>
          </w:p>
        </w:tc>
      </w:tr>
      <w:tr w:rsidR="006E55BA" w:rsidRPr="006E55BA" w:rsidTr="00596840">
        <w:trPr>
          <w:gridAfter w:val="5"/>
          <w:wAfter w:w="2412" w:type="dxa"/>
        </w:trPr>
        <w:tc>
          <w:tcPr>
            <w:tcW w:w="458" w:type="dxa"/>
          </w:tcPr>
          <w:p w:rsidR="00D01B4B" w:rsidRPr="006E55BA" w:rsidRDefault="00D01B4B" w:rsidP="00D01B4B">
            <w:pPr>
              <w:rPr>
                <w:rFonts w:ascii="Calibri" w:hAnsi="Calibri" w:cs="Calibri"/>
                <w:b/>
                <w:color w:val="A6A6A6" w:themeColor="background1" w:themeShade="A6"/>
                <w:sz w:val="20"/>
                <w:szCs w:val="20"/>
              </w:rPr>
            </w:pPr>
          </w:p>
        </w:tc>
        <w:tc>
          <w:tcPr>
            <w:tcW w:w="460" w:type="dxa"/>
          </w:tcPr>
          <w:p w:rsidR="00D01B4B" w:rsidRPr="006E55BA" w:rsidRDefault="00D01B4B" w:rsidP="00D01B4B">
            <w:pPr>
              <w:rPr>
                <w:rFonts w:ascii="Calibri" w:hAnsi="Calibri" w:cs="Calibri"/>
                <w:b/>
                <w:color w:val="A6A6A6" w:themeColor="background1" w:themeShade="A6"/>
                <w:sz w:val="20"/>
                <w:szCs w:val="20"/>
              </w:rPr>
            </w:pPr>
          </w:p>
        </w:tc>
        <w:tc>
          <w:tcPr>
            <w:tcW w:w="460" w:type="dxa"/>
            <w:gridSpan w:val="2"/>
          </w:tcPr>
          <w:p w:rsidR="00D01B4B" w:rsidRPr="006E55BA" w:rsidRDefault="00D01B4B" w:rsidP="00D01B4B">
            <w:pPr>
              <w:rPr>
                <w:rFonts w:ascii="Calibri" w:hAnsi="Calibri" w:cs="Calibri"/>
                <w:b/>
                <w:color w:val="A6A6A6" w:themeColor="background1" w:themeShade="A6"/>
                <w:sz w:val="20"/>
                <w:szCs w:val="20"/>
              </w:rPr>
            </w:pPr>
          </w:p>
        </w:tc>
        <w:tc>
          <w:tcPr>
            <w:tcW w:w="958" w:type="dxa"/>
            <w:gridSpan w:val="4"/>
          </w:tcPr>
          <w:p w:rsidR="00D01B4B" w:rsidRPr="006E55BA" w:rsidRDefault="00D01B4B" w:rsidP="00D01B4B">
            <w:pPr>
              <w:rPr>
                <w:rFonts w:ascii="Calibri" w:hAnsi="Calibri" w:cs="Calibri"/>
                <w:b/>
                <w:color w:val="A6A6A6" w:themeColor="background1" w:themeShade="A6"/>
                <w:sz w:val="20"/>
                <w:szCs w:val="20"/>
              </w:rPr>
            </w:pPr>
          </w:p>
        </w:tc>
        <w:tc>
          <w:tcPr>
            <w:tcW w:w="160" w:type="dxa"/>
          </w:tcPr>
          <w:p w:rsidR="00D01B4B" w:rsidRPr="006E55BA" w:rsidRDefault="00D01B4B" w:rsidP="00D01B4B">
            <w:pPr>
              <w:rPr>
                <w:rFonts w:ascii="Calibri" w:hAnsi="Calibri" w:cs="Calibri"/>
                <w:b/>
                <w:color w:val="A6A6A6" w:themeColor="background1" w:themeShade="A6"/>
                <w:sz w:val="20"/>
                <w:szCs w:val="20"/>
              </w:rPr>
            </w:pPr>
          </w:p>
        </w:tc>
        <w:tc>
          <w:tcPr>
            <w:tcW w:w="816" w:type="dxa"/>
            <w:gridSpan w:val="2"/>
          </w:tcPr>
          <w:p w:rsidR="00D01B4B" w:rsidRPr="006E55BA" w:rsidRDefault="00D01B4B" w:rsidP="00D01B4B">
            <w:pPr>
              <w:rPr>
                <w:rFonts w:ascii="Calibri" w:hAnsi="Calibri" w:cs="Calibri"/>
                <w:b/>
                <w:color w:val="A6A6A6" w:themeColor="background1" w:themeShade="A6"/>
                <w:sz w:val="20"/>
                <w:szCs w:val="20"/>
              </w:rPr>
            </w:pPr>
          </w:p>
        </w:tc>
        <w:tc>
          <w:tcPr>
            <w:tcW w:w="460" w:type="dxa"/>
            <w:gridSpan w:val="3"/>
          </w:tcPr>
          <w:p w:rsidR="00D01B4B" w:rsidRPr="006E55BA" w:rsidRDefault="00D01B4B" w:rsidP="00D01B4B">
            <w:pPr>
              <w:rPr>
                <w:rFonts w:ascii="Calibri" w:hAnsi="Calibri" w:cs="Calibri"/>
                <w:b/>
                <w:color w:val="A6A6A6" w:themeColor="background1" w:themeShade="A6"/>
                <w:sz w:val="20"/>
                <w:szCs w:val="20"/>
              </w:rPr>
            </w:pPr>
          </w:p>
        </w:tc>
        <w:tc>
          <w:tcPr>
            <w:tcW w:w="1528" w:type="dxa"/>
            <w:gridSpan w:val="6"/>
          </w:tcPr>
          <w:p w:rsidR="00D01B4B" w:rsidRPr="006E55BA" w:rsidRDefault="00D01B4B" w:rsidP="00D01B4B">
            <w:pPr>
              <w:rPr>
                <w:rFonts w:ascii="Calibri" w:hAnsi="Calibri" w:cs="Calibri"/>
                <w:b/>
                <w:color w:val="A6A6A6" w:themeColor="background1" w:themeShade="A6"/>
                <w:sz w:val="20"/>
                <w:szCs w:val="20"/>
              </w:rPr>
            </w:pPr>
          </w:p>
        </w:tc>
        <w:tc>
          <w:tcPr>
            <w:tcW w:w="160" w:type="dxa"/>
            <w:gridSpan w:val="2"/>
          </w:tcPr>
          <w:p w:rsidR="00D01B4B" w:rsidRPr="006E55BA" w:rsidRDefault="00D01B4B" w:rsidP="00D01B4B">
            <w:pPr>
              <w:rPr>
                <w:rFonts w:ascii="Calibri" w:hAnsi="Calibri" w:cs="Calibri"/>
                <w:b/>
                <w:color w:val="A6A6A6" w:themeColor="background1" w:themeShade="A6"/>
                <w:sz w:val="20"/>
                <w:szCs w:val="20"/>
              </w:rPr>
            </w:pPr>
          </w:p>
        </w:tc>
        <w:tc>
          <w:tcPr>
            <w:tcW w:w="460" w:type="dxa"/>
          </w:tcPr>
          <w:p w:rsidR="00D01B4B" w:rsidRPr="00CF7711" w:rsidRDefault="00D01B4B" w:rsidP="00D01B4B">
            <w:pPr>
              <w:rPr>
                <w:rFonts w:ascii="Calibri" w:hAnsi="Calibri" w:cs="Calibri"/>
                <w:b/>
                <w:sz w:val="20"/>
                <w:szCs w:val="20"/>
              </w:rPr>
            </w:pPr>
          </w:p>
        </w:tc>
        <w:tc>
          <w:tcPr>
            <w:tcW w:w="460" w:type="dxa"/>
            <w:gridSpan w:val="3"/>
          </w:tcPr>
          <w:p w:rsidR="00D01B4B" w:rsidRPr="00CF7711" w:rsidRDefault="00D01B4B" w:rsidP="00D01B4B">
            <w:pPr>
              <w:rPr>
                <w:rFonts w:ascii="Calibri" w:hAnsi="Calibri" w:cs="Calibri"/>
                <w:b/>
                <w:sz w:val="20"/>
                <w:szCs w:val="20"/>
              </w:rPr>
            </w:pPr>
          </w:p>
        </w:tc>
        <w:tc>
          <w:tcPr>
            <w:tcW w:w="964" w:type="dxa"/>
            <w:gridSpan w:val="6"/>
          </w:tcPr>
          <w:p w:rsidR="00D01B4B" w:rsidRPr="00CF7711" w:rsidRDefault="00D01B4B" w:rsidP="00D01B4B">
            <w:pPr>
              <w:rPr>
                <w:rFonts w:ascii="Calibri" w:hAnsi="Calibri" w:cs="Calibri"/>
                <w:b/>
                <w:sz w:val="20"/>
                <w:szCs w:val="20"/>
              </w:rPr>
            </w:pPr>
          </w:p>
        </w:tc>
        <w:tc>
          <w:tcPr>
            <w:tcW w:w="160" w:type="dxa"/>
          </w:tcPr>
          <w:p w:rsidR="00D01B4B" w:rsidRPr="00CF7711" w:rsidRDefault="00D01B4B" w:rsidP="00D01B4B">
            <w:pPr>
              <w:rPr>
                <w:rFonts w:ascii="Calibri" w:hAnsi="Calibri" w:cs="Calibri"/>
                <w:b/>
                <w:sz w:val="20"/>
                <w:szCs w:val="20"/>
              </w:rPr>
            </w:pPr>
          </w:p>
        </w:tc>
        <w:tc>
          <w:tcPr>
            <w:tcW w:w="460" w:type="dxa"/>
            <w:gridSpan w:val="3"/>
          </w:tcPr>
          <w:p w:rsidR="00D01B4B" w:rsidRPr="00CF7711" w:rsidRDefault="00D01B4B" w:rsidP="00D01B4B">
            <w:pPr>
              <w:rPr>
                <w:rFonts w:ascii="Calibri" w:hAnsi="Calibri" w:cs="Calibri"/>
                <w:b/>
                <w:sz w:val="20"/>
                <w:szCs w:val="20"/>
              </w:rPr>
            </w:pPr>
          </w:p>
        </w:tc>
        <w:tc>
          <w:tcPr>
            <w:tcW w:w="460" w:type="dxa"/>
            <w:gridSpan w:val="2"/>
          </w:tcPr>
          <w:p w:rsidR="00D01B4B" w:rsidRPr="00CF7711" w:rsidRDefault="00D01B4B" w:rsidP="00D01B4B">
            <w:pPr>
              <w:rPr>
                <w:rFonts w:ascii="Calibri" w:hAnsi="Calibri" w:cs="Calibri"/>
                <w:b/>
                <w:sz w:val="20"/>
                <w:szCs w:val="20"/>
              </w:rPr>
            </w:pPr>
          </w:p>
        </w:tc>
        <w:tc>
          <w:tcPr>
            <w:tcW w:w="460" w:type="dxa"/>
            <w:gridSpan w:val="2"/>
          </w:tcPr>
          <w:p w:rsidR="00D01B4B" w:rsidRPr="00CF7711" w:rsidRDefault="00D01B4B" w:rsidP="00D01B4B">
            <w:pPr>
              <w:rPr>
                <w:rFonts w:ascii="Calibri" w:hAnsi="Calibri" w:cs="Calibri"/>
                <w:b/>
                <w:sz w:val="20"/>
                <w:szCs w:val="20"/>
              </w:rPr>
            </w:pPr>
          </w:p>
        </w:tc>
        <w:tc>
          <w:tcPr>
            <w:tcW w:w="460" w:type="dxa"/>
            <w:gridSpan w:val="2"/>
          </w:tcPr>
          <w:p w:rsidR="00D01B4B" w:rsidRPr="00CF7711" w:rsidRDefault="00D01B4B" w:rsidP="00D01B4B">
            <w:pPr>
              <w:rPr>
                <w:rFonts w:ascii="Calibri" w:hAnsi="Calibri" w:cs="Calibri"/>
                <w:b/>
                <w:sz w:val="20"/>
                <w:szCs w:val="20"/>
              </w:rPr>
            </w:pPr>
          </w:p>
        </w:tc>
        <w:tc>
          <w:tcPr>
            <w:tcW w:w="460" w:type="dxa"/>
            <w:gridSpan w:val="3"/>
          </w:tcPr>
          <w:p w:rsidR="00D01B4B" w:rsidRPr="006E55BA" w:rsidRDefault="00D01B4B" w:rsidP="00D01B4B">
            <w:pPr>
              <w:rPr>
                <w:rFonts w:ascii="Calibri" w:hAnsi="Calibri" w:cs="Calibri"/>
                <w:b/>
                <w:color w:val="A6A6A6" w:themeColor="background1" w:themeShade="A6"/>
                <w:sz w:val="20"/>
                <w:szCs w:val="20"/>
              </w:rPr>
            </w:pPr>
          </w:p>
        </w:tc>
        <w:tc>
          <w:tcPr>
            <w:tcW w:w="460" w:type="dxa"/>
            <w:gridSpan w:val="2"/>
          </w:tcPr>
          <w:p w:rsidR="00D01B4B" w:rsidRPr="006E55BA" w:rsidRDefault="00D01B4B" w:rsidP="00D01B4B">
            <w:pPr>
              <w:rPr>
                <w:rFonts w:ascii="Calibri" w:hAnsi="Calibri" w:cs="Calibri"/>
                <w:b/>
                <w:color w:val="A6A6A6" w:themeColor="background1" w:themeShade="A6"/>
                <w:sz w:val="20"/>
                <w:szCs w:val="20"/>
              </w:rPr>
            </w:pPr>
          </w:p>
        </w:tc>
        <w:tc>
          <w:tcPr>
            <w:tcW w:w="686" w:type="dxa"/>
            <w:gridSpan w:val="3"/>
          </w:tcPr>
          <w:p w:rsidR="00D01B4B" w:rsidRPr="006E55BA" w:rsidRDefault="00D01B4B" w:rsidP="00D01B4B">
            <w:pPr>
              <w:rPr>
                <w:rFonts w:ascii="Calibri" w:hAnsi="Calibri" w:cs="Calibri"/>
                <w:b/>
                <w:color w:val="A6A6A6" w:themeColor="background1" w:themeShade="A6"/>
                <w:sz w:val="20"/>
                <w:szCs w:val="20"/>
              </w:rPr>
            </w:pPr>
          </w:p>
        </w:tc>
      </w:tr>
      <w:tr w:rsidR="006E55BA" w:rsidRPr="006E55BA" w:rsidTr="00596840">
        <w:trPr>
          <w:gridAfter w:val="11"/>
          <w:wAfter w:w="3580" w:type="dxa"/>
        </w:trPr>
        <w:tc>
          <w:tcPr>
            <w:tcW w:w="9782" w:type="dxa"/>
            <w:gridSpan w:val="44"/>
            <w:shd w:val="clear" w:color="auto" w:fill="EEECE1"/>
          </w:tcPr>
          <w:p w:rsidR="00D01B4B" w:rsidRPr="00CF7711" w:rsidRDefault="00D01B4B" w:rsidP="00D01B4B">
            <w:pPr>
              <w:rPr>
                <w:rFonts w:ascii="Calibri" w:hAnsi="Calibri" w:cs="Calibri"/>
                <w:b/>
                <w:sz w:val="20"/>
                <w:szCs w:val="20"/>
              </w:rPr>
            </w:pPr>
            <w:r w:rsidRPr="00CF7711">
              <w:rPr>
                <w:rFonts w:ascii="Calibri" w:hAnsi="Calibri" w:cs="Calibri"/>
                <w:b/>
                <w:sz w:val="20"/>
                <w:szCs w:val="20"/>
              </w:rPr>
              <w:t>Stručný komentář k celkovému vývoji čerpání výdajů kapitoly ve sledovaném období</w:t>
            </w:r>
          </w:p>
        </w:tc>
      </w:tr>
      <w:tr w:rsidR="006E55BA" w:rsidRPr="006E55BA" w:rsidTr="00596840">
        <w:trPr>
          <w:gridAfter w:val="11"/>
          <w:wAfter w:w="3580" w:type="dxa"/>
        </w:trPr>
        <w:tc>
          <w:tcPr>
            <w:tcW w:w="458" w:type="dxa"/>
          </w:tcPr>
          <w:p w:rsidR="00D01B4B" w:rsidRPr="006E55BA" w:rsidRDefault="00D01B4B" w:rsidP="00D01B4B">
            <w:pPr>
              <w:rPr>
                <w:rFonts w:ascii="Calibri" w:hAnsi="Calibri" w:cs="Calibri"/>
                <w:b/>
                <w:color w:val="A6A6A6" w:themeColor="background1" w:themeShade="A6"/>
                <w:sz w:val="20"/>
                <w:szCs w:val="20"/>
              </w:rPr>
            </w:pPr>
          </w:p>
        </w:tc>
        <w:tc>
          <w:tcPr>
            <w:tcW w:w="460" w:type="dxa"/>
          </w:tcPr>
          <w:p w:rsidR="00D01B4B" w:rsidRPr="006E55BA" w:rsidRDefault="00D01B4B" w:rsidP="00D01B4B">
            <w:pPr>
              <w:rPr>
                <w:rFonts w:ascii="Calibri" w:hAnsi="Calibri" w:cs="Calibri"/>
                <w:b/>
                <w:color w:val="A6A6A6" w:themeColor="background1" w:themeShade="A6"/>
                <w:sz w:val="20"/>
                <w:szCs w:val="20"/>
              </w:rPr>
            </w:pPr>
          </w:p>
        </w:tc>
        <w:tc>
          <w:tcPr>
            <w:tcW w:w="460" w:type="dxa"/>
            <w:gridSpan w:val="2"/>
          </w:tcPr>
          <w:p w:rsidR="00D01B4B" w:rsidRPr="006E55BA" w:rsidRDefault="00D01B4B" w:rsidP="00D01B4B">
            <w:pPr>
              <w:rPr>
                <w:rFonts w:ascii="Calibri" w:hAnsi="Calibri" w:cs="Calibri"/>
                <w:b/>
                <w:color w:val="A6A6A6" w:themeColor="background1" w:themeShade="A6"/>
                <w:sz w:val="20"/>
                <w:szCs w:val="20"/>
              </w:rPr>
            </w:pPr>
          </w:p>
        </w:tc>
        <w:tc>
          <w:tcPr>
            <w:tcW w:w="460" w:type="dxa"/>
            <w:gridSpan w:val="2"/>
          </w:tcPr>
          <w:p w:rsidR="00D01B4B" w:rsidRPr="006E55BA" w:rsidRDefault="00D01B4B" w:rsidP="00D01B4B">
            <w:pPr>
              <w:rPr>
                <w:rFonts w:ascii="Calibri" w:hAnsi="Calibri" w:cs="Calibri"/>
                <w:b/>
                <w:color w:val="A6A6A6" w:themeColor="background1" w:themeShade="A6"/>
                <w:sz w:val="20"/>
                <w:szCs w:val="20"/>
              </w:rPr>
            </w:pPr>
          </w:p>
        </w:tc>
        <w:tc>
          <w:tcPr>
            <w:tcW w:w="460" w:type="dxa"/>
          </w:tcPr>
          <w:p w:rsidR="00D01B4B" w:rsidRPr="006E55BA" w:rsidRDefault="00D01B4B" w:rsidP="00D01B4B">
            <w:pPr>
              <w:rPr>
                <w:rFonts w:ascii="Calibri" w:hAnsi="Calibri" w:cs="Calibri"/>
                <w:b/>
                <w:color w:val="A6A6A6" w:themeColor="background1" w:themeShade="A6"/>
                <w:sz w:val="20"/>
                <w:szCs w:val="20"/>
              </w:rPr>
            </w:pPr>
          </w:p>
        </w:tc>
        <w:tc>
          <w:tcPr>
            <w:tcW w:w="963" w:type="dxa"/>
            <w:gridSpan w:val="3"/>
          </w:tcPr>
          <w:p w:rsidR="00D01B4B" w:rsidRPr="006E55BA" w:rsidRDefault="00D01B4B" w:rsidP="00D01B4B">
            <w:pPr>
              <w:rPr>
                <w:rFonts w:ascii="Calibri" w:hAnsi="Calibri" w:cs="Calibri"/>
                <w:b/>
                <w:color w:val="A6A6A6" w:themeColor="background1" w:themeShade="A6"/>
                <w:sz w:val="20"/>
                <w:szCs w:val="20"/>
              </w:rPr>
            </w:pPr>
          </w:p>
        </w:tc>
        <w:tc>
          <w:tcPr>
            <w:tcW w:w="313" w:type="dxa"/>
            <w:gridSpan w:val="2"/>
          </w:tcPr>
          <w:p w:rsidR="00D01B4B" w:rsidRPr="006E55BA" w:rsidRDefault="00D01B4B" w:rsidP="00D01B4B">
            <w:pPr>
              <w:rPr>
                <w:rFonts w:ascii="Calibri" w:hAnsi="Calibri" w:cs="Calibri"/>
                <w:b/>
                <w:color w:val="A6A6A6" w:themeColor="background1" w:themeShade="A6"/>
                <w:sz w:val="20"/>
                <w:szCs w:val="20"/>
              </w:rPr>
            </w:pPr>
          </w:p>
        </w:tc>
        <w:tc>
          <w:tcPr>
            <w:tcW w:w="460" w:type="dxa"/>
            <w:gridSpan w:val="3"/>
          </w:tcPr>
          <w:p w:rsidR="00D01B4B" w:rsidRPr="006E55BA" w:rsidRDefault="00D01B4B" w:rsidP="00D01B4B">
            <w:pPr>
              <w:rPr>
                <w:rFonts w:ascii="Calibri" w:hAnsi="Calibri" w:cs="Calibri"/>
                <w:b/>
                <w:color w:val="A6A6A6" w:themeColor="background1" w:themeShade="A6"/>
                <w:sz w:val="20"/>
                <w:szCs w:val="20"/>
              </w:rPr>
            </w:pPr>
          </w:p>
        </w:tc>
        <w:tc>
          <w:tcPr>
            <w:tcW w:w="460" w:type="dxa"/>
            <w:gridSpan w:val="2"/>
          </w:tcPr>
          <w:p w:rsidR="00D01B4B" w:rsidRPr="006E55BA" w:rsidRDefault="00D01B4B" w:rsidP="00D01B4B">
            <w:pPr>
              <w:rPr>
                <w:rFonts w:ascii="Calibri" w:hAnsi="Calibri" w:cs="Calibri"/>
                <w:b/>
                <w:color w:val="A6A6A6" w:themeColor="background1" w:themeShade="A6"/>
                <w:sz w:val="20"/>
                <w:szCs w:val="20"/>
              </w:rPr>
            </w:pPr>
          </w:p>
        </w:tc>
        <w:tc>
          <w:tcPr>
            <w:tcW w:w="460" w:type="dxa"/>
          </w:tcPr>
          <w:p w:rsidR="00D01B4B" w:rsidRPr="006E55BA" w:rsidRDefault="00D01B4B" w:rsidP="00D01B4B">
            <w:pPr>
              <w:rPr>
                <w:rFonts w:ascii="Calibri" w:hAnsi="Calibri" w:cs="Calibri"/>
                <w:b/>
                <w:color w:val="A6A6A6" w:themeColor="background1" w:themeShade="A6"/>
                <w:sz w:val="20"/>
                <w:szCs w:val="20"/>
              </w:rPr>
            </w:pPr>
          </w:p>
        </w:tc>
        <w:tc>
          <w:tcPr>
            <w:tcW w:w="460" w:type="dxa"/>
            <w:gridSpan w:val="3"/>
          </w:tcPr>
          <w:p w:rsidR="00D01B4B" w:rsidRPr="006E55BA" w:rsidRDefault="00D01B4B" w:rsidP="00D01B4B">
            <w:pPr>
              <w:rPr>
                <w:rFonts w:ascii="Calibri" w:hAnsi="Calibri" w:cs="Calibri"/>
                <w:b/>
                <w:color w:val="A6A6A6" w:themeColor="background1" w:themeShade="A6"/>
                <w:sz w:val="20"/>
                <w:szCs w:val="20"/>
              </w:rPr>
            </w:pPr>
          </w:p>
        </w:tc>
        <w:tc>
          <w:tcPr>
            <w:tcW w:w="541" w:type="dxa"/>
            <w:gridSpan w:val="3"/>
          </w:tcPr>
          <w:p w:rsidR="00D01B4B" w:rsidRPr="00CF7711" w:rsidRDefault="00D01B4B" w:rsidP="00D01B4B">
            <w:pPr>
              <w:rPr>
                <w:rFonts w:ascii="Calibri" w:hAnsi="Calibri" w:cs="Calibri"/>
                <w:b/>
                <w:sz w:val="20"/>
                <w:szCs w:val="20"/>
              </w:rPr>
            </w:pPr>
          </w:p>
        </w:tc>
        <w:tc>
          <w:tcPr>
            <w:tcW w:w="379" w:type="dxa"/>
          </w:tcPr>
          <w:p w:rsidR="00D01B4B" w:rsidRPr="00CF7711" w:rsidRDefault="00D01B4B" w:rsidP="00D01B4B">
            <w:pPr>
              <w:rPr>
                <w:rFonts w:ascii="Calibri" w:hAnsi="Calibri" w:cs="Calibri"/>
                <w:b/>
                <w:sz w:val="20"/>
                <w:szCs w:val="20"/>
              </w:rPr>
            </w:pPr>
          </w:p>
        </w:tc>
        <w:tc>
          <w:tcPr>
            <w:tcW w:w="460" w:type="dxa"/>
            <w:gridSpan w:val="4"/>
          </w:tcPr>
          <w:p w:rsidR="00D01B4B" w:rsidRPr="00CF7711" w:rsidRDefault="00D01B4B" w:rsidP="00D01B4B">
            <w:pPr>
              <w:rPr>
                <w:rFonts w:ascii="Calibri" w:hAnsi="Calibri" w:cs="Calibri"/>
                <w:b/>
                <w:sz w:val="20"/>
                <w:szCs w:val="20"/>
              </w:rPr>
            </w:pPr>
          </w:p>
        </w:tc>
        <w:tc>
          <w:tcPr>
            <w:tcW w:w="460" w:type="dxa"/>
            <w:gridSpan w:val="2"/>
          </w:tcPr>
          <w:p w:rsidR="00D01B4B" w:rsidRPr="00CF7711" w:rsidRDefault="00D01B4B" w:rsidP="00D01B4B">
            <w:pPr>
              <w:rPr>
                <w:rFonts w:ascii="Calibri" w:hAnsi="Calibri" w:cs="Calibri"/>
                <w:b/>
                <w:sz w:val="20"/>
                <w:szCs w:val="20"/>
              </w:rPr>
            </w:pPr>
          </w:p>
        </w:tc>
        <w:tc>
          <w:tcPr>
            <w:tcW w:w="460" w:type="dxa"/>
            <w:gridSpan w:val="4"/>
          </w:tcPr>
          <w:p w:rsidR="00D01B4B" w:rsidRPr="00CF7711" w:rsidRDefault="00D01B4B" w:rsidP="00D01B4B">
            <w:pPr>
              <w:rPr>
                <w:rFonts w:ascii="Calibri" w:hAnsi="Calibri" w:cs="Calibri"/>
                <w:b/>
                <w:sz w:val="20"/>
                <w:szCs w:val="20"/>
              </w:rPr>
            </w:pPr>
          </w:p>
        </w:tc>
        <w:tc>
          <w:tcPr>
            <w:tcW w:w="460" w:type="dxa"/>
            <w:gridSpan w:val="2"/>
          </w:tcPr>
          <w:p w:rsidR="00D01B4B" w:rsidRPr="00CF7711" w:rsidRDefault="00D01B4B" w:rsidP="00D01B4B">
            <w:pPr>
              <w:rPr>
                <w:rFonts w:ascii="Calibri" w:hAnsi="Calibri" w:cs="Calibri"/>
                <w:b/>
                <w:sz w:val="20"/>
                <w:szCs w:val="20"/>
              </w:rPr>
            </w:pPr>
          </w:p>
        </w:tc>
        <w:tc>
          <w:tcPr>
            <w:tcW w:w="460" w:type="dxa"/>
            <w:gridSpan w:val="2"/>
          </w:tcPr>
          <w:p w:rsidR="00D01B4B" w:rsidRPr="00CF7711" w:rsidRDefault="00D01B4B" w:rsidP="00D01B4B">
            <w:pPr>
              <w:rPr>
                <w:rFonts w:ascii="Calibri" w:hAnsi="Calibri" w:cs="Calibri"/>
                <w:b/>
                <w:sz w:val="20"/>
                <w:szCs w:val="20"/>
              </w:rPr>
            </w:pPr>
          </w:p>
        </w:tc>
        <w:tc>
          <w:tcPr>
            <w:tcW w:w="460" w:type="dxa"/>
            <w:gridSpan w:val="2"/>
          </w:tcPr>
          <w:p w:rsidR="00D01B4B" w:rsidRPr="00CF7711" w:rsidRDefault="00D01B4B" w:rsidP="00D01B4B">
            <w:pPr>
              <w:rPr>
                <w:rFonts w:ascii="Calibri" w:hAnsi="Calibri" w:cs="Calibri"/>
                <w:b/>
                <w:sz w:val="20"/>
                <w:szCs w:val="20"/>
              </w:rPr>
            </w:pPr>
          </w:p>
        </w:tc>
        <w:tc>
          <w:tcPr>
            <w:tcW w:w="688" w:type="dxa"/>
            <w:gridSpan w:val="3"/>
          </w:tcPr>
          <w:p w:rsidR="00D01B4B" w:rsidRPr="006E55BA" w:rsidRDefault="00D01B4B" w:rsidP="00D01B4B">
            <w:pPr>
              <w:rPr>
                <w:rFonts w:ascii="Calibri" w:hAnsi="Calibri" w:cs="Calibri"/>
                <w:b/>
                <w:color w:val="A6A6A6" w:themeColor="background1" w:themeShade="A6"/>
                <w:sz w:val="20"/>
                <w:szCs w:val="20"/>
              </w:rPr>
            </w:pPr>
          </w:p>
        </w:tc>
      </w:tr>
      <w:tr w:rsidR="00D80012" w:rsidRPr="006E55BA" w:rsidTr="00596840">
        <w:trPr>
          <w:gridAfter w:val="11"/>
          <w:wAfter w:w="3580" w:type="dxa"/>
        </w:trPr>
        <w:tc>
          <w:tcPr>
            <w:tcW w:w="9782" w:type="dxa"/>
            <w:gridSpan w:val="44"/>
            <w:tcBorders>
              <w:top w:val="single" w:sz="6" w:space="0" w:color="auto"/>
              <w:left w:val="single" w:sz="6" w:space="0" w:color="auto"/>
              <w:bottom w:val="single" w:sz="6" w:space="0" w:color="auto"/>
              <w:right w:val="single" w:sz="6" w:space="0" w:color="auto"/>
            </w:tcBorders>
          </w:tcPr>
          <w:p w:rsidR="00D80012" w:rsidRPr="00D80012" w:rsidRDefault="00396065" w:rsidP="00396065">
            <w:pPr>
              <w:jc w:val="both"/>
              <w:rPr>
                <w:sz w:val="20"/>
                <w:szCs w:val="20"/>
              </w:rPr>
            </w:pPr>
            <w:r w:rsidRPr="00396065">
              <w:rPr>
                <w:rFonts w:asciiTheme="minorHAnsi" w:hAnsiTheme="minorHAnsi" w:cstheme="minorHAnsi"/>
                <w:sz w:val="20"/>
                <w:szCs w:val="20"/>
              </w:rPr>
              <w:t>Výdaje kapitoly byly ve sledovaném období čerpány v souladu s rozpočtem kapitoly pro rok 2021. Z důvodu vyhlášeného nouzového stavu a šíření epidemie COVID-19, byla kapitola 12 navýšena o finanční prostředky na nákup roušek, respirátorů a desinfekčních prostředků. S ohledem na charakter položek kapitoly byly nákupy materiálů pro hasiče realizovány v II. pololetí roku 2021.</w:t>
            </w:r>
          </w:p>
        </w:tc>
      </w:tr>
      <w:tr w:rsidR="00D80012" w:rsidRPr="006E55BA" w:rsidTr="00596840">
        <w:trPr>
          <w:gridAfter w:val="11"/>
          <w:wAfter w:w="3580" w:type="dxa"/>
        </w:trPr>
        <w:tc>
          <w:tcPr>
            <w:tcW w:w="458" w:type="dxa"/>
          </w:tcPr>
          <w:p w:rsidR="00D80012" w:rsidRPr="006E55BA" w:rsidRDefault="00D80012" w:rsidP="00D80012">
            <w:pPr>
              <w:rPr>
                <w:rFonts w:ascii="Calibri" w:hAnsi="Calibri" w:cs="Calibri"/>
                <w:color w:val="A6A6A6" w:themeColor="background1" w:themeShade="A6"/>
                <w:sz w:val="20"/>
                <w:szCs w:val="20"/>
              </w:rPr>
            </w:pPr>
          </w:p>
        </w:tc>
        <w:tc>
          <w:tcPr>
            <w:tcW w:w="460" w:type="dxa"/>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tcPr>
          <w:p w:rsidR="00D80012" w:rsidRPr="006E55BA" w:rsidRDefault="00D80012" w:rsidP="00D80012">
            <w:pPr>
              <w:rPr>
                <w:rFonts w:ascii="Calibri" w:hAnsi="Calibri" w:cs="Calibri"/>
                <w:b/>
                <w:color w:val="A6A6A6" w:themeColor="background1" w:themeShade="A6"/>
                <w:sz w:val="20"/>
                <w:szCs w:val="20"/>
              </w:rPr>
            </w:pPr>
          </w:p>
        </w:tc>
        <w:tc>
          <w:tcPr>
            <w:tcW w:w="963" w:type="dxa"/>
            <w:gridSpan w:val="3"/>
          </w:tcPr>
          <w:p w:rsidR="00D80012" w:rsidRPr="006E55BA" w:rsidRDefault="00D80012" w:rsidP="00D80012">
            <w:pPr>
              <w:rPr>
                <w:rFonts w:ascii="Calibri" w:hAnsi="Calibri" w:cs="Calibri"/>
                <w:b/>
                <w:color w:val="A6A6A6" w:themeColor="background1" w:themeShade="A6"/>
                <w:sz w:val="20"/>
                <w:szCs w:val="20"/>
              </w:rPr>
            </w:pPr>
          </w:p>
        </w:tc>
        <w:tc>
          <w:tcPr>
            <w:tcW w:w="313"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gridSpan w:val="3"/>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tcPr>
          <w:p w:rsidR="00D80012" w:rsidRPr="006E55BA" w:rsidRDefault="00D80012" w:rsidP="00D80012">
            <w:pPr>
              <w:rPr>
                <w:rFonts w:ascii="Calibri" w:hAnsi="Calibri" w:cs="Calibri"/>
                <w:b/>
                <w:color w:val="A6A6A6" w:themeColor="background1" w:themeShade="A6"/>
                <w:sz w:val="20"/>
                <w:szCs w:val="20"/>
              </w:rPr>
            </w:pPr>
          </w:p>
        </w:tc>
        <w:tc>
          <w:tcPr>
            <w:tcW w:w="460" w:type="dxa"/>
            <w:gridSpan w:val="3"/>
          </w:tcPr>
          <w:p w:rsidR="00D80012" w:rsidRPr="006E55BA" w:rsidRDefault="00D80012" w:rsidP="00D80012">
            <w:pPr>
              <w:rPr>
                <w:rFonts w:ascii="Calibri" w:hAnsi="Calibri" w:cs="Calibri"/>
                <w:b/>
                <w:color w:val="A6A6A6" w:themeColor="background1" w:themeShade="A6"/>
                <w:sz w:val="20"/>
                <w:szCs w:val="20"/>
              </w:rPr>
            </w:pPr>
          </w:p>
        </w:tc>
        <w:tc>
          <w:tcPr>
            <w:tcW w:w="541" w:type="dxa"/>
            <w:gridSpan w:val="3"/>
          </w:tcPr>
          <w:p w:rsidR="00D80012" w:rsidRPr="006E55BA" w:rsidRDefault="00D80012" w:rsidP="00D80012">
            <w:pPr>
              <w:rPr>
                <w:rFonts w:ascii="Calibri" w:hAnsi="Calibri" w:cs="Calibri"/>
                <w:b/>
                <w:color w:val="A6A6A6" w:themeColor="background1" w:themeShade="A6"/>
                <w:sz w:val="20"/>
                <w:szCs w:val="20"/>
              </w:rPr>
            </w:pPr>
          </w:p>
        </w:tc>
        <w:tc>
          <w:tcPr>
            <w:tcW w:w="379" w:type="dxa"/>
          </w:tcPr>
          <w:p w:rsidR="00D80012" w:rsidRPr="006E55BA" w:rsidRDefault="00D80012" w:rsidP="00D80012">
            <w:pPr>
              <w:rPr>
                <w:rFonts w:ascii="Calibri" w:hAnsi="Calibri" w:cs="Calibri"/>
                <w:b/>
                <w:color w:val="A6A6A6" w:themeColor="background1" w:themeShade="A6"/>
                <w:sz w:val="20"/>
                <w:szCs w:val="20"/>
              </w:rPr>
            </w:pPr>
          </w:p>
        </w:tc>
        <w:tc>
          <w:tcPr>
            <w:tcW w:w="460" w:type="dxa"/>
            <w:gridSpan w:val="4"/>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gridSpan w:val="4"/>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688" w:type="dxa"/>
            <w:gridSpan w:val="3"/>
          </w:tcPr>
          <w:p w:rsidR="00D80012" w:rsidRPr="006E55BA" w:rsidRDefault="00D80012" w:rsidP="00D80012">
            <w:pPr>
              <w:rPr>
                <w:rFonts w:ascii="Calibri" w:hAnsi="Calibri" w:cs="Calibri"/>
                <w:b/>
                <w:color w:val="A6A6A6" w:themeColor="background1" w:themeShade="A6"/>
                <w:sz w:val="20"/>
                <w:szCs w:val="20"/>
              </w:rPr>
            </w:pPr>
          </w:p>
        </w:tc>
      </w:tr>
      <w:tr w:rsidR="00D80012" w:rsidRPr="006E55BA" w:rsidTr="00596840">
        <w:trPr>
          <w:gridAfter w:val="11"/>
          <w:wAfter w:w="3580" w:type="dxa"/>
        </w:trPr>
        <w:tc>
          <w:tcPr>
            <w:tcW w:w="9782" w:type="dxa"/>
            <w:gridSpan w:val="44"/>
            <w:shd w:val="clear" w:color="auto" w:fill="EEECE1"/>
          </w:tcPr>
          <w:p w:rsidR="00D80012" w:rsidRPr="006E55BA" w:rsidRDefault="00D80012" w:rsidP="00D80012">
            <w:pPr>
              <w:rPr>
                <w:rFonts w:ascii="Calibri" w:hAnsi="Calibri" w:cs="Calibri"/>
                <w:b/>
                <w:color w:val="A6A6A6" w:themeColor="background1" w:themeShade="A6"/>
                <w:sz w:val="20"/>
                <w:szCs w:val="20"/>
              </w:rPr>
            </w:pPr>
            <w:r w:rsidRPr="00D80012">
              <w:rPr>
                <w:rFonts w:ascii="Calibri" w:hAnsi="Calibri" w:cs="Calibri"/>
                <w:b/>
                <w:sz w:val="20"/>
                <w:szCs w:val="20"/>
              </w:rPr>
              <w:t>Komentář k položkám (akcím), které vykázaly abnormalitu v řádném čerpání výdajů rozpočtu kapitoly ve sledovaném období</w:t>
            </w:r>
          </w:p>
        </w:tc>
      </w:tr>
      <w:tr w:rsidR="00D80012" w:rsidRPr="006E55BA" w:rsidTr="00596840">
        <w:trPr>
          <w:gridAfter w:val="11"/>
          <w:wAfter w:w="3580" w:type="dxa"/>
          <w:trHeight w:val="228"/>
        </w:trPr>
        <w:tc>
          <w:tcPr>
            <w:tcW w:w="458" w:type="dxa"/>
          </w:tcPr>
          <w:p w:rsidR="00D80012" w:rsidRPr="006E55BA" w:rsidRDefault="00D80012" w:rsidP="00D80012">
            <w:pPr>
              <w:rPr>
                <w:rFonts w:ascii="Calibri" w:hAnsi="Calibri" w:cs="Calibri"/>
                <w:b/>
                <w:color w:val="A6A6A6" w:themeColor="background1" w:themeShade="A6"/>
                <w:sz w:val="20"/>
                <w:szCs w:val="20"/>
              </w:rPr>
            </w:pPr>
          </w:p>
        </w:tc>
        <w:tc>
          <w:tcPr>
            <w:tcW w:w="460" w:type="dxa"/>
          </w:tcPr>
          <w:p w:rsidR="00D80012" w:rsidRPr="006E55BA" w:rsidRDefault="00D80012" w:rsidP="00D80012">
            <w:pPr>
              <w:rPr>
                <w:rFonts w:ascii="Calibri" w:hAnsi="Calibri" w:cs="Calibri"/>
                <w:b/>
                <w:color w:val="A6A6A6" w:themeColor="background1" w:themeShade="A6"/>
                <w:sz w:val="20"/>
                <w:szCs w:val="20"/>
              </w:rPr>
            </w:pPr>
          </w:p>
        </w:tc>
        <w:tc>
          <w:tcPr>
            <w:tcW w:w="229" w:type="dxa"/>
          </w:tcPr>
          <w:p w:rsidR="00D80012" w:rsidRPr="006E55BA" w:rsidRDefault="00D80012" w:rsidP="00D80012">
            <w:pPr>
              <w:rPr>
                <w:rFonts w:ascii="Calibri" w:hAnsi="Calibri" w:cs="Calibri"/>
                <w:b/>
                <w:color w:val="A6A6A6" w:themeColor="background1" w:themeShade="A6"/>
                <w:sz w:val="20"/>
                <w:szCs w:val="20"/>
              </w:rPr>
            </w:pPr>
          </w:p>
        </w:tc>
        <w:tc>
          <w:tcPr>
            <w:tcW w:w="231" w:type="dxa"/>
          </w:tcPr>
          <w:p w:rsidR="00D80012" w:rsidRPr="006E55BA" w:rsidRDefault="00D80012" w:rsidP="00D80012">
            <w:pPr>
              <w:rPr>
                <w:rFonts w:ascii="Calibri" w:hAnsi="Calibri" w:cs="Calibri"/>
                <w:b/>
                <w:color w:val="A6A6A6" w:themeColor="background1" w:themeShade="A6"/>
                <w:sz w:val="20"/>
                <w:szCs w:val="20"/>
              </w:rPr>
            </w:pPr>
          </w:p>
        </w:tc>
        <w:tc>
          <w:tcPr>
            <w:tcW w:w="391" w:type="dxa"/>
          </w:tcPr>
          <w:p w:rsidR="00D80012" w:rsidRPr="006E55BA" w:rsidRDefault="00D80012" w:rsidP="00D80012">
            <w:pPr>
              <w:rPr>
                <w:rFonts w:ascii="Calibri" w:hAnsi="Calibri" w:cs="Calibri"/>
                <w:b/>
                <w:color w:val="A6A6A6" w:themeColor="background1" w:themeShade="A6"/>
                <w:sz w:val="20"/>
                <w:szCs w:val="20"/>
              </w:rPr>
            </w:pPr>
          </w:p>
        </w:tc>
        <w:tc>
          <w:tcPr>
            <w:tcW w:w="529" w:type="dxa"/>
            <w:gridSpan w:val="2"/>
          </w:tcPr>
          <w:p w:rsidR="00D80012" w:rsidRPr="006E55BA" w:rsidRDefault="00D80012" w:rsidP="00D80012">
            <w:pPr>
              <w:rPr>
                <w:rFonts w:ascii="Calibri" w:hAnsi="Calibri" w:cs="Calibri"/>
                <w:b/>
                <w:color w:val="A6A6A6" w:themeColor="background1" w:themeShade="A6"/>
                <w:sz w:val="20"/>
                <w:szCs w:val="20"/>
              </w:rPr>
            </w:pPr>
          </w:p>
        </w:tc>
        <w:tc>
          <w:tcPr>
            <w:tcW w:w="963" w:type="dxa"/>
            <w:gridSpan w:val="3"/>
          </w:tcPr>
          <w:p w:rsidR="00D80012" w:rsidRPr="006E55BA" w:rsidRDefault="00D80012" w:rsidP="00D80012">
            <w:pPr>
              <w:rPr>
                <w:rFonts w:ascii="Calibri" w:hAnsi="Calibri" w:cs="Calibri"/>
                <w:b/>
                <w:color w:val="A6A6A6" w:themeColor="background1" w:themeShade="A6"/>
                <w:sz w:val="20"/>
                <w:szCs w:val="20"/>
              </w:rPr>
            </w:pPr>
          </w:p>
        </w:tc>
        <w:tc>
          <w:tcPr>
            <w:tcW w:w="313"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gridSpan w:val="3"/>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tcPr>
          <w:p w:rsidR="00D80012" w:rsidRPr="006E55BA" w:rsidRDefault="00D80012" w:rsidP="00D80012">
            <w:pPr>
              <w:rPr>
                <w:rFonts w:ascii="Calibri" w:hAnsi="Calibri" w:cs="Calibri"/>
                <w:b/>
                <w:color w:val="A6A6A6" w:themeColor="background1" w:themeShade="A6"/>
                <w:sz w:val="20"/>
                <w:szCs w:val="20"/>
              </w:rPr>
            </w:pPr>
          </w:p>
        </w:tc>
        <w:tc>
          <w:tcPr>
            <w:tcW w:w="460" w:type="dxa"/>
            <w:gridSpan w:val="3"/>
          </w:tcPr>
          <w:p w:rsidR="00D80012" w:rsidRPr="006E55BA" w:rsidRDefault="00D80012" w:rsidP="00D80012">
            <w:pPr>
              <w:rPr>
                <w:rFonts w:ascii="Calibri" w:hAnsi="Calibri" w:cs="Calibri"/>
                <w:b/>
                <w:color w:val="A6A6A6" w:themeColor="background1" w:themeShade="A6"/>
                <w:sz w:val="20"/>
                <w:szCs w:val="20"/>
              </w:rPr>
            </w:pPr>
          </w:p>
        </w:tc>
        <w:tc>
          <w:tcPr>
            <w:tcW w:w="541" w:type="dxa"/>
            <w:gridSpan w:val="3"/>
          </w:tcPr>
          <w:p w:rsidR="00D80012" w:rsidRPr="006E55BA" w:rsidRDefault="00D80012" w:rsidP="00D80012">
            <w:pPr>
              <w:rPr>
                <w:rFonts w:ascii="Calibri" w:hAnsi="Calibri" w:cs="Calibri"/>
                <w:b/>
                <w:color w:val="A6A6A6" w:themeColor="background1" w:themeShade="A6"/>
                <w:sz w:val="20"/>
                <w:szCs w:val="20"/>
              </w:rPr>
            </w:pPr>
          </w:p>
        </w:tc>
        <w:tc>
          <w:tcPr>
            <w:tcW w:w="379" w:type="dxa"/>
          </w:tcPr>
          <w:p w:rsidR="00D80012" w:rsidRPr="006E55BA" w:rsidRDefault="00D80012" w:rsidP="00D80012">
            <w:pPr>
              <w:rPr>
                <w:rFonts w:ascii="Calibri" w:hAnsi="Calibri" w:cs="Calibri"/>
                <w:b/>
                <w:color w:val="A6A6A6" w:themeColor="background1" w:themeShade="A6"/>
                <w:sz w:val="20"/>
                <w:szCs w:val="20"/>
              </w:rPr>
            </w:pPr>
          </w:p>
        </w:tc>
        <w:tc>
          <w:tcPr>
            <w:tcW w:w="460" w:type="dxa"/>
            <w:gridSpan w:val="4"/>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gridSpan w:val="4"/>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460" w:type="dxa"/>
            <w:gridSpan w:val="2"/>
          </w:tcPr>
          <w:p w:rsidR="00D80012" w:rsidRPr="006E55BA" w:rsidRDefault="00D80012" w:rsidP="00D80012">
            <w:pPr>
              <w:rPr>
                <w:rFonts w:ascii="Calibri" w:hAnsi="Calibri" w:cs="Calibri"/>
                <w:b/>
                <w:color w:val="A6A6A6" w:themeColor="background1" w:themeShade="A6"/>
                <w:sz w:val="20"/>
                <w:szCs w:val="20"/>
              </w:rPr>
            </w:pPr>
          </w:p>
        </w:tc>
        <w:tc>
          <w:tcPr>
            <w:tcW w:w="688" w:type="dxa"/>
            <w:gridSpan w:val="3"/>
          </w:tcPr>
          <w:p w:rsidR="00D80012" w:rsidRPr="006E55BA" w:rsidRDefault="00D80012" w:rsidP="00D80012">
            <w:pPr>
              <w:rPr>
                <w:rFonts w:ascii="Calibri" w:hAnsi="Calibri" w:cs="Calibri"/>
                <w:b/>
                <w:color w:val="A6A6A6" w:themeColor="background1" w:themeShade="A6"/>
                <w:sz w:val="20"/>
                <w:szCs w:val="20"/>
              </w:rPr>
            </w:pPr>
          </w:p>
        </w:tc>
      </w:tr>
      <w:tr w:rsidR="00D80012" w:rsidRPr="006E55BA" w:rsidTr="00596840">
        <w:trPr>
          <w:gridAfter w:val="11"/>
          <w:wAfter w:w="3580" w:type="dxa"/>
        </w:trPr>
        <w:tc>
          <w:tcPr>
            <w:tcW w:w="918" w:type="dxa"/>
            <w:gridSpan w:val="2"/>
            <w:tcBorders>
              <w:top w:val="single" w:sz="6" w:space="0" w:color="auto"/>
              <w:left w:val="single" w:sz="6" w:space="0" w:color="auto"/>
              <w:bottom w:val="single" w:sz="4" w:space="0" w:color="auto"/>
              <w:right w:val="single" w:sz="6" w:space="0" w:color="auto"/>
            </w:tcBorders>
            <w:shd w:val="clear" w:color="auto" w:fill="FFFF00"/>
            <w:vAlign w:val="center"/>
          </w:tcPr>
          <w:p w:rsidR="00D80012" w:rsidRPr="006E55BA" w:rsidRDefault="00D80012" w:rsidP="00D80012">
            <w:pPr>
              <w:jc w:val="center"/>
              <w:rPr>
                <w:rFonts w:ascii="Calibri" w:hAnsi="Calibri" w:cs="Calibri"/>
                <w:b/>
                <w:color w:val="A6A6A6" w:themeColor="background1" w:themeShade="A6"/>
                <w:sz w:val="18"/>
                <w:szCs w:val="18"/>
              </w:rPr>
            </w:pPr>
            <w:r w:rsidRPr="00D80012">
              <w:rPr>
                <w:rFonts w:ascii="Calibri" w:hAnsi="Calibri" w:cs="Calibri"/>
                <w:b/>
                <w:sz w:val="18"/>
                <w:szCs w:val="18"/>
              </w:rPr>
              <w:t>Oddíl, paragraf</w:t>
            </w:r>
          </w:p>
        </w:tc>
        <w:tc>
          <w:tcPr>
            <w:tcW w:w="851" w:type="dxa"/>
            <w:gridSpan w:val="3"/>
            <w:tcBorders>
              <w:top w:val="single" w:sz="6" w:space="0" w:color="auto"/>
              <w:left w:val="single" w:sz="6" w:space="0" w:color="auto"/>
              <w:bottom w:val="single" w:sz="4" w:space="0" w:color="auto"/>
              <w:right w:val="single" w:sz="6" w:space="0" w:color="auto"/>
            </w:tcBorders>
            <w:shd w:val="clear" w:color="auto" w:fill="FFFF00"/>
            <w:vAlign w:val="center"/>
          </w:tcPr>
          <w:p w:rsidR="00D80012" w:rsidRPr="00D80012" w:rsidRDefault="00D80012" w:rsidP="00D80012">
            <w:pPr>
              <w:jc w:val="center"/>
              <w:rPr>
                <w:rFonts w:ascii="Calibri" w:hAnsi="Calibri" w:cs="Calibri"/>
                <w:b/>
                <w:sz w:val="18"/>
                <w:szCs w:val="18"/>
              </w:rPr>
            </w:pPr>
            <w:r w:rsidRPr="00D80012">
              <w:rPr>
                <w:rFonts w:ascii="Calibri" w:hAnsi="Calibri" w:cs="Calibri"/>
                <w:b/>
                <w:sz w:val="18"/>
                <w:szCs w:val="18"/>
              </w:rPr>
              <w:t>Položka</w:t>
            </w:r>
          </w:p>
        </w:tc>
        <w:tc>
          <w:tcPr>
            <w:tcW w:w="1492" w:type="dxa"/>
            <w:gridSpan w:val="5"/>
            <w:tcBorders>
              <w:top w:val="single" w:sz="6" w:space="0" w:color="auto"/>
              <w:left w:val="single" w:sz="6" w:space="0" w:color="auto"/>
              <w:bottom w:val="single" w:sz="4" w:space="0" w:color="auto"/>
              <w:right w:val="single" w:sz="6" w:space="0" w:color="auto"/>
            </w:tcBorders>
            <w:shd w:val="clear" w:color="auto" w:fill="FFFF00"/>
            <w:vAlign w:val="center"/>
          </w:tcPr>
          <w:p w:rsidR="00D80012" w:rsidRPr="00D80012" w:rsidRDefault="00D80012" w:rsidP="00D80012">
            <w:pPr>
              <w:jc w:val="center"/>
              <w:rPr>
                <w:rFonts w:ascii="Calibri" w:hAnsi="Calibri" w:cs="Calibri"/>
                <w:b/>
                <w:sz w:val="18"/>
                <w:szCs w:val="18"/>
              </w:rPr>
            </w:pPr>
            <w:r w:rsidRPr="00D80012">
              <w:rPr>
                <w:rFonts w:ascii="Calibri" w:hAnsi="Calibri" w:cs="Calibri"/>
                <w:b/>
                <w:sz w:val="18"/>
                <w:szCs w:val="18"/>
              </w:rPr>
              <w:t>Organizace</w:t>
            </w:r>
          </w:p>
        </w:tc>
        <w:tc>
          <w:tcPr>
            <w:tcW w:w="773" w:type="dxa"/>
            <w:gridSpan w:val="5"/>
            <w:tcBorders>
              <w:top w:val="single" w:sz="6" w:space="0" w:color="auto"/>
              <w:left w:val="single" w:sz="6" w:space="0" w:color="auto"/>
              <w:bottom w:val="single" w:sz="4" w:space="0" w:color="auto"/>
              <w:right w:val="single" w:sz="6" w:space="0" w:color="auto"/>
            </w:tcBorders>
            <w:shd w:val="clear" w:color="auto" w:fill="FFFF00"/>
            <w:vAlign w:val="center"/>
          </w:tcPr>
          <w:p w:rsidR="00D80012" w:rsidRPr="00D80012" w:rsidRDefault="00D80012" w:rsidP="00D80012">
            <w:pPr>
              <w:jc w:val="center"/>
              <w:rPr>
                <w:rFonts w:ascii="Calibri" w:hAnsi="Calibri" w:cs="Calibri"/>
                <w:b/>
                <w:sz w:val="18"/>
                <w:szCs w:val="18"/>
              </w:rPr>
            </w:pPr>
            <w:r w:rsidRPr="00D80012">
              <w:rPr>
                <w:rFonts w:ascii="Calibri" w:hAnsi="Calibri" w:cs="Calibri"/>
                <w:b/>
                <w:sz w:val="18"/>
                <w:szCs w:val="18"/>
              </w:rPr>
              <w:t>Účelový zdroj</w:t>
            </w:r>
          </w:p>
        </w:tc>
        <w:tc>
          <w:tcPr>
            <w:tcW w:w="920" w:type="dxa"/>
            <w:gridSpan w:val="3"/>
            <w:tcBorders>
              <w:top w:val="single" w:sz="6" w:space="0" w:color="auto"/>
              <w:left w:val="single" w:sz="6" w:space="0" w:color="auto"/>
              <w:bottom w:val="single" w:sz="4" w:space="0" w:color="auto"/>
              <w:right w:val="single" w:sz="6" w:space="0" w:color="auto"/>
            </w:tcBorders>
            <w:shd w:val="clear" w:color="auto" w:fill="FFFF00"/>
            <w:vAlign w:val="center"/>
          </w:tcPr>
          <w:p w:rsidR="00D80012" w:rsidRPr="00D80012" w:rsidRDefault="00D80012" w:rsidP="00D80012">
            <w:pPr>
              <w:jc w:val="center"/>
              <w:rPr>
                <w:rFonts w:ascii="Calibri" w:hAnsi="Calibri" w:cs="Calibri"/>
                <w:b/>
                <w:sz w:val="18"/>
                <w:szCs w:val="18"/>
              </w:rPr>
            </w:pPr>
            <w:r w:rsidRPr="00D80012">
              <w:rPr>
                <w:rFonts w:ascii="Calibri" w:hAnsi="Calibri" w:cs="Calibri"/>
                <w:b/>
                <w:sz w:val="18"/>
                <w:szCs w:val="18"/>
              </w:rPr>
              <w:t>Upravený rozpočet v tis. Kč</w:t>
            </w:r>
          </w:p>
        </w:tc>
        <w:tc>
          <w:tcPr>
            <w:tcW w:w="1001" w:type="dxa"/>
            <w:gridSpan w:val="6"/>
            <w:tcBorders>
              <w:top w:val="single" w:sz="6" w:space="0" w:color="auto"/>
              <w:left w:val="single" w:sz="6" w:space="0" w:color="auto"/>
              <w:bottom w:val="single" w:sz="4" w:space="0" w:color="auto"/>
              <w:right w:val="single" w:sz="6" w:space="0" w:color="auto"/>
            </w:tcBorders>
            <w:shd w:val="clear" w:color="auto" w:fill="FFFF00"/>
            <w:vAlign w:val="center"/>
          </w:tcPr>
          <w:p w:rsidR="00D80012" w:rsidRPr="00D80012" w:rsidRDefault="00D80012" w:rsidP="00D80012">
            <w:pPr>
              <w:jc w:val="center"/>
              <w:rPr>
                <w:rFonts w:ascii="Calibri" w:hAnsi="Calibri" w:cs="Calibri"/>
                <w:b/>
                <w:sz w:val="18"/>
                <w:szCs w:val="18"/>
              </w:rPr>
            </w:pPr>
            <w:r w:rsidRPr="00D80012">
              <w:rPr>
                <w:rFonts w:ascii="Calibri" w:hAnsi="Calibri" w:cs="Calibri"/>
                <w:b/>
                <w:sz w:val="18"/>
                <w:szCs w:val="18"/>
              </w:rPr>
              <w:t>Skutečnost v tis. Kč</w:t>
            </w:r>
          </w:p>
        </w:tc>
        <w:tc>
          <w:tcPr>
            <w:tcW w:w="3827" w:type="dxa"/>
            <w:gridSpan w:val="20"/>
            <w:tcBorders>
              <w:top w:val="single" w:sz="6" w:space="0" w:color="auto"/>
              <w:left w:val="single" w:sz="6" w:space="0" w:color="auto"/>
              <w:bottom w:val="single" w:sz="4" w:space="0" w:color="auto"/>
              <w:right w:val="single" w:sz="6" w:space="0" w:color="auto"/>
            </w:tcBorders>
            <w:shd w:val="clear" w:color="auto" w:fill="FFFF00"/>
            <w:vAlign w:val="center"/>
          </w:tcPr>
          <w:p w:rsidR="00D80012" w:rsidRPr="00D80012" w:rsidRDefault="00D80012" w:rsidP="00D80012">
            <w:pPr>
              <w:jc w:val="center"/>
              <w:rPr>
                <w:rFonts w:ascii="Calibri" w:hAnsi="Calibri" w:cs="Calibri"/>
                <w:b/>
                <w:sz w:val="18"/>
                <w:szCs w:val="18"/>
              </w:rPr>
            </w:pPr>
            <w:r w:rsidRPr="00D80012">
              <w:rPr>
                <w:rFonts w:ascii="Calibri" w:hAnsi="Calibri" w:cs="Calibri"/>
                <w:b/>
                <w:sz w:val="18"/>
                <w:szCs w:val="18"/>
              </w:rPr>
              <w:t>Komentář</w:t>
            </w:r>
          </w:p>
        </w:tc>
      </w:tr>
      <w:tr w:rsidR="00396065" w:rsidRPr="006E55BA" w:rsidTr="004048EF">
        <w:trPr>
          <w:gridAfter w:val="11"/>
          <w:wAfter w:w="3580" w:type="dxa"/>
        </w:trPr>
        <w:tc>
          <w:tcPr>
            <w:tcW w:w="918" w:type="dxa"/>
            <w:gridSpan w:val="2"/>
            <w:tcBorders>
              <w:top w:val="single" w:sz="6" w:space="0" w:color="auto"/>
              <w:left w:val="single" w:sz="6" w:space="0" w:color="auto"/>
              <w:bottom w:val="single" w:sz="6" w:space="0" w:color="auto"/>
              <w:right w:val="single" w:sz="6" w:space="0" w:color="auto"/>
            </w:tcBorders>
            <w:vAlign w:val="center"/>
          </w:tcPr>
          <w:p w:rsidR="00396065" w:rsidRPr="00091F65" w:rsidRDefault="00396065" w:rsidP="00396065">
            <w:pPr>
              <w:jc w:val="center"/>
              <w:rPr>
                <w:rFonts w:asciiTheme="minorHAnsi" w:hAnsiTheme="minorHAnsi" w:cstheme="minorHAnsi"/>
                <w:sz w:val="18"/>
              </w:rPr>
            </w:pPr>
            <w:r>
              <w:rPr>
                <w:rFonts w:asciiTheme="minorHAnsi" w:hAnsiTheme="minorHAnsi" w:cstheme="minorHAnsi"/>
                <w:sz w:val="18"/>
              </w:rPr>
              <w:t>5272</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396065" w:rsidRPr="00091F65" w:rsidRDefault="00396065" w:rsidP="00396065">
            <w:pPr>
              <w:jc w:val="center"/>
              <w:rPr>
                <w:rFonts w:asciiTheme="minorHAnsi" w:hAnsiTheme="minorHAnsi" w:cstheme="minorHAnsi"/>
                <w:sz w:val="18"/>
              </w:rPr>
            </w:pPr>
            <w:r>
              <w:rPr>
                <w:rFonts w:asciiTheme="minorHAnsi" w:hAnsiTheme="minorHAnsi" w:cstheme="minorHAnsi"/>
                <w:sz w:val="18"/>
              </w:rPr>
              <w:t>5139</w:t>
            </w:r>
          </w:p>
        </w:tc>
        <w:tc>
          <w:tcPr>
            <w:tcW w:w="1492" w:type="dxa"/>
            <w:gridSpan w:val="5"/>
            <w:tcBorders>
              <w:top w:val="single" w:sz="6" w:space="0" w:color="auto"/>
              <w:left w:val="single" w:sz="6" w:space="0" w:color="auto"/>
              <w:bottom w:val="single" w:sz="6" w:space="0" w:color="auto"/>
              <w:right w:val="single" w:sz="6" w:space="0" w:color="auto"/>
            </w:tcBorders>
            <w:vAlign w:val="center"/>
          </w:tcPr>
          <w:p w:rsidR="00396065" w:rsidRPr="00091F65" w:rsidRDefault="00396065" w:rsidP="00396065">
            <w:pPr>
              <w:jc w:val="center"/>
              <w:rPr>
                <w:rFonts w:asciiTheme="minorHAnsi" w:hAnsiTheme="minorHAnsi" w:cstheme="minorHAnsi"/>
                <w:sz w:val="18"/>
              </w:rPr>
            </w:pPr>
          </w:p>
        </w:tc>
        <w:tc>
          <w:tcPr>
            <w:tcW w:w="773" w:type="dxa"/>
            <w:gridSpan w:val="5"/>
            <w:tcBorders>
              <w:top w:val="single" w:sz="6" w:space="0" w:color="auto"/>
              <w:left w:val="single" w:sz="6" w:space="0" w:color="auto"/>
              <w:bottom w:val="single" w:sz="6" w:space="0" w:color="auto"/>
              <w:right w:val="single" w:sz="6" w:space="0" w:color="auto"/>
            </w:tcBorders>
            <w:vAlign w:val="center"/>
          </w:tcPr>
          <w:p w:rsidR="00396065" w:rsidRPr="00091F65" w:rsidRDefault="00396065" w:rsidP="00396065">
            <w:pPr>
              <w:jc w:val="center"/>
              <w:rPr>
                <w:rFonts w:asciiTheme="minorHAnsi" w:hAnsiTheme="minorHAnsi" w:cstheme="minorHAnsi"/>
                <w:sz w:val="18"/>
              </w:rPr>
            </w:pPr>
          </w:p>
        </w:tc>
        <w:tc>
          <w:tcPr>
            <w:tcW w:w="920" w:type="dxa"/>
            <w:gridSpan w:val="3"/>
            <w:tcBorders>
              <w:top w:val="single" w:sz="6" w:space="0" w:color="auto"/>
              <w:left w:val="single" w:sz="6" w:space="0" w:color="auto"/>
              <w:bottom w:val="single" w:sz="6" w:space="0" w:color="auto"/>
              <w:right w:val="single" w:sz="6" w:space="0" w:color="auto"/>
            </w:tcBorders>
            <w:vAlign w:val="center"/>
          </w:tcPr>
          <w:p w:rsidR="00396065" w:rsidRPr="00091F65" w:rsidRDefault="00396065" w:rsidP="00396065">
            <w:pPr>
              <w:jc w:val="center"/>
              <w:rPr>
                <w:rFonts w:asciiTheme="minorHAnsi" w:hAnsiTheme="minorHAnsi" w:cstheme="minorHAnsi"/>
                <w:sz w:val="18"/>
              </w:rPr>
            </w:pPr>
            <w:r>
              <w:rPr>
                <w:rFonts w:asciiTheme="minorHAnsi" w:hAnsiTheme="minorHAnsi" w:cstheme="minorHAnsi"/>
                <w:sz w:val="18"/>
              </w:rPr>
              <w:t>666,95</w:t>
            </w:r>
          </w:p>
        </w:tc>
        <w:tc>
          <w:tcPr>
            <w:tcW w:w="1001" w:type="dxa"/>
            <w:gridSpan w:val="6"/>
            <w:tcBorders>
              <w:top w:val="single" w:sz="6" w:space="0" w:color="auto"/>
              <w:left w:val="single" w:sz="6" w:space="0" w:color="auto"/>
              <w:bottom w:val="single" w:sz="6" w:space="0" w:color="auto"/>
              <w:right w:val="single" w:sz="6" w:space="0" w:color="auto"/>
            </w:tcBorders>
            <w:vAlign w:val="center"/>
          </w:tcPr>
          <w:p w:rsidR="00396065" w:rsidRPr="00091F65" w:rsidRDefault="00396065" w:rsidP="00396065">
            <w:pPr>
              <w:jc w:val="center"/>
              <w:rPr>
                <w:rFonts w:asciiTheme="minorHAnsi" w:hAnsiTheme="minorHAnsi" w:cstheme="minorHAnsi"/>
                <w:sz w:val="18"/>
              </w:rPr>
            </w:pPr>
            <w:r>
              <w:rPr>
                <w:rFonts w:asciiTheme="minorHAnsi" w:hAnsiTheme="minorHAnsi" w:cstheme="minorHAnsi"/>
                <w:sz w:val="18"/>
              </w:rPr>
              <w:t>398,38</w:t>
            </w:r>
          </w:p>
        </w:tc>
        <w:tc>
          <w:tcPr>
            <w:tcW w:w="3827" w:type="dxa"/>
            <w:gridSpan w:val="20"/>
            <w:tcBorders>
              <w:top w:val="single" w:sz="6" w:space="0" w:color="auto"/>
              <w:left w:val="single" w:sz="6" w:space="0" w:color="auto"/>
              <w:bottom w:val="single" w:sz="6" w:space="0" w:color="auto"/>
              <w:right w:val="single" w:sz="6" w:space="0" w:color="auto"/>
            </w:tcBorders>
            <w:vAlign w:val="center"/>
          </w:tcPr>
          <w:p w:rsidR="00396065" w:rsidRPr="001576BB" w:rsidRDefault="00396065" w:rsidP="00396065">
            <w:pPr>
              <w:rPr>
                <w:rFonts w:asciiTheme="minorHAnsi" w:hAnsiTheme="minorHAnsi" w:cstheme="minorHAnsi"/>
                <w:b/>
                <w:sz w:val="18"/>
                <w:szCs w:val="18"/>
                <w:u w:val="single"/>
              </w:rPr>
            </w:pPr>
            <w:r>
              <w:rPr>
                <w:rFonts w:asciiTheme="minorHAnsi" w:hAnsiTheme="minorHAnsi" w:cstheme="minorHAnsi"/>
                <w:b/>
                <w:sz w:val="18"/>
                <w:szCs w:val="18"/>
                <w:u w:val="single"/>
              </w:rPr>
              <w:t>Činnost orgánů krizového řízení</w:t>
            </w:r>
          </w:p>
          <w:p w:rsidR="00396065" w:rsidRPr="001576BB" w:rsidRDefault="00396065" w:rsidP="00396065">
            <w:pPr>
              <w:jc w:val="both"/>
              <w:rPr>
                <w:rFonts w:asciiTheme="minorHAnsi" w:hAnsiTheme="minorHAnsi" w:cstheme="minorHAnsi"/>
                <w:sz w:val="18"/>
                <w:szCs w:val="18"/>
              </w:rPr>
            </w:pPr>
            <w:r>
              <w:rPr>
                <w:rFonts w:asciiTheme="minorHAnsi" w:hAnsiTheme="minorHAnsi" w:cstheme="minorHAnsi"/>
                <w:sz w:val="18"/>
                <w:szCs w:val="18"/>
              </w:rPr>
              <w:t>Zajištění materiálu - výdaje potřebné při řešení probíhajícího nouzového stavu vyhlášeného z důvodu epidemie COVID-19. Vzhledem k příznivému vývoji situace v II. pololetí roku 2021, nebyla položka čerpána v plné výši.</w:t>
            </w:r>
          </w:p>
        </w:tc>
      </w:tr>
      <w:tr w:rsidR="00396065" w:rsidRPr="006E55BA" w:rsidTr="00596840">
        <w:trPr>
          <w:gridAfter w:val="11"/>
          <w:wAfter w:w="3580" w:type="dxa"/>
        </w:trPr>
        <w:tc>
          <w:tcPr>
            <w:tcW w:w="918" w:type="dxa"/>
            <w:gridSpan w:val="2"/>
            <w:tcBorders>
              <w:top w:val="single" w:sz="6" w:space="0" w:color="auto"/>
              <w:left w:val="single" w:sz="6" w:space="0" w:color="auto"/>
              <w:bottom w:val="single" w:sz="6" w:space="0" w:color="auto"/>
              <w:right w:val="single" w:sz="6" w:space="0" w:color="auto"/>
            </w:tcBorders>
          </w:tcPr>
          <w:p w:rsidR="00396065" w:rsidRDefault="00396065" w:rsidP="00396065">
            <w:pPr>
              <w:jc w:val="center"/>
              <w:rPr>
                <w:rFonts w:asciiTheme="minorHAnsi" w:hAnsiTheme="minorHAnsi" w:cstheme="minorHAnsi"/>
                <w:sz w:val="18"/>
              </w:rPr>
            </w:pPr>
            <w:r>
              <w:rPr>
                <w:rFonts w:asciiTheme="minorHAnsi" w:hAnsiTheme="minorHAnsi" w:cstheme="minorHAnsi"/>
                <w:sz w:val="18"/>
              </w:rPr>
              <w:t>5272</w:t>
            </w:r>
          </w:p>
          <w:p w:rsidR="00396065" w:rsidRPr="00091F65" w:rsidRDefault="00396065" w:rsidP="00396065">
            <w:pPr>
              <w:jc w:val="center"/>
              <w:rPr>
                <w:rFonts w:asciiTheme="minorHAnsi" w:hAnsiTheme="minorHAnsi" w:cstheme="minorHAnsi"/>
                <w:sz w:val="18"/>
              </w:rPr>
            </w:pPr>
          </w:p>
        </w:tc>
        <w:tc>
          <w:tcPr>
            <w:tcW w:w="851" w:type="dxa"/>
            <w:gridSpan w:val="3"/>
            <w:tcBorders>
              <w:top w:val="single" w:sz="6" w:space="0" w:color="auto"/>
              <w:left w:val="single" w:sz="6" w:space="0" w:color="auto"/>
              <w:bottom w:val="single" w:sz="6" w:space="0" w:color="auto"/>
              <w:right w:val="single" w:sz="6" w:space="0" w:color="auto"/>
            </w:tcBorders>
          </w:tcPr>
          <w:p w:rsidR="00396065" w:rsidRDefault="00396065" w:rsidP="00396065">
            <w:pPr>
              <w:jc w:val="center"/>
              <w:rPr>
                <w:rFonts w:asciiTheme="minorHAnsi" w:hAnsiTheme="minorHAnsi" w:cstheme="minorHAnsi"/>
                <w:sz w:val="18"/>
              </w:rPr>
            </w:pPr>
            <w:r>
              <w:rPr>
                <w:rFonts w:asciiTheme="minorHAnsi" w:hAnsiTheme="minorHAnsi" w:cstheme="minorHAnsi"/>
                <w:sz w:val="18"/>
              </w:rPr>
              <w:t>5169</w:t>
            </w:r>
          </w:p>
          <w:p w:rsidR="00396065" w:rsidRPr="00091F65" w:rsidRDefault="00396065" w:rsidP="00396065">
            <w:pPr>
              <w:jc w:val="center"/>
              <w:rPr>
                <w:rFonts w:asciiTheme="minorHAnsi" w:hAnsiTheme="minorHAnsi" w:cstheme="minorHAnsi"/>
                <w:sz w:val="18"/>
              </w:rPr>
            </w:pPr>
          </w:p>
        </w:tc>
        <w:tc>
          <w:tcPr>
            <w:tcW w:w="1492" w:type="dxa"/>
            <w:gridSpan w:val="5"/>
            <w:tcBorders>
              <w:top w:val="single" w:sz="6" w:space="0" w:color="auto"/>
              <w:left w:val="single" w:sz="6" w:space="0" w:color="auto"/>
              <w:bottom w:val="single" w:sz="6" w:space="0" w:color="auto"/>
              <w:right w:val="single" w:sz="6" w:space="0" w:color="auto"/>
            </w:tcBorders>
          </w:tcPr>
          <w:p w:rsidR="00396065" w:rsidRPr="00091F65" w:rsidRDefault="00396065" w:rsidP="00396065">
            <w:pPr>
              <w:jc w:val="center"/>
              <w:rPr>
                <w:rFonts w:asciiTheme="minorHAnsi" w:hAnsiTheme="minorHAnsi" w:cstheme="minorHAnsi"/>
                <w:sz w:val="18"/>
              </w:rPr>
            </w:pPr>
          </w:p>
        </w:tc>
        <w:tc>
          <w:tcPr>
            <w:tcW w:w="773" w:type="dxa"/>
            <w:gridSpan w:val="5"/>
            <w:tcBorders>
              <w:top w:val="single" w:sz="6" w:space="0" w:color="auto"/>
              <w:left w:val="single" w:sz="6" w:space="0" w:color="auto"/>
              <w:bottom w:val="single" w:sz="6" w:space="0" w:color="auto"/>
              <w:right w:val="single" w:sz="6" w:space="0" w:color="auto"/>
            </w:tcBorders>
          </w:tcPr>
          <w:p w:rsidR="00396065" w:rsidRPr="00091F65" w:rsidRDefault="00396065" w:rsidP="00396065">
            <w:pPr>
              <w:jc w:val="center"/>
              <w:rPr>
                <w:rFonts w:asciiTheme="minorHAnsi" w:hAnsiTheme="minorHAnsi" w:cstheme="minorHAnsi"/>
                <w:sz w:val="18"/>
              </w:rPr>
            </w:pPr>
          </w:p>
        </w:tc>
        <w:tc>
          <w:tcPr>
            <w:tcW w:w="920" w:type="dxa"/>
            <w:gridSpan w:val="3"/>
            <w:tcBorders>
              <w:top w:val="single" w:sz="6" w:space="0" w:color="auto"/>
              <w:left w:val="single" w:sz="6" w:space="0" w:color="auto"/>
              <w:bottom w:val="single" w:sz="6" w:space="0" w:color="auto"/>
              <w:right w:val="single" w:sz="6" w:space="0" w:color="auto"/>
            </w:tcBorders>
          </w:tcPr>
          <w:p w:rsidR="00396065" w:rsidRDefault="00396065" w:rsidP="00396065">
            <w:pPr>
              <w:jc w:val="center"/>
              <w:rPr>
                <w:rFonts w:asciiTheme="minorHAnsi" w:hAnsiTheme="minorHAnsi" w:cstheme="minorHAnsi"/>
                <w:sz w:val="18"/>
              </w:rPr>
            </w:pPr>
            <w:r>
              <w:rPr>
                <w:rFonts w:asciiTheme="minorHAnsi" w:hAnsiTheme="minorHAnsi" w:cstheme="minorHAnsi"/>
                <w:sz w:val="18"/>
              </w:rPr>
              <w:t>1 513,10</w:t>
            </w:r>
          </w:p>
          <w:p w:rsidR="00396065" w:rsidRPr="00091F65" w:rsidRDefault="00396065" w:rsidP="00396065">
            <w:pPr>
              <w:jc w:val="center"/>
              <w:rPr>
                <w:rFonts w:asciiTheme="minorHAnsi" w:hAnsiTheme="minorHAnsi" w:cstheme="minorHAnsi"/>
                <w:sz w:val="18"/>
              </w:rPr>
            </w:pPr>
          </w:p>
        </w:tc>
        <w:tc>
          <w:tcPr>
            <w:tcW w:w="1001" w:type="dxa"/>
            <w:gridSpan w:val="6"/>
            <w:tcBorders>
              <w:top w:val="single" w:sz="6" w:space="0" w:color="auto"/>
              <w:left w:val="single" w:sz="6" w:space="0" w:color="auto"/>
              <w:bottom w:val="single" w:sz="6" w:space="0" w:color="auto"/>
              <w:right w:val="single" w:sz="6" w:space="0" w:color="auto"/>
            </w:tcBorders>
          </w:tcPr>
          <w:p w:rsidR="00396065" w:rsidRDefault="00396065" w:rsidP="00396065">
            <w:pPr>
              <w:jc w:val="center"/>
              <w:rPr>
                <w:rFonts w:asciiTheme="minorHAnsi" w:hAnsiTheme="minorHAnsi" w:cstheme="minorHAnsi"/>
                <w:sz w:val="18"/>
              </w:rPr>
            </w:pPr>
            <w:r>
              <w:rPr>
                <w:rFonts w:asciiTheme="minorHAnsi" w:hAnsiTheme="minorHAnsi" w:cstheme="minorHAnsi"/>
                <w:sz w:val="18"/>
              </w:rPr>
              <w:t>881,79</w:t>
            </w:r>
          </w:p>
          <w:p w:rsidR="00396065" w:rsidRPr="00091F65" w:rsidRDefault="00396065" w:rsidP="00396065">
            <w:pPr>
              <w:jc w:val="center"/>
              <w:rPr>
                <w:rFonts w:asciiTheme="minorHAnsi" w:hAnsiTheme="minorHAnsi" w:cstheme="minorHAnsi"/>
                <w:sz w:val="18"/>
              </w:rPr>
            </w:pPr>
          </w:p>
        </w:tc>
        <w:tc>
          <w:tcPr>
            <w:tcW w:w="3827" w:type="dxa"/>
            <w:gridSpan w:val="20"/>
            <w:tcBorders>
              <w:top w:val="single" w:sz="6" w:space="0" w:color="auto"/>
              <w:left w:val="single" w:sz="6" w:space="0" w:color="auto"/>
              <w:bottom w:val="single" w:sz="6" w:space="0" w:color="auto"/>
              <w:right w:val="single" w:sz="6" w:space="0" w:color="auto"/>
            </w:tcBorders>
          </w:tcPr>
          <w:p w:rsidR="00396065" w:rsidRPr="001576BB" w:rsidRDefault="00396065" w:rsidP="00396065">
            <w:pPr>
              <w:rPr>
                <w:rFonts w:asciiTheme="minorHAnsi" w:hAnsiTheme="minorHAnsi" w:cstheme="minorHAnsi"/>
                <w:b/>
                <w:sz w:val="18"/>
                <w:szCs w:val="18"/>
                <w:u w:val="single"/>
              </w:rPr>
            </w:pPr>
            <w:r>
              <w:rPr>
                <w:rFonts w:asciiTheme="minorHAnsi" w:hAnsiTheme="minorHAnsi" w:cstheme="minorHAnsi"/>
                <w:b/>
                <w:sz w:val="18"/>
                <w:szCs w:val="18"/>
                <w:u w:val="single"/>
              </w:rPr>
              <w:t>Činnost orgánů krizového řízení</w:t>
            </w:r>
          </w:p>
          <w:p w:rsidR="00396065" w:rsidRPr="001576BB" w:rsidRDefault="00396065" w:rsidP="00396065">
            <w:pPr>
              <w:jc w:val="both"/>
              <w:rPr>
                <w:rFonts w:asciiTheme="minorHAnsi" w:hAnsiTheme="minorHAnsi" w:cstheme="minorHAnsi"/>
                <w:sz w:val="18"/>
                <w:szCs w:val="18"/>
              </w:rPr>
            </w:pPr>
            <w:r>
              <w:rPr>
                <w:rFonts w:asciiTheme="minorHAnsi" w:hAnsiTheme="minorHAnsi" w:cstheme="minorHAnsi"/>
                <w:sz w:val="18"/>
                <w:szCs w:val="18"/>
              </w:rPr>
              <w:t>Zajištění služeb - výdaje potřebné při řešení probíhajícího nouzového stavu vyhlášeného z důvodu epidemie COVID-19. (pozastaveno provádění nástřiků TiO2 – položka nebyla čerpána v plné výši)</w:t>
            </w:r>
          </w:p>
        </w:tc>
      </w:tr>
      <w:tr w:rsidR="00396065" w:rsidRPr="006E55BA" w:rsidTr="00596840">
        <w:trPr>
          <w:gridAfter w:val="11"/>
          <w:wAfter w:w="3580" w:type="dxa"/>
        </w:trPr>
        <w:tc>
          <w:tcPr>
            <w:tcW w:w="918" w:type="dxa"/>
            <w:gridSpan w:val="2"/>
            <w:tcBorders>
              <w:top w:val="single" w:sz="6" w:space="0" w:color="auto"/>
              <w:left w:val="single" w:sz="6" w:space="0" w:color="auto"/>
              <w:bottom w:val="single" w:sz="6" w:space="0" w:color="auto"/>
              <w:right w:val="single" w:sz="6" w:space="0" w:color="auto"/>
            </w:tcBorders>
          </w:tcPr>
          <w:p w:rsidR="00396065" w:rsidRDefault="00396065" w:rsidP="00396065">
            <w:pPr>
              <w:jc w:val="center"/>
              <w:rPr>
                <w:rFonts w:asciiTheme="minorHAnsi" w:hAnsiTheme="minorHAnsi" w:cstheme="minorHAnsi"/>
                <w:sz w:val="18"/>
              </w:rPr>
            </w:pPr>
            <w:r>
              <w:rPr>
                <w:rFonts w:asciiTheme="minorHAnsi" w:hAnsiTheme="minorHAnsi" w:cstheme="minorHAnsi"/>
                <w:sz w:val="18"/>
              </w:rPr>
              <w:t>5213</w:t>
            </w:r>
          </w:p>
        </w:tc>
        <w:tc>
          <w:tcPr>
            <w:tcW w:w="851" w:type="dxa"/>
            <w:gridSpan w:val="3"/>
            <w:tcBorders>
              <w:top w:val="single" w:sz="6" w:space="0" w:color="auto"/>
              <w:left w:val="single" w:sz="6" w:space="0" w:color="auto"/>
              <w:bottom w:val="single" w:sz="6" w:space="0" w:color="auto"/>
              <w:right w:val="single" w:sz="6" w:space="0" w:color="auto"/>
            </w:tcBorders>
          </w:tcPr>
          <w:p w:rsidR="00396065" w:rsidRPr="00091F65" w:rsidRDefault="00396065" w:rsidP="00396065">
            <w:pPr>
              <w:jc w:val="center"/>
              <w:rPr>
                <w:rFonts w:asciiTheme="minorHAnsi" w:hAnsiTheme="minorHAnsi" w:cstheme="minorHAnsi"/>
                <w:sz w:val="18"/>
              </w:rPr>
            </w:pPr>
            <w:r>
              <w:rPr>
                <w:rFonts w:asciiTheme="minorHAnsi" w:hAnsiTheme="minorHAnsi" w:cstheme="minorHAnsi"/>
                <w:sz w:val="18"/>
              </w:rPr>
              <w:t>5903</w:t>
            </w:r>
          </w:p>
        </w:tc>
        <w:tc>
          <w:tcPr>
            <w:tcW w:w="1492" w:type="dxa"/>
            <w:gridSpan w:val="5"/>
            <w:tcBorders>
              <w:top w:val="single" w:sz="6" w:space="0" w:color="auto"/>
              <w:left w:val="single" w:sz="6" w:space="0" w:color="auto"/>
              <w:bottom w:val="single" w:sz="6" w:space="0" w:color="auto"/>
              <w:right w:val="single" w:sz="6" w:space="0" w:color="auto"/>
            </w:tcBorders>
          </w:tcPr>
          <w:p w:rsidR="00396065" w:rsidRPr="00091F65" w:rsidRDefault="00396065" w:rsidP="00396065">
            <w:pPr>
              <w:jc w:val="center"/>
              <w:rPr>
                <w:rFonts w:asciiTheme="minorHAnsi" w:hAnsiTheme="minorHAnsi" w:cstheme="minorHAnsi"/>
                <w:sz w:val="18"/>
              </w:rPr>
            </w:pPr>
          </w:p>
        </w:tc>
        <w:tc>
          <w:tcPr>
            <w:tcW w:w="773" w:type="dxa"/>
            <w:gridSpan w:val="5"/>
            <w:tcBorders>
              <w:top w:val="single" w:sz="6" w:space="0" w:color="auto"/>
              <w:left w:val="single" w:sz="6" w:space="0" w:color="auto"/>
              <w:bottom w:val="single" w:sz="6" w:space="0" w:color="auto"/>
              <w:right w:val="single" w:sz="6" w:space="0" w:color="auto"/>
            </w:tcBorders>
          </w:tcPr>
          <w:p w:rsidR="00396065" w:rsidRPr="00091F65" w:rsidRDefault="00396065" w:rsidP="00396065">
            <w:pPr>
              <w:jc w:val="center"/>
              <w:rPr>
                <w:rFonts w:asciiTheme="minorHAnsi" w:hAnsiTheme="minorHAnsi" w:cstheme="minorHAnsi"/>
                <w:sz w:val="18"/>
              </w:rPr>
            </w:pPr>
          </w:p>
        </w:tc>
        <w:tc>
          <w:tcPr>
            <w:tcW w:w="920" w:type="dxa"/>
            <w:gridSpan w:val="3"/>
            <w:tcBorders>
              <w:top w:val="single" w:sz="6" w:space="0" w:color="auto"/>
              <w:left w:val="single" w:sz="6" w:space="0" w:color="auto"/>
              <w:bottom w:val="single" w:sz="6" w:space="0" w:color="auto"/>
              <w:right w:val="single" w:sz="6" w:space="0" w:color="auto"/>
            </w:tcBorders>
          </w:tcPr>
          <w:p w:rsidR="00396065" w:rsidRPr="00091F65" w:rsidRDefault="00396065" w:rsidP="00396065">
            <w:pPr>
              <w:jc w:val="center"/>
              <w:rPr>
                <w:rFonts w:asciiTheme="minorHAnsi" w:hAnsiTheme="minorHAnsi" w:cstheme="minorHAnsi"/>
                <w:sz w:val="18"/>
              </w:rPr>
            </w:pPr>
            <w:r>
              <w:rPr>
                <w:rFonts w:asciiTheme="minorHAnsi" w:hAnsiTheme="minorHAnsi" w:cstheme="minorHAnsi"/>
                <w:sz w:val="18"/>
              </w:rPr>
              <w:t>200,00</w:t>
            </w:r>
          </w:p>
        </w:tc>
        <w:tc>
          <w:tcPr>
            <w:tcW w:w="1001" w:type="dxa"/>
            <w:gridSpan w:val="6"/>
            <w:tcBorders>
              <w:top w:val="single" w:sz="6" w:space="0" w:color="auto"/>
              <w:left w:val="single" w:sz="6" w:space="0" w:color="auto"/>
              <w:bottom w:val="single" w:sz="6" w:space="0" w:color="auto"/>
              <w:right w:val="single" w:sz="6" w:space="0" w:color="auto"/>
            </w:tcBorders>
          </w:tcPr>
          <w:p w:rsidR="00396065" w:rsidRPr="00091F65" w:rsidRDefault="00396065" w:rsidP="00396065">
            <w:pPr>
              <w:jc w:val="center"/>
              <w:rPr>
                <w:rFonts w:asciiTheme="minorHAnsi" w:hAnsiTheme="minorHAnsi" w:cstheme="minorHAnsi"/>
                <w:sz w:val="18"/>
              </w:rPr>
            </w:pPr>
            <w:r>
              <w:rPr>
                <w:rFonts w:asciiTheme="minorHAnsi" w:hAnsiTheme="minorHAnsi" w:cstheme="minorHAnsi"/>
                <w:sz w:val="18"/>
              </w:rPr>
              <w:t>0,00</w:t>
            </w:r>
          </w:p>
        </w:tc>
        <w:tc>
          <w:tcPr>
            <w:tcW w:w="3827" w:type="dxa"/>
            <w:gridSpan w:val="20"/>
            <w:tcBorders>
              <w:top w:val="single" w:sz="6" w:space="0" w:color="auto"/>
              <w:left w:val="single" w:sz="6" w:space="0" w:color="auto"/>
              <w:bottom w:val="single" w:sz="6" w:space="0" w:color="auto"/>
              <w:right w:val="single" w:sz="6" w:space="0" w:color="auto"/>
            </w:tcBorders>
          </w:tcPr>
          <w:p w:rsidR="00396065" w:rsidRPr="00416F98" w:rsidRDefault="00396065" w:rsidP="00396065">
            <w:pPr>
              <w:jc w:val="both"/>
              <w:rPr>
                <w:rFonts w:asciiTheme="minorHAnsi" w:hAnsiTheme="minorHAnsi" w:cstheme="minorHAnsi"/>
                <w:sz w:val="18"/>
              </w:rPr>
            </w:pPr>
            <w:r>
              <w:rPr>
                <w:rFonts w:asciiTheme="minorHAnsi" w:hAnsiTheme="minorHAnsi" w:cstheme="minorHAnsi"/>
                <w:b/>
                <w:sz w:val="18"/>
                <w:u w:val="single"/>
              </w:rPr>
              <w:t>R</w:t>
            </w:r>
            <w:r w:rsidRPr="00303A24">
              <w:rPr>
                <w:rFonts w:asciiTheme="minorHAnsi" w:hAnsiTheme="minorHAnsi" w:cstheme="minorHAnsi"/>
                <w:b/>
                <w:sz w:val="18"/>
                <w:u w:val="single"/>
              </w:rPr>
              <w:t>ezerva rozpočtu na krizová opatření</w:t>
            </w:r>
            <w:r>
              <w:rPr>
                <w:rFonts w:asciiTheme="minorHAnsi" w:hAnsiTheme="minorHAnsi" w:cstheme="minorHAnsi"/>
                <w:sz w:val="18"/>
              </w:rPr>
              <w:t xml:space="preserve"> nebyla čerpána</w:t>
            </w:r>
          </w:p>
        </w:tc>
      </w:tr>
    </w:tbl>
    <w:p w:rsidR="00771E88" w:rsidRDefault="00771E88" w:rsidP="000A4721">
      <w:pPr>
        <w:autoSpaceDE w:val="0"/>
        <w:autoSpaceDN w:val="0"/>
        <w:rPr>
          <w:rFonts w:ascii="Calibri" w:hAnsi="Calibri" w:cs="Calibri"/>
          <w:color w:val="A6A6A6" w:themeColor="background1" w:themeShade="A6"/>
          <w:sz w:val="20"/>
          <w:szCs w:val="20"/>
        </w:rPr>
      </w:pPr>
    </w:p>
    <w:p w:rsidR="00396065" w:rsidRDefault="00396065" w:rsidP="000A4721">
      <w:pPr>
        <w:autoSpaceDE w:val="0"/>
        <w:autoSpaceDN w:val="0"/>
        <w:rPr>
          <w:rFonts w:ascii="Calibri" w:hAnsi="Calibri" w:cs="Calibri"/>
          <w:color w:val="A6A6A6" w:themeColor="background1" w:themeShade="A6"/>
          <w:sz w:val="20"/>
          <w:szCs w:val="20"/>
        </w:rPr>
      </w:pPr>
    </w:p>
    <w:p w:rsidR="00396065" w:rsidRDefault="00396065" w:rsidP="000A4721">
      <w:pPr>
        <w:autoSpaceDE w:val="0"/>
        <w:autoSpaceDN w:val="0"/>
        <w:rPr>
          <w:rFonts w:ascii="Calibri" w:hAnsi="Calibri" w:cs="Calibri"/>
          <w:color w:val="A6A6A6" w:themeColor="background1" w:themeShade="A6"/>
          <w:sz w:val="20"/>
          <w:szCs w:val="20"/>
        </w:rPr>
      </w:pPr>
    </w:p>
    <w:p w:rsidR="00396065" w:rsidRDefault="00396065" w:rsidP="000A4721">
      <w:pPr>
        <w:autoSpaceDE w:val="0"/>
        <w:autoSpaceDN w:val="0"/>
        <w:rPr>
          <w:rFonts w:ascii="Calibri" w:hAnsi="Calibri" w:cs="Calibri"/>
          <w:color w:val="A6A6A6" w:themeColor="background1" w:themeShade="A6"/>
          <w:sz w:val="20"/>
          <w:szCs w:val="20"/>
        </w:rPr>
      </w:pPr>
    </w:p>
    <w:p w:rsidR="00396065" w:rsidRDefault="00396065" w:rsidP="000A4721">
      <w:pPr>
        <w:autoSpaceDE w:val="0"/>
        <w:autoSpaceDN w:val="0"/>
        <w:rPr>
          <w:rFonts w:ascii="Calibri" w:hAnsi="Calibri" w:cs="Calibri"/>
          <w:color w:val="A6A6A6" w:themeColor="background1" w:themeShade="A6"/>
          <w:sz w:val="20"/>
          <w:szCs w:val="20"/>
        </w:rPr>
      </w:pPr>
    </w:p>
    <w:p w:rsidR="00396065" w:rsidRDefault="00396065" w:rsidP="000A4721">
      <w:pPr>
        <w:autoSpaceDE w:val="0"/>
        <w:autoSpaceDN w:val="0"/>
        <w:rPr>
          <w:rFonts w:ascii="Calibri" w:hAnsi="Calibri" w:cs="Calibri"/>
          <w:color w:val="A6A6A6" w:themeColor="background1" w:themeShade="A6"/>
          <w:sz w:val="20"/>
          <w:szCs w:val="20"/>
        </w:rPr>
      </w:pPr>
    </w:p>
    <w:p w:rsidR="00396065" w:rsidRDefault="00396065" w:rsidP="000A4721">
      <w:pPr>
        <w:autoSpaceDE w:val="0"/>
        <w:autoSpaceDN w:val="0"/>
        <w:rPr>
          <w:rFonts w:ascii="Calibri" w:hAnsi="Calibri" w:cs="Calibri"/>
          <w:color w:val="A6A6A6" w:themeColor="background1" w:themeShade="A6"/>
          <w:sz w:val="20"/>
          <w:szCs w:val="20"/>
        </w:rPr>
      </w:pPr>
    </w:p>
    <w:p w:rsidR="00396065" w:rsidRPr="006E55BA" w:rsidRDefault="00396065" w:rsidP="000A4721">
      <w:pPr>
        <w:autoSpaceDE w:val="0"/>
        <w:autoSpaceDN w:val="0"/>
        <w:rPr>
          <w:rFonts w:ascii="Calibri" w:hAnsi="Calibri" w:cs="Calibri"/>
          <w:color w:val="A6A6A6" w:themeColor="background1" w:themeShade="A6"/>
          <w:sz w:val="20"/>
          <w:szCs w:val="20"/>
        </w:rPr>
      </w:pPr>
    </w:p>
    <w:p w:rsidR="00396065" w:rsidRDefault="00396065" w:rsidP="004048EF">
      <w:pPr>
        <w:rPr>
          <w:rFonts w:asciiTheme="minorHAnsi" w:hAnsiTheme="minorHAnsi" w:cstheme="minorHAnsi"/>
          <w:b/>
          <w:sz w:val="18"/>
        </w:rPr>
      </w:pPr>
      <w:r>
        <w:rPr>
          <w:rFonts w:asciiTheme="minorHAnsi" w:hAnsiTheme="minorHAnsi" w:cstheme="minorHAnsi"/>
          <w:b/>
          <w:sz w:val="18"/>
        </w:rPr>
        <w:t>Přehled schválených rozpočtových opatření k 31.12. 2021:</w:t>
      </w:r>
    </w:p>
    <w:tbl>
      <w:tblPr>
        <w:tblStyle w:val="Mkatabulky"/>
        <w:tblW w:w="0" w:type="auto"/>
        <w:tblLook w:val="04A0" w:firstRow="1" w:lastRow="0" w:firstColumn="1" w:lastColumn="0" w:noHBand="0" w:noVBand="1"/>
      </w:tblPr>
      <w:tblGrid>
        <w:gridCol w:w="829"/>
        <w:gridCol w:w="724"/>
        <w:gridCol w:w="1537"/>
        <w:gridCol w:w="4444"/>
        <w:gridCol w:w="1953"/>
      </w:tblGrid>
      <w:tr w:rsidR="00396065" w:rsidTr="00396065">
        <w:tc>
          <w:tcPr>
            <w:tcW w:w="833" w:type="dxa"/>
            <w:shd w:val="clear" w:color="auto" w:fill="E2EFD9" w:themeFill="accent6" w:themeFillTint="33"/>
            <w:vAlign w:val="center"/>
          </w:tcPr>
          <w:p w:rsidR="00396065" w:rsidRDefault="00396065" w:rsidP="00396065">
            <w:pPr>
              <w:jc w:val="center"/>
              <w:rPr>
                <w:rFonts w:asciiTheme="minorHAnsi" w:hAnsiTheme="minorHAnsi" w:cstheme="minorHAnsi"/>
                <w:b/>
                <w:sz w:val="18"/>
              </w:rPr>
            </w:pPr>
            <w:r>
              <w:rPr>
                <w:rFonts w:asciiTheme="minorHAnsi" w:hAnsiTheme="minorHAnsi" w:cstheme="minorHAnsi"/>
                <w:b/>
                <w:sz w:val="18"/>
              </w:rPr>
              <w:t>Usn.č.</w:t>
            </w:r>
          </w:p>
        </w:tc>
        <w:tc>
          <w:tcPr>
            <w:tcW w:w="724" w:type="dxa"/>
            <w:shd w:val="clear" w:color="auto" w:fill="E2EFD9" w:themeFill="accent6" w:themeFillTint="33"/>
            <w:vAlign w:val="center"/>
          </w:tcPr>
          <w:p w:rsidR="00396065" w:rsidRDefault="00396065" w:rsidP="00396065">
            <w:pPr>
              <w:jc w:val="center"/>
              <w:rPr>
                <w:rFonts w:asciiTheme="minorHAnsi" w:hAnsiTheme="minorHAnsi" w:cstheme="minorHAnsi"/>
                <w:b/>
                <w:sz w:val="18"/>
              </w:rPr>
            </w:pPr>
            <w:r>
              <w:rPr>
                <w:rFonts w:asciiTheme="minorHAnsi" w:hAnsiTheme="minorHAnsi" w:cstheme="minorHAnsi"/>
                <w:b/>
                <w:sz w:val="18"/>
              </w:rPr>
              <w:t>Datum</w:t>
            </w:r>
          </w:p>
        </w:tc>
        <w:tc>
          <w:tcPr>
            <w:tcW w:w="1557" w:type="dxa"/>
            <w:shd w:val="clear" w:color="auto" w:fill="E2EFD9" w:themeFill="accent6" w:themeFillTint="33"/>
            <w:vAlign w:val="center"/>
          </w:tcPr>
          <w:p w:rsidR="00396065" w:rsidRDefault="00396065" w:rsidP="00396065">
            <w:pPr>
              <w:jc w:val="center"/>
              <w:rPr>
                <w:rFonts w:asciiTheme="minorHAnsi" w:hAnsiTheme="minorHAnsi" w:cstheme="minorHAnsi"/>
                <w:b/>
                <w:sz w:val="18"/>
              </w:rPr>
            </w:pPr>
            <w:r>
              <w:rPr>
                <w:rFonts w:asciiTheme="minorHAnsi" w:hAnsiTheme="minorHAnsi" w:cstheme="minorHAnsi"/>
                <w:b/>
                <w:sz w:val="18"/>
              </w:rPr>
              <w:t>Částka v tis. Kč</w:t>
            </w:r>
          </w:p>
        </w:tc>
        <w:tc>
          <w:tcPr>
            <w:tcW w:w="4536" w:type="dxa"/>
            <w:shd w:val="clear" w:color="auto" w:fill="E2EFD9" w:themeFill="accent6" w:themeFillTint="33"/>
            <w:vAlign w:val="center"/>
          </w:tcPr>
          <w:p w:rsidR="00396065" w:rsidRDefault="00396065" w:rsidP="00396065">
            <w:pPr>
              <w:jc w:val="center"/>
              <w:rPr>
                <w:rFonts w:asciiTheme="minorHAnsi" w:hAnsiTheme="minorHAnsi" w:cstheme="minorHAnsi"/>
                <w:b/>
                <w:sz w:val="18"/>
              </w:rPr>
            </w:pPr>
            <w:r>
              <w:rPr>
                <w:rFonts w:asciiTheme="minorHAnsi" w:hAnsiTheme="minorHAnsi" w:cstheme="minorHAnsi"/>
                <w:b/>
                <w:sz w:val="18"/>
              </w:rPr>
              <w:t>Rozpočtové opatření</w:t>
            </w:r>
          </w:p>
        </w:tc>
        <w:tc>
          <w:tcPr>
            <w:tcW w:w="1978" w:type="dxa"/>
            <w:shd w:val="clear" w:color="auto" w:fill="E2EFD9" w:themeFill="accent6" w:themeFillTint="33"/>
            <w:vAlign w:val="center"/>
          </w:tcPr>
          <w:p w:rsidR="00396065" w:rsidRDefault="00396065" w:rsidP="00396065">
            <w:pPr>
              <w:jc w:val="center"/>
              <w:rPr>
                <w:rFonts w:asciiTheme="minorHAnsi" w:hAnsiTheme="minorHAnsi" w:cstheme="minorHAnsi"/>
                <w:b/>
                <w:sz w:val="18"/>
              </w:rPr>
            </w:pPr>
            <w:r>
              <w:rPr>
                <w:rFonts w:asciiTheme="minorHAnsi" w:hAnsiTheme="minorHAnsi" w:cstheme="minorHAnsi"/>
                <w:b/>
                <w:sz w:val="18"/>
              </w:rPr>
              <w:t>Stupeň realizace</w:t>
            </w:r>
          </w:p>
        </w:tc>
      </w:tr>
      <w:tr w:rsidR="00396065" w:rsidTr="004048EF">
        <w:tc>
          <w:tcPr>
            <w:tcW w:w="833" w:type="dxa"/>
          </w:tcPr>
          <w:p w:rsidR="00396065" w:rsidRPr="00590A57" w:rsidRDefault="00396065" w:rsidP="00396065">
            <w:pPr>
              <w:jc w:val="center"/>
              <w:rPr>
                <w:rFonts w:asciiTheme="minorHAnsi" w:hAnsiTheme="minorHAnsi" w:cstheme="minorHAnsi"/>
                <w:sz w:val="18"/>
              </w:rPr>
            </w:pPr>
            <w:r>
              <w:rPr>
                <w:rFonts w:asciiTheme="minorHAnsi" w:hAnsiTheme="minorHAnsi" w:cstheme="minorHAnsi"/>
                <w:sz w:val="18"/>
              </w:rPr>
              <w:t>1008</w:t>
            </w:r>
          </w:p>
        </w:tc>
        <w:tc>
          <w:tcPr>
            <w:tcW w:w="724" w:type="dxa"/>
          </w:tcPr>
          <w:p w:rsidR="00396065" w:rsidRPr="00590A57" w:rsidRDefault="00396065" w:rsidP="00396065">
            <w:pPr>
              <w:jc w:val="center"/>
              <w:rPr>
                <w:rFonts w:asciiTheme="minorHAnsi" w:hAnsiTheme="minorHAnsi" w:cstheme="minorHAnsi"/>
                <w:sz w:val="18"/>
              </w:rPr>
            </w:pPr>
            <w:r>
              <w:rPr>
                <w:rFonts w:asciiTheme="minorHAnsi" w:hAnsiTheme="minorHAnsi" w:cstheme="minorHAnsi"/>
                <w:sz w:val="18"/>
              </w:rPr>
              <w:t>12.01.</w:t>
            </w:r>
          </w:p>
        </w:tc>
        <w:tc>
          <w:tcPr>
            <w:tcW w:w="1557" w:type="dxa"/>
          </w:tcPr>
          <w:p w:rsidR="00396065" w:rsidRPr="00590A57" w:rsidRDefault="00396065" w:rsidP="00396065">
            <w:pPr>
              <w:jc w:val="center"/>
              <w:rPr>
                <w:rFonts w:asciiTheme="minorHAnsi" w:hAnsiTheme="minorHAnsi" w:cstheme="minorHAnsi"/>
                <w:sz w:val="18"/>
              </w:rPr>
            </w:pPr>
            <w:r>
              <w:rPr>
                <w:rFonts w:asciiTheme="minorHAnsi" w:hAnsiTheme="minorHAnsi" w:cstheme="minorHAnsi"/>
                <w:sz w:val="18"/>
              </w:rPr>
              <w:t xml:space="preserve">        2 000,00</w:t>
            </w:r>
          </w:p>
        </w:tc>
        <w:tc>
          <w:tcPr>
            <w:tcW w:w="4536" w:type="dxa"/>
          </w:tcPr>
          <w:p w:rsidR="00396065" w:rsidRPr="00590A57" w:rsidRDefault="00396065" w:rsidP="00396065">
            <w:pPr>
              <w:rPr>
                <w:rFonts w:asciiTheme="minorHAnsi" w:hAnsiTheme="minorHAnsi" w:cstheme="minorHAnsi"/>
                <w:sz w:val="18"/>
              </w:rPr>
            </w:pPr>
            <w:r>
              <w:rPr>
                <w:rFonts w:asciiTheme="minorHAnsi" w:hAnsiTheme="minorHAnsi" w:cstheme="minorHAnsi"/>
                <w:sz w:val="18"/>
              </w:rPr>
              <w:t>Nákup roušek, respirátorů, dezinfekčních prostředků / FRR</w:t>
            </w:r>
          </w:p>
        </w:tc>
        <w:tc>
          <w:tcPr>
            <w:tcW w:w="1978" w:type="dxa"/>
          </w:tcPr>
          <w:p w:rsidR="00396065" w:rsidRPr="009D61FA" w:rsidRDefault="00396065" w:rsidP="00396065">
            <w:pPr>
              <w:rPr>
                <w:rFonts w:asciiTheme="minorHAnsi" w:hAnsiTheme="minorHAnsi" w:cstheme="minorHAnsi"/>
                <w:sz w:val="18"/>
              </w:rPr>
            </w:pPr>
            <w:r>
              <w:rPr>
                <w:rFonts w:asciiTheme="minorHAnsi" w:hAnsiTheme="minorHAnsi" w:cstheme="minorHAnsi"/>
                <w:sz w:val="18"/>
              </w:rPr>
              <w:t>Realizováno</w:t>
            </w:r>
          </w:p>
          <w:p w:rsidR="00396065" w:rsidRPr="009D61FA" w:rsidRDefault="00396065" w:rsidP="00396065">
            <w:pPr>
              <w:rPr>
                <w:rFonts w:asciiTheme="minorHAnsi" w:hAnsiTheme="minorHAnsi" w:cstheme="minorHAnsi"/>
                <w:b/>
                <w:sz w:val="18"/>
              </w:rPr>
            </w:pPr>
          </w:p>
          <w:p w:rsidR="00396065" w:rsidRPr="009D61FA" w:rsidRDefault="00396065" w:rsidP="00396065">
            <w:pPr>
              <w:rPr>
                <w:rFonts w:asciiTheme="minorHAnsi" w:hAnsiTheme="minorHAnsi" w:cstheme="minorHAnsi"/>
                <w:b/>
                <w:sz w:val="18"/>
              </w:rPr>
            </w:pPr>
          </w:p>
        </w:tc>
      </w:tr>
      <w:tr w:rsidR="00396065" w:rsidRPr="009D61FA" w:rsidTr="004048EF">
        <w:tc>
          <w:tcPr>
            <w:tcW w:w="833" w:type="dxa"/>
          </w:tcPr>
          <w:p w:rsidR="00396065" w:rsidRPr="00590A57" w:rsidRDefault="00396065" w:rsidP="00396065">
            <w:pPr>
              <w:jc w:val="center"/>
              <w:rPr>
                <w:rFonts w:asciiTheme="minorHAnsi" w:hAnsiTheme="minorHAnsi" w:cstheme="minorHAnsi"/>
                <w:sz w:val="18"/>
              </w:rPr>
            </w:pPr>
            <w:r>
              <w:rPr>
                <w:rFonts w:asciiTheme="minorHAnsi" w:hAnsiTheme="minorHAnsi" w:cstheme="minorHAnsi"/>
                <w:sz w:val="18"/>
              </w:rPr>
              <w:t>1328</w:t>
            </w:r>
          </w:p>
        </w:tc>
        <w:tc>
          <w:tcPr>
            <w:tcW w:w="724" w:type="dxa"/>
          </w:tcPr>
          <w:p w:rsidR="00396065" w:rsidRPr="00590A57" w:rsidRDefault="00396065" w:rsidP="00396065">
            <w:pPr>
              <w:jc w:val="center"/>
              <w:rPr>
                <w:rFonts w:asciiTheme="minorHAnsi" w:hAnsiTheme="minorHAnsi" w:cstheme="minorHAnsi"/>
                <w:sz w:val="18"/>
              </w:rPr>
            </w:pPr>
            <w:r>
              <w:rPr>
                <w:rFonts w:asciiTheme="minorHAnsi" w:hAnsiTheme="minorHAnsi" w:cstheme="minorHAnsi"/>
                <w:sz w:val="18"/>
              </w:rPr>
              <w:t>04.05.</w:t>
            </w:r>
          </w:p>
        </w:tc>
        <w:tc>
          <w:tcPr>
            <w:tcW w:w="1557" w:type="dxa"/>
          </w:tcPr>
          <w:p w:rsidR="00396065" w:rsidRPr="00590A57" w:rsidRDefault="00396065" w:rsidP="00396065">
            <w:pPr>
              <w:jc w:val="center"/>
              <w:rPr>
                <w:rFonts w:asciiTheme="minorHAnsi" w:hAnsiTheme="minorHAnsi" w:cstheme="minorHAnsi"/>
                <w:sz w:val="18"/>
              </w:rPr>
            </w:pPr>
            <w:r>
              <w:rPr>
                <w:rFonts w:asciiTheme="minorHAnsi" w:hAnsiTheme="minorHAnsi" w:cstheme="minorHAnsi"/>
                <w:sz w:val="18"/>
              </w:rPr>
              <w:t xml:space="preserve">            52,00</w:t>
            </w:r>
          </w:p>
        </w:tc>
        <w:tc>
          <w:tcPr>
            <w:tcW w:w="4536" w:type="dxa"/>
          </w:tcPr>
          <w:p w:rsidR="00396065" w:rsidRPr="00590A57" w:rsidRDefault="00396065" w:rsidP="00396065">
            <w:pPr>
              <w:rPr>
                <w:rFonts w:asciiTheme="minorHAnsi" w:hAnsiTheme="minorHAnsi" w:cstheme="minorHAnsi"/>
                <w:sz w:val="18"/>
              </w:rPr>
            </w:pPr>
            <w:r>
              <w:rPr>
                <w:rFonts w:asciiTheme="minorHAnsi" w:hAnsiTheme="minorHAnsi" w:cstheme="minorHAnsi"/>
                <w:sz w:val="18"/>
              </w:rPr>
              <w:t>Aktualizace digitálního povodňového plánu obce s rozšířenou působností a přesun dat z nefunkčního serveru / FRR</w:t>
            </w:r>
          </w:p>
        </w:tc>
        <w:tc>
          <w:tcPr>
            <w:tcW w:w="1978" w:type="dxa"/>
          </w:tcPr>
          <w:p w:rsidR="00396065" w:rsidRPr="009D61FA" w:rsidRDefault="00396065" w:rsidP="00396065">
            <w:pPr>
              <w:rPr>
                <w:rFonts w:asciiTheme="minorHAnsi" w:hAnsiTheme="minorHAnsi" w:cstheme="minorHAnsi"/>
                <w:b/>
                <w:sz w:val="18"/>
              </w:rPr>
            </w:pPr>
          </w:p>
          <w:p w:rsidR="00396065" w:rsidRPr="009D61FA" w:rsidRDefault="00396065" w:rsidP="00396065">
            <w:pPr>
              <w:rPr>
                <w:rFonts w:asciiTheme="minorHAnsi" w:hAnsiTheme="minorHAnsi" w:cstheme="minorHAnsi"/>
                <w:sz w:val="18"/>
              </w:rPr>
            </w:pPr>
            <w:r>
              <w:rPr>
                <w:rFonts w:asciiTheme="minorHAnsi" w:hAnsiTheme="minorHAnsi" w:cstheme="minorHAnsi"/>
                <w:sz w:val="18"/>
              </w:rPr>
              <w:t>Realizováno</w:t>
            </w:r>
          </w:p>
          <w:p w:rsidR="00396065" w:rsidRPr="009D61FA" w:rsidRDefault="00396065" w:rsidP="00396065">
            <w:pPr>
              <w:rPr>
                <w:rFonts w:asciiTheme="minorHAnsi" w:hAnsiTheme="minorHAnsi" w:cstheme="minorHAnsi"/>
                <w:b/>
                <w:sz w:val="18"/>
              </w:rPr>
            </w:pPr>
          </w:p>
        </w:tc>
      </w:tr>
    </w:tbl>
    <w:p w:rsidR="00396065" w:rsidRDefault="00396065" w:rsidP="004048EF">
      <w:pPr>
        <w:rPr>
          <w:rFonts w:asciiTheme="minorHAnsi" w:hAnsiTheme="minorHAnsi" w:cstheme="minorHAnsi"/>
          <w:b/>
          <w:sz w:val="18"/>
        </w:rPr>
      </w:pPr>
    </w:p>
    <w:p w:rsidR="00396065" w:rsidRDefault="00396065" w:rsidP="00396065">
      <w:pPr>
        <w:rPr>
          <w:b/>
          <w:sz w:val="18"/>
        </w:rPr>
      </w:pPr>
      <w:r w:rsidRPr="00091F65">
        <w:rPr>
          <w:rFonts w:asciiTheme="minorHAnsi" w:hAnsiTheme="minorHAnsi" w:cstheme="minorHAnsi"/>
          <w:b/>
          <w:sz w:val="18"/>
        </w:rPr>
        <w:t>V Prostějově:</w:t>
      </w:r>
      <w:r>
        <w:rPr>
          <w:rFonts w:asciiTheme="minorHAnsi" w:hAnsiTheme="minorHAnsi" w:cstheme="minorHAnsi"/>
          <w:b/>
          <w:sz w:val="18"/>
        </w:rPr>
        <w:t xml:space="preserve"> 11. 02. 2022</w:t>
      </w:r>
      <w:r w:rsidRPr="00091F65">
        <w:rPr>
          <w:rFonts w:asciiTheme="minorHAnsi" w:hAnsiTheme="minorHAnsi" w:cstheme="minorHAnsi"/>
          <w:b/>
          <w:sz w:val="18"/>
        </w:rPr>
        <w:tab/>
      </w:r>
      <w:r w:rsidRPr="00091F65">
        <w:rPr>
          <w:rFonts w:asciiTheme="minorHAnsi" w:hAnsiTheme="minorHAnsi" w:cstheme="minorHAnsi"/>
          <w:b/>
          <w:sz w:val="18"/>
        </w:rPr>
        <w:tab/>
      </w:r>
      <w:r w:rsidRPr="00091F65">
        <w:rPr>
          <w:rFonts w:asciiTheme="minorHAnsi" w:hAnsiTheme="minorHAnsi" w:cstheme="minorHAnsi"/>
          <w:b/>
          <w:sz w:val="18"/>
        </w:rPr>
        <w:tab/>
      </w:r>
      <w:r w:rsidRPr="00091F65">
        <w:rPr>
          <w:rFonts w:asciiTheme="minorHAnsi" w:hAnsiTheme="minorHAnsi" w:cstheme="minorHAnsi"/>
          <w:b/>
          <w:sz w:val="18"/>
        </w:rPr>
        <w:tab/>
      </w:r>
      <w:r w:rsidRPr="00091F65">
        <w:rPr>
          <w:rFonts w:asciiTheme="minorHAnsi" w:hAnsiTheme="minorHAnsi" w:cstheme="minorHAnsi"/>
          <w:b/>
          <w:sz w:val="18"/>
        </w:rPr>
        <w:tab/>
      </w:r>
      <w:r w:rsidRPr="00091F65">
        <w:rPr>
          <w:rFonts w:asciiTheme="minorHAnsi" w:hAnsiTheme="minorHAnsi" w:cstheme="minorHAnsi"/>
          <w:b/>
          <w:sz w:val="18"/>
        </w:rPr>
        <w:tab/>
        <w:t>Správce kap</w:t>
      </w:r>
      <w:r>
        <w:rPr>
          <w:b/>
          <w:sz w:val="18"/>
        </w:rPr>
        <w:t>itoly: Ing. Adolf Labák</w:t>
      </w:r>
    </w:p>
    <w:p w:rsidR="00221CD3" w:rsidRDefault="00221CD3">
      <w:pPr>
        <w:rPr>
          <w:b/>
          <w:sz w:val="18"/>
        </w:rPr>
      </w:pPr>
      <w:r>
        <w:rPr>
          <w:b/>
          <w:sz w:val="18"/>
        </w:rPr>
        <w:br w:type="page"/>
      </w:r>
    </w:p>
    <w:tbl>
      <w:tblPr>
        <w:tblW w:w="10330" w:type="dxa"/>
        <w:tblLayout w:type="fixed"/>
        <w:tblCellMar>
          <w:left w:w="70" w:type="dxa"/>
          <w:right w:w="70" w:type="dxa"/>
        </w:tblCellMar>
        <w:tblLook w:val="0000" w:firstRow="0" w:lastRow="0" w:firstColumn="0" w:lastColumn="0" w:noHBand="0" w:noVBand="0"/>
      </w:tblPr>
      <w:tblGrid>
        <w:gridCol w:w="457"/>
        <w:gridCol w:w="318"/>
        <w:gridCol w:w="139"/>
        <w:gridCol w:w="460"/>
        <w:gridCol w:w="160"/>
        <w:gridCol w:w="96"/>
        <w:gridCol w:w="204"/>
        <w:gridCol w:w="460"/>
        <w:gridCol w:w="40"/>
        <w:gridCol w:w="160"/>
        <w:gridCol w:w="30"/>
        <w:gridCol w:w="230"/>
        <w:gridCol w:w="200"/>
        <w:gridCol w:w="89"/>
        <w:gridCol w:w="171"/>
        <w:gridCol w:w="200"/>
        <w:gridCol w:w="260"/>
        <w:gridCol w:w="200"/>
        <w:gridCol w:w="24"/>
        <w:gridCol w:w="236"/>
        <w:gridCol w:w="200"/>
        <w:gridCol w:w="412"/>
        <w:gridCol w:w="48"/>
        <w:gridCol w:w="96"/>
        <w:gridCol w:w="52"/>
        <w:gridCol w:w="112"/>
        <w:gridCol w:w="48"/>
        <w:gridCol w:w="152"/>
        <w:gridCol w:w="460"/>
        <w:gridCol w:w="168"/>
        <w:gridCol w:w="142"/>
        <w:gridCol w:w="18"/>
        <w:gridCol w:w="132"/>
        <w:gridCol w:w="328"/>
        <w:gridCol w:w="132"/>
        <w:gridCol w:w="328"/>
        <w:gridCol w:w="44"/>
        <w:gridCol w:w="88"/>
        <w:gridCol w:w="72"/>
        <w:gridCol w:w="256"/>
        <w:gridCol w:w="132"/>
        <w:gridCol w:w="72"/>
        <w:gridCol w:w="256"/>
        <w:gridCol w:w="132"/>
        <w:gridCol w:w="72"/>
        <w:gridCol w:w="256"/>
        <w:gridCol w:w="132"/>
        <w:gridCol w:w="72"/>
        <w:gridCol w:w="256"/>
        <w:gridCol w:w="132"/>
        <w:gridCol w:w="72"/>
        <w:gridCol w:w="420"/>
        <w:gridCol w:w="40"/>
        <w:gridCol w:w="28"/>
        <w:gridCol w:w="128"/>
        <w:gridCol w:w="304"/>
        <w:gridCol w:w="404"/>
      </w:tblGrid>
      <w:tr w:rsidR="006E55BA" w:rsidRPr="006E55BA" w:rsidTr="003C33A5">
        <w:trPr>
          <w:gridAfter w:val="5"/>
          <w:wAfter w:w="904" w:type="dxa"/>
        </w:trPr>
        <w:tc>
          <w:tcPr>
            <w:tcW w:w="9426" w:type="dxa"/>
            <w:gridSpan w:val="52"/>
          </w:tcPr>
          <w:p w:rsidR="00B608DD" w:rsidRPr="003F1FD7" w:rsidRDefault="00B608DD" w:rsidP="00CA6C24">
            <w:pPr>
              <w:pStyle w:val="Nadpis4"/>
              <w:rPr>
                <w:sz w:val="28"/>
                <w:szCs w:val="28"/>
              </w:rPr>
            </w:pPr>
            <w:r w:rsidRPr="003F1FD7">
              <w:rPr>
                <w:sz w:val="28"/>
                <w:szCs w:val="28"/>
              </w:rPr>
              <w:t>Kapitola 13 – Městská policie</w:t>
            </w:r>
          </w:p>
        </w:tc>
      </w:tr>
      <w:tr w:rsidR="006E55BA" w:rsidRPr="006E55BA" w:rsidTr="003C33A5">
        <w:trPr>
          <w:gridAfter w:val="3"/>
          <w:wAfter w:w="836" w:type="dxa"/>
        </w:trPr>
        <w:tc>
          <w:tcPr>
            <w:tcW w:w="457" w:type="dxa"/>
          </w:tcPr>
          <w:p w:rsidR="00B608DD" w:rsidRPr="006E55BA" w:rsidRDefault="00B608DD" w:rsidP="00B608DD">
            <w:pPr>
              <w:rPr>
                <w:rFonts w:ascii="Calibri" w:hAnsi="Calibri" w:cs="Calibri"/>
                <w:b/>
                <w:color w:val="A6A6A6" w:themeColor="background1" w:themeShade="A6"/>
                <w:sz w:val="20"/>
                <w:szCs w:val="20"/>
              </w:rPr>
            </w:pPr>
          </w:p>
        </w:tc>
        <w:tc>
          <w:tcPr>
            <w:tcW w:w="457"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3F1FD7" w:rsidRDefault="00B608DD" w:rsidP="00B608DD">
            <w:pPr>
              <w:rPr>
                <w:rFonts w:ascii="Calibri" w:hAnsi="Calibri" w:cs="Calibri"/>
                <w:b/>
                <w:sz w:val="20"/>
                <w:szCs w:val="20"/>
              </w:rPr>
            </w:pPr>
          </w:p>
        </w:tc>
        <w:tc>
          <w:tcPr>
            <w:tcW w:w="460" w:type="dxa"/>
            <w:gridSpan w:val="4"/>
          </w:tcPr>
          <w:p w:rsidR="00B608DD" w:rsidRPr="003F1FD7" w:rsidRDefault="00B608DD" w:rsidP="00B608DD">
            <w:pPr>
              <w:rPr>
                <w:rFonts w:ascii="Calibri" w:hAnsi="Calibri" w:cs="Calibri"/>
                <w:b/>
                <w:sz w:val="20"/>
                <w:szCs w:val="20"/>
              </w:rPr>
            </w:pPr>
          </w:p>
        </w:tc>
        <w:tc>
          <w:tcPr>
            <w:tcW w:w="460" w:type="dxa"/>
            <w:gridSpan w:val="3"/>
          </w:tcPr>
          <w:p w:rsidR="00B608DD" w:rsidRPr="003F1FD7" w:rsidRDefault="00B608DD" w:rsidP="00B608DD">
            <w:pPr>
              <w:rPr>
                <w:rFonts w:ascii="Calibri" w:hAnsi="Calibri" w:cs="Calibri"/>
                <w:b/>
                <w:sz w:val="20"/>
                <w:szCs w:val="20"/>
              </w:rPr>
            </w:pPr>
          </w:p>
        </w:tc>
        <w:tc>
          <w:tcPr>
            <w:tcW w:w="460" w:type="dxa"/>
            <w:gridSpan w:val="2"/>
          </w:tcPr>
          <w:p w:rsidR="00B608DD" w:rsidRPr="003F1FD7" w:rsidRDefault="00B608DD" w:rsidP="00B608DD">
            <w:pPr>
              <w:rPr>
                <w:rFonts w:ascii="Calibri" w:hAnsi="Calibri" w:cs="Calibri"/>
                <w:b/>
                <w:sz w:val="20"/>
                <w:szCs w:val="20"/>
              </w:rPr>
            </w:pPr>
          </w:p>
        </w:tc>
        <w:tc>
          <w:tcPr>
            <w:tcW w:w="460" w:type="dxa"/>
            <w:gridSpan w:val="3"/>
          </w:tcPr>
          <w:p w:rsidR="00B608DD" w:rsidRPr="003F1FD7" w:rsidRDefault="00B608DD" w:rsidP="00B608DD">
            <w:pPr>
              <w:rPr>
                <w:rFonts w:ascii="Calibri" w:hAnsi="Calibri" w:cs="Calibri"/>
                <w:b/>
                <w:sz w:val="20"/>
                <w:szCs w:val="20"/>
              </w:rPr>
            </w:pPr>
          </w:p>
        </w:tc>
        <w:tc>
          <w:tcPr>
            <w:tcW w:w="756" w:type="dxa"/>
            <w:gridSpan w:val="4"/>
          </w:tcPr>
          <w:p w:rsidR="00B608DD" w:rsidRPr="003F1FD7" w:rsidRDefault="00B608DD" w:rsidP="00B608DD">
            <w:pPr>
              <w:rPr>
                <w:rFonts w:ascii="Calibri" w:hAnsi="Calibri" w:cs="Calibri"/>
                <w:b/>
                <w:sz w:val="20"/>
                <w:szCs w:val="20"/>
              </w:rPr>
            </w:pPr>
          </w:p>
        </w:tc>
        <w:tc>
          <w:tcPr>
            <w:tcW w:w="164" w:type="dxa"/>
            <w:gridSpan w:val="2"/>
          </w:tcPr>
          <w:p w:rsidR="00B608DD" w:rsidRPr="003F1FD7" w:rsidRDefault="00B608DD" w:rsidP="00B608DD">
            <w:pPr>
              <w:rPr>
                <w:rFonts w:ascii="Calibri" w:hAnsi="Calibri" w:cs="Calibri"/>
                <w:b/>
                <w:sz w:val="20"/>
                <w:szCs w:val="20"/>
              </w:rPr>
            </w:pPr>
          </w:p>
        </w:tc>
        <w:tc>
          <w:tcPr>
            <w:tcW w:w="828" w:type="dxa"/>
            <w:gridSpan w:val="4"/>
          </w:tcPr>
          <w:p w:rsidR="00B608DD" w:rsidRPr="003F1FD7" w:rsidRDefault="00B608DD" w:rsidP="00B608DD">
            <w:pPr>
              <w:rPr>
                <w:rFonts w:ascii="Calibri" w:hAnsi="Calibri" w:cs="Calibri"/>
                <w:b/>
                <w:sz w:val="20"/>
                <w:szCs w:val="20"/>
              </w:rPr>
            </w:pPr>
          </w:p>
        </w:tc>
        <w:tc>
          <w:tcPr>
            <w:tcW w:w="160" w:type="dxa"/>
            <w:gridSpan w:val="2"/>
          </w:tcPr>
          <w:p w:rsidR="00B608DD" w:rsidRPr="003F1FD7" w:rsidRDefault="00B608DD" w:rsidP="00B608DD">
            <w:pPr>
              <w:rPr>
                <w:rFonts w:ascii="Calibri" w:hAnsi="Calibri" w:cs="Calibri"/>
                <w:b/>
                <w:sz w:val="20"/>
                <w:szCs w:val="20"/>
              </w:rPr>
            </w:pPr>
          </w:p>
        </w:tc>
        <w:tc>
          <w:tcPr>
            <w:tcW w:w="460" w:type="dxa"/>
            <w:gridSpan w:val="2"/>
          </w:tcPr>
          <w:p w:rsidR="00B608DD" w:rsidRPr="003F1FD7" w:rsidRDefault="00B608DD" w:rsidP="00B608DD">
            <w:pPr>
              <w:rPr>
                <w:rFonts w:ascii="Calibri" w:hAnsi="Calibri" w:cs="Calibri"/>
                <w:b/>
                <w:sz w:val="20"/>
                <w:szCs w:val="20"/>
              </w:rPr>
            </w:pPr>
          </w:p>
        </w:tc>
        <w:tc>
          <w:tcPr>
            <w:tcW w:w="460" w:type="dxa"/>
            <w:gridSpan w:val="2"/>
          </w:tcPr>
          <w:p w:rsidR="00B608DD" w:rsidRPr="003F1FD7" w:rsidRDefault="00B608DD" w:rsidP="00B608DD">
            <w:pPr>
              <w:rPr>
                <w:rFonts w:ascii="Calibri" w:hAnsi="Calibri" w:cs="Calibri"/>
                <w:b/>
                <w:sz w:val="20"/>
                <w:szCs w:val="20"/>
              </w:rPr>
            </w:pPr>
          </w:p>
        </w:tc>
        <w:tc>
          <w:tcPr>
            <w:tcW w:w="460" w:type="dxa"/>
            <w:gridSpan w:val="4"/>
          </w:tcPr>
          <w:p w:rsidR="00B608DD" w:rsidRPr="003F1FD7" w:rsidRDefault="00B608DD" w:rsidP="00B608DD">
            <w:pPr>
              <w:rPr>
                <w:rFonts w:ascii="Calibri" w:hAnsi="Calibri" w:cs="Calibri"/>
                <w:b/>
                <w:sz w:val="20"/>
                <w:szCs w:val="20"/>
              </w:rPr>
            </w:pPr>
          </w:p>
        </w:tc>
        <w:tc>
          <w:tcPr>
            <w:tcW w:w="460" w:type="dxa"/>
            <w:gridSpan w:val="3"/>
          </w:tcPr>
          <w:p w:rsidR="00B608DD" w:rsidRPr="003F1FD7" w:rsidRDefault="00B608DD" w:rsidP="00B608DD">
            <w:pPr>
              <w:rPr>
                <w:rFonts w:ascii="Calibri" w:hAnsi="Calibri" w:cs="Calibri"/>
                <w:b/>
                <w:sz w:val="20"/>
                <w:szCs w:val="20"/>
              </w:rPr>
            </w:pPr>
          </w:p>
        </w:tc>
        <w:tc>
          <w:tcPr>
            <w:tcW w:w="460" w:type="dxa"/>
            <w:gridSpan w:val="3"/>
          </w:tcPr>
          <w:p w:rsidR="00B608DD" w:rsidRPr="003F1FD7" w:rsidRDefault="00B608DD" w:rsidP="00B608DD">
            <w:pPr>
              <w:rPr>
                <w:rFonts w:ascii="Calibri" w:hAnsi="Calibri" w:cs="Calibri"/>
                <w:b/>
                <w:sz w:val="20"/>
                <w:szCs w:val="20"/>
              </w:rPr>
            </w:pPr>
          </w:p>
        </w:tc>
        <w:tc>
          <w:tcPr>
            <w:tcW w:w="460" w:type="dxa"/>
            <w:gridSpan w:val="3"/>
          </w:tcPr>
          <w:p w:rsidR="00B608DD" w:rsidRPr="003F1FD7" w:rsidRDefault="00B608DD" w:rsidP="00B608DD">
            <w:pPr>
              <w:rPr>
                <w:rFonts w:ascii="Calibri" w:hAnsi="Calibri" w:cs="Calibri"/>
                <w:b/>
                <w:sz w:val="20"/>
                <w:szCs w:val="20"/>
              </w:rPr>
            </w:pPr>
          </w:p>
        </w:tc>
        <w:tc>
          <w:tcPr>
            <w:tcW w:w="692" w:type="dxa"/>
            <w:gridSpan w:val="5"/>
          </w:tcPr>
          <w:p w:rsidR="00B608DD" w:rsidRPr="003F1FD7" w:rsidRDefault="00B608DD" w:rsidP="00B608DD">
            <w:pPr>
              <w:rPr>
                <w:rFonts w:ascii="Calibri" w:hAnsi="Calibri" w:cs="Calibri"/>
                <w:b/>
                <w:sz w:val="20"/>
                <w:szCs w:val="20"/>
              </w:rPr>
            </w:pPr>
          </w:p>
        </w:tc>
      </w:tr>
      <w:tr w:rsidR="006E55BA" w:rsidRPr="006E55BA" w:rsidTr="003C33A5">
        <w:trPr>
          <w:gridAfter w:val="5"/>
          <w:wAfter w:w="904" w:type="dxa"/>
        </w:trPr>
        <w:tc>
          <w:tcPr>
            <w:tcW w:w="9426" w:type="dxa"/>
            <w:gridSpan w:val="52"/>
            <w:shd w:val="clear" w:color="auto" w:fill="F79646"/>
          </w:tcPr>
          <w:p w:rsidR="00B608DD" w:rsidRPr="003F1FD7" w:rsidRDefault="00B608DD" w:rsidP="00B608DD">
            <w:pPr>
              <w:rPr>
                <w:rFonts w:ascii="Calibri" w:hAnsi="Calibri" w:cs="Calibri"/>
                <w:b/>
                <w:sz w:val="20"/>
                <w:szCs w:val="20"/>
                <w:u w:val="single"/>
              </w:rPr>
            </w:pPr>
            <w:r w:rsidRPr="003F1FD7">
              <w:rPr>
                <w:rFonts w:ascii="Calibri" w:hAnsi="Calibri" w:cs="Calibri"/>
                <w:b/>
                <w:sz w:val="20"/>
                <w:szCs w:val="20"/>
                <w:u w:val="single"/>
              </w:rPr>
              <w:t>Rozbor plnění příjmů rozpočtu kapitoly</w:t>
            </w:r>
          </w:p>
        </w:tc>
      </w:tr>
      <w:tr w:rsidR="006E55BA" w:rsidRPr="006E55BA" w:rsidTr="003C33A5">
        <w:tc>
          <w:tcPr>
            <w:tcW w:w="457" w:type="dxa"/>
          </w:tcPr>
          <w:p w:rsidR="00B608DD" w:rsidRPr="006E55BA" w:rsidRDefault="00B608DD" w:rsidP="00B608DD">
            <w:pPr>
              <w:rPr>
                <w:rFonts w:ascii="Calibri" w:hAnsi="Calibri" w:cs="Calibri"/>
                <w:b/>
                <w:color w:val="A6A6A6" w:themeColor="background1" w:themeShade="A6"/>
                <w:sz w:val="20"/>
                <w:szCs w:val="20"/>
              </w:rPr>
            </w:pPr>
          </w:p>
        </w:tc>
        <w:tc>
          <w:tcPr>
            <w:tcW w:w="457"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960" w:type="dxa"/>
            <w:gridSpan w:val="5"/>
          </w:tcPr>
          <w:p w:rsidR="00B608DD" w:rsidRPr="003F1FD7" w:rsidRDefault="00B608DD" w:rsidP="00B608DD">
            <w:pPr>
              <w:rPr>
                <w:rFonts w:ascii="Calibri" w:hAnsi="Calibri" w:cs="Calibri"/>
                <w:b/>
                <w:sz w:val="20"/>
                <w:szCs w:val="20"/>
              </w:rPr>
            </w:pPr>
          </w:p>
        </w:tc>
        <w:tc>
          <w:tcPr>
            <w:tcW w:w="160" w:type="dxa"/>
          </w:tcPr>
          <w:p w:rsidR="00B608DD" w:rsidRPr="003F1FD7" w:rsidRDefault="00B608DD" w:rsidP="00B608DD">
            <w:pPr>
              <w:rPr>
                <w:rFonts w:ascii="Calibri" w:hAnsi="Calibri" w:cs="Calibri"/>
                <w:b/>
                <w:sz w:val="20"/>
                <w:szCs w:val="20"/>
              </w:rPr>
            </w:pPr>
          </w:p>
        </w:tc>
        <w:tc>
          <w:tcPr>
            <w:tcW w:w="460" w:type="dxa"/>
            <w:gridSpan w:val="3"/>
          </w:tcPr>
          <w:p w:rsidR="00B608DD" w:rsidRPr="003F1FD7" w:rsidRDefault="00B608DD" w:rsidP="00B608DD">
            <w:pPr>
              <w:rPr>
                <w:rFonts w:ascii="Calibri" w:hAnsi="Calibri" w:cs="Calibri"/>
                <w:b/>
                <w:sz w:val="20"/>
                <w:szCs w:val="20"/>
              </w:rPr>
            </w:pPr>
          </w:p>
        </w:tc>
        <w:tc>
          <w:tcPr>
            <w:tcW w:w="460" w:type="dxa"/>
            <w:gridSpan w:val="3"/>
          </w:tcPr>
          <w:p w:rsidR="00B608DD" w:rsidRPr="003F1FD7" w:rsidRDefault="00B608DD" w:rsidP="00B608DD">
            <w:pPr>
              <w:rPr>
                <w:rFonts w:ascii="Calibri" w:hAnsi="Calibri" w:cs="Calibri"/>
                <w:b/>
                <w:sz w:val="20"/>
                <w:szCs w:val="20"/>
              </w:rPr>
            </w:pPr>
          </w:p>
        </w:tc>
        <w:tc>
          <w:tcPr>
            <w:tcW w:w="1528" w:type="dxa"/>
            <w:gridSpan w:val="9"/>
          </w:tcPr>
          <w:p w:rsidR="00B608DD" w:rsidRPr="003F1FD7" w:rsidRDefault="00B608DD" w:rsidP="00B608DD">
            <w:pPr>
              <w:rPr>
                <w:rFonts w:ascii="Calibri" w:hAnsi="Calibri" w:cs="Calibri"/>
                <w:b/>
                <w:sz w:val="20"/>
                <w:szCs w:val="20"/>
              </w:rPr>
            </w:pPr>
          </w:p>
        </w:tc>
        <w:tc>
          <w:tcPr>
            <w:tcW w:w="160" w:type="dxa"/>
            <w:gridSpan w:val="2"/>
          </w:tcPr>
          <w:p w:rsidR="00B608DD" w:rsidRPr="003F1FD7" w:rsidRDefault="00B608DD" w:rsidP="00B608DD">
            <w:pPr>
              <w:rPr>
                <w:rFonts w:ascii="Calibri" w:hAnsi="Calibri" w:cs="Calibri"/>
                <w:b/>
                <w:sz w:val="20"/>
                <w:szCs w:val="20"/>
              </w:rPr>
            </w:pPr>
          </w:p>
        </w:tc>
        <w:tc>
          <w:tcPr>
            <w:tcW w:w="780" w:type="dxa"/>
            <w:gridSpan w:val="3"/>
          </w:tcPr>
          <w:p w:rsidR="00B608DD" w:rsidRPr="003F1FD7" w:rsidRDefault="00B608DD" w:rsidP="00B608DD">
            <w:pPr>
              <w:rPr>
                <w:rFonts w:ascii="Calibri" w:hAnsi="Calibri" w:cs="Calibri"/>
                <w:b/>
                <w:sz w:val="20"/>
                <w:szCs w:val="20"/>
              </w:rPr>
            </w:pPr>
          </w:p>
        </w:tc>
        <w:tc>
          <w:tcPr>
            <w:tcW w:w="160" w:type="dxa"/>
            <w:gridSpan w:val="2"/>
          </w:tcPr>
          <w:p w:rsidR="00B608DD" w:rsidRPr="003F1FD7" w:rsidRDefault="00B608DD" w:rsidP="00B608DD">
            <w:pPr>
              <w:rPr>
                <w:rFonts w:ascii="Calibri" w:hAnsi="Calibri" w:cs="Calibri"/>
                <w:b/>
                <w:sz w:val="20"/>
                <w:szCs w:val="20"/>
              </w:rPr>
            </w:pPr>
          </w:p>
        </w:tc>
        <w:tc>
          <w:tcPr>
            <w:tcW w:w="964" w:type="dxa"/>
            <w:gridSpan w:val="5"/>
          </w:tcPr>
          <w:p w:rsidR="00B608DD" w:rsidRPr="003F1FD7" w:rsidRDefault="00B608DD" w:rsidP="00B608DD">
            <w:pPr>
              <w:rPr>
                <w:rFonts w:ascii="Calibri" w:hAnsi="Calibri" w:cs="Calibri"/>
                <w:b/>
                <w:sz w:val="20"/>
                <w:szCs w:val="20"/>
              </w:rPr>
            </w:pPr>
          </w:p>
        </w:tc>
        <w:tc>
          <w:tcPr>
            <w:tcW w:w="160" w:type="dxa"/>
            <w:gridSpan w:val="2"/>
          </w:tcPr>
          <w:p w:rsidR="00B608DD" w:rsidRPr="003F1FD7" w:rsidRDefault="00B608DD" w:rsidP="00B608DD">
            <w:pPr>
              <w:rPr>
                <w:rFonts w:ascii="Calibri" w:hAnsi="Calibri" w:cs="Calibri"/>
                <w:b/>
                <w:sz w:val="20"/>
                <w:szCs w:val="20"/>
              </w:rPr>
            </w:pPr>
          </w:p>
        </w:tc>
        <w:tc>
          <w:tcPr>
            <w:tcW w:w="460" w:type="dxa"/>
            <w:gridSpan w:val="3"/>
          </w:tcPr>
          <w:p w:rsidR="00B608DD" w:rsidRPr="003F1FD7" w:rsidRDefault="00B608DD" w:rsidP="00B608DD">
            <w:pPr>
              <w:rPr>
                <w:rFonts w:ascii="Calibri" w:hAnsi="Calibri" w:cs="Calibri"/>
                <w:b/>
                <w:sz w:val="20"/>
                <w:szCs w:val="20"/>
              </w:rPr>
            </w:pPr>
          </w:p>
        </w:tc>
        <w:tc>
          <w:tcPr>
            <w:tcW w:w="460" w:type="dxa"/>
            <w:gridSpan w:val="3"/>
          </w:tcPr>
          <w:p w:rsidR="00B608DD" w:rsidRPr="003F1FD7" w:rsidRDefault="00B608DD" w:rsidP="00B608DD">
            <w:pPr>
              <w:rPr>
                <w:rFonts w:ascii="Calibri" w:hAnsi="Calibri" w:cs="Calibri"/>
                <w:b/>
                <w:sz w:val="20"/>
                <w:szCs w:val="20"/>
              </w:rPr>
            </w:pPr>
          </w:p>
        </w:tc>
        <w:tc>
          <w:tcPr>
            <w:tcW w:w="460" w:type="dxa"/>
            <w:gridSpan w:val="3"/>
          </w:tcPr>
          <w:p w:rsidR="00B608DD" w:rsidRPr="003F1FD7" w:rsidRDefault="00B608DD" w:rsidP="00B608DD">
            <w:pPr>
              <w:rPr>
                <w:rFonts w:ascii="Calibri" w:hAnsi="Calibri" w:cs="Calibri"/>
                <w:b/>
                <w:sz w:val="20"/>
                <w:szCs w:val="20"/>
              </w:rPr>
            </w:pPr>
          </w:p>
        </w:tc>
        <w:tc>
          <w:tcPr>
            <w:tcW w:w="460" w:type="dxa"/>
            <w:gridSpan w:val="3"/>
          </w:tcPr>
          <w:p w:rsidR="00B608DD" w:rsidRPr="003F1FD7" w:rsidRDefault="00B608DD" w:rsidP="00B608DD">
            <w:pPr>
              <w:rPr>
                <w:rFonts w:ascii="Calibri" w:hAnsi="Calibri" w:cs="Calibri"/>
                <w:b/>
                <w:sz w:val="20"/>
                <w:szCs w:val="20"/>
              </w:rPr>
            </w:pPr>
          </w:p>
        </w:tc>
        <w:tc>
          <w:tcPr>
            <w:tcW w:w="460" w:type="dxa"/>
            <w:gridSpan w:val="2"/>
          </w:tcPr>
          <w:p w:rsidR="00B608DD" w:rsidRPr="003F1FD7" w:rsidRDefault="00B608DD" w:rsidP="00B608DD">
            <w:pPr>
              <w:rPr>
                <w:rFonts w:ascii="Calibri" w:hAnsi="Calibri" w:cs="Calibri"/>
                <w:b/>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04" w:type="dxa"/>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3C33A5">
        <w:trPr>
          <w:gridAfter w:val="5"/>
          <w:wAfter w:w="904" w:type="dxa"/>
        </w:trPr>
        <w:tc>
          <w:tcPr>
            <w:tcW w:w="2334"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3F1FD7" w:rsidRDefault="00B608DD" w:rsidP="00B608DD">
            <w:pPr>
              <w:jc w:val="center"/>
              <w:rPr>
                <w:rFonts w:ascii="Calibri" w:hAnsi="Calibri" w:cs="Calibri"/>
                <w:b/>
                <w:sz w:val="18"/>
                <w:szCs w:val="18"/>
              </w:rPr>
            </w:pPr>
            <w:r w:rsidRPr="003F1FD7">
              <w:rPr>
                <w:rFonts w:ascii="Calibri" w:hAnsi="Calibri" w:cs="Calibri"/>
                <w:b/>
                <w:sz w:val="18"/>
                <w:szCs w:val="18"/>
              </w:rPr>
              <w:t>Rozpočet upravený v tis. Kč</w:t>
            </w:r>
          </w:p>
        </w:tc>
        <w:tc>
          <w:tcPr>
            <w:tcW w:w="2412" w:type="dxa"/>
            <w:gridSpan w:val="13"/>
            <w:tcBorders>
              <w:top w:val="single" w:sz="4" w:space="0" w:color="auto"/>
              <w:left w:val="single" w:sz="4" w:space="0" w:color="auto"/>
              <w:bottom w:val="single" w:sz="4" w:space="0" w:color="auto"/>
              <w:right w:val="single" w:sz="4" w:space="0" w:color="auto"/>
            </w:tcBorders>
            <w:shd w:val="clear" w:color="auto" w:fill="FFFF00"/>
          </w:tcPr>
          <w:p w:rsidR="00B608DD" w:rsidRPr="003F1FD7" w:rsidRDefault="00B608DD" w:rsidP="00B608DD">
            <w:pPr>
              <w:jc w:val="center"/>
              <w:rPr>
                <w:rFonts w:ascii="Calibri" w:hAnsi="Calibri" w:cs="Calibri"/>
                <w:b/>
                <w:sz w:val="18"/>
                <w:szCs w:val="18"/>
              </w:rPr>
            </w:pPr>
            <w:r w:rsidRPr="003F1FD7">
              <w:rPr>
                <w:rFonts w:ascii="Calibri" w:hAnsi="Calibri" w:cs="Calibri"/>
                <w:b/>
                <w:sz w:val="18"/>
                <w:szCs w:val="18"/>
              </w:rPr>
              <w:t>Skutečnost v tis. Kč</w:t>
            </w:r>
          </w:p>
        </w:tc>
        <w:tc>
          <w:tcPr>
            <w:tcW w:w="1278"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3F1FD7" w:rsidRDefault="00B608DD" w:rsidP="00B608DD">
            <w:pPr>
              <w:jc w:val="center"/>
              <w:rPr>
                <w:rFonts w:ascii="Calibri" w:hAnsi="Calibri" w:cs="Calibri"/>
                <w:b/>
                <w:sz w:val="18"/>
                <w:szCs w:val="18"/>
              </w:rPr>
            </w:pPr>
            <w:r w:rsidRPr="003F1FD7">
              <w:rPr>
                <w:rFonts w:ascii="Calibri" w:hAnsi="Calibri" w:cs="Calibri"/>
                <w:b/>
                <w:sz w:val="18"/>
                <w:szCs w:val="18"/>
              </w:rPr>
              <w:t>SK/RU v %</w:t>
            </w:r>
          </w:p>
        </w:tc>
        <w:tc>
          <w:tcPr>
            <w:tcW w:w="3402" w:type="dxa"/>
            <w:gridSpan w:val="21"/>
            <w:tcBorders>
              <w:top w:val="single" w:sz="4" w:space="0" w:color="auto"/>
              <w:left w:val="single" w:sz="4" w:space="0" w:color="auto"/>
              <w:bottom w:val="single" w:sz="4" w:space="0" w:color="auto"/>
              <w:right w:val="single" w:sz="4" w:space="0" w:color="auto"/>
            </w:tcBorders>
            <w:shd w:val="clear" w:color="auto" w:fill="FFFF00"/>
          </w:tcPr>
          <w:p w:rsidR="00B608DD" w:rsidRPr="003F1FD7" w:rsidRDefault="00B608DD" w:rsidP="00B608DD">
            <w:pPr>
              <w:jc w:val="center"/>
              <w:rPr>
                <w:rFonts w:ascii="Calibri" w:hAnsi="Calibri" w:cs="Calibri"/>
                <w:b/>
                <w:sz w:val="18"/>
                <w:szCs w:val="18"/>
              </w:rPr>
            </w:pPr>
            <w:r w:rsidRPr="003F1FD7">
              <w:rPr>
                <w:rFonts w:ascii="Calibri" w:hAnsi="Calibri" w:cs="Calibri"/>
                <w:b/>
                <w:sz w:val="18"/>
                <w:szCs w:val="18"/>
              </w:rPr>
              <w:t>Komentář</w:t>
            </w:r>
          </w:p>
        </w:tc>
      </w:tr>
      <w:tr w:rsidR="00221CD3" w:rsidRPr="006E55BA" w:rsidTr="004048EF">
        <w:trPr>
          <w:gridAfter w:val="5"/>
          <w:wAfter w:w="904" w:type="dxa"/>
        </w:trPr>
        <w:tc>
          <w:tcPr>
            <w:tcW w:w="2334" w:type="dxa"/>
            <w:gridSpan w:val="9"/>
            <w:tcBorders>
              <w:top w:val="single" w:sz="6" w:space="0" w:color="auto"/>
              <w:left w:val="single" w:sz="6" w:space="0" w:color="auto"/>
              <w:bottom w:val="single" w:sz="6" w:space="0" w:color="auto"/>
              <w:right w:val="single" w:sz="6" w:space="0" w:color="auto"/>
            </w:tcBorders>
          </w:tcPr>
          <w:p w:rsidR="00221CD3" w:rsidRPr="00221CD3" w:rsidRDefault="00221CD3" w:rsidP="00564CDA">
            <w:pPr>
              <w:jc w:val="right"/>
              <w:rPr>
                <w:rFonts w:ascii="Calibri" w:hAnsi="Calibri" w:cs="Calibri"/>
                <w:b/>
                <w:sz w:val="18"/>
                <w:szCs w:val="18"/>
              </w:rPr>
            </w:pPr>
            <w:r w:rsidRPr="00221CD3">
              <w:rPr>
                <w:rFonts w:ascii="Calibri" w:hAnsi="Calibri" w:cs="Calibri"/>
                <w:b/>
                <w:sz w:val="18"/>
                <w:szCs w:val="18"/>
              </w:rPr>
              <w:t>2</w:t>
            </w:r>
            <w:r w:rsidR="00564CDA">
              <w:rPr>
                <w:rFonts w:ascii="Calibri" w:hAnsi="Calibri" w:cs="Calibri"/>
                <w:b/>
                <w:sz w:val="18"/>
                <w:szCs w:val="18"/>
              </w:rPr>
              <w:t> </w:t>
            </w:r>
            <w:r w:rsidRPr="00221CD3">
              <w:rPr>
                <w:rFonts w:ascii="Calibri" w:hAnsi="Calibri" w:cs="Calibri"/>
                <w:b/>
                <w:sz w:val="18"/>
                <w:szCs w:val="18"/>
              </w:rPr>
              <w:t>826,95</w:t>
            </w:r>
          </w:p>
        </w:tc>
        <w:tc>
          <w:tcPr>
            <w:tcW w:w="2412" w:type="dxa"/>
            <w:gridSpan w:val="13"/>
            <w:tcBorders>
              <w:top w:val="single" w:sz="6" w:space="0" w:color="auto"/>
              <w:left w:val="single" w:sz="6" w:space="0" w:color="auto"/>
              <w:bottom w:val="single" w:sz="6" w:space="0" w:color="auto"/>
              <w:right w:val="single" w:sz="6" w:space="0" w:color="auto"/>
            </w:tcBorders>
          </w:tcPr>
          <w:p w:rsidR="00221CD3" w:rsidRPr="00221CD3" w:rsidRDefault="00564CDA" w:rsidP="00221CD3">
            <w:pPr>
              <w:jc w:val="right"/>
              <w:rPr>
                <w:rFonts w:ascii="Calibri" w:hAnsi="Calibri" w:cs="Calibri"/>
                <w:b/>
                <w:sz w:val="18"/>
                <w:szCs w:val="18"/>
              </w:rPr>
            </w:pPr>
            <w:r>
              <w:rPr>
                <w:rFonts w:ascii="Calibri" w:hAnsi="Calibri" w:cs="Calibri"/>
                <w:b/>
                <w:sz w:val="18"/>
                <w:szCs w:val="18"/>
              </w:rPr>
              <w:t>2 </w:t>
            </w:r>
            <w:r w:rsidR="00221CD3" w:rsidRPr="00221CD3">
              <w:rPr>
                <w:rFonts w:ascii="Calibri" w:hAnsi="Calibri" w:cs="Calibri"/>
                <w:b/>
                <w:sz w:val="18"/>
                <w:szCs w:val="18"/>
              </w:rPr>
              <w:t>383,43</w:t>
            </w:r>
          </w:p>
        </w:tc>
        <w:tc>
          <w:tcPr>
            <w:tcW w:w="1278" w:type="dxa"/>
            <w:gridSpan w:val="9"/>
            <w:tcBorders>
              <w:top w:val="single" w:sz="6" w:space="0" w:color="auto"/>
              <w:left w:val="single" w:sz="6" w:space="0" w:color="auto"/>
              <w:bottom w:val="single" w:sz="6" w:space="0" w:color="auto"/>
              <w:right w:val="single" w:sz="6" w:space="0" w:color="auto"/>
            </w:tcBorders>
          </w:tcPr>
          <w:p w:rsidR="00221CD3" w:rsidRPr="00221CD3" w:rsidRDefault="00221CD3" w:rsidP="00221CD3">
            <w:pPr>
              <w:jc w:val="right"/>
              <w:rPr>
                <w:rFonts w:ascii="Calibri" w:hAnsi="Calibri" w:cs="Calibri"/>
                <w:b/>
                <w:sz w:val="18"/>
                <w:szCs w:val="18"/>
              </w:rPr>
            </w:pPr>
            <w:r w:rsidRPr="00221CD3">
              <w:rPr>
                <w:rFonts w:ascii="Calibri" w:hAnsi="Calibri" w:cs="Calibri"/>
                <w:b/>
                <w:sz w:val="18"/>
                <w:szCs w:val="18"/>
              </w:rPr>
              <w:t>84,31</w:t>
            </w:r>
          </w:p>
        </w:tc>
        <w:tc>
          <w:tcPr>
            <w:tcW w:w="3402" w:type="dxa"/>
            <w:gridSpan w:val="21"/>
            <w:tcBorders>
              <w:top w:val="single" w:sz="4" w:space="0" w:color="auto"/>
              <w:left w:val="single" w:sz="4" w:space="0" w:color="auto"/>
              <w:bottom w:val="single" w:sz="4" w:space="0" w:color="auto"/>
              <w:right w:val="single" w:sz="4" w:space="0" w:color="auto"/>
            </w:tcBorders>
          </w:tcPr>
          <w:p w:rsidR="00221CD3" w:rsidRPr="003F1FD7" w:rsidRDefault="00221CD3" w:rsidP="00221CD3">
            <w:pPr>
              <w:rPr>
                <w:rFonts w:ascii="Calibri" w:hAnsi="Calibri" w:cs="Calibri"/>
                <w:b/>
                <w:sz w:val="18"/>
                <w:szCs w:val="18"/>
              </w:rPr>
            </w:pPr>
            <w:r w:rsidRPr="003F1FD7">
              <w:rPr>
                <w:rFonts w:ascii="Calibri" w:hAnsi="Calibri" w:cs="Calibri"/>
                <w:b/>
                <w:sz w:val="18"/>
                <w:szCs w:val="18"/>
              </w:rPr>
              <w:t>Příjmy před konsolidací</w:t>
            </w:r>
          </w:p>
        </w:tc>
      </w:tr>
      <w:tr w:rsidR="00221CD3" w:rsidRPr="006E55BA" w:rsidTr="004048EF">
        <w:trPr>
          <w:gridAfter w:val="5"/>
          <w:wAfter w:w="904" w:type="dxa"/>
        </w:trPr>
        <w:tc>
          <w:tcPr>
            <w:tcW w:w="2334" w:type="dxa"/>
            <w:gridSpan w:val="9"/>
            <w:tcBorders>
              <w:top w:val="single" w:sz="6" w:space="0" w:color="auto"/>
              <w:left w:val="single" w:sz="6" w:space="0" w:color="auto"/>
              <w:bottom w:val="single" w:sz="6" w:space="0" w:color="auto"/>
              <w:right w:val="single" w:sz="6" w:space="0" w:color="auto"/>
            </w:tcBorders>
          </w:tcPr>
          <w:p w:rsidR="00221CD3" w:rsidRPr="00221CD3" w:rsidRDefault="00564CDA" w:rsidP="00221CD3">
            <w:pPr>
              <w:jc w:val="right"/>
              <w:rPr>
                <w:rFonts w:ascii="Calibri" w:hAnsi="Calibri" w:cs="Calibri"/>
                <w:b/>
                <w:sz w:val="18"/>
                <w:szCs w:val="18"/>
              </w:rPr>
            </w:pPr>
            <w:r>
              <w:rPr>
                <w:rFonts w:ascii="Calibri" w:hAnsi="Calibri" w:cs="Calibri"/>
                <w:b/>
                <w:sz w:val="18"/>
                <w:szCs w:val="18"/>
              </w:rPr>
              <w:t>2 </w:t>
            </w:r>
            <w:r w:rsidR="00221CD3" w:rsidRPr="00221CD3">
              <w:rPr>
                <w:rFonts w:ascii="Calibri" w:hAnsi="Calibri" w:cs="Calibri"/>
                <w:b/>
                <w:sz w:val="18"/>
                <w:szCs w:val="18"/>
              </w:rPr>
              <w:t>826,95</w:t>
            </w:r>
          </w:p>
        </w:tc>
        <w:tc>
          <w:tcPr>
            <w:tcW w:w="2412" w:type="dxa"/>
            <w:gridSpan w:val="13"/>
            <w:tcBorders>
              <w:top w:val="single" w:sz="6" w:space="0" w:color="auto"/>
              <w:left w:val="single" w:sz="6" w:space="0" w:color="auto"/>
              <w:bottom w:val="single" w:sz="6" w:space="0" w:color="auto"/>
              <w:right w:val="single" w:sz="6" w:space="0" w:color="auto"/>
            </w:tcBorders>
          </w:tcPr>
          <w:p w:rsidR="00221CD3" w:rsidRPr="00221CD3" w:rsidRDefault="00564CDA" w:rsidP="00221CD3">
            <w:pPr>
              <w:jc w:val="right"/>
              <w:rPr>
                <w:rFonts w:ascii="Calibri" w:hAnsi="Calibri" w:cs="Calibri"/>
                <w:b/>
                <w:sz w:val="18"/>
                <w:szCs w:val="18"/>
              </w:rPr>
            </w:pPr>
            <w:r>
              <w:rPr>
                <w:rFonts w:ascii="Calibri" w:hAnsi="Calibri" w:cs="Calibri"/>
                <w:b/>
                <w:sz w:val="18"/>
                <w:szCs w:val="18"/>
              </w:rPr>
              <w:t>2 </w:t>
            </w:r>
            <w:r w:rsidR="00221CD3" w:rsidRPr="00221CD3">
              <w:rPr>
                <w:rFonts w:ascii="Calibri" w:hAnsi="Calibri" w:cs="Calibri"/>
                <w:b/>
                <w:sz w:val="18"/>
                <w:szCs w:val="18"/>
              </w:rPr>
              <w:t>383,43</w:t>
            </w:r>
          </w:p>
        </w:tc>
        <w:tc>
          <w:tcPr>
            <w:tcW w:w="1278" w:type="dxa"/>
            <w:gridSpan w:val="9"/>
            <w:tcBorders>
              <w:top w:val="single" w:sz="6" w:space="0" w:color="auto"/>
              <w:left w:val="single" w:sz="6" w:space="0" w:color="auto"/>
              <w:bottom w:val="single" w:sz="6" w:space="0" w:color="auto"/>
              <w:right w:val="single" w:sz="6" w:space="0" w:color="auto"/>
            </w:tcBorders>
          </w:tcPr>
          <w:p w:rsidR="00221CD3" w:rsidRPr="00221CD3" w:rsidRDefault="00221CD3" w:rsidP="00221CD3">
            <w:pPr>
              <w:jc w:val="right"/>
              <w:rPr>
                <w:rFonts w:ascii="Calibri" w:hAnsi="Calibri" w:cs="Calibri"/>
                <w:b/>
                <w:sz w:val="18"/>
                <w:szCs w:val="18"/>
              </w:rPr>
            </w:pPr>
            <w:r w:rsidRPr="00221CD3">
              <w:rPr>
                <w:rFonts w:ascii="Calibri" w:hAnsi="Calibri" w:cs="Calibri"/>
                <w:b/>
                <w:sz w:val="18"/>
                <w:szCs w:val="18"/>
              </w:rPr>
              <w:t>84,31</w:t>
            </w:r>
          </w:p>
        </w:tc>
        <w:tc>
          <w:tcPr>
            <w:tcW w:w="3402" w:type="dxa"/>
            <w:gridSpan w:val="21"/>
            <w:tcBorders>
              <w:top w:val="single" w:sz="4" w:space="0" w:color="auto"/>
              <w:left w:val="single" w:sz="4" w:space="0" w:color="auto"/>
              <w:bottom w:val="single" w:sz="4" w:space="0" w:color="auto"/>
              <w:right w:val="single" w:sz="4" w:space="0" w:color="auto"/>
            </w:tcBorders>
          </w:tcPr>
          <w:p w:rsidR="00221CD3" w:rsidRPr="003F1FD7" w:rsidRDefault="00221CD3" w:rsidP="00221CD3">
            <w:pPr>
              <w:rPr>
                <w:rFonts w:ascii="Calibri" w:hAnsi="Calibri" w:cs="Calibri"/>
                <w:b/>
                <w:sz w:val="18"/>
                <w:szCs w:val="18"/>
              </w:rPr>
            </w:pPr>
            <w:r w:rsidRPr="003F1FD7">
              <w:rPr>
                <w:rFonts w:ascii="Calibri" w:hAnsi="Calibri" w:cs="Calibri"/>
                <w:b/>
                <w:sz w:val="18"/>
                <w:szCs w:val="18"/>
              </w:rPr>
              <w:t>Příjmy po konsolidaci</w:t>
            </w:r>
          </w:p>
        </w:tc>
      </w:tr>
      <w:tr w:rsidR="006E55BA" w:rsidRPr="006E55BA" w:rsidTr="003C33A5">
        <w:tc>
          <w:tcPr>
            <w:tcW w:w="457" w:type="dxa"/>
          </w:tcPr>
          <w:p w:rsidR="00B608DD" w:rsidRPr="006E55BA" w:rsidRDefault="00B608DD" w:rsidP="00B608DD">
            <w:pPr>
              <w:rPr>
                <w:rFonts w:ascii="Calibri" w:hAnsi="Calibri" w:cs="Calibri"/>
                <w:b/>
                <w:color w:val="A6A6A6" w:themeColor="background1" w:themeShade="A6"/>
                <w:sz w:val="20"/>
                <w:szCs w:val="20"/>
              </w:rPr>
            </w:pPr>
          </w:p>
        </w:tc>
        <w:tc>
          <w:tcPr>
            <w:tcW w:w="457"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960" w:type="dxa"/>
            <w:gridSpan w:val="5"/>
          </w:tcPr>
          <w:p w:rsidR="00B608DD" w:rsidRPr="006E55BA" w:rsidRDefault="00B608DD" w:rsidP="00B608DD">
            <w:pPr>
              <w:rPr>
                <w:rFonts w:ascii="Calibri" w:hAnsi="Calibri" w:cs="Calibri"/>
                <w:b/>
                <w:color w:val="A6A6A6" w:themeColor="background1" w:themeShade="A6"/>
                <w:sz w:val="20"/>
                <w:szCs w:val="20"/>
              </w:rPr>
            </w:pPr>
          </w:p>
        </w:tc>
        <w:tc>
          <w:tcPr>
            <w:tcW w:w="160" w:type="dxa"/>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1528" w:type="dxa"/>
            <w:gridSpan w:val="9"/>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780" w:type="dxa"/>
            <w:gridSpan w:val="3"/>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964" w:type="dxa"/>
            <w:gridSpan w:val="5"/>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04" w:type="dxa"/>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3C33A5">
        <w:trPr>
          <w:gridAfter w:val="5"/>
          <w:wAfter w:w="904" w:type="dxa"/>
        </w:trPr>
        <w:tc>
          <w:tcPr>
            <w:tcW w:w="9426" w:type="dxa"/>
            <w:gridSpan w:val="52"/>
          </w:tcPr>
          <w:p w:rsidR="00B608DD" w:rsidRPr="003F1FD7" w:rsidRDefault="00B608DD" w:rsidP="00B608DD">
            <w:pPr>
              <w:rPr>
                <w:rFonts w:ascii="Calibri" w:hAnsi="Calibri" w:cs="Calibri"/>
                <w:b/>
                <w:sz w:val="20"/>
                <w:szCs w:val="20"/>
              </w:rPr>
            </w:pPr>
            <w:r w:rsidRPr="003F1FD7">
              <w:rPr>
                <w:rFonts w:ascii="Calibri" w:hAnsi="Calibri" w:cs="Calibri"/>
                <w:b/>
                <w:sz w:val="20"/>
                <w:szCs w:val="20"/>
              </w:rPr>
              <w:t>Stručný komentář k celkovému vývoji plnění příjmů kapitoly ve sledovaném období</w:t>
            </w:r>
          </w:p>
        </w:tc>
      </w:tr>
      <w:tr w:rsidR="006E55BA" w:rsidRPr="006E55BA" w:rsidTr="003C33A5">
        <w:trPr>
          <w:gridAfter w:val="5"/>
          <w:wAfter w:w="904" w:type="dxa"/>
        </w:trPr>
        <w:tc>
          <w:tcPr>
            <w:tcW w:w="9426" w:type="dxa"/>
            <w:gridSpan w:val="52"/>
            <w:tcBorders>
              <w:top w:val="single" w:sz="6" w:space="0" w:color="auto"/>
              <w:left w:val="single" w:sz="6" w:space="0" w:color="auto"/>
              <w:bottom w:val="single" w:sz="6" w:space="0" w:color="auto"/>
              <w:right w:val="single" w:sz="6" w:space="0" w:color="auto"/>
            </w:tcBorders>
          </w:tcPr>
          <w:p w:rsidR="004243A7" w:rsidRPr="00221CD3" w:rsidRDefault="00221CD3" w:rsidP="003F63ED">
            <w:pPr>
              <w:jc w:val="both"/>
              <w:rPr>
                <w:rFonts w:ascii="Calibri" w:hAnsi="Calibri" w:cs="Calibri"/>
                <w:sz w:val="20"/>
                <w:szCs w:val="20"/>
              </w:rPr>
            </w:pPr>
            <w:r w:rsidRPr="00221CD3">
              <w:rPr>
                <w:rFonts w:asciiTheme="minorHAnsi" w:hAnsiTheme="minorHAnsi" w:cstheme="minorHAnsi"/>
                <w:sz w:val="20"/>
                <w:szCs w:val="20"/>
              </w:rPr>
              <w:t xml:space="preserve">Plnění příjmů kapitoly 13 k 31. 12. 2021 je na 84,31 %. Položka 1359 jsou poplatky dle nařízení obce za odtahy vozidel, které jsou hrazeny dodavateli odtahové služby. Tato položka byla naplněna ve výší 32,03 tis Kč (16,02 %) Na blokových pokutách je na položce 2212 naplněn příjem sankčních plateb (pokut) na 796,75 tis. Kč (75,88%). Položka 1359 pro výběr poplatků za přiložení TPZOV je naplněna ve výši 120,68 tis. Kč (60,34%). V příjmech je zahrnuta dotace z programu prevence kriminality (MVČR, Olomoucký kraj) ve výši 1.310,45 tis. Kč. Tyto finanční prostředky byly čerpány na projekty prevence kriminality, a na odměny strážníkům za řešení opatření COVID -19, a byly realizovány v druhé polovině roku 2021.  </w:t>
            </w:r>
            <w:r w:rsidRPr="00221CD3">
              <w:rPr>
                <w:rFonts w:asciiTheme="minorHAnsi" w:hAnsiTheme="minorHAnsi" w:cstheme="minorHAnsi"/>
                <w:b/>
                <w:sz w:val="20"/>
                <w:szCs w:val="20"/>
              </w:rPr>
              <w:t xml:space="preserve">Ke konci roku 2021 je </w:t>
            </w:r>
            <w:r w:rsidRPr="00221CD3">
              <w:rPr>
                <w:rFonts w:asciiTheme="minorHAnsi" w:hAnsiTheme="minorHAnsi" w:cstheme="minorHAnsi"/>
                <w:b/>
                <w:sz w:val="20"/>
                <w:szCs w:val="20"/>
                <w:u w:val="single"/>
              </w:rPr>
              <w:t>pokles</w:t>
            </w:r>
            <w:r w:rsidRPr="00221CD3">
              <w:rPr>
                <w:rFonts w:asciiTheme="minorHAnsi" w:hAnsiTheme="minorHAnsi" w:cstheme="minorHAnsi"/>
                <w:b/>
                <w:sz w:val="20"/>
                <w:szCs w:val="20"/>
              </w:rPr>
              <w:t xml:space="preserve"> příjmu oproti roku 2020 na uložených pokutách na místě (příkaz na místě) a poplatcích </w:t>
            </w:r>
            <w:r w:rsidRPr="00221CD3">
              <w:rPr>
                <w:rFonts w:asciiTheme="minorHAnsi" w:hAnsiTheme="minorHAnsi" w:cstheme="minorHAnsi"/>
                <w:b/>
                <w:sz w:val="20"/>
                <w:szCs w:val="20"/>
                <w:u w:val="single"/>
              </w:rPr>
              <w:t>menší</w:t>
            </w:r>
            <w:r w:rsidRPr="00221CD3">
              <w:rPr>
                <w:rFonts w:asciiTheme="minorHAnsi" w:hAnsiTheme="minorHAnsi" w:cstheme="minorHAnsi"/>
                <w:b/>
                <w:sz w:val="20"/>
                <w:szCs w:val="20"/>
              </w:rPr>
              <w:t>. Celkový příjem kapitoly 13 v roce 2021 byl naplněn na 84,31%. V kapitole 13 nejsou zahrnuty příjmy z automatických měřičů rychlosti, i když je městská police jejich zpracovatelem a technickým správcem, a předává je k přestupkovému řízení.</w:t>
            </w:r>
          </w:p>
        </w:tc>
      </w:tr>
      <w:tr w:rsidR="006E55BA" w:rsidRPr="006E55BA" w:rsidTr="003C33A5">
        <w:trPr>
          <w:gridAfter w:val="3"/>
          <w:wAfter w:w="836" w:type="dxa"/>
        </w:trPr>
        <w:tc>
          <w:tcPr>
            <w:tcW w:w="457" w:type="dxa"/>
          </w:tcPr>
          <w:p w:rsidR="004243A7" w:rsidRPr="006E55BA" w:rsidRDefault="004243A7" w:rsidP="004243A7">
            <w:pPr>
              <w:rPr>
                <w:rFonts w:ascii="Calibri" w:hAnsi="Calibri" w:cs="Calibri"/>
                <w:b/>
                <w:color w:val="A6A6A6" w:themeColor="background1" w:themeShade="A6"/>
                <w:sz w:val="20"/>
                <w:szCs w:val="20"/>
              </w:rPr>
            </w:pPr>
          </w:p>
        </w:tc>
        <w:tc>
          <w:tcPr>
            <w:tcW w:w="457" w:type="dxa"/>
            <w:gridSpan w:val="2"/>
          </w:tcPr>
          <w:p w:rsidR="004243A7" w:rsidRPr="006E55BA" w:rsidRDefault="004243A7" w:rsidP="004243A7">
            <w:pPr>
              <w:rPr>
                <w:rFonts w:ascii="Calibri" w:hAnsi="Calibri" w:cs="Calibri"/>
                <w:b/>
                <w:color w:val="A6A6A6" w:themeColor="background1" w:themeShade="A6"/>
                <w:sz w:val="20"/>
                <w:szCs w:val="20"/>
              </w:rPr>
            </w:pPr>
          </w:p>
        </w:tc>
        <w:tc>
          <w:tcPr>
            <w:tcW w:w="460" w:type="dxa"/>
          </w:tcPr>
          <w:p w:rsidR="004243A7" w:rsidRPr="006E55BA" w:rsidRDefault="004243A7" w:rsidP="004243A7">
            <w:pPr>
              <w:rPr>
                <w:rFonts w:ascii="Calibri" w:hAnsi="Calibri" w:cs="Calibri"/>
                <w:b/>
                <w:color w:val="A6A6A6" w:themeColor="background1" w:themeShade="A6"/>
                <w:sz w:val="20"/>
                <w:szCs w:val="20"/>
              </w:rPr>
            </w:pPr>
          </w:p>
        </w:tc>
        <w:tc>
          <w:tcPr>
            <w:tcW w:w="460" w:type="dxa"/>
            <w:gridSpan w:val="3"/>
          </w:tcPr>
          <w:p w:rsidR="004243A7" w:rsidRPr="006E55BA" w:rsidRDefault="004243A7" w:rsidP="004243A7">
            <w:pPr>
              <w:rPr>
                <w:rFonts w:ascii="Calibri" w:hAnsi="Calibri" w:cs="Calibri"/>
                <w:b/>
                <w:color w:val="A6A6A6" w:themeColor="background1" w:themeShade="A6"/>
                <w:sz w:val="20"/>
                <w:szCs w:val="20"/>
              </w:rPr>
            </w:pPr>
          </w:p>
        </w:tc>
        <w:tc>
          <w:tcPr>
            <w:tcW w:w="460" w:type="dxa"/>
          </w:tcPr>
          <w:p w:rsidR="004243A7" w:rsidRPr="006E55BA" w:rsidRDefault="004243A7" w:rsidP="004243A7">
            <w:pPr>
              <w:rPr>
                <w:rFonts w:ascii="Calibri" w:hAnsi="Calibri" w:cs="Calibri"/>
                <w:b/>
                <w:color w:val="A6A6A6" w:themeColor="background1" w:themeShade="A6"/>
                <w:sz w:val="20"/>
                <w:szCs w:val="20"/>
              </w:rPr>
            </w:pPr>
          </w:p>
        </w:tc>
        <w:tc>
          <w:tcPr>
            <w:tcW w:w="460" w:type="dxa"/>
            <w:gridSpan w:val="4"/>
          </w:tcPr>
          <w:p w:rsidR="004243A7" w:rsidRPr="006E55BA" w:rsidRDefault="004243A7" w:rsidP="004243A7">
            <w:pPr>
              <w:rPr>
                <w:rFonts w:ascii="Calibri" w:hAnsi="Calibri" w:cs="Calibri"/>
                <w:b/>
                <w:color w:val="A6A6A6" w:themeColor="background1" w:themeShade="A6"/>
                <w:sz w:val="20"/>
                <w:szCs w:val="20"/>
              </w:rPr>
            </w:pPr>
          </w:p>
        </w:tc>
        <w:tc>
          <w:tcPr>
            <w:tcW w:w="460" w:type="dxa"/>
            <w:gridSpan w:val="3"/>
          </w:tcPr>
          <w:p w:rsidR="004243A7" w:rsidRPr="006E55BA" w:rsidRDefault="004243A7" w:rsidP="004243A7">
            <w:pPr>
              <w:rPr>
                <w:rFonts w:ascii="Calibri" w:hAnsi="Calibri" w:cs="Calibri"/>
                <w:b/>
                <w:color w:val="A6A6A6" w:themeColor="background1" w:themeShade="A6"/>
                <w:sz w:val="20"/>
                <w:szCs w:val="20"/>
              </w:rPr>
            </w:pPr>
          </w:p>
        </w:tc>
        <w:tc>
          <w:tcPr>
            <w:tcW w:w="460" w:type="dxa"/>
            <w:gridSpan w:val="2"/>
          </w:tcPr>
          <w:p w:rsidR="004243A7" w:rsidRPr="006E55BA" w:rsidRDefault="004243A7" w:rsidP="004243A7">
            <w:pPr>
              <w:rPr>
                <w:rFonts w:ascii="Calibri" w:hAnsi="Calibri" w:cs="Calibri"/>
                <w:b/>
                <w:color w:val="A6A6A6" w:themeColor="background1" w:themeShade="A6"/>
                <w:sz w:val="20"/>
                <w:szCs w:val="20"/>
              </w:rPr>
            </w:pPr>
          </w:p>
        </w:tc>
        <w:tc>
          <w:tcPr>
            <w:tcW w:w="460" w:type="dxa"/>
            <w:gridSpan w:val="3"/>
          </w:tcPr>
          <w:p w:rsidR="004243A7" w:rsidRPr="006E55BA" w:rsidRDefault="004243A7" w:rsidP="004243A7">
            <w:pPr>
              <w:rPr>
                <w:rFonts w:ascii="Calibri" w:hAnsi="Calibri" w:cs="Calibri"/>
                <w:b/>
                <w:color w:val="A6A6A6" w:themeColor="background1" w:themeShade="A6"/>
                <w:sz w:val="20"/>
                <w:szCs w:val="20"/>
              </w:rPr>
            </w:pPr>
          </w:p>
        </w:tc>
        <w:tc>
          <w:tcPr>
            <w:tcW w:w="756" w:type="dxa"/>
            <w:gridSpan w:val="4"/>
          </w:tcPr>
          <w:p w:rsidR="004243A7" w:rsidRPr="006E55BA" w:rsidRDefault="004243A7" w:rsidP="004243A7">
            <w:pPr>
              <w:rPr>
                <w:rFonts w:ascii="Calibri" w:hAnsi="Calibri" w:cs="Calibri"/>
                <w:b/>
                <w:color w:val="A6A6A6" w:themeColor="background1" w:themeShade="A6"/>
                <w:sz w:val="20"/>
                <w:szCs w:val="20"/>
              </w:rPr>
            </w:pPr>
          </w:p>
        </w:tc>
        <w:tc>
          <w:tcPr>
            <w:tcW w:w="164" w:type="dxa"/>
            <w:gridSpan w:val="2"/>
          </w:tcPr>
          <w:p w:rsidR="004243A7" w:rsidRPr="006E55BA" w:rsidRDefault="004243A7" w:rsidP="004243A7">
            <w:pPr>
              <w:rPr>
                <w:rFonts w:ascii="Calibri" w:hAnsi="Calibri" w:cs="Calibri"/>
                <w:b/>
                <w:color w:val="A6A6A6" w:themeColor="background1" w:themeShade="A6"/>
                <w:sz w:val="20"/>
                <w:szCs w:val="20"/>
              </w:rPr>
            </w:pPr>
          </w:p>
        </w:tc>
        <w:tc>
          <w:tcPr>
            <w:tcW w:w="828" w:type="dxa"/>
            <w:gridSpan w:val="4"/>
          </w:tcPr>
          <w:p w:rsidR="004243A7" w:rsidRPr="006E55BA" w:rsidRDefault="004243A7" w:rsidP="004243A7">
            <w:pPr>
              <w:rPr>
                <w:rFonts w:ascii="Calibri" w:hAnsi="Calibri" w:cs="Calibri"/>
                <w:b/>
                <w:color w:val="A6A6A6" w:themeColor="background1" w:themeShade="A6"/>
                <w:sz w:val="20"/>
                <w:szCs w:val="20"/>
              </w:rPr>
            </w:pPr>
          </w:p>
        </w:tc>
        <w:tc>
          <w:tcPr>
            <w:tcW w:w="160" w:type="dxa"/>
            <w:gridSpan w:val="2"/>
          </w:tcPr>
          <w:p w:rsidR="004243A7" w:rsidRPr="006E55BA" w:rsidRDefault="004243A7" w:rsidP="004243A7">
            <w:pPr>
              <w:rPr>
                <w:rFonts w:ascii="Calibri" w:hAnsi="Calibri" w:cs="Calibri"/>
                <w:b/>
                <w:color w:val="A6A6A6" w:themeColor="background1" w:themeShade="A6"/>
                <w:sz w:val="20"/>
                <w:szCs w:val="20"/>
              </w:rPr>
            </w:pPr>
          </w:p>
        </w:tc>
        <w:tc>
          <w:tcPr>
            <w:tcW w:w="460" w:type="dxa"/>
            <w:gridSpan w:val="2"/>
          </w:tcPr>
          <w:p w:rsidR="004243A7" w:rsidRPr="006E55BA" w:rsidRDefault="004243A7" w:rsidP="004243A7">
            <w:pPr>
              <w:rPr>
                <w:rFonts w:ascii="Calibri" w:hAnsi="Calibri" w:cs="Calibri"/>
                <w:b/>
                <w:color w:val="A6A6A6" w:themeColor="background1" w:themeShade="A6"/>
                <w:sz w:val="20"/>
                <w:szCs w:val="20"/>
              </w:rPr>
            </w:pPr>
          </w:p>
        </w:tc>
        <w:tc>
          <w:tcPr>
            <w:tcW w:w="460" w:type="dxa"/>
            <w:gridSpan w:val="2"/>
          </w:tcPr>
          <w:p w:rsidR="004243A7" w:rsidRPr="006E55BA" w:rsidRDefault="004243A7" w:rsidP="004243A7">
            <w:pPr>
              <w:rPr>
                <w:rFonts w:ascii="Calibri" w:hAnsi="Calibri" w:cs="Calibri"/>
                <w:b/>
                <w:color w:val="A6A6A6" w:themeColor="background1" w:themeShade="A6"/>
                <w:sz w:val="20"/>
                <w:szCs w:val="20"/>
              </w:rPr>
            </w:pPr>
          </w:p>
        </w:tc>
        <w:tc>
          <w:tcPr>
            <w:tcW w:w="460" w:type="dxa"/>
            <w:gridSpan w:val="4"/>
          </w:tcPr>
          <w:p w:rsidR="004243A7" w:rsidRPr="006E55BA" w:rsidRDefault="004243A7" w:rsidP="004243A7">
            <w:pPr>
              <w:rPr>
                <w:rFonts w:ascii="Calibri" w:hAnsi="Calibri" w:cs="Calibri"/>
                <w:b/>
                <w:color w:val="A6A6A6" w:themeColor="background1" w:themeShade="A6"/>
                <w:sz w:val="20"/>
                <w:szCs w:val="20"/>
              </w:rPr>
            </w:pPr>
          </w:p>
        </w:tc>
        <w:tc>
          <w:tcPr>
            <w:tcW w:w="460" w:type="dxa"/>
            <w:gridSpan w:val="3"/>
          </w:tcPr>
          <w:p w:rsidR="004243A7" w:rsidRPr="006E55BA" w:rsidRDefault="004243A7" w:rsidP="004243A7">
            <w:pPr>
              <w:rPr>
                <w:rFonts w:ascii="Calibri" w:hAnsi="Calibri" w:cs="Calibri"/>
                <w:b/>
                <w:color w:val="A6A6A6" w:themeColor="background1" w:themeShade="A6"/>
                <w:sz w:val="20"/>
                <w:szCs w:val="20"/>
              </w:rPr>
            </w:pPr>
          </w:p>
        </w:tc>
        <w:tc>
          <w:tcPr>
            <w:tcW w:w="460" w:type="dxa"/>
            <w:gridSpan w:val="3"/>
          </w:tcPr>
          <w:p w:rsidR="004243A7" w:rsidRPr="006E55BA" w:rsidRDefault="004243A7" w:rsidP="004243A7">
            <w:pPr>
              <w:rPr>
                <w:rFonts w:ascii="Calibri" w:hAnsi="Calibri" w:cs="Calibri"/>
                <w:b/>
                <w:color w:val="A6A6A6" w:themeColor="background1" w:themeShade="A6"/>
                <w:sz w:val="20"/>
                <w:szCs w:val="20"/>
              </w:rPr>
            </w:pPr>
          </w:p>
        </w:tc>
        <w:tc>
          <w:tcPr>
            <w:tcW w:w="460" w:type="dxa"/>
            <w:gridSpan w:val="3"/>
          </w:tcPr>
          <w:p w:rsidR="004243A7" w:rsidRPr="006E55BA" w:rsidRDefault="004243A7" w:rsidP="004243A7">
            <w:pPr>
              <w:rPr>
                <w:rFonts w:ascii="Calibri" w:hAnsi="Calibri" w:cs="Calibri"/>
                <w:b/>
                <w:color w:val="A6A6A6" w:themeColor="background1" w:themeShade="A6"/>
                <w:sz w:val="20"/>
                <w:szCs w:val="20"/>
              </w:rPr>
            </w:pPr>
          </w:p>
        </w:tc>
        <w:tc>
          <w:tcPr>
            <w:tcW w:w="692" w:type="dxa"/>
            <w:gridSpan w:val="5"/>
          </w:tcPr>
          <w:p w:rsidR="004243A7" w:rsidRPr="006E55BA" w:rsidRDefault="004243A7" w:rsidP="004243A7">
            <w:pPr>
              <w:rPr>
                <w:rFonts w:ascii="Calibri" w:hAnsi="Calibri" w:cs="Calibri"/>
                <w:b/>
                <w:color w:val="A6A6A6" w:themeColor="background1" w:themeShade="A6"/>
                <w:sz w:val="20"/>
                <w:szCs w:val="20"/>
              </w:rPr>
            </w:pPr>
          </w:p>
        </w:tc>
      </w:tr>
      <w:tr w:rsidR="006E55BA" w:rsidRPr="006E55BA" w:rsidTr="000E0C4F">
        <w:trPr>
          <w:gridAfter w:val="5"/>
          <w:wAfter w:w="904" w:type="dxa"/>
        </w:trPr>
        <w:tc>
          <w:tcPr>
            <w:tcW w:w="9426" w:type="dxa"/>
            <w:gridSpan w:val="52"/>
            <w:tcBorders>
              <w:bottom w:val="single" w:sz="4" w:space="0" w:color="auto"/>
            </w:tcBorders>
          </w:tcPr>
          <w:p w:rsidR="004243A7" w:rsidRPr="003F1FD7" w:rsidRDefault="004243A7" w:rsidP="004243A7">
            <w:pPr>
              <w:rPr>
                <w:rFonts w:ascii="Calibri" w:hAnsi="Calibri" w:cs="Calibri"/>
                <w:b/>
                <w:sz w:val="20"/>
                <w:szCs w:val="20"/>
              </w:rPr>
            </w:pPr>
            <w:r w:rsidRPr="003F1FD7">
              <w:rPr>
                <w:rFonts w:ascii="Calibri" w:hAnsi="Calibri" w:cs="Calibri"/>
                <w:b/>
                <w:sz w:val="20"/>
                <w:szCs w:val="20"/>
              </w:rPr>
              <w:t>Komentář k položkám (akcím), které vykázaly abnormalitu v řádném plnění příjmů rozpočtu kapitoly ve sledovaném období</w:t>
            </w:r>
          </w:p>
          <w:p w:rsidR="00D80743" w:rsidRPr="006E55BA" w:rsidRDefault="00D80743" w:rsidP="004243A7">
            <w:pPr>
              <w:rPr>
                <w:rFonts w:ascii="Calibri" w:hAnsi="Calibri" w:cs="Calibri"/>
                <w:b/>
                <w:color w:val="A6A6A6" w:themeColor="background1" w:themeShade="A6"/>
                <w:sz w:val="20"/>
                <w:szCs w:val="20"/>
              </w:rPr>
            </w:pPr>
          </w:p>
        </w:tc>
      </w:tr>
      <w:tr w:rsidR="006E55BA" w:rsidRPr="006E55BA" w:rsidTr="000E0C4F">
        <w:trPr>
          <w:gridAfter w:val="5"/>
          <w:wAfter w:w="904" w:type="dxa"/>
        </w:trPr>
        <w:tc>
          <w:tcPr>
            <w:tcW w:w="77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243A7" w:rsidRPr="003F1FD7" w:rsidRDefault="004243A7" w:rsidP="004243A7">
            <w:pPr>
              <w:jc w:val="center"/>
              <w:rPr>
                <w:rFonts w:asciiTheme="minorHAnsi" w:hAnsiTheme="minorHAnsi" w:cstheme="minorHAnsi"/>
                <w:b/>
                <w:sz w:val="18"/>
                <w:szCs w:val="18"/>
              </w:rPr>
            </w:pPr>
            <w:r w:rsidRPr="003F1FD7">
              <w:rPr>
                <w:rFonts w:asciiTheme="minorHAnsi" w:hAnsiTheme="minorHAnsi" w:cstheme="minorHAnsi"/>
                <w:b/>
                <w:sz w:val="18"/>
                <w:szCs w:val="18"/>
              </w:rPr>
              <w:t>Oddíl, paragraf</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4243A7" w:rsidRPr="003F1FD7" w:rsidRDefault="004243A7" w:rsidP="004243A7">
            <w:pPr>
              <w:jc w:val="center"/>
              <w:rPr>
                <w:rFonts w:asciiTheme="minorHAnsi" w:hAnsiTheme="minorHAnsi" w:cstheme="minorHAnsi"/>
                <w:b/>
                <w:sz w:val="18"/>
                <w:szCs w:val="18"/>
              </w:rPr>
            </w:pPr>
            <w:r w:rsidRPr="003F1FD7">
              <w:rPr>
                <w:rFonts w:asciiTheme="minorHAnsi" w:hAnsiTheme="minorHAnsi" w:cstheme="minorHAnsi"/>
                <w:b/>
                <w:sz w:val="18"/>
                <w:szCs w:val="18"/>
              </w:rPr>
              <w:t>Položka</w:t>
            </w:r>
          </w:p>
        </w:tc>
        <w:tc>
          <w:tcPr>
            <w:tcW w:w="1413"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4243A7" w:rsidRPr="003F1FD7" w:rsidRDefault="004243A7" w:rsidP="004243A7">
            <w:pPr>
              <w:jc w:val="center"/>
              <w:rPr>
                <w:rFonts w:asciiTheme="minorHAnsi" w:hAnsiTheme="minorHAnsi" w:cstheme="minorHAnsi"/>
                <w:b/>
                <w:sz w:val="18"/>
                <w:szCs w:val="18"/>
              </w:rPr>
            </w:pPr>
            <w:r w:rsidRPr="003F1FD7">
              <w:rPr>
                <w:rFonts w:asciiTheme="minorHAnsi" w:hAnsiTheme="minorHAnsi" w:cstheme="minorHAnsi"/>
                <w:b/>
                <w:sz w:val="18"/>
                <w:szCs w:val="18"/>
              </w:rPr>
              <w:t>Organizace</w:t>
            </w:r>
          </w:p>
        </w:tc>
        <w:tc>
          <w:tcPr>
            <w:tcW w:w="855"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4243A7" w:rsidRPr="003F1FD7" w:rsidRDefault="004243A7" w:rsidP="004243A7">
            <w:pPr>
              <w:jc w:val="center"/>
              <w:rPr>
                <w:rFonts w:asciiTheme="minorHAnsi" w:hAnsiTheme="minorHAnsi" w:cstheme="minorHAnsi"/>
                <w:b/>
                <w:sz w:val="18"/>
                <w:szCs w:val="18"/>
              </w:rPr>
            </w:pPr>
            <w:r w:rsidRPr="003F1FD7">
              <w:rPr>
                <w:rFonts w:asciiTheme="minorHAnsi" w:hAnsiTheme="minorHAnsi" w:cstheme="minorHAnsi"/>
                <w:b/>
                <w:sz w:val="18"/>
                <w:szCs w:val="18"/>
              </w:rPr>
              <w:t>Účelový zdroj</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4243A7" w:rsidRPr="003F1FD7" w:rsidRDefault="004243A7" w:rsidP="004243A7">
            <w:pPr>
              <w:jc w:val="center"/>
              <w:rPr>
                <w:rFonts w:asciiTheme="minorHAnsi" w:hAnsiTheme="minorHAnsi" w:cstheme="minorHAnsi"/>
                <w:b/>
                <w:sz w:val="18"/>
                <w:szCs w:val="18"/>
              </w:rPr>
            </w:pPr>
            <w:r w:rsidRPr="003F1FD7">
              <w:rPr>
                <w:rFonts w:asciiTheme="minorHAnsi" w:hAnsiTheme="minorHAnsi" w:cstheme="minorHAnsi"/>
                <w:b/>
                <w:sz w:val="18"/>
                <w:szCs w:val="18"/>
              </w:rPr>
              <w:t>Upravený rozpočet v tis. Kč</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4243A7" w:rsidRPr="003F1FD7" w:rsidRDefault="004243A7" w:rsidP="004243A7">
            <w:pPr>
              <w:jc w:val="center"/>
              <w:rPr>
                <w:rFonts w:asciiTheme="minorHAnsi" w:hAnsiTheme="minorHAnsi" w:cstheme="minorHAnsi"/>
                <w:b/>
                <w:sz w:val="18"/>
                <w:szCs w:val="18"/>
              </w:rPr>
            </w:pPr>
            <w:r w:rsidRPr="003F1FD7">
              <w:rPr>
                <w:rFonts w:asciiTheme="minorHAnsi" w:hAnsiTheme="minorHAnsi" w:cstheme="minorHAnsi"/>
                <w:b/>
                <w:sz w:val="18"/>
                <w:szCs w:val="18"/>
              </w:rPr>
              <w:t>Skutečnost v tis. Kč</w:t>
            </w:r>
          </w:p>
        </w:tc>
        <w:tc>
          <w:tcPr>
            <w:tcW w:w="3544" w:type="dxa"/>
            <w:gridSpan w:val="22"/>
            <w:tcBorders>
              <w:top w:val="single" w:sz="4" w:space="0" w:color="auto"/>
              <w:left w:val="single" w:sz="4" w:space="0" w:color="auto"/>
              <w:bottom w:val="single" w:sz="4" w:space="0" w:color="auto"/>
              <w:right w:val="single" w:sz="4" w:space="0" w:color="auto"/>
            </w:tcBorders>
            <w:shd w:val="clear" w:color="auto" w:fill="FFFF00"/>
            <w:vAlign w:val="center"/>
          </w:tcPr>
          <w:p w:rsidR="004243A7" w:rsidRPr="003F1FD7" w:rsidRDefault="004243A7" w:rsidP="004243A7">
            <w:pPr>
              <w:jc w:val="center"/>
              <w:rPr>
                <w:rFonts w:asciiTheme="minorHAnsi" w:hAnsiTheme="minorHAnsi" w:cstheme="minorHAnsi"/>
                <w:b/>
                <w:sz w:val="18"/>
                <w:szCs w:val="18"/>
              </w:rPr>
            </w:pPr>
            <w:r w:rsidRPr="003F1FD7">
              <w:rPr>
                <w:rFonts w:asciiTheme="minorHAnsi" w:hAnsiTheme="minorHAnsi" w:cstheme="minorHAnsi"/>
                <w:b/>
                <w:sz w:val="18"/>
                <w:szCs w:val="18"/>
              </w:rPr>
              <w:t>Komentář</w:t>
            </w:r>
          </w:p>
        </w:tc>
      </w:tr>
      <w:tr w:rsidR="003F1FD7" w:rsidRPr="006E55BA" w:rsidTr="00A220CC">
        <w:trPr>
          <w:gridAfter w:val="5"/>
          <w:wAfter w:w="904" w:type="dxa"/>
        </w:trPr>
        <w:tc>
          <w:tcPr>
            <w:tcW w:w="775" w:type="dxa"/>
            <w:gridSpan w:val="2"/>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5311</w:t>
            </w:r>
          </w:p>
        </w:tc>
        <w:tc>
          <w:tcPr>
            <w:tcW w:w="855" w:type="dxa"/>
            <w:gridSpan w:val="4"/>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2324</w:t>
            </w:r>
          </w:p>
        </w:tc>
        <w:tc>
          <w:tcPr>
            <w:tcW w:w="1413" w:type="dxa"/>
            <w:gridSpan w:val="8"/>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rPr>
                <w:rFonts w:asciiTheme="minorHAnsi" w:hAnsiTheme="minorHAnsi" w:cstheme="minorHAnsi"/>
                <w:sz w:val="18"/>
                <w:szCs w:val="18"/>
              </w:rPr>
            </w:pPr>
            <w:r w:rsidRPr="003F1FD7">
              <w:rPr>
                <w:rFonts w:asciiTheme="minorHAnsi" w:hAnsiTheme="minorHAnsi" w:cstheme="minorHAnsi"/>
                <w:sz w:val="18"/>
                <w:szCs w:val="18"/>
              </w:rPr>
              <w:t>0130000130500</w:t>
            </w:r>
          </w:p>
        </w:tc>
        <w:tc>
          <w:tcPr>
            <w:tcW w:w="855"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0000</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right"/>
              <w:rPr>
                <w:rFonts w:asciiTheme="minorHAnsi" w:hAnsiTheme="minorHAnsi" w:cstheme="minorHAnsi"/>
                <w:sz w:val="18"/>
                <w:szCs w:val="18"/>
              </w:rPr>
            </w:pPr>
            <w:r w:rsidRPr="003F1FD7">
              <w:rPr>
                <w:rFonts w:asciiTheme="minorHAnsi" w:hAnsiTheme="minorHAnsi" w:cstheme="minorHAnsi"/>
                <w:sz w:val="18"/>
                <w:szCs w:val="18"/>
              </w:rPr>
              <w:t>5</w:t>
            </w:r>
            <w:r>
              <w:rPr>
                <w:rFonts w:asciiTheme="minorHAnsi" w:hAnsiTheme="minorHAnsi" w:cstheme="minorHAnsi"/>
                <w:sz w:val="18"/>
                <w:szCs w:val="18"/>
              </w:rPr>
              <w:t>,00</w:t>
            </w:r>
          </w:p>
        </w:tc>
        <w:tc>
          <w:tcPr>
            <w:tcW w:w="992" w:type="dxa"/>
            <w:gridSpan w:val="6"/>
            <w:tcBorders>
              <w:top w:val="single" w:sz="6" w:space="0" w:color="auto"/>
              <w:left w:val="single" w:sz="6" w:space="0" w:color="auto"/>
              <w:bottom w:val="single" w:sz="6" w:space="0" w:color="auto"/>
              <w:right w:val="single" w:sz="6" w:space="0" w:color="auto"/>
            </w:tcBorders>
            <w:vAlign w:val="center"/>
          </w:tcPr>
          <w:p w:rsidR="003F1FD7" w:rsidRPr="003F1FD7" w:rsidRDefault="00DF277A" w:rsidP="003F1FD7">
            <w:pPr>
              <w:jc w:val="right"/>
              <w:rPr>
                <w:rFonts w:asciiTheme="minorHAnsi" w:hAnsiTheme="minorHAnsi" w:cstheme="minorHAnsi"/>
                <w:sz w:val="18"/>
                <w:szCs w:val="18"/>
              </w:rPr>
            </w:pPr>
            <w:r>
              <w:rPr>
                <w:rFonts w:asciiTheme="minorHAnsi" w:hAnsiTheme="minorHAnsi" w:cstheme="minorHAnsi"/>
                <w:sz w:val="18"/>
                <w:szCs w:val="18"/>
              </w:rPr>
              <w:t>62,30</w:t>
            </w:r>
          </w:p>
        </w:tc>
        <w:tc>
          <w:tcPr>
            <w:tcW w:w="3544" w:type="dxa"/>
            <w:gridSpan w:val="22"/>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both"/>
              <w:rPr>
                <w:rFonts w:asciiTheme="minorHAnsi" w:hAnsiTheme="minorHAnsi" w:cstheme="minorHAnsi"/>
                <w:b/>
                <w:sz w:val="18"/>
                <w:szCs w:val="18"/>
                <w:u w:val="single"/>
              </w:rPr>
            </w:pPr>
            <w:r w:rsidRPr="003F1FD7">
              <w:rPr>
                <w:rFonts w:asciiTheme="minorHAnsi" w:hAnsiTheme="minorHAnsi" w:cstheme="minorHAnsi"/>
                <w:b/>
                <w:sz w:val="18"/>
                <w:szCs w:val="18"/>
                <w:u w:val="single"/>
              </w:rPr>
              <w:t>Přijaté nekapitálové příspěvky a náhrady – náhrady škody – MP.</w:t>
            </w:r>
          </w:p>
          <w:p w:rsidR="003F1FD7" w:rsidRPr="003F1FD7" w:rsidRDefault="003F1FD7" w:rsidP="003F1FD7">
            <w:pPr>
              <w:jc w:val="both"/>
              <w:rPr>
                <w:rFonts w:asciiTheme="minorHAnsi" w:hAnsiTheme="minorHAnsi" w:cstheme="minorHAnsi"/>
                <w:sz w:val="18"/>
                <w:szCs w:val="18"/>
              </w:rPr>
            </w:pPr>
            <w:r w:rsidRPr="003F1FD7">
              <w:rPr>
                <w:rFonts w:asciiTheme="minorHAnsi" w:hAnsiTheme="minorHAnsi" w:cstheme="minorHAnsi"/>
                <w:sz w:val="18"/>
                <w:szCs w:val="18"/>
              </w:rPr>
              <w:t xml:space="preserve">Navýšení příjmů je z důvodu poskytování náhrad za vojenská cvičení zaměstnanců. </w:t>
            </w:r>
          </w:p>
        </w:tc>
      </w:tr>
      <w:tr w:rsidR="003F1FD7" w:rsidRPr="006E55BA" w:rsidTr="00A220CC">
        <w:trPr>
          <w:gridAfter w:val="5"/>
          <w:wAfter w:w="904" w:type="dxa"/>
        </w:trPr>
        <w:tc>
          <w:tcPr>
            <w:tcW w:w="775" w:type="dxa"/>
            <w:gridSpan w:val="2"/>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0000</w:t>
            </w:r>
          </w:p>
        </w:tc>
        <w:tc>
          <w:tcPr>
            <w:tcW w:w="855" w:type="dxa"/>
            <w:gridSpan w:val="4"/>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1359</w:t>
            </w:r>
          </w:p>
        </w:tc>
        <w:tc>
          <w:tcPr>
            <w:tcW w:w="1413" w:type="dxa"/>
            <w:gridSpan w:val="8"/>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rPr>
                <w:rFonts w:asciiTheme="minorHAnsi" w:hAnsiTheme="minorHAnsi" w:cstheme="minorHAnsi"/>
                <w:sz w:val="18"/>
                <w:szCs w:val="18"/>
              </w:rPr>
            </w:pPr>
            <w:r w:rsidRPr="003F1FD7">
              <w:rPr>
                <w:rFonts w:asciiTheme="minorHAnsi" w:hAnsiTheme="minorHAnsi" w:cstheme="minorHAnsi"/>
                <w:sz w:val="18"/>
                <w:szCs w:val="18"/>
              </w:rPr>
              <w:t>0130000131000</w:t>
            </w:r>
          </w:p>
        </w:tc>
        <w:tc>
          <w:tcPr>
            <w:tcW w:w="855"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0000</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right"/>
              <w:rPr>
                <w:rFonts w:asciiTheme="minorHAnsi" w:hAnsiTheme="minorHAnsi" w:cstheme="minorHAnsi"/>
                <w:sz w:val="18"/>
                <w:szCs w:val="18"/>
              </w:rPr>
            </w:pPr>
            <w:r w:rsidRPr="003F1FD7">
              <w:rPr>
                <w:rFonts w:asciiTheme="minorHAnsi" w:hAnsiTheme="minorHAnsi" w:cstheme="minorHAnsi"/>
                <w:sz w:val="18"/>
                <w:szCs w:val="18"/>
              </w:rPr>
              <w:t>30</w:t>
            </w:r>
            <w:r w:rsidR="00992C64">
              <w:rPr>
                <w:rFonts w:asciiTheme="minorHAnsi" w:hAnsiTheme="minorHAnsi" w:cstheme="minorHAnsi"/>
                <w:sz w:val="18"/>
                <w:szCs w:val="18"/>
              </w:rPr>
              <w:t>,00</w:t>
            </w:r>
          </w:p>
        </w:tc>
        <w:tc>
          <w:tcPr>
            <w:tcW w:w="992" w:type="dxa"/>
            <w:gridSpan w:val="6"/>
            <w:tcBorders>
              <w:top w:val="single" w:sz="6" w:space="0" w:color="auto"/>
              <w:left w:val="single" w:sz="6" w:space="0" w:color="auto"/>
              <w:bottom w:val="single" w:sz="6" w:space="0" w:color="auto"/>
              <w:right w:val="single" w:sz="6" w:space="0" w:color="auto"/>
            </w:tcBorders>
            <w:vAlign w:val="center"/>
          </w:tcPr>
          <w:p w:rsidR="003F1FD7" w:rsidRPr="003F1FD7" w:rsidRDefault="00DF277A" w:rsidP="003F1FD7">
            <w:pPr>
              <w:jc w:val="right"/>
              <w:rPr>
                <w:rFonts w:asciiTheme="minorHAnsi" w:hAnsiTheme="minorHAnsi" w:cstheme="minorHAnsi"/>
                <w:sz w:val="18"/>
                <w:szCs w:val="18"/>
              </w:rPr>
            </w:pPr>
            <w:r>
              <w:rPr>
                <w:rFonts w:asciiTheme="minorHAnsi" w:hAnsiTheme="minorHAnsi" w:cstheme="minorHAnsi"/>
                <w:sz w:val="18"/>
                <w:szCs w:val="18"/>
              </w:rPr>
              <w:t>15,03</w:t>
            </w:r>
          </w:p>
        </w:tc>
        <w:tc>
          <w:tcPr>
            <w:tcW w:w="3544" w:type="dxa"/>
            <w:gridSpan w:val="22"/>
            <w:tcBorders>
              <w:top w:val="single" w:sz="6" w:space="0" w:color="auto"/>
              <w:left w:val="single" w:sz="6" w:space="0" w:color="auto"/>
              <w:bottom w:val="single" w:sz="6" w:space="0" w:color="auto"/>
              <w:right w:val="single" w:sz="6" w:space="0" w:color="auto"/>
            </w:tcBorders>
            <w:vAlign w:val="center"/>
          </w:tcPr>
          <w:p w:rsidR="003F1FD7" w:rsidRPr="00992C64" w:rsidRDefault="003F1FD7" w:rsidP="003F1FD7">
            <w:pPr>
              <w:jc w:val="both"/>
              <w:rPr>
                <w:rFonts w:asciiTheme="minorHAnsi" w:hAnsiTheme="minorHAnsi" w:cstheme="minorHAnsi"/>
                <w:b/>
                <w:sz w:val="18"/>
                <w:szCs w:val="18"/>
                <w:u w:val="single"/>
              </w:rPr>
            </w:pPr>
            <w:r w:rsidRPr="00992C64">
              <w:rPr>
                <w:rFonts w:asciiTheme="minorHAnsi" w:hAnsiTheme="minorHAnsi" w:cstheme="minorHAnsi"/>
                <w:b/>
                <w:sz w:val="18"/>
                <w:szCs w:val="18"/>
                <w:u w:val="single"/>
              </w:rPr>
              <w:t>Ostatní odvody a příjmy – Odvozy do PTZ</w:t>
            </w:r>
          </w:p>
          <w:p w:rsidR="003F1FD7" w:rsidRPr="003F1FD7" w:rsidRDefault="003F1FD7" w:rsidP="003F1FD7">
            <w:pPr>
              <w:jc w:val="both"/>
              <w:rPr>
                <w:rFonts w:asciiTheme="minorHAnsi" w:hAnsiTheme="minorHAnsi" w:cstheme="minorHAnsi"/>
                <w:sz w:val="18"/>
                <w:szCs w:val="18"/>
              </w:rPr>
            </w:pPr>
            <w:r w:rsidRPr="003F1FD7">
              <w:rPr>
                <w:rFonts w:asciiTheme="minorHAnsi" w:hAnsiTheme="minorHAnsi" w:cstheme="minorHAnsi"/>
                <w:sz w:val="18"/>
                <w:szCs w:val="18"/>
              </w:rPr>
              <w:t>Slabá vymahat</w:t>
            </w:r>
            <w:r w:rsidR="00992C64">
              <w:rPr>
                <w:rFonts w:asciiTheme="minorHAnsi" w:hAnsiTheme="minorHAnsi" w:cstheme="minorHAnsi"/>
                <w:sz w:val="18"/>
                <w:szCs w:val="18"/>
              </w:rPr>
              <w:t>elnost od osob převezených PTZS</w:t>
            </w:r>
            <w:r w:rsidRPr="003F1FD7">
              <w:rPr>
                <w:rFonts w:asciiTheme="minorHAnsi" w:hAnsiTheme="minorHAnsi" w:cstheme="minorHAnsi"/>
                <w:sz w:val="18"/>
                <w:szCs w:val="18"/>
              </w:rPr>
              <w:t xml:space="preserve"> (záchytka)</w:t>
            </w:r>
            <w:r w:rsidR="00992C64">
              <w:rPr>
                <w:rFonts w:asciiTheme="minorHAnsi" w:hAnsiTheme="minorHAnsi" w:cstheme="minorHAnsi"/>
                <w:sz w:val="18"/>
                <w:szCs w:val="18"/>
              </w:rPr>
              <w:t>.</w:t>
            </w:r>
          </w:p>
        </w:tc>
      </w:tr>
      <w:tr w:rsidR="003F1FD7" w:rsidRPr="006E55BA" w:rsidTr="00A220CC">
        <w:trPr>
          <w:gridAfter w:val="5"/>
          <w:wAfter w:w="904" w:type="dxa"/>
        </w:trPr>
        <w:tc>
          <w:tcPr>
            <w:tcW w:w="775" w:type="dxa"/>
            <w:gridSpan w:val="2"/>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5311</w:t>
            </w:r>
          </w:p>
        </w:tc>
        <w:tc>
          <w:tcPr>
            <w:tcW w:w="855" w:type="dxa"/>
            <w:gridSpan w:val="4"/>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2310</w:t>
            </w:r>
          </w:p>
        </w:tc>
        <w:tc>
          <w:tcPr>
            <w:tcW w:w="1413" w:type="dxa"/>
            <w:gridSpan w:val="8"/>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rPr>
                <w:rFonts w:asciiTheme="minorHAnsi" w:hAnsiTheme="minorHAnsi" w:cstheme="minorHAnsi"/>
                <w:sz w:val="18"/>
                <w:szCs w:val="18"/>
              </w:rPr>
            </w:pPr>
            <w:r w:rsidRPr="003F1FD7">
              <w:rPr>
                <w:rFonts w:asciiTheme="minorHAnsi" w:hAnsiTheme="minorHAnsi" w:cstheme="minorHAnsi"/>
                <w:sz w:val="18"/>
                <w:szCs w:val="18"/>
              </w:rPr>
              <w:t>0130000130400</w:t>
            </w:r>
          </w:p>
        </w:tc>
        <w:tc>
          <w:tcPr>
            <w:tcW w:w="855"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0000</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right"/>
              <w:rPr>
                <w:rFonts w:asciiTheme="minorHAnsi" w:hAnsiTheme="minorHAnsi" w:cstheme="minorHAnsi"/>
                <w:sz w:val="18"/>
                <w:szCs w:val="18"/>
              </w:rPr>
            </w:pPr>
            <w:r w:rsidRPr="003F1FD7">
              <w:rPr>
                <w:rFonts w:asciiTheme="minorHAnsi" w:hAnsiTheme="minorHAnsi" w:cstheme="minorHAnsi"/>
                <w:sz w:val="18"/>
                <w:szCs w:val="18"/>
              </w:rPr>
              <w:t>2</w:t>
            </w:r>
            <w:r w:rsidR="00992C64">
              <w:rPr>
                <w:rFonts w:asciiTheme="minorHAnsi" w:hAnsiTheme="minorHAnsi" w:cstheme="minorHAnsi"/>
                <w:sz w:val="18"/>
                <w:szCs w:val="18"/>
              </w:rPr>
              <w:t>,00</w:t>
            </w:r>
          </w:p>
        </w:tc>
        <w:tc>
          <w:tcPr>
            <w:tcW w:w="992" w:type="dxa"/>
            <w:gridSpan w:val="6"/>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right"/>
              <w:rPr>
                <w:rFonts w:asciiTheme="minorHAnsi" w:hAnsiTheme="minorHAnsi" w:cstheme="minorHAnsi"/>
                <w:sz w:val="18"/>
                <w:szCs w:val="18"/>
              </w:rPr>
            </w:pPr>
            <w:r w:rsidRPr="003F1FD7">
              <w:rPr>
                <w:rFonts w:asciiTheme="minorHAnsi" w:hAnsiTheme="minorHAnsi" w:cstheme="minorHAnsi"/>
                <w:sz w:val="18"/>
                <w:szCs w:val="18"/>
              </w:rPr>
              <w:t>0</w:t>
            </w:r>
            <w:r w:rsidR="00992C64">
              <w:rPr>
                <w:rFonts w:asciiTheme="minorHAnsi" w:hAnsiTheme="minorHAnsi" w:cstheme="minorHAnsi"/>
                <w:sz w:val="18"/>
                <w:szCs w:val="18"/>
              </w:rPr>
              <w:t>,00</w:t>
            </w:r>
          </w:p>
        </w:tc>
        <w:tc>
          <w:tcPr>
            <w:tcW w:w="3544" w:type="dxa"/>
            <w:gridSpan w:val="22"/>
            <w:tcBorders>
              <w:top w:val="single" w:sz="6" w:space="0" w:color="auto"/>
              <w:left w:val="single" w:sz="6" w:space="0" w:color="auto"/>
              <w:bottom w:val="single" w:sz="6" w:space="0" w:color="auto"/>
              <w:right w:val="single" w:sz="6" w:space="0" w:color="auto"/>
            </w:tcBorders>
            <w:vAlign w:val="center"/>
          </w:tcPr>
          <w:p w:rsidR="003F1FD7" w:rsidRPr="00992C64" w:rsidRDefault="003F1FD7" w:rsidP="003F1FD7">
            <w:pPr>
              <w:jc w:val="both"/>
              <w:rPr>
                <w:rFonts w:asciiTheme="minorHAnsi" w:hAnsiTheme="minorHAnsi" w:cstheme="minorHAnsi"/>
                <w:b/>
                <w:sz w:val="18"/>
                <w:szCs w:val="18"/>
                <w:u w:val="single"/>
              </w:rPr>
            </w:pPr>
            <w:r w:rsidRPr="00992C64">
              <w:rPr>
                <w:rFonts w:asciiTheme="minorHAnsi" w:hAnsiTheme="minorHAnsi" w:cstheme="minorHAnsi"/>
                <w:b/>
                <w:sz w:val="18"/>
                <w:szCs w:val="18"/>
                <w:u w:val="single"/>
              </w:rPr>
              <w:t>Příjmy z prodeje krát. majetku</w:t>
            </w:r>
          </w:p>
          <w:p w:rsidR="003F1FD7" w:rsidRPr="003F1FD7" w:rsidRDefault="003F1FD7" w:rsidP="003F1FD7">
            <w:pPr>
              <w:jc w:val="both"/>
              <w:rPr>
                <w:rFonts w:asciiTheme="minorHAnsi" w:hAnsiTheme="minorHAnsi" w:cstheme="minorHAnsi"/>
                <w:sz w:val="18"/>
                <w:szCs w:val="18"/>
              </w:rPr>
            </w:pPr>
            <w:r w:rsidRPr="003F1FD7">
              <w:rPr>
                <w:rFonts w:asciiTheme="minorHAnsi" w:hAnsiTheme="minorHAnsi" w:cstheme="minorHAnsi"/>
                <w:sz w:val="18"/>
                <w:szCs w:val="18"/>
              </w:rPr>
              <w:t>Nebylo realizováno</w:t>
            </w:r>
            <w:r w:rsidR="00992C64">
              <w:rPr>
                <w:rFonts w:asciiTheme="minorHAnsi" w:hAnsiTheme="minorHAnsi" w:cstheme="minorHAnsi"/>
                <w:sz w:val="18"/>
                <w:szCs w:val="18"/>
              </w:rPr>
              <w:t>.</w:t>
            </w:r>
            <w:r w:rsidRPr="003F1FD7">
              <w:rPr>
                <w:rFonts w:asciiTheme="minorHAnsi" w:hAnsiTheme="minorHAnsi" w:cstheme="minorHAnsi"/>
                <w:sz w:val="18"/>
                <w:szCs w:val="18"/>
              </w:rPr>
              <w:t xml:space="preserve"> </w:t>
            </w:r>
          </w:p>
        </w:tc>
      </w:tr>
      <w:tr w:rsidR="003F1FD7" w:rsidRPr="006E55BA" w:rsidTr="00A220CC">
        <w:trPr>
          <w:gridAfter w:val="5"/>
          <w:wAfter w:w="904" w:type="dxa"/>
        </w:trPr>
        <w:tc>
          <w:tcPr>
            <w:tcW w:w="775" w:type="dxa"/>
            <w:gridSpan w:val="2"/>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5311</w:t>
            </w:r>
          </w:p>
        </w:tc>
        <w:tc>
          <w:tcPr>
            <w:tcW w:w="855" w:type="dxa"/>
            <w:gridSpan w:val="4"/>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3113</w:t>
            </w:r>
          </w:p>
        </w:tc>
        <w:tc>
          <w:tcPr>
            <w:tcW w:w="1413" w:type="dxa"/>
            <w:gridSpan w:val="8"/>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rPr>
                <w:rFonts w:asciiTheme="minorHAnsi" w:hAnsiTheme="minorHAnsi" w:cstheme="minorHAnsi"/>
                <w:sz w:val="18"/>
                <w:szCs w:val="18"/>
              </w:rPr>
            </w:pPr>
            <w:r w:rsidRPr="003F1FD7">
              <w:rPr>
                <w:rFonts w:asciiTheme="minorHAnsi" w:hAnsiTheme="minorHAnsi" w:cstheme="minorHAnsi"/>
                <w:sz w:val="18"/>
                <w:szCs w:val="18"/>
              </w:rPr>
              <w:t>0130000130400</w:t>
            </w:r>
          </w:p>
        </w:tc>
        <w:tc>
          <w:tcPr>
            <w:tcW w:w="855"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0000</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right"/>
              <w:rPr>
                <w:rFonts w:asciiTheme="minorHAnsi" w:hAnsiTheme="minorHAnsi" w:cstheme="minorHAnsi"/>
                <w:sz w:val="18"/>
                <w:szCs w:val="18"/>
              </w:rPr>
            </w:pPr>
            <w:r w:rsidRPr="003F1FD7">
              <w:rPr>
                <w:rFonts w:asciiTheme="minorHAnsi" w:hAnsiTheme="minorHAnsi" w:cstheme="minorHAnsi"/>
                <w:sz w:val="18"/>
                <w:szCs w:val="18"/>
              </w:rPr>
              <w:t>3</w:t>
            </w:r>
            <w:r w:rsidR="00992C64">
              <w:rPr>
                <w:rFonts w:asciiTheme="minorHAnsi" w:hAnsiTheme="minorHAnsi" w:cstheme="minorHAnsi"/>
                <w:sz w:val="18"/>
                <w:szCs w:val="18"/>
              </w:rPr>
              <w:t>,00</w:t>
            </w:r>
          </w:p>
        </w:tc>
        <w:tc>
          <w:tcPr>
            <w:tcW w:w="992" w:type="dxa"/>
            <w:gridSpan w:val="6"/>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right"/>
              <w:rPr>
                <w:rFonts w:asciiTheme="minorHAnsi" w:hAnsiTheme="minorHAnsi" w:cstheme="minorHAnsi"/>
                <w:sz w:val="18"/>
                <w:szCs w:val="18"/>
              </w:rPr>
            </w:pPr>
            <w:r w:rsidRPr="003F1FD7">
              <w:rPr>
                <w:rFonts w:asciiTheme="minorHAnsi" w:hAnsiTheme="minorHAnsi" w:cstheme="minorHAnsi"/>
                <w:sz w:val="18"/>
                <w:szCs w:val="18"/>
              </w:rPr>
              <w:t>0</w:t>
            </w:r>
            <w:r w:rsidR="00992C64">
              <w:rPr>
                <w:rFonts w:asciiTheme="minorHAnsi" w:hAnsiTheme="minorHAnsi" w:cstheme="minorHAnsi"/>
                <w:sz w:val="18"/>
                <w:szCs w:val="18"/>
              </w:rPr>
              <w:t>,00</w:t>
            </w:r>
          </w:p>
        </w:tc>
        <w:tc>
          <w:tcPr>
            <w:tcW w:w="3544" w:type="dxa"/>
            <w:gridSpan w:val="22"/>
            <w:tcBorders>
              <w:top w:val="single" w:sz="6" w:space="0" w:color="auto"/>
              <w:left w:val="single" w:sz="6" w:space="0" w:color="auto"/>
              <w:bottom w:val="single" w:sz="6" w:space="0" w:color="auto"/>
              <w:right w:val="single" w:sz="6" w:space="0" w:color="auto"/>
            </w:tcBorders>
            <w:vAlign w:val="center"/>
          </w:tcPr>
          <w:p w:rsidR="003F1FD7" w:rsidRPr="00992C64" w:rsidRDefault="003F1FD7" w:rsidP="003F1FD7">
            <w:pPr>
              <w:jc w:val="both"/>
              <w:rPr>
                <w:rFonts w:asciiTheme="minorHAnsi" w:hAnsiTheme="minorHAnsi" w:cstheme="minorHAnsi"/>
                <w:b/>
                <w:sz w:val="18"/>
                <w:szCs w:val="18"/>
                <w:u w:val="single"/>
              </w:rPr>
            </w:pPr>
            <w:r w:rsidRPr="00992C64">
              <w:rPr>
                <w:rFonts w:asciiTheme="minorHAnsi" w:hAnsiTheme="minorHAnsi" w:cstheme="minorHAnsi"/>
                <w:b/>
                <w:sz w:val="18"/>
                <w:szCs w:val="18"/>
                <w:u w:val="single"/>
              </w:rPr>
              <w:t>Příjmy z prodeje majetku</w:t>
            </w:r>
          </w:p>
          <w:p w:rsidR="003F1FD7" w:rsidRPr="003F1FD7" w:rsidRDefault="003F1FD7" w:rsidP="003F1FD7">
            <w:pPr>
              <w:jc w:val="both"/>
              <w:rPr>
                <w:rFonts w:asciiTheme="minorHAnsi" w:hAnsiTheme="minorHAnsi" w:cstheme="minorHAnsi"/>
                <w:sz w:val="18"/>
                <w:szCs w:val="18"/>
              </w:rPr>
            </w:pPr>
            <w:r w:rsidRPr="003F1FD7">
              <w:rPr>
                <w:rFonts w:asciiTheme="minorHAnsi" w:hAnsiTheme="minorHAnsi" w:cstheme="minorHAnsi"/>
                <w:sz w:val="18"/>
                <w:szCs w:val="18"/>
              </w:rPr>
              <w:t>Nebylo realizováno</w:t>
            </w:r>
            <w:r w:rsidR="00992C64">
              <w:rPr>
                <w:rFonts w:asciiTheme="minorHAnsi" w:hAnsiTheme="minorHAnsi" w:cstheme="minorHAnsi"/>
                <w:sz w:val="18"/>
                <w:szCs w:val="18"/>
              </w:rPr>
              <w:t>.</w:t>
            </w:r>
            <w:r w:rsidRPr="003F1FD7">
              <w:rPr>
                <w:rFonts w:asciiTheme="minorHAnsi" w:hAnsiTheme="minorHAnsi" w:cstheme="minorHAnsi"/>
                <w:sz w:val="18"/>
                <w:szCs w:val="18"/>
              </w:rPr>
              <w:t xml:space="preserve"> </w:t>
            </w:r>
          </w:p>
        </w:tc>
      </w:tr>
      <w:tr w:rsidR="003F1FD7" w:rsidRPr="006E55BA" w:rsidTr="00A220CC">
        <w:trPr>
          <w:gridAfter w:val="5"/>
          <w:wAfter w:w="904" w:type="dxa"/>
        </w:trPr>
        <w:tc>
          <w:tcPr>
            <w:tcW w:w="775" w:type="dxa"/>
            <w:gridSpan w:val="2"/>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0000</w:t>
            </w:r>
          </w:p>
        </w:tc>
        <w:tc>
          <w:tcPr>
            <w:tcW w:w="855" w:type="dxa"/>
            <w:gridSpan w:val="4"/>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1359</w:t>
            </w:r>
          </w:p>
        </w:tc>
        <w:tc>
          <w:tcPr>
            <w:tcW w:w="1413" w:type="dxa"/>
            <w:gridSpan w:val="8"/>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rPr>
                <w:rFonts w:asciiTheme="minorHAnsi" w:hAnsiTheme="minorHAnsi" w:cstheme="minorHAnsi"/>
                <w:sz w:val="18"/>
                <w:szCs w:val="18"/>
              </w:rPr>
            </w:pPr>
            <w:r w:rsidRPr="003F1FD7">
              <w:rPr>
                <w:rFonts w:asciiTheme="minorHAnsi" w:hAnsiTheme="minorHAnsi" w:cstheme="minorHAnsi"/>
                <w:sz w:val="18"/>
                <w:szCs w:val="18"/>
              </w:rPr>
              <w:t>013000013510</w:t>
            </w:r>
          </w:p>
        </w:tc>
        <w:tc>
          <w:tcPr>
            <w:tcW w:w="855"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0000</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right"/>
              <w:rPr>
                <w:rFonts w:asciiTheme="minorHAnsi" w:hAnsiTheme="minorHAnsi" w:cstheme="minorHAnsi"/>
                <w:sz w:val="18"/>
                <w:szCs w:val="18"/>
              </w:rPr>
            </w:pPr>
            <w:r w:rsidRPr="003F1FD7">
              <w:rPr>
                <w:rFonts w:asciiTheme="minorHAnsi" w:hAnsiTheme="minorHAnsi" w:cstheme="minorHAnsi"/>
                <w:sz w:val="18"/>
                <w:szCs w:val="18"/>
              </w:rPr>
              <w:t>200</w:t>
            </w:r>
            <w:r w:rsidR="00A83C6E">
              <w:rPr>
                <w:rFonts w:asciiTheme="minorHAnsi" w:hAnsiTheme="minorHAnsi" w:cstheme="minorHAnsi"/>
                <w:sz w:val="18"/>
                <w:szCs w:val="18"/>
              </w:rPr>
              <w:t>,00</w:t>
            </w:r>
          </w:p>
        </w:tc>
        <w:tc>
          <w:tcPr>
            <w:tcW w:w="992" w:type="dxa"/>
            <w:gridSpan w:val="6"/>
            <w:tcBorders>
              <w:top w:val="single" w:sz="6" w:space="0" w:color="auto"/>
              <w:left w:val="single" w:sz="6" w:space="0" w:color="auto"/>
              <w:bottom w:val="single" w:sz="6" w:space="0" w:color="auto"/>
              <w:right w:val="single" w:sz="6" w:space="0" w:color="auto"/>
            </w:tcBorders>
            <w:vAlign w:val="center"/>
          </w:tcPr>
          <w:p w:rsidR="003F1FD7" w:rsidRPr="003F1FD7" w:rsidRDefault="00DF277A" w:rsidP="003F1FD7">
            <w:pPr>
              <w:jc w:val="right"/>
              <w:rPr>
                <w:rFonts w:asciiTheme="minorHAnsi" w:hAnsiTheme="minorHAnsi" w:cstheme="minorHAnsi"/>
                <w:sz w:val="18"/>
                <w:szCs w:val="18"/>
              </w:rPr>
            </w:pPr>
            <w:r>
              <w:rPr>
                <w:rFonts w:asciiTheme="minorHAnsi" w:hAnsiTheme="minorHAnsi" w:cstheme="minorHAnsi"/>
                <w:sz w:val="18"/>
                <w:szCs w:val="18"/>
              </w:rPr>
              <w:t>32,03</w:t>
            </w:r>
          </w:p>
        </w:tc>
        <w:tc>
          <w:tcPr>
            <w:tcW w:w="3544" w:type="dxa"/>
            <w:gridSpan w:val="22"/>
            <w:tcBorders>
              <w:top w:val="single" w:sz="6" w:space="0" w:color="auto"/>
              <w:left w:val="single" w:sz="6" w:space="0" w:color="auto"/>
              <w:bottom w:val="single" w:sz="6" w:space="0" w:color="auto"/>
              <w:right w:val="single" w:sz="6" w:space="0" w:color="auto"/>
            </w:tcBorders>
            <w:vAlign w:val="center"/>
          </w:tcPr>
          <w:p w:rsidR="00A83C6E" w:rsidRPr="00A83C6E" w:rsidRDefault="00A83C6E" w:rsidP="003F1FD7">
            <w:pPr>
              <w:jc w:val="both"/>
              <w:rPr>
                <w:rFonts w:asciiTheme="minorHAnsi" w:hAnsiTheme="minorHAnsi" w:cstheme="minorHAnsi"/>
                <w:b/>
                <w:sz w:val="18"/>
                <w:szCs w:val="18"/>
                <w:u w:val="single"/>
              </w:rPr>
            </w:pPr>
            <w:r w:rsidRPr="00A83C6E">
              <w:rPr>
                <w:rFonts w:asciiTheme="minorHAnsi" w:hAnsiTheme="minorHAnsi" w:cstheme="minorHAnsi"/>
                <w:b/>
                <w:sz w:val="18"/>
                <w:szCs w:val="18"/>
                <w:u w:val="single"/>
              </w:rPr>
              <w:t>Odtahy vozidel</w:t>
            </w:r>
          </w:p>
          <w:p w:rsidR="003F1FD7" w:rsidRPr="003F1FD7" w:rsidRDefault="003F1FD7" w:rsidP="003F1FD7">
            <w:pPr>
              <w:jc w:val="both"/>
              <w:rPr>
                <w:rFonts w:asciiTheme="minorHAnsi" w:hAnsiTheme="minorHAnsi" w:cstheme="minorHAnsi"/>
                <w:sz w:val="18"/>
                <w:szCs w:val="18"/>
              </w:rPr>
            </w:pPr>
            <w:r w:rsidRPr="003F1FD7">
              <w:rPr>
                <w:rFonts w:asciiTheme="minorHAnsi" w:hAnsiTheme="minorHAnsi" w:cstheme="minorHAnsi"/>
                <w:sz w:val="18"/>
                <w:szCs w:val="18"/>
              </w:rPr>
              <w:t xml:space="preserve">Odtahy vozidel z důvodu nouzového </w:t>
            </w:r>
            <w:r w:rsidR="002348AE">
              <w:rPr>
                <w:rFonts w:asciiTheme="minorHAnsi" w:hAnsiTheme="minorHAnsi" w:cstheme="minorHAnsi"/>
                <w:sz w:val="18"/>
                <w:szCs w:val="18"/>
              </w:rPr>
              <w:t xml:space="preserve">stavu </w:t>
            </w:r>
            <w:r w:rsidRPr="003F1FD7">
              <w:rPr>
                <w:rFonts w:asciiTheme="minorHAnsi" w:hAnsiTheme="minorHAnsi" w:cstheme="minorHAnsi"/>
                <w:sz w:val="18"/>
                <w:szCs w:val="18"/>
              </w:rPr>
              <w:t>byly realizovány v nižším počtu. Většina přestupků byla oznamována ke správnímu orgánu.</w:t>
            </w:r>
          </w:p>
        </w:tc>
      </w:tr>
      <w:tr w:rsidR="003F1FD7" w:rsidRPr="006E55BA" w:rsidTr="00A220CC">
        <w:trPr>
          <w:gridAfter w:val="5"/>
          <w:wAfter w:w="904" w:type="dxa"/>
        </w:trPr>
        <w:tc>
          <w:tcPr>
            <w:tcW w:w="775" w:type="dxa"/>
            <w:gridSpan w:val="2"/>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0000</w:t>
            </w:r>
          </w:p>
        </w:tc>
        <w:tc>
          <w:tcPr>
            <w:tcW w:w="855" w:type="dxa"/>
            <w:gridSpan w:val="4"/>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1359</w:t>
            </w:r>
          </w:p>
        </w:tc>
        <w:tc>
          <w:tcPr>
            <w:tcW w:w="1413" w:type="dxa"/>
            <w:gridSpan w:val="8"/>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rPr>
                <w:rFonts w:asciiTheme="minorHAnsi" w:hAnsiTheme="minorHAnsi" w:cstheme="minorHAnsi"/>
                <w:sz w:val="18"/>
                <w:szCs w:val="18"/>
              </w:rPr>
            </w:pPr>
            <w:r w:rsidRPr="003F1FD7">
              <w:rPr>
                <w:rFonts w:asciiTheme="minorHAnsi" w:hAnsiTheme="minorHAnsi" w:cstheme="minorHAnsi"/>
                <w:sz w:val="18"/>
                <w:szCs w:val="18"/>
              </w:rPr>
              <w:t>013000013500</w:t>
            </w:r>
          </w:p>
        </w:tc>
        <w:tc>
          <w:tcPr>
            <w:tcW w:w="855"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0000</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right"/>
              <w:rPr>
                <w:rFonts w:asciiTheme="minorHAnsi" w:hAnsiTheme="minorHAnsi" w:cstheme="minorHAnsi"/>
                <w:sz w:val="18"/>
                <w:szCs w:val="18"/>
              </w:rPr>
            </w:pPr>
            <w:r w:rsidRPr="003F1FD7">
              <w:rPr>
                <w:rFonts w:asciiTheme="minorHAnsi" w:hAnsiTheme="minorHAnsi" w:cstheme="minorHAnsi"/>
                <w:sz w:val="18"/>
                <w:szCs w:val="18"/>
              </w:rPr>
              <w:t>200</w:t>
            </w:r>
            <w:r w:rsidR="007F0F41">
              <w:rPr>
                <w:rFonts w:asciiTheme="minorHAnsi" w:hAnsiTheme="minorHAnsi" w:cstheme="minorHAnsi"/>
                <w:sz w:val="18"/>
                <w:szCs w:val="18"/>
              </w:rPr>
              <w:t>,00</w:t>
            </w:r>
          </w:p>
        </w:tc>
        <w:tc>
          <w:tcPr>
            <w:tcW w:w="992" w:type="dxa"/>
            <w:gridSpan w:val="6"/>
            <w:tcBorders>
              <w:top w:val="single" w:sz="6" w:space="0" w:color="auto"/>
              <w:left w:val="single" w:sz="6" w:space="0" w:color="auto"/>
              <w:bottom w:val="single" w:sz="6" w:space="0" w:color="auto"/>
              <w:right w:val="single" w:sz="6" w:space="0" w:color="auto"/>
            </w:tcBorders>
            <w:vAlign w:val="center"/>
          </w:tcPr>
          <w:p w:rsidR="003F1FD7" w:rsidRPr="003F1FD7" w:rsidRDefault="00DF277A" w:rsidP="003F1FD7">
            <w:pPr>
              <w:jc w:val="right"/>
              <w:rPr>
                <w:rFonts w:asciiTheme="minorHAnsi" w:hAnsiTheme="minorHAnsi" w:cstheme="minorHAnsi"/>
                <w:sz w:val="18"/>
                <w:szCs w:val="18"/>
              </w:rPr>
            </w:pPr>
            <w:r>
              <w:rPr>
                <w:rFonts w:asciiTheme="minorHAnsi" w:hAnsiTheme="minorHAnsi" w:cstheme="minorHAnsi"/>
                <w:sz w:val="18"/>
                <w:szCs w:val="18"/>
              </w:rPr>
              <w:t>120,68</w:t>
            </w:r>
          </w:p>
        </w:tc>
        <w:tc>
          <w:tcPr>
            <w:tcW w:w="3544" w:type="dxa"/>
            <w:gridSpan w:val="22"/>
            <w:tcBorders>
              <w:top w:val="single" w:sz="6" w:space="0" w:color="auto"/>
              <w:left w:val="single" w:sz="6" w:space="0" w:color="auto"/>
              <w:bottom w:val="single" w:sz="6" w:space="0" w:color="auto"/>
              <w:right w:val="single" w:sz="6" w:space="0" w:color="auto"/>
            </w:tcBorders>
            <w:vAlign w:val="center"/>
          </w:tcPr>
          <w:p w:rsidR="00A83C6E" w:rsidRDefault="003F1FD7" w:rsidP="003F1FD7">
            <w:pPr>
              <w:jc w:val="both"/>
              <w:rPr>
                <w:rFonts w:asciiTheme="minorHAnsi" w:hAnsiTheme="minorHAnsi" w:cstheme="minorHAnsi"/>
                <w:sz w:val="18"/>
                <w:szCs w:val="18"/>
              </w:rPr>
            </w:pPr>
            <w:r w:rsidRPr="00A83C6E">
              <w:rPr>
                <w:rFonts w:asciiTheme="minorHAnsi" w:hAnsiTheme="minorHAnsi" w:cstheme="minorHAnsi"/>
                <w:b/>
                <w:sz w:val="18"/>
                <w:szCs w:val="18"/>
                <w:u w:val="single"/>
              </w:rPr>
              <w:t>Poplatky za přiložení TPZOV (botičky).</w:t>
            </w:r>
          </w:p>
          <w:p w:rsidR="003F1FD7" w:rsidRPr="003F1FD7" w:rsidRDefault="00DF277A" w:rsidP="00DF277A">
            <w:pPr>
              <w:jc w:val="both"/>
              <w:rPr>
                <w:rFonts w:asciiTheme="minorHAnsi" w:hAnsiTheme="minorHAnsi" w:cstheme="minorHAnsi"/>
                <w:sz w:val="18"/>
                <w:szCs w:val="18"/>
              </w:rPr>
            </w:pPr>
            <w:r>
              <w:rPr>
                <w:rFonts w:asciiTheme="minorHAnsi" w:hAnsiTheme="minorHAnsi" w:cstheme="minorHAnsi"/>
                <w:sz w:val="18"/>
                <w:szCs w:val="18"/>
              </w:rPr>
              <w:t>Méně využíváno.</w:t>
            </w:r>
          </w:p>
        </w:tc>
      </w:tr>
      <w:tr w:rsidR="003F1FD7" w:rsidRPr="006E55BA" w:rsidTr="00A220CC">
        <w:trPr>
          <w:gridAfter w:val="5"/>
          <w:wAfter w:w="904" w:type="dxa"/>
        </w:trPr>
        <w:tc>
          <w:tcPr>
            <w:tcW w:w="775" w:type="dxa"/>
            <w:gridSpan w:val="2"/>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5311</w:t>
            </w:r>
          </w:p>
        </w:tc>
        <w:tc>
          <w:tcPr>
            <w:tcW w:w="855" w:type="dxa"/>
            <w:gridSpan w:val="4"/>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2212</w:t>
            </w:r>
          </w:p>
        </w:tc>
        <w:tc>
          <w:tcPr>
            <w:tcW w:w="1413" w:type="dxa"/>
            <w:gridSpan w:val="8"/>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rPr>
                <w:rFonts w:asciiTheme="minorHAnsi" w:hAnsiTheme="minorHAnsi" w:cstheme="minorHAnsi"/>
                <w:sz w:val="18"/>
                <w:szCs w:val="18"/>
              </w:rPr>
            </w:pPr>
            <w:r w:rsidRPr="003F1FD7">
              <w:rPr>
                <w:rFonts w:asciiTheme="minorHAnsi" w:hAnsiTheme="minorHAnsi" w:cstheme="minorHAnsi"/>
                <w:sz w:val="18"/>
                <w:szCs w:val="18"/>
              </w:rPr>
              <w:t>0130000130300</w:t>
            </w:r>
          </w:p>
        </w:tc>
        <w:tc>
          <w:tcPr>
            <w:tcW w:w="855"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3F1FD7" w:rsidP="003F1FD7">
            <w:pPr>
              <w:jc w:val="center"/>
              <w:rPr>
                <w:rFonts w:asciiTheme="minorHAnsi" w:hAnsiTheme="minorHAnsi" w:cstheme="minorHAnsi"/>
                <w:sz w:val="18"/>
                <w:szCs w:val="18"/>
              </w:rPr>
            </w:pPr>
            <w:r w:rsidRPr="003F1FD7">
              <w:rPr>
                <w:rFonts w:asciiTheme="minorHAnsi" w:hAnsiTheme="minorHAnsi" w:cstheme="minorHAnsi"/>
                <w:sz w:val="18"/>
                <w:szCs w:val="18"/>
              </w:rPr>
              <w:t>0000</w:t>
            </w:r>
          </w:p>
        </w:tc>
        <w:tc>
          <w:tcPr>
            <w:tcW w:w="992" w:type="dxa"/>
            <w:gridSpan w:val="5"/>
            <w:tcBorders>
              <w:top w:val="single" w:sz="6" w:space="0" w:color="auto"/>
              <w:left w:val="single" w:sz="6" w:space="0" w:color="auto"/>
              <w:bottom w:val="single" w:sz="6" w:space="0" w:color="auto"/>
              <w:right w:val="single" w:sz="6" w:space="0" w:color="auto"/>
            </w:tcBorders>
            <w:vAlign w:val="center"/>
          </w:tcPr>
          <w:p w:rsidR="003F1FD7" w:rsidRPr="003F1FD7" w:rsidRDefault="007F0F41" w:rsidP="003F1FD7">
            <w:pPr>
              <w:jc w:val="right"/>
              <w:rPr>
                <w:rFonts w:asciiTheme="minorHAnsi" w:hAnsiTheme="minorHAnsi" w:cstheme="minorHAnsi"/>
                <w:sz w:val="18"/>
                <w:szCs w:val="18"/>
              </w:rPr>
            </w:pPr>
            <w:r>
              <w:rPr>
                <w:rFonts w:asciiTheme="minorHAnsi" w:hAnsiTheme="minorHAnsi" w:cstheme="minorHAnsi"/>
                <w:sz w:val="18"/>
                <w:szCs w:val="18"/>
              </w:rPr>
              <w:t>1 </w:t>
            </w:r>
            <w:r w:rsidR="003F1FD7" w:rsidRPr="003F1FD7">
              <w:rPr>
                <w:rFonts w:asciiTheme="minorHAnsi" w:hAnsiTheme="minorHAnsi" w:cstheme="minorHAnsi"/>
                <w:sz w:val="18"/>
                <w:szCs w:val="18"/>
              </w:rPr>
              <w:t>050</w:t>
            </w:r>
            <w:r>
              <w:rPr>
                <w:rFonts w:asciiTheme="minorHAnsi" w:hAnsiTheme="minorHAnsi" w:cstheme="minorHAnsi"/>
                <w:sz w:val="18"/>
                <w:szCs w:val="18"/>
              </w:rPr>
              <w:t>,00</w:t>
            </w:r>
          </w:p>
        </w:tc>
        <w:tc>
          <w:tcPr>
            <w:tcW w:w="992" w:type="dxa"/>
            <w:gridSpan w:val="6"/>
            <w:tcBorders>
              <w:top w:val="single" w:sz="6" w:space="0" w:color="auto"/>
              <w:left w:val="single" w:sz="6" w:space="0" w:color="auto"/>
              <w:bottom w:val="single" w:sz="6" w:space="0" w:color="auto"/>
              <w:right w:val="single" w:sz="6" w:space="0" w:color="auto"/>
            </w:tcBorders>
            <w:vAlign w:val="center"/>
          </w:tcPr>
          <w:p w:rsidR="003F1FD7" w:rsidRPr="003F1FD7" w:rsidRDefault="00564CDA" w:rsidP="003F1FD7">
            <w:pPr>
              <w:jc w:val="right"/>
              <w:rPr>
                <w:rFonts w:asciiTheme="minorHAnsi" w:hAnsiTheme="minorHAnsi" w:cstheme="minorHAnsi"/>
                <w:sz w:val="18"/>
                <w:szCs w:val="18"/>
              </w:rPr>
            </w:pPr>
            <w:r>
              <w:rPr>
                <w:rFonts w:asciiTheme="minorHAnsi" w:hAnsiTheme="minorHAnsi" w:cstheme="minorHAnsi"/>
                <w:sz w:val="18"/>
                <w:szCs w:val="18"/>
              </w:rPr>
              <w:t>796,75</w:t>
            </w:r>
          </w:p>
        </w:tc>
        <w:tc>
          <w:tcPr>
            <w:tcW w:w="3544" w:type="dxa"/>
            <w:gridSpan w:val="22"/>
            <w:tcBorders>
              <w:top w:val="single" w:sz="6" w:space="0" w:color="auto"/>
              <w:left w:val="single" w:sz="6" w:space="0" w:color="auto"/>
              <w:bottom w:val="single" w:sz="6" w:space="0" w:color="auto"/>
              <w:right w:val="single" w:sz="6" w:space="0" w:color="auto"/>
            </w:tcBorders>
            <w:vAlign w:val="center"/>
          </w:tcPr>
          <w:p w:rsidR="007F0F41" w:rsidRPr="007F0F41" w:rsidRDefault="003F1FD7" w:rsidP="003F1FD7">
            <w:pPr>
              <w:jc w:val="both"/>
              <w:rPr>
                <w:rFonts w:asciiTheme="minorHAnsi" w:hAnsiTheme="minorHAnsi" w:cstheme="minorHAnsi"/>
                <w:b/>
                <w:sz w:val="18"/>
                <w:szCs w:val="18"/>
                <w:u w:val="single"/>
              </w:rPr>
            </w:pPr>
            <w:r w:rsidRPr="007F0F41">
              <w:rPr>
                <w:rFonts w:asciiTheme="minorHAnsi" w:hAnsiTheme="minorHAnsi" w:cstheme="minorHAnsi"/>
                <w:b/>
                <w:sz w:val="18"/>
                <w:szCs w:val="18"/>
                <w:u w:val="single"/>
              </w:rPr>
              <w:t xml:space="preserve">Sankční platby (pokuty). </w:t>
            </w:r>
          </w:p>
          <w:p w:rsidR="003F1FD7" w:rsidRPr="003F1FD7" w:rsidRDefault="00564CDA" w:rsidP="003F1FD7">
            <w:pPr>
              <w:jc w:val="both"/>
              <w:rPr>
                <w:rFonts w:asciiTheme="minorHAnsi" w:hAnsiTheme="minorHAnsi" w:cstheme="minorHAnsi"/>
                <w:sz w:val="18"/>
                <w:szCs w:val="18"/>
              </w:rPr>
            </w:pPr>
            <w:r>
              <w:rPr>
                <w:rFonts w:asciiTheme="minorHAnsi" w:hAnsiTheme="minorHAnsi" w:cstheme="minorHAnsi"/>
                <w:sz w:val="18"/>
                <w:szCs w:val="18"/>
              </w:rPr>
              <w:t>Nižší počet přestupků</w:t>
            </w:r>
            <w:r w:rsidR="003F1FD7" w:rsidRPr="003F1FD7">
              <w:rPr>
                <w:rFonts w:asciiTheme="minorHAnsi" w:hAnsiTheme="minorHAnsi" w:cstheme="minorHAnsi"/>
                <w:sz w:val="18"/>
                <w:szCs w:val="18"/>
              </w:rPr>
              <w:t>.</w:t>
            </w:r>
          </w:p>
        </w:tc>
      </w:tr>
      <w:tr w:rsidR="006E55BA" w:rsidRPr="006E55BA" w:rsidTr="003C33A5">
        <w:trPr>
          <w:gridAfter w:val="3"/>
          <w:wAfter w:w="836" w:type="dxa"/>
        </w:trPr>
        <w:tc>
          <w:tcPr>
            <w:tcW w:w="457" w:type="dxa"/>
          </w:tcPr>
          <w:p w:rsidR="004243A7" w:rsidRPr="006E55BA" w:rsidRDefault="004243A7" w:rsidP="004243A7">
            <w:pPr>
              <w:rPr>
                <w:rFonts w:ascii="Calibri" w:hAnsi="Calibri" w:cs="Calibri"/>
                <w:b/>
                <w:color w:val="A6A6A6" w:themeColor="background1" w:themeShade="A6"/>
                <w:sz w:val="20"/>
                <w:szCs w:val="20"/>
              </w:rPr>
            </w:pPr>
          </w:p>
        </w:tc>
        <w:tc>
          <w:tcPr>
            <w:tcW w:w="318" w:type="dxa"/>
          </w:tcPr>
          <w:p w:rsidR="004243A7" w:rsidRPr="006E55BA" w:rsidRDefault="004243A7" w:rsidP="004243A7">
            <w:pPr>
              <w:jc w:val="center"/>
              <w:rPr>
                <w:rFonts w:ascii="Calibri" w:hAnsi="Calibri" w:cs="Calibri"/>
                <w:color w:val="A6A6A6" w:themeColor="background1" w:themeShade="A6"/>
                <w:sz w:val="20"/>
                <w:szCs w:val="20"/>
              </w:rPr>
            </w:pPr>
          </w:p>
        </w:tc>
        <w:tc>
          <w:tcPr>
            <w:tcW w:w="599" w:type="dxa"/>
            <w:gridSpan w:val="2"/>
          </w:tcPr>
          <w:p w:rsidR="004243A7" w:rsidRPr="006E55BA" w:rsidRDefault="004243A7" w:rsidP="004243A7">
            <w:pPr>
              <w:jc w:val="center"/>
              <w:rPr>
                <w:rFonts w:ascii="Calibri" w:hAnsi="Calibri" w:cs="Calibri"/>
                <w:color w:val="A6A6A6" w:themeColor="background1" w:themeShade="A6"/>
                <w:sz w:val="20"/>
                <w:szCs w:val="20"/>
              </w:rPr>
            </w:pPr>
          </w:p>
        </w:tc>
        <w:tc>
          <w:tcPr>
            <w:tcW w:w="160" w:type="dxa"/>
          </w:tcPr>
          <w:p w:rsidR="004243A7" w:rsidRPr="006E55BA" w:rsidRDefault="004243A7" w:rsidP="004243A7">
            <w:pPr>
              <w:jc w:val="center"/>
              <w:rPr>
                <w:rFonts w:ascii="Calibri" w:hAnsi="Calibri" w:cs="Calibri"/>
                <w:color w:val="A6A6A6" w:themeColor="background1" w:themeShade="A6"/>
                <w:sz w:val="20"/>
                <w:szCs w:val="20"/>
              </w:rPr>
            </w:pPr>
          </w:p>
        </w:tc>
        <w:tc>
          <w:tcPr>
            <w:tcW w:w="760" w:type="dxa"/>
            <w:gridSpan w:val="3"/>
          </w:tcPr>
          <w:p w:rsidR="004243A7" w:rsidRPr="006E55BA" w:rsidRDefault="004243A7" w:rsidP="004243A7">
            <w:pPr>
              <w:jc w:val="right"/>
              <w:rPr>
                <w:rFonts w:ascii="Calibri" w:hAnsi="Calibri" w:cs="Calibri"/>
                <w:color w:val="A6A6A6" w:themeColor="background1" w:themeShade="A6"/>
                <w:sz w:val="20"/>
                <w:szCs w:val="20"/>
              </w:rPr>
            </w:pPr>
          </w:p>
        </w:tc>
        <w:tc>
          <w:tcPr>
            <w:tcW w:w="749" w:type="dxa"/>
            <w:gridSpan w:val="6"/>
          </w:tcPr>
          <w:p w:rsidR="004243A7" w:rsidRPr="006E55BA" w:rsidRDefault="004243A7" w:rsidP="004243A7">
            <w:pPr>
              <w:jc w:val="right"/>
              <w:rPr>
                <w:rFonts w:ascii="Calibri" w:hAnsi="Calibri" w:cs="Calibri"/>
                <w:color w:val="A6A6A6" w:themeColor="background1" w:themeShade="A6"/>
                <w:sz w:val="20"/>
                <w:szCs w:val="20"/>
              </w:rPr>
            </w:pPr>
          </w:p>
        </w:tc>
        <w:tc>
          <w:tcPr>
            <w:tcW w:w="171" w:type="dxa"/>
          </w:tcPr>
          <w:p w:rsidR="004243A7" w:rsidRPr="006E55BA" w:rsidRDefault="004243A7" w:rsidP="004243A7">
            <w:pPr>
              <w:jc w:val="both"/>
              <w:rPr>
                <w:rFonts w:ascii="Calibri" w:hAnsi="Calibri" w:cs="Calibri"/>
                <w:b/>
                <w:color w:val="A6A6A6" w:themeColor="background1" w:themeShade="A6"/>
                <w:sz w:val="20"/>
                <w:szCs w:val="20"/>
              </w:rPr>
            </w:pPr>
          </w:p>
        </w:tc>
        <w:tc>
          <w:tcPr>
            <w:tcW w:w="684" w:type="dxa"/>
            <w:gridSpan w:val="4"/>
          </w:tcPr>
          <w:p w:rsidR="004243A7" w:rsidRPr="006E55BA" w:rsidRDefault="004243A7" w:rsidP="004243A7">
            <w:pPr>
              <w:rPr>
                <w:rFonts w:ascii="Calibri" w:hAnsi="Calibri" w:cs="Calibri"/>
                <w:b/>
                <w:color w:val="A6A6A6" w:themeColor="background1" w:themeShade="A6"/>
                <w:sz w:val="20"/>
                <w:szCs w:val="20"/>
              </w:rPr>
            </w:pPr>
          </w:p>
        </w:tc>
        <w:tc>
          <w:tcPr>
            <w:tcW w:w="236" w:type="dxa"/>
          </w:tcPr>
          <w:p w:rsidR="004243A7" w:rsidRPr="006E55BA" w:rsidRDefault="004243A7" w:rsidP="004243A7">
            <w:pPr>
              <w:rPr>
                <w:rFonts w:ascii="Calibri" w:hAnsi="Calibri" w:cs="Calibri"/>
                <w:b/>
                <w:color w:val="A6A6A6" w:themeColor="background1" w:themeShade="A6"/>
                <w:sz w:val="20"/>
                <w:szCs w:val="20"/>
              </w:rPr>
            </w:pPr>
          </w:p>
        </w:tc>
        <w:tc>
          <w:tcPr>
            <w:tcW w:w="756" w:type="dxa"/>
            <w:gridSpan w:val="4"/>
          </w:tcPr>
          <w:p w:rsidR="004243A7" w:rsidRPr="006E55BA" w:rsidRDefault="004243A7" w:rsidP="004243A7">
            <w:pPr>
              <w:rPr>
                <w:rFonts w:ascii="Calibri" w:hAnsi="Calibri" w:cs="Calibri"/>
                <w:b/>
                <w:color w:val="A6A6A6" w:themeColor="background1" w:themeShade="A6"/>
                <w:sz w:val="20"/>
                <w:szCs w:val="20"/>
              </w:rPr>
            </w:pPr>
          </w:p>
        </w:tc>
        <w:tc>
          <w:tcPr>
            <w:tcW w:w="164" w:type="dxa"/>
            <w:gridSpan w:val="2"/>
          </w:tcPr>
          <w:p w:rsidR="004243A7" w:rsidRPr="006E55BA" w:rsidRDefault="004243A7" w:rsidP="004243A7">
            <w:pPr>
              <w:rPr>
                <w:rFonts w:ascii="Calibri" w:hAnsi="Calibri" w:cs="Calibri"/>
                <w:b/>
                <w:color w:val="A6A6A6" w:themeColor="background1" w:themeShade="A6"/>
                <w:sz w:val="20"/>
                <w:szCs w:val="20"/>
              </w:rPr>
            </w:pPr>
          </w:p>
        </w:tc>
        <w:tc>
          <w:tcPr>
            <w:tcW w:w="828" w:type="dxa"/>
            <w:gridSpan w:val="4"/>
          </w:tcPr>
          <w:p w:rsidR="004243A7" w:rsidRPr="006E55BA" w:rsidRDefault="004243A7" w:rsidP="004243A7">
            <w:pPr>
              <w:rPr>
                <w:rFonts w:ascii="Calibri" w:hAnsi="Calibri" w:cs="Calibri"/>
                <w:b/>
                <w:color w:val="A6A6A6" w:themeColor="background1" w:themeShade="A6"/>
                <w:sz w:val="20"/>
                <w:szCs w:val="20"/>
              </w:rPr>
            </w:pPr>
          </w:p>
        </w:tc>
        <w:tc>
          <w:tcPr>
            <w:tcW w:w="160" w:type="dxa"/>
            <w:gridSpan w:val="2"/>
          </w:tcPr>
          <w:p w:rsidR="004243A7" w:rsidRPr="006E55BA" w:rsidRDefault="004243A7" w:rsidP="004243A7">
            <w:pPr>
              <w:rPr>
                <w:rFonts w:ascii="Calibri" w:hAnsi="Calibri" w:cs="Calibri"/>
                <w:b/>
                <w:color w:val="A6A6A6" w:themeColor="background1" w:themeShade="A6"/>
                <w:sz w:val="20"/>
                <w:szCs w:val="20"/>
              </w:rPr>
            </w:pPr>
          </w:p>
        </w:tc>
        <w:tc>
          <w:tcPr>
            <w:tcW w:w="460" w:type="dxa"/>
            <w:gridSpan w:val="2"/>
          </w:tcPr>
          <w:p w:rsidR="004243A7" w:rsidRPr="006E55BA" w:rsidRDefault="004243A7" w:rsidP="004243A7">
            <w:pPr>
              <w:rPr>
                <w:rFonts w:ascii="Calibri" w:hAnsi="Calibri" w:cs="Calibri"/>
                <w:b/>
                <w:color w:val="A6A6A6" w:themeColor="background1" w:themeShade="A6"/>
                <w:sz w:val="20"/>
                <w:szCs w:val="20"/>
              </w:rPr>
            </w:pPr>
          </w:p>
        </w:tc>
        <w:tc>
          <w:tcPr>
            <w:tcW w:w="460" w:type="dxa"/>
            <w:gridSpan w:val="2"/>
          </w:tcPr>
          <w:p w:rsidR="004243A7" w:rsidRPr="006E55BA" w:rsidRDefault="004243A7" w:rsidP="004243A7">
            <w:pPr>
              <w:rPr>
                <w:rFonts w:ascii="Calibri" w:hAnsi="Calibri" w:cs="Calibri"/>
                <w:b/>
                <w:color w:val="A6A6A6" w:themeColor="background1" w:themeShade="A6"/>
                <w:sz w:val="20"/>
                <w:szCs w:val="20"/>
              </w:rPr>
            </w:pPr>
          </w:p>
        </w:tc>
        <w:tc>
          <w:tcPr>
            <w:tcW w:w="460" w:type="dxa"/>
            <w:gridSpan w:val="4"/>
          </w:tcPr>
          <w:p w:rsidR="004243A7" w:rsidRPr="006E55BA" w:rsidRDefault="004243A7" w:rsidP="004243A7">
            <w:pPr>
              <w:rPr>
                <w:rFonts w:ascii="Calibri" w:hAnsi="Calibri" w:cs="Calibri"/>
                <w:b/>
                <w:color w:val="A6A6A6" w:themeColor="background1" w:themeShade="A6"/>
                <w:sz w:val="20"/>
                <w:szCs w:val="20"/>
              </w:rPr>
            </w:pPr>
          </w:p>
        </w:tc>
        <w:tc>
          <w:tcPr>
            <w:tcW w:w="460" w:type="dxa"/>
            <w:gridSpan w:val="3"/>
          </w:tcPr>
          <w:p w:rsidR="004243A7" w:rsidRPr="006E55BA" w:rsidRDefault="004243A7" w:rsidP="004243A7">
            <w:pPr>
              <w:rPr>
                <w:rFonts w:ascii="Calibri" w:hAnsi="Calibri" w:cs="Calibri"/>
                <w:b/>
                <w:color w:val="A6A6A6" w:themeColor="background1" w:themeShade="A6"/>
                <w:sz w:val="20"/>
                <w:szCs w:val="20"/>
              </w:rPr>
            </w:pPr>
          </w:p>
        </w:tc>
        <w:tc>
          <w:tcPr>
            <w:tcW w:w="460" w:type="dxa"/>
            <w:gridSpan w:val="3"/>
          </w:tcPr>
          <w:p w:rsidR="004243A7" w:rsidRPr="006E55BA" w:rsidRDefault="004243A7" w:rsidP="004243A7">
            <w:pPr>
              <w:rPr>
                <w:rFonts w:ascii="Calibri" w:hAnsi="Calibri" w:cs="Calibri"/>
                <w:b/>
                <w:color w:val="A6A6A6" w:themeColor="background1" w:themeShade="A6"/>
                <w:sz w:val="20"/>
                <w:szCs w:val="20"/>
              </w:rPr>
            </w:pPr>
          </w:p>
        </w:tc>
        <w:tc>
          <w:tcPr>
            <w:tcW w:w="460" w:type="dxa"/>
            <w:gridSpan w:val="3"/>
          </w:tcPr>
          <w:p w:rsidR="004243A7" w:rsidRPr="006E55BA" w:rsidRDefault="004243A7" w:rsidP="004243A7">
            <w:pPr>
              <w:rPr>
                <w:rFonts w:ascii="Calibri" w:hAnsi="Calibri" w:cs="Calibri"/>
                <w:b/>
                <w:color w:val="A6A6A6" w:themeColor="background1" w:themeShade="A6"/>
                <w:sz w:val="20"/>
                <w:szCs w:val="20"/>
              </w:rPr>
            </w:pPr>
          </w:p>
        </w:tc>
        <w:tc>
          <w:tcPr>
            <w:tcW w:w="692" w:type="dxa"/>
            <w:gridSpan w:val="5"/>
          </w:tcPr>
          <w:p w:rsidR="004243A7" w:rsidRPr="006E55BA" w:rsidRDefault="004243A7" w:rsidP="004243A7">
            <w:pPr>
              <w:rPr>
                <w:rFonts w:ascii="Calibri" w:hAnsi="Calibri" w:cs="Calibri"/>
                <w:b/>
                <w:color w:val="A6A6A6" w:themeColor="background1" w:themeShade="A6"/>
                <w:sz w:val="20"/>
                <w:szCs w:val="20"/>
              </w:rPr>
            </w:pPr>
          </w:p>
        </w:tc>
      </w:tr>
      <w:tr w:rsidR="006E55BA" w:rsidRPr="006E55BA" w:rsidTr="003C33A5">
        <w:trPr>
          <w:gridAfter w:val="5"/>
          <w:wAfter w:w="904" w:type="dxa"/>
        </w:trPr>
        <w:tc>
          <w:tcPr>
            <w:tcW w:w="9426" w:type="dxa"/>
            <w:gridSpan w:val="52"/>
            <w:shd w:val="clear" w:color="auto" w:fill="F79646"/>
          </w:tcPr>
          <w:p w:rsidR="004243A7" w:rsidRPr="0010119E" w:rsidRDefault="004243A7" w:rsidP="004243A7">
            <w:pPr>
              <w:rPr>
                <w:rFonts w:ascii="Calibri" w:hAnsi="Calibri" w:cs="Calibri"/>
                <w:b/>
                <w:sz w:val="20"/>
                <w:szCs w:val="20"/>
                <w:u w:val="single"/>
              </w:rPr>
            </w:pPr>
            <w:r w:rsidRPr="0010119E">
              <w:rPr>
                <w:rFonts w:ascii="Calibri" w:hAnsi="Calibri" w:cs="Calibri"/>
                <w:b/>
                <w:sz w:val="20"/>
                <w:szCs w:val="20"/>
                <w:u w:val="single"/>
              </w:rPr>
              <w:t>Rozbor čerpání výdajů rozpočtu kapitoly</w:t>
            </w:r>
          </w:p>
        </w:tc>
      </w:tr>
      <w:tr w:rsidR="006E55BA" w:rsidRPr="006E55BA" w:rsidTr="003C33A5">
        <w:trPr>
          <w:gridAfter w:val="2"/>
          <w:wAfter w:w="708" w:type="dxa"/>
        </w:trPr>
        <w:tc>
          <w:tcPr>
            <w:tcW w:w="457" w:type="dxa"/>
          </w:tcPr>
          <w:p w:rsidR="004243A7" w:rsidRPr="006E55BA" w:rsidRDefault="004243A7" w:rsidP="004243A7">
            <w:pPr>
              <w:rPr>
                <w:rFonts w:ascii="Calibri" w:hAnsi="Calibri" w:cs="Calibri"/>
                <w:b/>
                <w:color w:val="A6A6A6" w:themeColor="background1" w:themeShade="A6"/>
                <w:sz w:val="20"/>
                <w:szCs w:val="20"/>
              </w:rPr>
            </w:pPr>
          </w:p>
        </w:tc>
        <w:tc>
          <w:tcPr>
            <w:tcW w:w="457" w:type="dxa"/>
            <w:gridSpan w:val="2"/>
          </w:tcPr>
          <w:p w:rsidR="004243A7" w:rsidRPr="006E55BA" w:rsidRDefault="004243A7" w:rsidP="004243A7">
            <w:pPr>
              <w:rPr>
                <w:rFonts w:ascii="Calibri" w:hAnsi="Calibri" w:cs="Calibri"/>
                <w:b/>
                <w:color w:val="A6A6A6" w:themeColor="background1" w:themeShade="A6"/>
                <w:sz w:val="20"/>
                <w:szCs w:val="20"/>
              </w:rPr>
            </w:pPr>
          </w:p>
        </w:tc>
        <w:tc>
          <w:tcPr>
            <w:tcW w:w="460" w:type="dxa"/>
          </w:tcPr>
          <w:p w:rsidR="004243A7" w:rsidRPr="006E55BA" w:rsidRDefault="004243A7" w:rsidP="004243A7">
            <w:pPr>
              <w:rPr>
                <w:rFonts w:ascii="Calibri" w:hAnsi="Calibri" w:cs="Calibri"/>
                <w:b/>
                <w:color w:val="A6A6A6" w:themeColor="background1" w:themeShade="A6"/>
                <w:sz w:val="20"/>
                <w:szCs w:val="20"/>
              </w:rPr>
            </w:pPr>
          </w:p>
        </w:tc>
        <w:tc>
          <w:tcPr>
            <w:tcW w:w="960" w:type="dxa"/>
            <w:gridSpan w:val="5"/>
          </w:tcPr>
          <w:p w:rsidR="004243A7" w:rsidRPr="0010119E" w:rsidRDefault="004243A7" w:rsidP="004243A7">
            <w:pPr>
              <w:rPr>
                <w:rFonts w:ascii="Calibri" w:hAnsi="Calibri" w:cs="Calibri"/>
                <w:b/>
                <w:sz w:val="20"/>
                <w:szCs w:val="20"/>
              </w:rPr>
            </w:pPr>
          </w:p>
        </w:tc>
        <w:tc>
          <w:tcPr>
            <w:tcW w:w="160" w:type="dxa"/>
          </w:tcPr>
          <w:p w:rsidR="004243A7" w:rsidRPr="0010119E" w:rsidRDefault="004243A7" w:rsidP="004243A7">
            <w:pPr>
              <w:rPr>
                <w:rFonts w:ascii="Calibri" w:hAnsi="Calibri" w:cs="Calibri"/>
                <w:b/>
                <w:sz w:val="20"/>
                <w:szCs w:val="20"/>
              </w:rPr>
            </w:pPr>
          </w:p>
        </w:tc>
        <w:tc>
          <w:tcPr>
            <w:tcW w:w="460" w:type="dxa"/>
            <w:gridSpan w:val="3"/>
          </w:tcPr>
          <w:p w:rsidR="004243A7" w:rsidRPr="0010119E" w:rsidRDefault="004243A7" w:rsidP="004243A7">
            <w:pPr>
              <w:rPr>
                <w:rFonts w:ascii="Calibri" w:hAnsi="Calibri" w:cs="Calibri"/>
                <w:b/>
                <w:sz w:val="20"/>
                <w:szCs w:val="20"/>
              </w:rPr>
            </w:pPr>
          </w:p>
        </w:tc>
        <w:tc>
          <w:tcPr>
            <w:tcW w:w="460" w:type="dxa"/>
            <w:gridSpan w:val="3"/>
          </w:tcPr>
          <w:p w:rsidR="004243A7" w:rsidRPr="0010119E" w:rsidRDefault="004243A7" w:rsidP="004243A7">
            <w:pPr>
              <w:rPr>
                <w:rFonts w:ascii="Calibri" w:hAnsi="Calibri" w:cs="Calibri"/>
                <w:b/>
                <w:sz w:val="20"/>
                <w:szCs w:val="20"/>
              </w:rPr>
            </w:pPr>
          </w:p>
        </w:tc>
        <w:tc>
          <w:tcPr>
            <w:tcW w:w="460" w:type="dxa"/>
            <w:gridSpan w:val="2"/>
          </w:tcPr>
          <w:p w:rsidR="004243A7" w:rsidRPr="0010119E" w:rsidRDefault="004243A7" w:rsidP="004243A7">
            <w:pPr>
              <w:rPr>
                <w:rFonts w:ascii="Calibri" w:hAnsi="Calibri" w:cs="Calibri"/>
                <w:b/>
                <w:sz w:val="20"/>
                <w:szCs w:val="20"/>
              </w:rPr>
            </w:pPr>
          </w:p>
        </w:tc>
        <w:tc>
          <w:tcPr>
            <w:tcW w:w="460" w:type="dxa"/>
            <w:gridSpan w:val="3"/>
          </w:tcPr>
          <w:p w:rsidR="004243A7" w:rsidRPr="0010119E" w:rsidRDefault="004243A7" w:rsidP="004243A7">
            <w:pPr>
              <w:rPr>
                <w:rFonts w:ascii="Calibri" w:hAnsi="Calibri" w:cs="Calibri"/>
                <w:b/>
                <w:sz w:val="20"/>
                <w:szCs w:val="20"/>
              </w:rPr>
            </w:pPr>
          </w:p>
        </w:tc>
        <w:tc>
          <w:tcPr>
            <w:tcW w:w="460" w:type="dxa"/>
            <w:gridSpan w:val="2"/>
          </w:tcPr>
          <w:p w:rsidR="004243A7" w:rsidRPr="0010119E" w:rsidRDefault="004243A7" w:rsidP="004243A7">
            <w:pPr>
              <w:rPr>
                <w:rFonts w:ascii="Calibri" w:hAnsi="Calibri" w:cs="Calibri"/>
                <w:b/>
                <w:sz w:val="20"/>
                <w:szCs w:val="20"/>
              </w:rPr>
            </w:pPr>
          </w:p>
        </w:tc>
        <w:tc>
          <w:tcPr>
            <w:tcW w:w="460" w:type="dxa"/>
            <w:gridSpan w:val="5"/>
          </w:tcPr>
          <w:p w:rsidR="004243A7" w:rsidRPr="0010119E" w:rsidRDefault="004243A7" w:rsidP="004243A7">
            <w:pPr>
              <w:rPr>
                <w:rFonts w:ascii="Calibri" w:hAnsi="Calibri" w:cs="Calibri"/>
                <w:b/>
                <w:sz w:val="20"/>
                <w:szCs w:val="20"/>
              </w:rPr>
            </w:pPr>
          </w:p>
        </w:tc>
        <w:tc>
          <w:tcPr>
            <w:tcW w:w="460" w:type="dxa"/>
          </w:tcPr>
          <w:p w:rsidR="004243A7" w:rsidRPr="0010119E" w:rsidRDefault="004243A7" w:rsidP="004243A7">
            <w:pPr>
              <w:rPr>
                <w:rFonts w:ascii="Calibri" w:hAnsi="Calibri" w:cs="Calibri"/>
                <w:b/>
                <w:sz w:val="20"/>
                <w:szCs w:val="20"/>
              </w:rPr>
            </w:pPr>
          </w:p>
        </w:tc>
        <w:tc>
          <w:tcPr>
            <w:tcW w:w="460" w:type="dxa"/>
            <w:gridSpan w:val="4"/>
          </w:tcPr>
          <w:p w:rsidR="004243A7" w:rsidRPr="0010119E" w:rsidRDefault="004243A7" w:rsidP="004243A7">
            <w:pPr>
              <w:rPr>
                <w:rFonts w:ascii="Calibri" w:hAnsi="Calibri" w:cs="Calibri"/>
                <w:b/>
                <w:sz w:val="20"/>
                <w:szCs w:val="20"/>
              </w:rPr>
            </w:pPr>
          </w:p>
        </w:tc>
        <w:tc>
          <w:tcPr>
            <w:tcW w:w="460" w:type="dxa"/>
            <w:gridSpan w:val="2"/>
          </w:tcPr>
          <w:p w:rsidR="004243A7" w:rsidRPr="0010119E" w:rsidRDefault="004243A7" w:rsidP="004243A7">
            <w:pPr>
              <w:rPr>
                <w:rFonts w:ascii="Calibri" w:hAnsi="Calibri" w:cs="Calibri"/>
                <w:b/>
                <w:sz w:val="20"/>
                <w:szCs w:val="20"/>
              </w:rPr>
            </w:pPr>
          </w:p>
        </w:tc>
        <w:tc>
          <w:tcPr>
            <w:tcW w:w="460" w:type="dxa"/>
            <w:gridSpan w:val="3"/>
          </w:tcPr>
          <w:p w:rsidR="004243A7" w:rsidRPr="0010119E" w:rsidRDefault="004243A7" w:rsidP="004243A7">
            <w:pPr>
              <w:rPr>
                <w:rFonts w:ascii="Calibri" w:hAnsi="Calibri" w:cs="Calibri"/>
                <w:b/>
                <w:sz w:val="20"/>
                <w:szCs w:val="20"/>
              </w:rPr>
            </w:pPr>
          </w:p>
        </w:tc>
        <w:tc>
          <w:tcPr>
            <w:tcW w:w="460" w:type="dxa"/>
            <w:gridSpan w:val="3"/>
          </w:tcPr>
          <w:p w:rsidR="004243A7" w:rsidRPr="0010119E" w:rsidRDefault="004243A7" w:rsidP="004243A7">
            <w:pPr>
              <w:rPr>
                <w:rFonts w:ascii="Calibri" w:hAnsi="Calibri" w:cs="Calibri"/>
                <w:b/>
                <w:sz w:val="20"/>
                <w:szCs w:val="20"/>
              </w:rPr>
            </w:pPr>
          </w:p>
        </w:tc>
        <w:tc>
          <w:tcPr>
            <w:tcW w:w="460" w:type="dxa"/>
            <w:gridSpan w:val="3"/>
          </w:tcPr>
          <w:p w:rsidR="004243A7" w:rsidRPr="0010119E" w:rsidRDefault="004243A7" w:rsidP="004243A7">
            <w:pPr>
              <w:rPr>
                <w:rFonts w:ascii="Calibri" w:hAnsi="Calibri" w:cs="Calibri"/>
                <w:b/>
                <w:sz w:val="20"/>
                <w:szCs w:val="20"/>
              </w:rPr>
            </w:pPr>
          </w:p>
        </w:tc>
        <w:tc>
          <w:tcPr>
            <w:tcW w:w="460" w:type="dxa"/>
            <w:gridSpan w:val="3"/>
          </w:tcPr>
          <w:p w:rsidR="004243A7" w:rsidRPr="0010119E" w:rsidRDefault="004243A7" w:rsidP="004243A7">
            <w:pPr>
              <w:rPr>
                <w:rFonts w:ascii="Calibri" w:hAnsi="Calibri" w:cs="Calibri"/>
                <w:b/>
                <w:sz w:val="20"/>
                <w:szCs w:val="20"/>
              </w:rPr>
            </w:pPr>
          </w:p>
        </w:tc>
        <w:tc>
          <w:tcPr>
            <w:tcW w:w="460" w:type="dxa"/>
            <w:gridSpan w:val="3"/>
          </w:tcPr>
          <w:p w:rsidR="004243A7" w:rsidRPr="0010119E" w:rsidRDefault="004243A7" w:rsidP="004243A7">
            <w:pPr>
              <w:rPr>
                <w:rFonts w:ascii="Calibri" w:hAnsi="Calibri" w:cs="Calibri"/>
                <w:b/>
                <w:sz w:val="20"/>
                <w:szCs w:val="20"/>
              </w:rPr>
            </w:pPr>
          </w:p>
        </w:tc>
        <w:tc>
          <w:tcPr>
            <w:tcW w:w="688" w:type="dxa"/>
            <w:gridSpan w:val="5"/>
          </w:tcPr>
          <w:p w:rsidR="004243A7" w:rsidRPr="0010119E" w:rsidRDefault="004243A7" w:rsidP="004243A7">
            <w:pPr>
              <w:rPr>
                <w:rFonts w:ascii="Calibri" w:hAnsi="Calibri" w:cs="Calibri"/>
                <w:b/>
                <w:sz w:val="20"/>
                <w:szCs w:val="20"/>
              </w:rPr>
            </w:pPr>
          </w:p>
        </w:tc>
      </w:tr>
      <w:tr w:rsidR="006E55BA" w:rsidRPr="006E55BA" w:rsidTr="00D15671">
        <w:trPr>
          <w:gridAfter w:val="5"/>
          <w:wAfter w:w="904" w:type="dxa"/>
        </w:trPr>
        <w:tc>
          <w:tcPr>
            <w:tcW w:w="2334" w:type="dxa"/>
            <w:gridSpan w:val="9"/>
            <w:tcBorders>
              <w:top w:val="single" w:sz="4" w:space="0" w:color="auto"/>
              <w:left w:val="single" w:sz="4" w:space="0" w:color="auto"/>
              <w:bottom w:val="single" w:sz="4" w:space="0" w:color="auto"/>
              <w:right w:val="single" w:sz="4" w:space="0" w:color="auto"/>
            </w:tcBorders>
            <w:shd w:val="clear" w:color="auto" w:fill="FFFF00"/>
          </w:tcPr>
          <w:p w:rsidR="004243A7" w:rsidRPr="0010119E" w:rsidRDefault="004243A7" w:rsidP="004243A7">
            <w:pPr>
              <w:jc w:val="center"/>
              <w:rPr>
                <w:rFonts w:ascii="Calibri" w:hAnsi="Calibri" w:cs="Calibri"/>
                <w:b/>
                <w:sz w:val="18"/>
                <w:szCs w:val="18"/>
              </w:rPr>
            </w:pPr>
            <w:r w:rsidRPr="0010119E">
              <w:rPr>
                <w:rFonts w:ascii="Calibri" w:hAnsi="Calibri" w:cs="Calibri"/>
                <w:b/>
                <w:sz w:val="18"/>
                <w:szCs w:val="18"/>
              </w:rPr>
              <w:t>Rozpočet upravený v tis. Kč</w:t>
            </w:r>
          </w:p>
        </w:tc>
        <w:tc>
          <w:tcPr>
            <w:tcW w:w="2412" w:type="dxa"/>
            <w:gridSpan w:val="13"/>
            <w:tcBorders>
              <w:top w:val="single" w:sz="4" w:space="0" w:color="auto"/>
              <w:left w:val="single" w:sz="4" w:space="0" w:color="auto"/>
              <w:bottom w:val="single" w:sz="4" w:space="0" w:color="auto"/>
              <w:right w:val="single" w:sz="4" w:space="0" w:color="auto"/>
            </w:tcBorders>
            <w:shd w:val="clear" w:color="auto" w:fill="FFFF00"/>
          </w:tcPr>
          <w:p w:rsidR="004243A7" w:rsidRPr="0010119E" w:rsidRDefault="004243A7" w:rsidP="004243A7">
            <w:pPr>
              <w:jc w:val="center"/>
              <w:rPr>
                <w:rFonts w:ascii="Calibri" w:hAnsi="Calibri" w:cs="Calibri"/>
                <w:b/>
                <w:sz w:val="18"/>
                <w:szCs w:val="18"/>
              </w:rPr>
            </w:pPr>
            <w:r w:rsidRPr="0010119E">
              <w:rPr>
                <w:rFonts w:ascii="Calibri" w:hAnsi="Calibri" w:cs="Calibri"/>
                <w:b/>
                <w:sz w:val="18"/>
                <w:szCs w:val="18"/>
              </w:rPr>
              <w:t>Skutečnost v tis. Kč</w:t>
            </w:r>
          </w:p>
        </w:tc>
        <w:tc>
          <w:tcPr>
            <w:tcW w:w="1278" w:type="dxa"/>
            <w:gridSpan w:val="9"/>
            <w:tcBorders>
              <w:top w:val="single" w:sz="4" w:space="0" w:color="auto"/>
              <w:left w:val="single" w:sz="4" w:space="0" w:color="auto"/>
              <w:bottom w:val="single" w:sz="4" w:space="0" w:color="auto"/>
              <w:right w:val="single" w:sz="4" w:space="0" w:color="auto"/>
            </w:tcBorders>
            <w:shd w:val="clear" w:color="auto" w:fill="FFFF00"/>
          </w:tcPr>
          <w:p w:rsidR="004243A7" w:rsidRPr="0010119E" w:rsidRDefault="004243A7" w:rsidP="004243A7">
            <w:pPr>
              <w:jc w:val="center"/>
              <w:rPr>
                <w:rFonts w:ascii="Calibri" w:hAnsi="Calibri" w:cs="Calibri"/>
                <w:b/>
                <w:sz w:val="18"/>
                <w:szCs w:val="18"/>
              </w:rPr>
            </w:pPr>
            <w:r w:rsidRPr="0010119E">
              <w:rPr>
                <w:rFonts w:ascii="Calibri" w:hAnsi="Calibri" w:cs="Calibri"/>
                <w:b/>
                <w:sz w:val="18"/>
                <w:szCs w:val="18"/>
              </w:rPr>
              <w:t>SK/RU v %</w:t>
            </w:r>
          </w:p>
        </w:tc>
        <w:tc>
          <w:tcPr>
            <w:tcW w:w="3402" w:type="dxa"/>
            <w:gridSpan w:val="21"/>
            <w:tcBorders>
              <w:top w:val="single" w:sz="4" w:space="0" w:color="auto"/>
              <w:left w:val="single" w:sz="4" w:space="0" w:color="auto"/>
              <w:bottom w:val="single" w:sz="4" w:space="0" w:color="auto"/>
              <w:right w:val="single" w:sz="4" w:space="0" w:color="auto"/>
            </w:tcBorders>
            <w:shd w:val="clear" w:color="auto" w:fill="FFFF00"/>
          </w:tcPr>
          <w:p w:rsidR="004243A7" w:rsidRPr="0010119E" w:rsidRDefault="004243A7" w:rsidP="004243A7">
            <w:pPr>
              <w:jc w:val="center"/>
              <w:rPr>
                <w:rFonts w:ascii="Calibri" w:hAnsi="Calibri" w:cs="Calibri"/>
                <w:b/>
                <w:sz w:val="18"/>
                <w:szCs w:val="18"/>
              </w:rPr>
            </w:pPr>
            <w:r w:rsidRPr="0010119E">
              <w:rPr>
                <w:rFonts w:ascii="Calibri" w:hAnsi="Calibri" w:cs="Calibri"/>
                <w:b/>
                <w:sz w:val="18"/>
                <w:szCs w:val="18"/>
              </w:rPr>
              <w:t>Komentář</w:t>
            </w:r>
          </w:p>
        </w:tc>
      </w:tr>
      <w:tr w:rsidR="00564CDA" w:rsidRPr="006E55BA" w:rsidTr="00D15671">
        <w:trPr>
          <w:gridAfter w:val="5"/>
          <w:wAfter w:w="904" w:type="dxa"/>
        </w:trPr>
        <w:tc>
          <w:tcPr>
            <w:tcW w:w="2334" w:type="dxa"/>
            <w:gridSpan w:val="9"/>
            <w:tcBorders>
              <w:top w:val="single" w:sz="4" w:space="0" w:color="auto"/>
              <w:left w:val="single" w:sz="4" w:space="0" w:color="auto"/>
              <w:bottom w:val="single" w:sz="4" w:space="0" w:color="auto"/>
              <w:right w:val="single" w:sz="4" w:space="0" w:color="auto"/>
            </w:tcBorders>
          </w:tcPr>
          <w:p w:rsidR="00564CDA" w:rsidRPr="00564CDA" w:rsidRDefault="00564CDA" w:rsidP="00564CDA">
            <w:pPr>
              <w:jc w:val="right"/>
              <w:rPr>
                <w:rFonts w:ascii="Calibri" w:hAnsi="Calibri" w:cs="Calibri"/>
                <w:b/>
                <w:sz w:val="18"/>
                <w:szCs w:val="18"/>
              </w:rPr>
            </w:pPr>
            <w:r w:rsidRPr="00564CDA">
              <w:rPr>
                <w:rFonts w:ascii="Calibri" w:hAnsi="Calibri" w:cs="Calibri"/>
                <w:b/>
                <w:sz w:val="18"/>
                <w:szCs w:val="18"/>
              </w:rPr>
              <w:t>52</w:t>
            </w:r>
            <w:r>
              <w:rPr>
                <w:rFonts w:ascii="Calibri" w:hAnsi="Calibri" w:cs="Calibri"/>
                <w:b/>
                <w:sz w:val="18"/>
                <w:szCs w:val="18"/>
              </w:rPr>
              <w:t> </w:t>
            </w:r>
            <w:r w:rsidRPr="00564CDA">
              <w:rPr>
                <w:rFonts w:ascii="Calibri" w:hAnsi="Calibri" w:cs="Calibri"/>
                <w:b/>
                <w:sz w:val="18"/>
                <w:szCs w:val="18"/>
              </w:rPr>
              <w:t>016,88</w:t>
            </w:r>
          </w:p>
        </w:tc>
        <w:tc>
          <w:tcPr>
            <w:tcW w:w="2412" w:type="dxa"/>
            <w:gridSpan w:val="13"/>
            <w:tcBorders>
              <w:top w:val="single" w:sz="4" w:space="0" w:color="auto"/>
              <w:left w:val="single" w:sz="4" w:space="0" w:color="auto"/>
              <w:bottom w:val="single" w:sz="4" w:space="0" w:color="auto"/>
              <w:right w:val="single" w:sz="4" w:space="0" w:color="auto"/>
            </w:tcBorders>
          </w:tcPr>
          <w:p w:rsidR="00564CDA" w:rsidRPr="00564CDA" w:rsidRDefault="00564CDA" w:rsidP="00564CDA">
            <w:pPr>
              <w:jc w:val="right"/>
              <w:rPr>
                <w:rFonts w:ascii="Calibri" w:hAnsi="Calibri" w:cs="Calibri"/>
                <w:b/>
                <w:sz w:val="18"/>
                <w:szCs w:val="18"/>
              </w:rPr>
            </w:pPr>
            <w:r>
              <w:rPr>
                <w:rFonts w:ascii="Calibri" w:hAnsi="Calibri" w:cs="Calibri"/>
                <w:b/>
                <w:sz w:val="18"/>
                <w:szCs w:val="18"/>
              </w:rPr>
              <w:t>48 </w:t>
            </w:r>
            <w:r w:rsidRPr="00564CDA">
              <w:rPr>
                <w:rFonts w:ascii="Calibri" w:hAnsi="Calibri" w:cs="Calibri"/>
                <w:b/>
                <w:sz w:val="18"/>
                <w:szCs w:val="18"/>
              </w:rPr>
              <w:t>690,74</w:t>
            </w:r>
          </w:p>
        </w:tc>
        <w:tc>
          <w:tcPr>
            <w:tcW w:w="1278" w:type="dxa"/>
            <w:gridSpan w:val="9"/>
            <w:tcBorders>
              <w:top w:val="single" w:sz="4" w:space="0" w:color="auto"/>
              <w:left w:val="single" w:sz="4" w:space="0" w:color="auto"/>
              <w:bottom w:val="single" w:sz="4" w:space="0" w:color="auto"/>
              <w:right w:val="single" w:sz="4" w:space="0" w:color="auto"/>
            </w:tcBorders>
          </w:tcPr>
          <w:p w:rsidR="00564CDA" w:rsidRPr="00564CDA" w:rsidRDefault="00564CDA" w:rsidP="00564CDA">
            <w:pPr>
              <w:jc w:val="right"/>
              <w:rPr>
                <w:rFonts w:ascii="Calibri" w:hAnsi="Calibri" w:cs="Calibri"/>
                <w:b/>
                <w:sz w:val="18"/>
                <w:szCs w:val="18"/>
              </w:rPr>
            </w:pPr>
            <w:r w:rsidRPr="00564CDA">
              <w:rPr>
                <w:rFonts w:ascii="Calibri" w:hAnsi="Calibri" w:cs="Calibri"/>
                <w:b/>
                <w:sz w:val="18"/>
                <w:szCs w:val="18"/>
              </w:rPr>
              <w:t>93,61</w:t>
            </w:r>
          </w:p>
        </w:tc>
        <w:tc>
          <w:tcPr>
            <w:tcW w:w="3402" w:type="dxa"/>
            <w:gridSpan w:val="21"/>
            <w:tcBorders>
              <w:top w:val="single" w:sz="4" w:space="0" w:color="auto"/>
              <w:left w:val="single" w:sz="4" w:space="0" w:color="auto"/>
              <w:bottom w:val="single" w:sz="4" w:space="0" w:color="auto"/>
              <w:right w:val="single" w:sz="4" w:space="0" w:color="auto"/>
            </w:tcBorders>
          </w:tcPr>
          <w:p w:rsidR="00564CDA" w:rsidRPr="0010119E" w:rsidRDefault="00564CDA" w:rsidP="00564CDA">
            <w:pPr>
              <w:rPr>
                <w:rFonts w:ascii="Calibri" w:hAnsi="Calibri" w:cs="Calibri"/>
                <w:b/>
                <w:sz w:val="18"/>
                <w:szCs w:val="18"/>
              </w:rPr>
            </w:pPr>
            <w:r w:rsidRPr="0010119E">
              <w:rPr>
                <w:rFonts w:ascii="Calibri" w:hAnsi="Calibri" w:cs="Calibri"/>
                <w:b/>
                <w:sz w:val="18"/>
                <w:szCs w:val="18"/>
              </w:rPr>
              <w:t>Výdaje před konsolidací</w:t>
            </w:r>
          </w:p>
        </w:tc>
      </w:tr>
      <w:tr w:rsidR="00564CDA" w:rsidRPr="006E55BA" w:rsidTr="00D15671">
        <w:trPr>
          <w:gridAfter w:val="5"/>
          <w:wAfter w:w="904" w:type="dxa"/>
        </w:trPr>
        <w:tc>
          <w:tcPr>
            <w:tcW w:w="2334" w:type="dxa"/>
            <w:gridSpan w:val="9"/>
            <w:tcBorders>
              <w:top w:val="single" w:sz="4" w:space="0" w:color="auto"/>
              <w:left w:val="single" w:sz="4" w:space="0" w:color="auto"/>
              <w:bottom w:val="single" w:sz="4" w:space="0" w:color="auto"/>
              <w:right w:val="single" w:sz="4" w:space="0" w:color="auto"/>
            </w:tcBorders>
          </w:tcPr>
          <w:p w:rsidR="00564CDA" w:rsidRPr="00564CDA" w:rsidRDefault="00564CDA" w:rsidP="00564CDA">
            <w:pPr>
              <w:jc w:val="right"/>
              <w:rPr>
                <w:rFonts w:ascii="Calibri" w:hAnsi="Calibri" w:cs="Calibri"/>
                <w:b/>
                <w:sz w:val="18"/>
                <w:szCs w:val="18"/>
              </w:rPr>
            </w:pPr>
            <w:r w:rsidRPr="00564CDA">
              <w:rPr>
                <w:rFonts w:ascii="Calibri" w:hAnsi="Calibri" w:cs="Calibri"/>
                <w:b/>
                <w:sz w:val="18"/>
                <w:szCs w:val="18"/>
              </w:rPr>
              <w:t>52</w:t>
            </w:r>
            <w:r>
              <w:rPr>
                <w:rFonts w:ascii="Calibri" w:hAnsi="Calibri" w:cs="Calibri"/>
                <w:b/>
                <w:sz w:val="18"/>
                <w:szCs w:val="18"/>
              </w:rPr>
              <w:t> </w:t>
            </w:r>
            <w:r w:rsidRPr="00564CDA">
              <w:rPr>
                <w:rFonts w:ascii="Calibri" w:hAnsi="Calibri" w:cs="Calibri"/>
                <w:b/>
                <w:sz w:val="18"/>
                <w:szCs w:val="18"/>
              </w:rPr>
              <w:t>016,88</w:t>
            </w:r>
          </w:p>
        </w:tc>
        <w:tc>
          <w:tcPr>
            <w:tcW w:w="2412" w:type="dxa"/>
            <w:gridSpan w:val="13"/>
            <w:tcBorders>
              <w:top w:val="single" w:sz="4" w:space="0" w:color="auto"/>
              <w:left w:val="single" w:sz="4" w:space="0" w:color="auto"/>
              <w:bottom w:val="single" w:sz="4" w:space="0" w:color="auto"/>
              <w:right w:val="single" w:sz="4" w:space="0" w:color="auto"/>
            </w:tcBorders>
          </w:tcPr>
          <w:p w:rsidR="00564CDA" w:rsidRPr="00564CDA" w:rsidRDefault="00564CDA" w:rsidP="00564CDA">
            <w:pPr>
              <w:jc w:val="right"/>
              <w:rPr>
                <w:rFonts w:ascii="Calibri" w:hAnsi="Calibri" w:cs="Calibri"/>
                <w:b/>
                <w:sz w:val="18"/>
                <w:szCs w:val="18"/>
              </w:rPr>
            </w:pPr>
            <w:r>
              <w:rPr>
                <w:rFonts w:ascii="Calibri" w:hAnsi="Calibri" w:cs="Calibri"/>
                <w:b/>
                <w:sz w:val="18"/>
                <w:szCs w:val="18"/>
              </w:rPr>
              <w:t>48 </w:t>
            </w:r>
            <w:r w:rsidRPr="00564CDA">
              <w:rPr>
                <w:rFonts w:ascii="Calibri" w:hAnsi="Calibri" w:cs="Calibri"/>
                <w:b/>
                <w:sz w:val="18"/>
                <w:szCs w:val="18"/>
              </w:rPr>
              <w:t>690,74</w:t>
            </w:r>
          </w:p>
        </w:tc>
        <w:tc>
          <w:tcPr>
            <w:tcW w:w="1278" w:type="dxa"/>
            <w:gridSpan w:val="9"/>
            <w:tcBorders>
              <w:top w:val="single" w:sz="4" w:space="0" w:color="auto"/>
              <w:left w:val="single" w:sz="4" w:space="0" w:color="auto"/>
              <w:bottom w:val="single" w:sz="4" w:space="0" w:color="auto"/>
              <w:right w:val="single" w:sz="4" w:space="0" w:color="auto"/>
            </w:tcBorders>
          </w:tcPr>
          <w:p w:rsidR="00564CDA" w:rsidRPr="00564CDA" w:rsidRDefault="00564CDA" w:rsidP="00564CDA">
            <w:pPr>
              <w:jc w:val="right"/>
              <w:rPr>
                <w:rFonts w:ascii="Calibri" w:hAnsi="Calibri" w:cs="Calibri"/>
                <w:b/>
                <w:sz w:val="18"/>
                <w:szCs w:val="18"/>
              </w:rPr>
            </w:pPr>
            <w:r w:rsidRPr="00564CDA">
              <w:rPr>
                <w:rFonts w:ascii="Calibri" w:hAnsi="Calibri" w:cs="Calibri"/>
                <w:b/>
                <w:sz w:val="18"/>
                <w:szCs w:val="18"/>
              </w:rPr>
              <w:t>93,61</w:t>
            </w:r>
          </w:p>
        </w:tc>
        <w:tc>
          <w:tcPr>
            <w:tcW w:w="3402" w:type="dxa"/>
            <w:gridSpan w:val="21"/>
            <w:tcBorders>
              <w:top w:val="single" w:sz="4" w:space="0" w:color="auto"/>
              <w:left w:val="single" w:sz="4" w:space="0" w:color="auto"/>
              <w:bottom w:val="single" w:sz="4" w:space="0" w:color="auto"/>
              <w:right w:val="single" w:sz="4" w:space="0" w:color="auto"/>
            </w:tcBorders>
          </w:tcPr>
          <w:p w:rsidR="00564CDA" w:rsidRPr="0010119E" w:rsidRDefault="00564CDA" w:rsidP="00564CDA">
            <w:pPr>
              <w:rPr>
                <w:rFonts w:ascii="Calibri" w:hAnsi="Calibri" w:cs="Calibri"/>
                <w:b/>
                <w:sz w:val="18"/>
                <w:szCs w:val="18"/>
              </w:rPr>
            </w:pPr>
            <w:r w:rsidRPr="0010119E">
              <w:rPr>
                <w:rFonts w:ascii="Calibri" w:hAnsi="Calibri" w:cs="Calibri"/>
                <w:b/>
                <w:sz w:val="18"/>
                <w:szCs w:val="18"/>
              </w:rPr>
              <w:t>Výdaje po konsolidací</w:t>
            </w:r>
          </w:p>
        </w:tc>
      </w:tr>
      <w:tr w:rsidR="006E55BA" w:rsidRPr="006E55BA" w:rsidTr="00D15671">
        <w:trPr>
          <w:gridAfter w:val="5"/>
          <w:wAfter w:w="904" w:type="dxa"/>
        </w:trPr>
        <w:tc>
          <w:tcPr>
            <w:tcW w:w="9426" w:type="dxa"/>
            <w:gridSpan w:val="52"/>
            <w:tcBorders>
              <w:top w:val="single" w:sz="4" w:space="0" w:color="auto"/>
            </w:tcBorders>
          </w:tcPr>
          <w:p w:rsidR="00814847" w:rsidRPr="005E3256" w:rsidRDefault="00814847" w:rsidP="00814847">
            <w:pPr>
              <w:jc w:val="center"/>
              <w:rPr>
                <w:rFonts w:ascii="Calibri" w:hAnsi="Calibri" w:cs="Calibri"/>
                <w:b/>
                <w:sz w:val="20"/>
                <w:szCs w:val="20"/>
              </w:rPr>
            </w:pPr>
          </w:p>
          <w:p w:rsidR="00814847" w:rsidRPr="005E3256" w:rsidRDefault="00814847" w:rsidP="00814847">
            <w:pPr>
              <w:rPr>
                <w:rFonts w:ascii="Calibri" w:hAnsi="Calibri" w:cs="Calibri"/>
                <w:b/>
                <w:sz w:val="20"/>
                <w:szCs w:val="20"/>
              </w:rPr>
            </w:pPr>
            <w:r w:rsidRPr="005E3256">
              <w:rPr>
                <w:rFonts w:ascii="Calibri" w:hAnsi="Calibri" w:cs="Calibri"/>
                <w:b/>
                <w:sz w:val="20"/>
                <w:szCs w:val="20"/>
              </w:rPr>
              <w:t>Stručný komentář k celkovému vývoji čerpání výdajů kapitoly ve sledovaném období</w:t>
            </w:r>
          </w:p>
        </w:tc>
      </w:tr>
      <w:tr w:rsidR="006E55BA" w:rsidRPr="006E55BA" w:rsidTr="003C33A5">
        <w:trPr>
          <w:gridAfter w:val="5"/>
          <w:wAfter w:w="904" w:type="dxa"/>
        </w:trPr>
        <w:tc>
          <w:tcPr>
            <w:tcW w:w="9426" w:type="dxa"/>
            <w:gridSpan w:val="52"/>
            <w:tcBorders>
              <w:top w:val="single" w:sz="6" w:space="0" w:color="auto"/>
              <w:left w:val="single" w:sz="6" w:space="0" w:color="auto"/>
              <w:bottom w:val="single" w:sz="6" w:space="0" w:color="auto"/>
              <w:right w:val="single" w:sz="6" w:space="0" w:color="auto"/>
            </w:tcBorders>
          </w:tcPr>
          <w:p w:rsidR="00814847" w:rsidRPr="003C5397" w:rsidRDefault="003C5397" w:rsidP="00814847">
            <w:pPr>
              <w:jc w:val="both"/>
              <w:rPr>
                <w:rFonts w:ascii="Calibri" w:hAnsi="Calibri" w:cs="Calibri"/>
                <w:sz w:val="20"/>
                <w:szCs w:val="20"/>
              </w:rPr>
            </w:pPr>
            <w:r w:rsidRPr="003C5397">
              <w:rPr>
                <w:rFonts w:ascii="Calibri" w:hAnsi="Calibri" w:cs="Calibri"/>
                <w:sz w:val="20"/>
                <w:szCs w:val="20"/>
              </w:rPr>
              <w:t xml:space="preserve">Čerpání kapitoly 13 bylo k 31. 12. 2021 plněno na 93,61%. Ve výdajích k 31. 12. 2021 je zahrnuto čerpání mezd za 12/2021. V rozpočtu kapitoly jsou k realizovaným akcím zahrnuty přijaté dotace k projektům prevence kriminality. Všechny investiční akce, na které byly přijaty dotace, byly v II. pololetí 2021 </w:t>
            </w:r>
            <w:r w:rsidRPr="003C5397">
              <w:rPr>
                <w:rFonts w:ascii="Calibri" w:hAnsi="Calibri" w:cs="Calibri"/>
                <w:b/>
                <w:sz w:val="20"/>
                <w:szCs w:val="20"/>
              </w:rPr>
              <w:t>realizovány a řádně ukončeny do konce roku 2021. Všechny přidělené dotace byly v rámci projektů vyčerpány v souladu s jejich podmínkami.</w:t>
            </w:r>
          </w:p>
        </w:tc>
      </w:tr>
      <w:tr w:rsidR="006E55BA" w:rsidRPr="006E55BA" w:rsidTr="003C33A5">
        <w:trPr>
          <w:gridAfter w:val="3"/>
          <w:wAfter w:w="836" w:type="dxa"/>
          <w:trHeight w:val="305"/>
        </w:trPr>
        <w:tc>
          <w:tcPr>
            <w:tcW w:w="457" w:type="dxa"/>
          </w:tcPr>
          <w:p w:rsidR="00814847" w:rsidRPr="006E55BA" w:rsidRDefault="00814847" w:rsidP="00814847">
            <w:pPr>
              <w:rPr>
                <w:rFonts w:ascii="Calibri" w:hAnsi="Calibri" w:cs="Calibri"/>
                <w:b/>
                <w:color w:val="A6A6A6" w:themeColor="background1" w:themeShade="A6"/>
                <w:sz w:val="20"/>
                <w:szCs w:val="20"/>
              </w:rPr>
            </w:pPr>
          </w:p>
        </w:tc>
        <w:tc>
          <w:tcPr>
            <w:tcW w:w="457" w:type="dxa"/>
            <w:gridSpan w:val="2"/>
          </w:tcPr>
          <w:p w:rsidR="00814847" w:rsidRPr="006E55BA" w:rsidRDefault="00814847" w:rsidP="00814847">
            <w:pPr>
              <w:rPr>
                <w:rFonts w:ascii="Calibri" w:hAnsi="Calibri" w:cs="Calibri"/>
                <w:b/>
                <w:color w:val="A6A6A6" w:themeColor="background1" w:themeShade="A6"/>
                <w:sz w:val="20"/>
                <w:szCs w:val="20"/>
              </w:rPr>
            </w:pPr>
          </w:p>
        </w:tc>
        <w:tc>
          <w:tcPr>
            <w:tcW w:w="460" w:type="dxa"/>
          </w:tcPr>
          <w:p w:rsidR="00814847" w:rsidRPr="006E55BA" w:rsidRDefault="00814847" w:rsidP="00814847">
            <w:pPr>
              <w:rPr>
                <w:rFonts w:ascii="Calibri" w:hAnsi="Calibri" w:cs="Calibri"/>
                <w:b/>
                <w:color w:val="A6A6A6" w:themeColor="background1" w:themeShade="A6"/>
                <w:sz w:val="20"/>
                <w:szCs w:val="20"/>
              </w:rPr>
            </w:pPr>
          </w:p>
        </w:tc>
        <w:tc>
          <w:tcPr>
            <w:tcW w:w="460" w:type="dxa"/>
            <w:gridSpan w:val="3"/>
          </w:tcPr>
          <w:p w:rsidR="00814847" w:rsidRPr="006E55BA" w:rsidRDefault="00814847" w:rsidP="00814847">
            <w:pPr>
              <w:rPr>
                <w:rFonts w:ascii="Calibri" w:hAnsi="Calibri" w:cs="Calibri"/>
                <w:b/>
                <w:color w:val="A6A6A6" w:themeColor="background1" w:themeShade="A6"/>
                <w:sz w:val="20"/>
                <w:szCs w:val="20"/>
              </w:rPr>
            </w:pPr>
          </w:p>
        </w:tc>
        <w:tc>
          <w:tcPr>
            <w:tcW w:w="460" w:type="dxa"/>
          </w:tcPr>
          <w:p w:rsidR="00814847" w:rsidRPr="006E55BA" w:rsidRDefault="00814847" w:rsidP="00814847">
            <w:pPr>
              <w:rPr>
                <w:rFonts w:ascii="Calibri" w:hAnsi="Calibri" w:cs="Calibri"/>
                <w:b/>
                <w:color w:val="A6A6A6" w:themeColor="background1" w:themeShade="A6"/>
                <w:sz w:val="20"/>
                <w:szCs w:val="20"/>
              </w:rPr>
            </w:pPr>
          </w:p>
        </w:tc>
        <w:tc>
          <w:tcPr>
            <w:tcW w:w="230" w:type="dxa"/>
            <w:gridSpan w:val="3"/>
          </w:tcPr>
          <w:p w:rsidR="00814847" w:rsidRPr="006E55BA" w:rsidRDefault="00814847" w:rsidP="00814847">
            <w:pPr>
              <w:rPr>
                <w:rFonts w:ascii="Calibri" w:hAnsi="Calibri" w:cs="Calibri"/>
                <w:b/>
                <w:color w:val="A6A6A6" w:themeColor="background1" w:themeShade="A6"/>
                <w:sz w:val="20"/>
                <w:szCs w:val="20"/>
              </w:rPr>
            </w:pPr>
          </w:p>
        </w:tc>
        <w:tc>
          <w:tcPr>
            <w:tcW w:w="230" w:type="dxa"/>
          </w:tcPr>
          <w:p w:rsidR="00814847" w:rsidRPr="006E55BA" w:rsidRDefault="00814847" w:rsidP="00814847">
            <w:pPr>
              <w:rPr>
                <w:rFonts w:ascii="Calibri" w:hAnsi="Calibri" w:cs="Calibri"/>
                <w:b/>
                <w:color w:val="A6A6A6" w:themeColor="background1" w:themeShade="A6"/>
                <w:sz w:val="20"/>
                <w:szCs w:val="20"/>
              </w:rPr>
            </w:pPr>
          </w:p>
        </w:tc>
        <w:tc>
          <w:tcPr>
            <w:tcW w:w="460" w:type="dxa"/>
            <w:gridSpan w:val="3"/>
          </w:tcPr>
          <w:p w:rsidR="00814847" w:rsidRPr="006E55BA" w:rsidRDefault="00814847" w:rsidP="00814847">
            <w:pPr>
              <w:rPr>
                <w:rFonts w:ascii="Calibri" w:hAnsi="Calibri" w:cs="Calibri"/>
                <w:b/>
                <w:color w:val="A6A6A6" w:themeColor="background1" w:themeShade="A6"/>
                <w:sz w:val="20"/>
                <w:szCs w:val="20"/>
              </w:rPr>
            </w:pPr>
          </w:p>
        </w:tc>
        <w:tc>
          <w:tcPr>
            <w:tcW w:w="460" w:type="dxa"/>
            <w:gridSpan w:val="2"/>
          </w:tcPr>
          <w:p w:rsidR="00814847" w:rsidRPr="006E55BA" w:rsidRDefault="00814847" w:rsidP="00814847">
            <w:pPr>
              <w:rPr>
                <w:rFonts w:ascii="Calibri" w:hAnsi="Calibri" w:cs="Calibri"/>
                <w:b/>
                <w:color w:val="A6A6A6" w:themeColor="background1" w:themeShade="A6"/>
                <w:sz w:val="20"/>
                <w:szCs w:val="20"/>
              </w:rPr>
            </w:pPr>
          </w:p>
        </w:tc>
        <w:tc>
          <w:tcPr>
            <w:tcW w:w="460" w:type="dxa"/>
            <w:gridSpan w:val="3"/>
          </w:tcPr>
          <w:p w:rsidR="00814847" w:rsidRPr="006E55BA" w:rsidRDefault="00814847" w:rsidP="00814847">
            <w:pPr>
              <w:rPr>
                <w:rFonts w:ascii="Calibri" w:hAnsi="Calibri" w:cs="Calibri"/>
                <w:b/>
                <w:color w:val="A6A6A6" w:themeColor="background1" w:themeShade="A6"/>
                <w:sz w:val="20"/>
                <w:szCs w:val="20"/>
              </w:rPr>
            </w:pPr>
          </w:p>
        </w:tc>
        <w:tc>
          <w:tcPr>
            <w:tcW w:w="756" w:type="dxa"/>
            <w:gridSpan w:val="4"/>
          </w:tcPr>
          <w:p w:rsidR="00814847" w:rsidRPr="006E55BA" w:rsidRDefault="00814847" w:rsidP="00814847">
            <w:pPr>
              <w:rPr>
                <w:rFonts w:ascii="Calibri" w:hAnsi="Calibri" w:cs="Calibri"/>
                <w:b/>
                <w:color w:val="A6A6A6" w:themeColor="background1" w:themeShade="A6"/>
                <w:sz w:val="20"/>
                <w:szCs w:val="20"/>
              </w:rPr>
            </w:pPr>
          </w:p>
        </w:tc>
        <w:tc>
          <w:tcPr>
            <w:tcW w:w="164" w:type="dxa"/>
            <w:gridSpan w:val="2"/>
          </w:tcPr>
          <w:p w:rsidR="00814847" w:rsidRPr="006E55BA" w:rsidRDefault="00814847" w:rsidP="00814847">
            <w:pPr>
              <w:rPr>
                <w:rFonts w:ascii="Calibri" w:hAnsi="Calibri" w:cs="Calibri"/>
                <w:b/>
                <w:color w:val="A6A6A6" w:themeColor="background1" w:themeShade="A6"/>
                <w:sz w:val="20"/>
                <w:szCs w:val="20"/>
              </w:rPr>
            </w:pPr>
          </w:p>
        </w:tc>
        <w:tc>
          <w:tcPr>
            <w:tcW w:w="828" w:type="dxa"/>
            <w:gridSpan w:val="4"/>
          </w:tcPr>
          <w:p w:rsidR="00814847" w:rsidRPr="006E55BA" w:rsidRDefault="00814847" w:rsidP="00814847">
            <w:pPr>
              <w:rPr>
                <w:rFonts w:ascii="Calibri" w:hAnsi="Calibri" w:cs="Calibri"/>
                <w:b/>
                <w:color w:val="A6A6A6" w:themeColor="background1" w:themeShade="A6"/>
                <w:sz w:val="20"/>
                <w:szCs w:val="20"/>
              </w:rPr>
            </w:pPr>
          </w:p>
        </w:tc>
        <w:tc>
          <w:tcPr>
            <w:tcW w:w="160" w:type="dxa"/>
            <w:gridSpan w:val="2"/>
          </w:tcPr>
          <w:p w:rsidR="00814847" w:rsidRPr="006E55BA" w:rsidRDefault="00814847" w:rsidP="00814847">
            <w:pPr>
              <w:rPr>
                <w:rFonts w:ascii="Calibri" w:hAnsi="Calibri" w:cs="Calibri"/>
                <w:b/>
                <w:color w:val="A6A6A6" w:themeColor="background1" w:themeShade="A6"/>
                <w:sz w:val="20"/>
                <w:szCs w:val="20"/>
              </w:rPr>
            </w:pPr>
          </w:p>
        </w:tc>
        <w:tc>
          <w:tcPr>
            <w:tcW w:w="460" w:type="dxa"/>
            <w:gridSpan w:val="2"/>
          </w:tcPr>
          <w:p w:rsidR="00814847" w:rsidRPr="006E55BA" w:rsidRDefault="00814847" w:rsidP="00814847">
            <w:pPr>
              <w:rPr>
                <w:rFonts w:ascii="Calibri" w:hAnsi="Calibri" w:cs="Calibri"/>
                <w:b/>
                <w:color w:val="A6A6A6" w:themeColor="background1" w:themeShade="A6"/>
                <w:sz w:val="20"/>
                <w:szCs w:val="20"/>
              </w:rPr>
            </w:pPr>
          </w:p>
        </w:tc>
        <w:tc>
          <w:tcPr>
            <w:tcW w:w="460" w:type="dxa"/>
            <w:gridSpan w:val="2"/>
          </w:tcPr>
          <w:p w:rsidR="00814847" w:rsidRPr="006E55BA" w:rsidRDefault="00814847" w:rsidP="00814847">
            <w:pPr>
              <w:rPr>
                <w:rFonts w:ascii="Calibri" w:hAnsi="Calibri" w:cs="Calibri"/>
                <w:b/>
                <w:color w:val="A6A6A6" w:themeColor="background1" w:themeShade="A6"/>
                <w:sz w:val="20"/>
                <w:szCs w:val="20"/>
              </w:rPr>
            </w:pPr>
          </w:p>
        </w:tc>
        <w:tc>
          <w:tcPr>
            <w:tcW w:w="460" w:type="dxa"/>
            <w:gridSpan w:val="4"/>
          </w:tcPr>
          <w:p w:rsidR="00814847" w:rsidRPr="006E55BA" w:rsidRDefault="00814847" w:rsidP="00814847">
            <w:pPr>
              <w:rPr>
                <w:rFonts w:ascii="Calibri" w:hAnsi="Calibri" w:cs="Calibri"/>
                <w:b/>
                <w:color w:val="A6A6A6" w:themeColor="background1" w:themeShade="A6"/>
                <w:sz w:val="20"/>
                <w:szCs w:val="20"/>
              </w:rPr>
            </w:pPr>
          </w:p>
        </w:tc>
        <w:tc>
          <w:tcPr>
            <w:tcW w:w="460" w:type="dxa"/>
            <w:gridSpan w:val="3"/>
          </w:tcPr>
          <w:p w:rsidR="00814847" w:rsidRPr="006E55BA" w:rsidRDefault="00814847" w:rsidP="00814847">
            <w:pPr>
              <w:rPr>
                <w:rFonts w:ascii="Calibri" w:hAnsi="Calibri" w:cs="Calibri"/>
                <w:b/>
                <w:color w:val="A6A6A6" w:themeColor="background1" w:themeShade="A6"/>
                <w:sz w:val="20"/>
                <w:szCs w:val="20"/>
              </w:rPr>
            </w:pPr>
          </w:p>
        </w:tc>
        <w:tc>
          <w:tcPr>
            <w:tcW w:w="460" w:type="dxa"/>
            <w:gridSpan w:val="3"/>
          </w:tcPr>
          <w:p w:rsidR="00814847" w:rsidRPr="006E55BA" w:rsidRDefault="00814847" w:rsidP="00814847">
            <w:pPr>
              <w:rPr>
                <w:rFonts w:ascii="Calibri" w:hAnsi="Calibri" w:cs="Calibri"/>
                <w:b/>
                <w:color w:val="A6A6A6" w:themeColor="background1" w:themeShade="A6"/>
                <w:sz w:val="20"/>
                <w:szCs w:val="20"/>
              </w:rPr>
            </w:pPr>
          </w:p>
        </w:tc>
        <w:tc>
          <w:tcPr>
            <w:tcW w:w="460" w:type="dxa"/>
            <w:gridSpan w:val="3"/>
          </w:tcPr>
          <w:p w:rsidR="00814847" w:rsidRPr="006E55BA" w:rsidRDefault="00814847" w:rsidP="00814847">
            <w:pPr>
              <w:rPr>
                <w:rFonts w:ascii="Calibri" w:hAnsi="Calibri" w:cs="Calibri"/>
                <w:b/>
                <w:color w:val="A6A6A6" w:themeColor="background1" w:themeShade="A6"/>
                <w:sz w:val="20"/>
                <w:szCs w:val="20"/>
              </w:rPr>
            </w:pPr>
          </w:p>
        </w:tc>
        <w:tc>
          <w:tcPr>
            <w:tcW w:w="692" w:type="dxa"/>
            <w:gridSpan w:val="5"/>
          </w:tcPr>
          <w:p w:rsidR="00814847" w:rsidRPr="006E55BA" w:rsidRDefault="00814847" w:rsidP="00814847">
            <w:pPr>
              <w:rPr>
                <w:rFonts w:ascii="Calibri" w:hAnsi="Calibri" w:cs="Calibri"/>
                <w:b/>
                <w:color w:val="A6A6A6" w:themeColor="background1" w:themeShade="A6"/>
                <w:sz w:val="20"/>
                <w:szCs w:val="20"/>
              </w:rPr>
            </w:pPr>
          </w:p>
        </w:tc>
      </w:tr>
      <w:tr w:rsidR="006E55BA" w:rsidRPr="006E55BA" w:rsidTr="006A0F7C">
        <w:trPr>
          <w:gridAfter w:val="5"/>
          <w:wAfter w:w="904" w:type="dxa"/>
        </w:trPr>
        <w:tc>
          <w:tcPr>
            <w:tcW w:w="9426" w:type="dxa"/>
            <w:gridSpan w:val="52"/>
            <w:tcBorders>
              <w:bottom w:val="single" w:sz="4" w:space="0" w:color="auto"/>
            </w:tcBorders>
          </w:tcPr>
          <w:p w:rsidR="00814847" w:rsidRPr="005E3256" w:rsidRDefault="00814847" w:rsidP="00814847">
            <w:pPr>
              <w:rPr>
                <w:rFonts w:ascii="Calibri" w:hAnsi="Calibri" w:cs="Calibri"/>
                <w:b/>
                <w:sz w:val="20"/>
                <w:szCs w:val="20"/>
              </w:rPr>
            </w:pPr>
            <w:r w:rsidRPr="005E3256">
              <w:rPr>
                <w:rFonts w:ascii="Calibri" w:hAnsi="Calibri" w:cs="Calibri"/>
                <w:b/>
                <w:sz w:val="20"/>
                <w:szCs w:val="20"/>
              </w:rPr>
              <w:t>Komentář k položkám (akcím), které vykázaly abnormalitu v řádném čerpání výdajů rozpočtu kapitoly ve sledovaném období</w:t>
            </w:r>
          </w:p>
        </w:tc>
      </w:tr>
      <w:tr w:rsidR="006E55BA" w:rsidRPr="006E55BA" w:rsidTr="006A0F7C">
        <w:trPr>
          <w:gridAfter w:val="5"/>
          <w:wAfter w:w="904" w:type="dxa"/>
        </w:trPr>
        <w:tc>
          <w:tcPr>
            <w:tcW w:w="77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14847" w:rsidRPr="00654AFE" w:rsidRDefault="00814847" w:rsidP="00814847">
            <w:pPr>
              <w:jc w:val="center"/>
              <w:rPr>
                <w:rFonts w:ascii="Calibri" w:hAnsi="Calibri" w:cs="Calibri"/>
                <w:b/>
                <w:sz w:val="18"/>
                <w:szCs w:val="18"/>
              </w:rPr>
            </w:pPr>
            <w:r w:rsidRPr="00654AFE">
              <w:rPr>
                <w:rFonts w:ascii="Calibri" w:hAnsi="Calibri" w:cs="Calibri"/>
                <w:b/>
                <w:sz w:val="18"/>
                <w:szCs w:val="18"/>
              </w:rPr>
              <w:t>Oddíl, paragraf</w:t>
            </w:r>
          </w:p>
        </w:tc>
        <w:tc>
          <w:tcPr>
            <w:tcW w:w="855"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814847" w:rsidRPr="00654AFE" w:rsidRDefault="00814847" w:rsidP="00814847">
            <w:pPr>
              <w:jc w:val="center"/>
              <w:rPr>
                <w:rFonts w:ascii="Calibri" w:hAnsi="Calibri" w:cs="Calibri"/>
                <w:b/>
                <w:sz w:val="18"/>
                <w:szCs w:val="18"/>
              </w:rPr>
            </w:pPr>
            <w:r w:rsidRPr="00654AFE">
              <w:rPr>
                <w:rFonts w:ascii="Calibri" w:hAnsi="Calibri" w:cs="Calibri"/>
                <w:b/>
                <w:sz w:val="18"/>
                <w:szCs w:val="18"/>
              </w:rPr>
              <w:t>Položka</w:t>
            </w:r>
          </w:p>
        </w:tc>
        <w:tc>
          <w:tcPr>
            <w:tcW w:w="1413"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814847" w:rsidRPr="00654AFE" w:rsidRDefault="00814847" w:rsidP="00814847">
            <w:pPr>
              <w:jc w:val="center"/>
              <w:rPr>
                <w:rFonts w:ascii="Calibri" w:hAnsi="Calibri" w:cs="Calibri"/>
                <w:b/>
                <w:sz w:val="18"/>
                <w:szCs w:val="18"/>
              </w:rPr>
            </w:pPr>
            <w:r w:rsidRPr="00654AFE">
              <w:rPr>
                <w:rFonts w:ascii="Calibri" w:hAnsi="Calibri" w:cs="Calibri"/>
                <w:b/>
                <w:sz w:val="18"/>
                <w:szCs w:val="18"/>
              </w:rPr>
              <w:t>Organizace</w:t>
            </w:r>
          </w:p>
        </w:tc>
        <w:tc>
          <w:tcPr>
            <w:tcW w:w="855"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814847" w:rsidRPr="00654AFE" w:rsidRDefault="00814847" w:rsidP="00814847">
            <w:pPr>
              <w:jc w:val="center"/>
              <w:rPr>
                <w:rFonts w:ascii="Calibri" w:hAnsi="Calibri" w:cs="Calibri"/>
                <w:b/>
                <w:sz w:val="18"/>
                <w:szCs w:val="18"/>
              </w:rPr>
            </w:pPr>
            <w:r w:rsidRPr="00654AFE">
              <w:rPr>
                <w:rFonts w:ascii="Calibri" w:hAnsi="Calibri" w:cs="Calibri"/>
                <w:b/>
                <w:sz w:val="18"/>
                <w:szCs w:val="18"/>
              </w:rPr>
              <w:t>Účelový zdroj</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814847" w:rsidRPr="00654AFE" w:rsidRDefault="00814847" w:rsidP="00814847">
            <w:pPr>
              <w:jc w:val="center"/>
              <w:rPr>
                <w:rFonts w:ascii="Calibri" w:hAnsi="Calibri" w:cs="Calibri"/>
                <w:b/>
                <w:sz w:val="18"/>
                <w:szCs w:val="18"/>
              </w:rPr>
            </w:pPr>
            <w:r w:rsidRPr="00654AFE">
              <w:rPr>
                <w:rFonts w:ascii="Calibri" w:hAnsi="Calibri" w:cs="Calibri"/>
                <w:b/>
                <w:sz w:val="18"/>
                <w:szCs w:val="18"/>
              </w:rPr>
              <w:t>Upravený rozpočet v tis. Kč</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814847" w:rsidRPr="00654AFE" w:rsidRDefault="00814847" w:rsidP="00814847">
            <w:pPr>
              <w:jc w:val="center"/>
              <w:rPr>
                <w:rFonts w:ascii="Calibri" w:hAnsi="Calibri" w:cs="Calibri"/>
                <w:b/>
                <w:sz w:val="18"/>
                <w:szCs w:val="18"/>
              </w:rPr>
            </w:pPr>
            <w:r w:rsidRPr="00654AFE">
              <w:rPr>
                <w:rFonts w:ascii="Calibri" w:hAnsi="Calibri" w:cs="Calibri"/>
                <w:b/>
                <w:sz w:val="18"/>
                <w:szCs w:val="18"/>
              </w:rPr>
              <w:t>Skutečnost v tis. Kč</w:t>
            </w:r>
          </w:p>
        </w:tc>
        <w:tc>
          <w:tcPr>
            <w:tcW w:w="3544" w:type="dxa"/>
            <w:gridSpan w:val="22"/>
            <w:tcBorders>
              <w:top w:val="single" w:sz="4" w:space="0" w:color="auto"/>
              <w:left w:val="single" w:sz="4" w:space="0" w:color="auto"/>
              <w:bottom w:val="single" w:sz="4" w:space="0" w:color="auto"/>
              <w:right w:val="single" w:sz="4" w:space="0" w:color="auto"/>
            </w:tcBorders>
            <w:shd w:val="clear" w:color="auto" w:fill="FFFF00"/>
            <w:vAlign w:val="center"/>
          </w:tcPr>
          <w:p w:rsidR="00814847" w:rsidRPr="005E3256" w:rsidRDefault="00814847" w:rsidP="00814847">
            <w:pPr>
              <w:jc w:val="center"/>
              <w:rPr>
                <w:rFonts w:ascii="Calibri" w:hAnsi="Calibri" w:cs="Calibri"/>
                <w:b/>
                <w:sz w:val="18"/>
                <w:szCs w:val="18"/>
              </w:rPr>
            </w:pPr>
            <w:r w:rsidRPr="005E3256">
              <w:rPr>
                <w:rFonts w:ascii="Calibri" w:hAnsi="Calibri" w:cs="Calibri"/>
                <w:b/>
                <w:sz w:val="18"/>
                <w:szCs w:val="18"/>
              </w:rPr>
              <w:t>Komentář</w:t>
            </w:r>
          </w:p>
        </w:tc>
      </w:tr>
      <w:tr w:rsidR="00654AFE" w:rsidRPr="006E55BA" w:rsidTr="00A220CC">
        <w:trPr>
          <w:gridAfter w:val="5"/>
          <w:wAfter w:w="904" w:type="dxa"/>
        </w:trPr>
        <w:tc>
          <w:tcPr>
            <w:tcW w:w="775" w:type="dxa"/>
            <w:gridSpan w:val="2"/>
            <w:tcBorders>
              <w:top w:val="single" w:sz="4" w:space="0" w:color="auto"/>
              <w:left w:val="single" w:sz="4" w:space="0" w:color="auto"/>
              <w:bottom w:val="single" w:sz="4" w:space="0" w:color="auto"/>
              <w:right w:val="single" w:sz="4" w:space="0" w:color="auto"/>
            </w:tcBorders>
          </w:tcPr>
          <w:p w:rsidR="00654AFE" w:rsidRPr="00654AFE" w:rsidRDefault="00654AFE" w:rsidP="00654AFE">
            <w:pPr>
              <w:jc w:val="center"/>
              <w:rPr>
                <w:rFonts w:asciiTheme="minorHAnsi" w:hAnsiTheme="minorHAnsi" w:cstheme="minorHAnsi"/>
                <w:sz w:val="18"/>
                <w:szCs w:val="18"/>
              </w:rPr>
            </w:pPr>
            <w:r w:rsidRPr="00654AFE">
              <w:rPr>
                <w:rFonts w:asciiTheme="minorHAnsi" w:hAnsiTheme="minorHAnsi" w:cstheme="minorHAnsi"/>
                <w:sz w:val="18"/>
                <w:szCs w:val="18"/>
              </w:rPr>
              <w:t>5311</w:t>
            </w:r>
          </w:p>
        </w:tc>
        <w:tc>
          <w:tcPr>
            <w:tcW w:w="855" w:type="dxa"/>
            <w:gridSpan w:val="4"/>
            <w:tcBorders>
              <w:top w:val="single" w:sz="4" w:space="0" w:color="auto"/>
              <w:left w:val="single" w:sz="4" w:space="0" w:color="auto"/>
              <w:bottom w:val="single" w:sz="4" w:space="0" w:color="auto"/>
              <w:right w:val="single" w:sz="4" w:space="0" w:color="auto"/>
            </w:tcBorders>
          </w:tcPr>
          <w:p w:rsidR="00654AFE" w:rsidRPr="00654AFE" w:rsidRDefault="00654AFE" w:rsidP="00654AFE">
            <w:pPr>
              <w:jc w:val="center"/>
              <w:rPr>
                <w:rFonts w:asciiTheme="minorHAnsi" w:hAnsiTheme="minorHAnsi" w:cstheme="minorHAnsi"/>
                <w:sz w:val="18"/>
                <w:szCs w:val="18"/>
              </w:rPr>
            </w:pPr>
            <w:r w:rsidRPr="00654AFE">
              <w:rPr>
                <w:rFonts w:asciiTheme="minorHAnsi" w:hAnsiTheme="minorHAnsi" w:cstheme="minorHAnsi"/>
                <w:sz w:val="18"/>
                <w:szCs w:val="18"/>
              </w:rPr>
              <w:t>5136</w:t>
            </w:r>
          </w:p>
        </w:tc>
        <w:tc>
          <w:tcPr>
            <w:tcW w:w="1413" w:type="dxa"/>
            <w:gridSpan w:val="8"/>
            <w:tcBorders>
              <w:top w:val="single" w:sz="4" w:space="0" w:color="auto"/>
              <w:left w:val="single" w:sz="4" w:space="0" w:color="auto"/>
              <w:bottom w:val="single" w:sz="4" w:space="0" w:color="auto"/>
              <w:right w:val="single" w:sz="4" w:space="0" w:color="auto"/>
            </w:tcBorders>
          </w:tcPr>
          <w:p w:rsidR="00654AFE" w:rsidRPr="00654AFE" w:rsidRDefault="00654AFE" w:rsidP="00654AFE">
            <w:pPr>
              <w:jc w:val="center"/>
              <w:rPr>
                <w:rFonts w:asciiTheme="minorHAnsi" w:hAnsiTheme="minorHAnsi" w:cstheme="minorHAnsi"/>
                <w:sz w:val="18"/>
                <w:szCs w:val="18"/>
              </w:rPr>
            </w:pPr>
            <w:r w:rsidRPr="00654AFE">
              <w:rPr>
                <w:rFonts w:asciiTheme="minorHAnsi" w:hAnsiTheme="minorHAnsi" w:cstheme="minorHAnsi"/>
                <w:sz w:val="18"/>
                <w:szCs w:val="18"/>
              </w:rPr>
              <w:t>0130000000000</w:t>
            </w:r>
          </w:p>
        </w:tc>
        <w:tc>
          <w:tcPr>
            <w:tcW w:w="855" w:type="dxa"/>
            <w:gridSpan w:val="5"/>
            <w:tcBorders>
              <w:top w:val="single" w:sz="4" w:space="0" w:color="auto"/>
              <w:left w:val="single" w:sz="4" w:space="0" w:color="auto"/>
              <w:bottom w:val="single" w:sz="4" w:space="0" w:color="auto"/>
              <w:right w:val="single" w:sz="4" w:space="0" w:color="auto"/>
            </w:tcBorders>
          </w:tcPr>
          <w:p w:rsidR="00654AFE" w:rsidRPr="00654AFE" w:rsidRDefault="00654AFE" w:rsidP="00654AFE">
            <w:pPr>
              <w:jc w:val="center"/>
              <w:rPr>
                <w:rFonts w:asciiTheme="minorHAnsi" w:hAnsiTheme="minorHAnsi" w:cstheme="minorHAnsi"/>
                <w:sz w:val="18"/>
                <w:szCs w:val="18"/>
              </w:rPr>
            </w:pPr>
            <w:r w:rsidRPr="00654AFE">
              <w:rPr>
                <w:rFonts w:asciiTheme="minorHAnsi" w:hAnsiTheme="minorHAnsi" w:cstheme="minorHAnsi"/>
                <w:sz w:val="18"/>
                <w:szCs w:val="18"/>
              </w:rPr>
              <w:t>000000</w:t>
            </w:r>
          </w:p>
        </w:tc>
        <w:tc>
          <w:tcPr>
            <w:tcW w:w="992" w:type="dxa"/>
            <w:gridSpan w:val="5"/>
            <w:tcBorders>
              <w:top w:val="single" w:sz="4" w:space="0" w:color="auto"/>
              <w:left w:val="single" w:sz="4" w:space="0" w:color="auto"/>
              <w:bottom w:val="single" w:sz="4" w:space="0" w:color="auto"/>
              <w:right w:val="single" w:sz="4" w:space="0" w:color="auto"/>
            </w:tcBorders>
          </w:tcPr>
          <w:p w:rsidR="00654AFE" w:rsidRPr="00654AFE" w:rsidRDefault="003C5397" w:rsidP="00654AFE">
            <w:pPr>
              <w:jc w:val="right"/>
              <w:rPr>
                <w:rFonts w:asciiTheme="minorHAnsi" w:hAnsiTheme="minorHAnsi" w:cstheme="minorHAnsi"/>
                <w:sz w:val="18"/>
                <w:szCs w:val="18"/>
              </w:rPr>
            </w:pPr>
            <w:r>
              <w:rPr>
                <w:rFonts w:asciiTheme="minorHAnsi" w:hAnsiTheme="minorHAnsi" w:cstheme="minorHAnsi"/>
                <w:sz w:val="18"/>
                <w:szCs w:val="18"/>
              </w:rPr>
              <w:t>4</w:t>
            </w:r>
            <w:r w:rsidR="00654AFE" w:rsidRPr="00654AFE">
              <w:rPr>
                <w:rFonts w:asciiTheme="minorHAnsi" w:hAnsiTheme="minorHAnsi" w:cstheme="minorHAnsi"/>
                <w:sz w:val="18"/>
                <w:szCs w:val="18"/>
              </w:rPr>
              <w:t>0</w:t>
            </w:r>
            <w:r w:rsidR="00654AFE">
              <w:rPr>
                <w:rFonts w:asciiTheme="minorHAnsi" w:hAnsiTheme="minorHAnsi" w:cstheme="minorHAnsi"/>
                <w:sz w:val="18"/>
                <w:szCs w:val="18"/>
              </w:rPr>
              <w:t>,00</w:t>
            </w:r>
          </w:p>
        </w:tc>
        <w:tc>
          <w:tcPr>
            <w:tcW w:w="992" w:type="dxa"/>
            <w:gridSpan w:val="6"/>
            <w:tcBorders>
              <w:top w:val="single" w:sz="4" w:space="0" w:color="auto"/>
              <w:left w:val="single" w:sz="4" w:space="0" w:color="auto"/>
              <w:bottom w:val="single" w:sz="4" w:space="0" w:color="auto"/>
              <w:right w:val="single" w:sz="4" w:space="0" w:color="auto"/>
            </w:tcBorders>
          </w:tcPr>
          <w:p w:rsidR="00654AFE" w:rsidRPr="00654AFE" w:rsidRDefault="003C5397" w:rsidP="00654AFE">
            <w:pPr>
              <w:jc w:val="right"/>
              <w:rPr>
                <w:rFonts w:asciiTheme="minorHAnsi" w:hAnsiTheme="minorHAnsi" w:cstheme="minorHAnsi"/>
                <w:sz w:val="18"/>
                <w:szCs w:val="18"/>
              </w:rPr>
            </w:pPr>
            <w:r>
              <w:rPr>
                <w:rFonts w:asciiTheme="minorHAnsi" w:hAnsiTheme="minorHAnsi" w:cstheme="minorHAnsi"/>
                <w:sz w:val="18"/>
                <w:szCs w:val="18"/>
              </w:rPr>
              <w:t>11,90</w:t>
            </w:r>
          </w:p>
        </w:tc>
        <w:tc>
          <w:tcPr>
            <w:tcW w:w="3544" w:type="dxa"/>
            <w:gridSpan w:val="22"/>
            <w:tcBorders>
              <w:top w:val="single" w:sz="4" w:space="0" w:color="auto"/>
              <w:left w:val="single" w:sz="4" w:space="0" w:color="auto"/>
              <w:bottom w:val="single" w:sz="4" w:space="0" w:color="auto"/>
              <w:right w:val="single" w:sz="4" w:space="0" w:color="auto"/>
            </w:tcBorders>
          </w:tcPr>
          <w:p w:rsidR="00004CD5" w:rsidRDefault="00654AFE" w:rsidP="00654AFE">
            <w:pPr>
              <w:jc w:val="both"/>
              <w:rPr>
                <w:rFonts w:asciiTheme="minorHAnsi" w:hAnsiTheme="minorHAnsi" w:cstheme="minorHAnsi"/>
                <w:b/>
                <w:sz w:val="18"/>
                <w:szCs w:val="18"/>
                <w:u w:val="single"/>
              </w:rPr>
            </w:pPr>
            <w:r w:rsidRPr="00004CD5">
              <w:rPr>
                <w:rFonts w:asciiTheme="minorHAnsi" w:hAnsiTheme="minorHAnsi" w:cstheme="minorHAnsi"/>
                <w:b/>
                <w:sz w:val="18"/>
                <w:szCs w:val="18"/>
                <w:u w:val="single"/>
              </w:rPr>
              <w:t>Knihy pomůcky, tisk</w:t>
            </w:r>
          </w:p>
          <w:p w:rsidR="00654AFE" w:rsidRPr="00654AFE" w:rsidRDefault="00004CD5" w:rsidP="00654AFE">
            <w:pPr>
              <w:jc w:val="both"/>
              <w:rPr>
                <w:rFonts w:asciiTheme="minorHAnsi" w:hAnsiTheme="minorHAnsi" w:cstheme="minorHAnsi"/>
                <w:sz w:val="18"/>
                <w:szCs w:val="18"/>
              </w:rPr>
            </w:pPr>
            <w:r>
              <w:rPr>
                <w:rFonts w:asciiTheme="minorHAnsi" w:hAnsiTheme="minorHAnsi" w:cstheme="minorHAnsi"/>
                <w:sz w:val="18"/>
                <w:szCs w:val="18"/>
              </w:rPr>
              <w:t>R</w:t>
            </w:r>
            <w:r w:rsidR="00654AFE" w:rsidRPr="00654AFE">
              <w:rPr>
                <w:rFonts w:asciiTheme="minorHAnsi" w:hAnsiTheme="minorHAnsi" w:cstheme="minorHAnsi"/>
                <w:sz w:val="18"/>
                <w:szCs w:val="18"/>
              </w:rPr>
              <w:t>ealizováno minimálně v rámci skupiny prevence akce zrušeny.</w:t>
            </w:r>
          </w:p>
        </w:tc>
      </w:tr>
      <w:tr w:rsidR="00654AFE" w:rsidRPr="006E55BA" w:rsidTr="00A220CC">
        <w:trPr>
          <w:gridAfter w:val="5"/>
          <w:wAfter w:w="904" w:type="dxa"/>
        </w:trPr>
        <w:tc>
          <w:tcPr>
            <w:tcW w:w="775" w:type="dxa"/>
            <w:gridSpan w:val="2"/>
            <w:tcBorders>
              <w:top w:val="single" w:sz="4" w:space="0" w:color="auto"/>
              <w:left w:val="single" w:sz="4" w:space="0" w:color="auto"/>
              <w:bottom w:val="single" w:sz="4" w:space="0" w:color="auto"/>
              <w:right w:val="single" w:sz="4" w:space="0" w:color="auto"/>
            </w:tcBorders>
          </w:tcPr>
          <w:p w:rsidR="00654AFE" w:rsidRPr="00654AFE" w:rsidRDefault="00654AFE" w:rsidP="00654AFE">
            <w:pPr>
              <w:jc w:val="center"/>
              <w:rPr>
                <w:rFonts w:asciiTheme="minorHAnsi" w:hAnsiTheme="minorHAnsi" w:cstheme="minorHAnsi"/>
                <w:sz w:val="18"/>
                <w:szCs w:val="18"/>
              </w:rPr>
            </w:pPr>
            <w:r w:rsidRPr="00654AFE">
              <w:rPr>
                <w:rFonts w:asciiTheme="minorHAnsi" w:hAnsiTheme="minorHAnsi" w:cstheme="minorHAnsi"/>
                <w:sz w:val="18"/>
                <w:szCs w:val="18"/>
              </w:rPr>
              <w:t>5311</w:t>
            </w:r>
          </w:p>
        </w:tc>
        <w:tc>
          <w:tcPr>
            <w:tcW w:w="855" w:type="dxa"/>
            <w:gridSpan w:val="4"/>
            <w:tcBorders>
              <w:top w:val="single" w:sz="4" w:space="0" w:color="auto"/>
              <w:left w:val="single" w:sz="4" w:space="0" w:color="auto"/>
              <w:bottom w:val="single" w:sz="4" w:space="0" w:color="auto"/>
              <w:right w:val="single" w:sz="4" w:space="0" w:color="auto"/>
            </w:tcBorders>
          </w:tcPr>
          <w:p w:rsidR="00654AFE" w:rsidRPr="00654AFE" w:rsidRDefault="00654AFE" w:rsidP="00654AFE">
            <w:pPr>
              <w:jc w:val="center"/>
              <w:rPr>
                <w:rFonts w:asciiTheme="minorHAnsi" w:hAnsiTheme="minorHAnsi" w:cstheme="minorHAnsi"/>
                <w:sz w:val="18"/>
                <w:szCs w:val="18"/>
              </w:rPr>
            </w:pPr>
            <w:r w:rsidRPr="00654AFE">
              <w:rPr>
                <w:rFonts w:asciiTheme="minorHAnsi" w:hAnsiTheme="minorHAnsi" w:cstheme="minorHAnsi"/>
                <w:sz w:val="18"/>
                <w:szCs w:val="18"/>
              </w:rPr>
              <w:t>5167</w:t>
            </w:r>
          </w:p>
        </w:tc>
        <w:tc>
          <w:tcPr>
            <w:tcW w:w="1413" w:type="dxa"/>
            <w:gridSpan w:val="8"/>
            <w:tcBorders>
              <w:top w:val="single" w:sz="4" w:space="0" w:color="auto"/>
              <w:left w:val="single" w:sz="4" w:space="0" w:color="auto"/>
              <w:bottom w:val="single" w:sz="4" w:space="0" w:color="auto"/>
              <w:right w:val="single" w:sz="4" w:space="0" w:color="auto"/>
            </w:tcBorders>
          </w:tcPr>
          <w:p w:rsidR="00654AFE" w:rsidRPr="00654AFE" w:rsidRDefault="00654AFE" w:rsidP="00654AFE">
            <w:pPr>
              <w:jc w:val="center"/>
              <w:rPr>
                <w:rFonts w:asciiTheme="minorHAnsi" w:hAnsiTheme="minorHAnsi" w:cstheme="minorHAnsi"/>
                <w:sz w:val="18"/>
                <w:szCs w:val="18"/>
              </w:rPr>
            </w:pPr>
            <w:r w:rsidRPr="00654AFE">
              <w:rPr>
                <w:rFonts w:asciiTheme="minorHAnsi" w:hAnsiTheme="minorHAnsi" w:cstheme="minorHAnsi"/>
                <w:sz w:val="18"/>
                <w:szCs w:val="18"/>
              </w:rPr>
              <w:t>0130000000000</w:t>
            </w:r>
          </w:p>
        </w:tc>
        <w:tc>
          <w:tcPr>
            <w:tcW w:w="855" w:type="dxa"/>
            <w:gridSpan w:val="5"/>
            <w:tcBorders>
              <w:top w:val="single" w:sz="4" w:space="0" w:color="auto"/>
              <w:left w:val="single" w:sz="4" w:space="0" w:color="auto"/>
              <w:bottom w:val="single" w:sz="4" w:space="0" w:color="auto"/>
              <w:right w:val="single" w:sz="4" w:space="0" w:color="auto"/>
            </w:tcBorders>
          </w:tcPr>
          <w:p w:rsidR="00654AFE" w:rsidRPr="00654AFE" w:rsidRDefault="00654AFE" w:rsidP="00654AFE">
            <w:pPr>
              <w:jc w:val="center"/>
              <w:rPr>
                <w:rFonts w:asciiTheme="minorHAnsi" w:hAnsiTheme="minorHAnsi" w:cstheme="minorHAnsi"/>
                <w:sz w:val="18"/>
                <w:szCs w:val="18"/>
              </w:rPr>
            </w:pPr>
            <w:r w:rsidRPr="00654AFE">
              <w:rPr>
                <w:rFonts w:asciiTheme="minorHAnsi" w:hAnsiTheme="minorHAnsi" w:cstheme="minorHAnsi"/>
                <w:sz w:val="18"/>
                <w:szCs w:val="18"/>
              </w:rPr>
              <w:t>000000</w:t>
            </w:r>
          </w:p>
        </w:tc>
        <w:tc>
          <w:tcPr>
            <w:tcW w:w="992" w:type="dxa"/>
            <w:gridSpan w:val="5"/>
            <w:tcBorders>
              <w:top w:val="single" w:sz="4" w:space="0" w:color="auto"/>
              <w:left w:val="single" w:sz="4" w:space="0" w:color="auto"/>
              <w:bottom w:val="single" w:sz="4" w:space="0" w:color="auto"/>
              <w:right w:val="single" w:sz="4" w:space="0" w:color="auto"/>
            </w:tcBorders>
          </w:tcPr>
          <w:p w:rsidR="00654AFE" w:rsidRPr="00654AFE" w:rsidRDefault="003C5397" w:rsidP="00654AFE">
            <w:pPr>
              <w:jc w:val="right"/>
              <w:rPr>
                <w:rFonts w:asciiTheme="minorHAnsi" w:hAnsiTheme="minorHAnsi" w:cstheme="minorHAnsi"/>
                <w:sz w:val="18"/>
                <w:szCs w:val="18"/>
              </w:rPr>
            </w:pPr>
            <w:r>
              <w:rPr>
                <w:rFonts w:asciiTheme="minorHAnsi" w:hAnsiTheme="minorHAnsi" w:cstheme="minorHAnsi"/>
                <w:sz w:val="18"/>
                <w:szCs w:val="18"/>
              </w:rPr>
              <w:t>100,00</w:t>
            </w:r>
          </w:p>
        </w:tc>
        <w:tc>
          <w:tcPr>
            <w:tcW w:w="992" w:type="dxa"/>
            <w:gridSpan w:val="6"/>
            <w:tcBorders>
              <w:top w:val="single" w:sz="4" w:space="0" w:color="auto"/>
              <w:left w:val="single" w:sz="4" w:space="0" w:color="auto"/>
              <w:bottom w:val="single" w:sz="4" w:space="0" w:color="auto"/>
              <w:right w:val="single" w:sz="4" w:space="0" w:color="auto"/>
            </w:tcBorders>
          </w:tcPr>
          <w:p w:rsidR="00654AFE" w:rsidRPr="00654AFE" w:rsidRDefault="003C5397" w:rsidP="00654AFE">
            <w:pPr>
              <w:jc w:val="right"/>
              <w:rPr>
                <w:rFonts w:asciiTheme="minorHAnsi" w:hAnsiTheme="minorHAnsi" w:cstheme="minorHAnsi"/>
                <w:sz w:val="18"/>
                <w:szCs w:val="18"/>
              </w:rPr>
            </w:pPr>
            <w:r>
              <w:rPr>
                <w:rFonts w:asciiTheme="minorHAnsi" w:hAnsiTheme="minorHAnsi" w:cstheme="minorHAnsi"/>
                <w:sz w:val="18"/>
                <w:szCs w:val="18"/>
              </w:rPr>
              <w:t>61,40</w:t>
            </w:r>
          </w:p>
        </w:tc>
        <w:tc>
          <w:tcPr>
            <w:tcW w:w="3544" w:type="dxa"/>
            <w:gridSpan w:val="22"/>
            <w:tcBorders>
              <w:top w:val="single" w:sz="4" w:space="0" w:color="auto"/>
              <w:left w:val="single" w:sz="4" w:space="0" w:color="auto"/>
              <w:bottom w:val="single" w:sz="4" w:space="0" w:color="auto"/>
              <w:right w:val="single" w:sz="4" w:space="0" w:color="auto"/>
            </w:tcBorders>
          </w:tcPr>
          <w:p w:rsidR="00004CD5" w:rsidRDefault="00654AFE" w:rsidP="00654AFE">
            <w:pPr>
              <w:jc w:val="both"/>
              <w:rPr>
                <w:rFonts w:asciiTheme="minorHAnsi" w:hAnsiTheme="minorHAnsi" w:cstheme="minorHAnsi"/>
                <w:sz w:val="18"/>
                <w:szCs w:val="18"/>
              </w:rPr>
            </w:pPr>
            <w:r w:rsidRPr="00004CD5">
              <w:rPr>
                <w:rFonts w:asciiTheme="minorHAnsi" w:hAnsiTheme="minorHAnsi" w:cstheme="minorHAnsi"/>
                <w:b/>
                <w:sz w:val="18"/>
                <w:szCs w:val="18"/>
                <w:u w:val="single"/>
              </w:rPr>
              <w:t>Školení a  vzdělávání</w:t>
            </w:r>
          </w:p>
          <w:p w:rsidR="00654AFE" w:rsidRPr="00654AFE" w:rsidRDefault="00004CD5" w:rsidP="003C5397">
            <w:pPr>
              <w:jc w:val="both"/>
              <w:rPr>
                <w:rFonts w:asciiTheme="minorHAnsi" w:hAnsiTheme="minorHAnsi" w:cstheme="minorHAnsi"/>
                <w:sz w:val="18"/>
                <w:szCs w:val="18"/>
              </w:rPr>
            </w:pPr>
            <w:r>
              <w:rPr>
                <w:rFonts w:asciiTheme="minorHAnsi" w:hAnsiTheme="minorHAnsi" w:cstheme="minorHAnsi"/>
                <w:sz w:val="18"/>
                <w:szCs w:val="18"/>
              </w:rPr>
              <w:t>A</w:t>
            </w:r>
            <w:r w:rsidR="00654AFE" w:rsidRPr="00654AFE">
              <w:rPr>
                <w:rFonts w:asciiTheme="minorHAnsi" w:hAnsiTheme="minorHAnsi" w:cstheme="minorHAnsi"/>
                <w:sz w:val="18"/>
                <w:szCs w:val="18"/>
              </w:rPr>
              <w:t xml:space="preserve">kce z důvodu COVID </w:t>
            </w:r>
            <w:r w:rsidR="003C5397">
              <w:rPr>
                <w:rFonts w:asciiTheme="minorHAnsi" w:hAnsiTheme="minorHAnsi" w:cstheme="minorHAnsi"/>
                <w:sz w:val="18"/>
                <w:szCs w:val="18"/>
              </w:rPr>
              <w:t>omezeny</w:t>
            </w:r>
            <w:r w:rsidR="00654AFE" w:rsidRPr="00654AFE">
              <w:rPr>
                <w:rFonts w:asciiTheme="minorHAnsi" w:hAnsiTheme="minorHAnsi" w:cstheme="minorHAnsi"/>
                <w:sz w:val="18"/>
                <w:szCs w:val="18"/>
              </w:rPr>
              <w:t>.</w:t>
            </w:r>
          </w:p>
        </w:tc>
      </w:tr>
    </w:tbl>
    <w:p w:rsidR="00B608DD" w:rsidRPr="006E55BA" w:rsidRDefault="00B608DD" w:rsidP="00B608DD">
      <w:pPr>
        <w:rPr>
          <w:rFonts w:ascii="Calibri" w:hAnsi="Calibri" w:cs="Calibri"/>
          <w:b/>
          <w:color w:val="A6A6A6" w:themeColor="background1" w:themeShade="A6"/>
          <w:sz w:val="20"/>
          <w:szCs w:val="20"/>
        </w:rPr>
      </w:pPr>
    </w:p>
    <w:p w:rsidR="003C5397" w:rsidRDefault="003C5397" w:rsidP="003C5397">
      <w:pPr>
        <w:rPr>
          <w:rFonts w:asciiTheme="minorHAnsi" w:hAnsiTheme="minorHAnsi" w:cstheme="minorHAnsi"/>
          <w:b/>
          <w:sz w:val="18"/>
          <w:szCs w:val="20"/>
        </w:rPr>
      </w:pPr>
      <w:r>
        <w:rPr>
          <w:rFonts w:asciiTheme="minorHAnsi" w:hAnsiTheme="minorHAnsi" w:cstheme="minorHAnsi"/>
          <w:b/>
          <w:sz w:val="18"/>
        </w:rPr>
        <w:t>Přehled schválených rozpočtových opatření k 31.12.2021:</w:t>
      </w:r>
    </w:p>
    <w:tbl>
      <w:tblPr>
        <w:tblStyle w:val="Mkatabulky"/>
        <w:tblW w:w="0" w:type="auto"/>
        <w:tblLook w:val="04A0" w:firstRow="1" w:lastRow="0" w:firstColumn="1" w:lastColumn="0" w:noHBand="0" w:noVBand="1"/>
      </w:tblPr>
      <w:tblGrid>
        <w:gridCol w:w="674"/>
        <w:gridCol w:w="1215"/>
        <w:gridCol w:w="817"/>
        <w:gridCol w:w="5517"/>
        <w:gridCol w:w="1264"/>
      </w:tblGrid>
      <w:tr w:rsidR="003C5397" w:rsidTr="003C5397">
        <w:tc>
          <w:tcPr>
            <w:tcW w:w="67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C5397" w:rsidRDefault="003C5397">
            <w:pPr>
              <w:jc w:val="center"/>
              <w:rPr>
                <w:rFonts w:asciiTheme="minorHAnsi" w:hAnsiTheme="minorHAnsi" w:cstheme="minorHAnsi"/>
                <w:b/>
                <w:sz w:val="18"/>
              </w:rPr>
            </w:pPr>
            <w:r>
              <w:rPr>
                <w:rFonts w:asciiTheme="minorHAnsi" w:hAnsiTheme="minorHAnsi" w:cstheme="minorHAnsi"/>
                <w:b/>
                <w:sz w:val="18"/>
              </w:rPr>
              <w:t>Usn.č.</w:t>
            </w:r>
          </w:p>
        </w:tc>
        <w:tc>
          <w:tcPr>
            <w:tcW w:w="121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C5397" w:rsidRDefault="003C5397">
            <w:pPr>
              <w:jc w:val="center"/>
              <w:rPr>
                <w:rFonts w:asciiTheme="minorHAnsi" w:hAnsiTheme="minorHAnsi" w:cstheme="minorHAnsi"/>
                <w:b/>
                <w:sz w:val="18"/>
              </w:rPr>
            </w:pPr>
            <w:r>
              <w:rPr>
                <w:rFonts w:asciiTheme="minorHAnsi" w:hAnsiTheme="minorHAnsi" w:cstheme="minorHAnsi"/>
                <w:b/>
                <w:sz w:val="18"/>
              </w:rPr>
              <w:t>Datum</w:t>
            </w:r>
          </w:p>
        </w:tc>
        <w:tc>
          <w:tcPr>
            <w:tcW w:w="8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C5397" w:rsidRDefault="003C5397">
            <w:pPr>
              <w:jc w:val="center"/>
              <w:rPr>
                <w:rFonts w:asciiTheme="minorHAnsi" w:hAnsiTheme="minorHAnsi" w:cstheme="minorHAnsi"/>
                <w:b/>
                <w:sz w:val="18"/>
              </w:rPr>
            </w:pPr>
            <w:r>
              <w:rPr>
                <w:rFonts w:asciiTheme="minorHAnsi" w:hAnsiTheme="minorHAnsi" w:cstheme="minorHAnsi"/>
                <w:b/>
                <w:sz w:val="18"/>
              </w:rPr>
              <w:t>Částka v tis. Kč</w:t>
            </w:r>
          </w:p>
        </w:tc>
        <w:tc>
          <w:tcPr>
            <w:tcW w:w="55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C5397" w:rsidRDefault="003C5397">
            <w:pPr>
              <w:jc w:val="center"/>
              <w:rPr>
                <w:rFonts w:asciiTheme="minorHAnsi" w:hAnsiTheme="minorHAnsi" w:cstheme="minorHAnsi"/>
                <w:b/>
                <w:sz w:val="18"/>
              </w:rPr>
            </w:pPr>
            <w:r>
              <w:rPr>
                <w:rFonts w:asciiTheme="minorHAnsi" w:hAnsiTheme="minorHAnsi" w:cstheme="minorHAnsi"/>
                <w:b/>
                <w:sz w:val="18"/>
              </w:rPr>
              <w:t>Rozpočtové opatření</w:t>
            </w:r>
          </w:p>
        </w:tc>
        <w:tc>
          <w:tcPr>
            <w:tcW w:w="12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3C5397" w:rsidRDefault="003C5397">
            <w:pPr>
              <w:jc w:val="center"/>
              <w:rPr>
                <w:rFonts w:asciiTheme="minorHAnsi" w:hAnsiTheme="minorHAnsi" w:cstheme="minorHAnsi"/>
                <w:b/>
                <w:sz w:val="18"/>
              </w:rPr>
            </w:pPr>
            <w:r>
              <w:rPr>
                <w:rFonts w:asciiTheme="minorHAnsi" w:hAnsiTheme="minorHAnsi" w:cstheme="minorHAnsi"/>
                <w:b/>
                <w:sz w:val="18"/>
              </w:rPr>
              <w:t>Stupeň realizace</w:t>
            </w:r>
          </w:p>
        </w:tc>
      </w:tr>
      <w:tr w:rsidR="003C5397" w:rsidTr="003C5397">
        <w:trPr>
          <w:trHeight w:val="471"/>
        </w:trPr>
        <w:tc>
          <w:tcPr>
            <w:tcW w:w="674"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pPr>
              <w:jc w:val="center"/>
              <w:rPr>
                <w:rFonts w:asciiTheme="minorHAnsi" w:hAnsiTheme="minorHAnsi" w:cstheme="minorHAnsi"/>
                <w:sz w:val="18"/>
                <w:szCs w:val="18"/>
              </w:rPr>
            </w:pPr>
            <w:r>
              <w:rPr>
                <w:rFonts w:asciiTheme="minorHAnsi" w:hAnsiTheme="minorHAnsi" w:cstheme="minorHAnsi"/>
                <w:sz w:val="18"/>
                <w:szCs w:val="18"/>
              </w:rPr>
              <w:t>1003</w:t>
            </w:r>
          </w:p>
        </w:tc>
        <w:tc>
          <w:tcPr>
            <w:tcW w:w="1215"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pPr>
              <w:rPr>
                <w:rFonts w:asciiTheme="minorHAnsi" w:hAnsiTheme="minorHAnsi" w:cstheme="minorHAnsi"/>
                <w:sz w:val="18"/>
                <w:szCs w:val="18"/>
              </w:rPr>
            </w:pPr>
            <w:r>
              <w:rPr>
                <w:rFonts w:asciiTheme="minorHAnsi" w:hAnsiTheme="minorHAnsi" w:cstheme="minorHAnsi"/>
                <w:sz w:val="18"/>
                <w:szCs w:val="18"/>
              </w:rPr>
              <w:t>12.01.2021</w:t>
            </w:r>
          </w:p>
        </w:tc>
        <w:tc>
          <w:tcPr>
            <w:tcW w:w="817"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pPr>
              <w:jc w:val="center"/>
              <w:rPr>
                <w:rFonts w:asciiTheme="minorHAnsi" w:hAnsiTheme="minorHAnsi" w:cstheme="minorHAnsi"/>
                <w:sz w:val="18"/>
                <w:szCs w:val="18"/>
              </w:rPr>
            </w:pPr>
            <w:r>
              <w:rPr>
                <w:rFonts w:asciiTheme="minorHAnsi" w:hAnsiTheme="minorHAnsi" w:cstheme="minorHAnsi"/>
                <w:sz w:val="18"/>
                <w:szCs w:val="18"/>
              </w:rPr>
              <w:t>680</w:t>
            </w:r>
          </w:p>
        </w:tc>
        <w:tc>
          <w:tcPr>
            <w:tcW w:w="5517"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pPr>
              <w:rPr>
                <w:rFonts w:asciiTheme="minorHAnsi" w:hAnsiTheme="minorHAnsi" w:cstheme="minorHAnsi"/>
                <w:sz w:val="18"/>
                <w:szCs w:val="18"/>
              </w:rPr>
            </w:pPr>
            <w:r>
              <w:rPr>
                <w:rFonts w:asciiTheme="minorHAnsi" w:hAnsiTheme="minorHAnsi" w:cstheme="minorHAnsi"/>
                <w:sz w:val="18"/>
                <w:szCs w:val="18"/>
              </w:rPr>
              <w:t>Provozní diskové pole pro městskou policii</w:t>
            </w:r>
          </w:p>
        </w:tc>
        <w:tc>
          <w:tcPr>
            <w:tcW w:w="1264"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pPr>
              <w:rPr>
                <w:rFonts w:asciiTheme="minorHAnsi" w:hAnsiTheme="minorHAnsi" w:cstheme="minorHAnsi"/>
                <w:sz w:val="18"/>
                <w:szCs w:val="18"/>
              </w:rPr>
            </w:pPr>
            <w:r w:rsidRPr="003C5397">
              <w:rPr>
                <w:rFonts w:asciiTheme="minorHAnsi" w:hAnsiTheme="minorHAnsi" w:cstheme="minorHAnsi"/>
                <w:sz w:val="18"/>
                <w:szCs w:val="18"/>
              </w:rPr>
              <w:t>Realizováno</w:t>
            </w:r>
          </w:p>
        </w:tc>
      </w:tr>
      <w:tr w:rsidR="003C5397" w:rsidTr="003C5397">
        <w:trPr>
          <w:trHeight w:val="471"/>
        </w:trPr>
        <w:tc>
          <w:tcPr>
            <w:tcW w:w="674"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jc w:val="center"/>
              <w:rPr>
                <w:rFonts w:asciiTheme="minorHAnsi" w:hAnsiTheme="minorHAnsi" w:cstheme="minorHAnsi"/>
                <w:sz w:val="18"/>
                <w:szCs w:val="18"/>
              </w:rPr>
            </w:pPr>
            <w:r>
              <w:rPr>
                <w:rFonts w:asciiTheme="minorHAnsi" w:hAnsiTheme="minorHAnsi" w:cstheme="minorHAnsi"/>
                <w:sz w:val="18"/>
                <w:szCs w:val="18"/>
              </w:rPr>
              <w:t>1320</w:t>
            </w:r>
          </w:p>
        </w:tc>
        <w:tc>
          <w:tcPr>
            <w:tcW w:w="1215"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rPr>
                <w:rFonts w:asciiTheme="minorHAnsi" w:hAnsiTheme="minorHAnsi" w:cstheme="minorHAnsi"/>
                <w:sz w:val="18"/>
                <w:szCs w:val="18"/>
              </w:rPr>
            </w:pPr>
            <w:r>
              <w:rPr>
                <w:rFonts w:asciiTheme="minorHAnsi" w:hAnsiTheme="minorHAnsi" w:cstheme="minorHAnsi"/>
                <w:sz w:val="18"/>
                <w:szCs w:val="18"/>
              </w:rPr>
              <w:t>04.05.2021</w:t>
            </w:r>
          </w:p>
        </w:tc>
        <w:tc>
          <w:tcPr>
            <w:tcW w:w="817"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jc w:val="center"/>
              <w:rPr>
                <w:rFonts w:asciiTheme="minorHAnsi" w:hAnsiTheme="minorHAnsi" w:cstheme="minorHAnsi"/>
                <w:sz w:val="18"/>
                <w:szCs w:val="18"/>
              </w:rPr>
            </w:pPr>
            <w:r>
              <w:rPr>
                <w:rFonts w:asciiTheme="minorHAnsi" w:hAnsiTheme="minorHAnsi" w:cstheme="minorHAnsi"/>
                <w:sz w:val="18"/>
                <w:szCs w:val="18"/>
              </w:rPr>
              <w:t>50</w:t>
            </w:r>
          </w:p>
        </w:tc>
        <w:tc>
          <w:tcPr>
            <w:tcW w:w="5517"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rPr>
                <w:rFonts w:asciiTheme="minorHAnsi" w:hAnsiTheme="minorHAnsi" w:cstheme="minorHAnsi"/>
                <w:sz w:val="18"/>
                <w:szCs w:val="18"/>
              </w:rPr>
            </w:pPr>
            <w:r>
              <w:rPr>
                <w:rFonts w:asciiTheme="minorHAnsi" w:hAnsiTheme="minorHAnsi" w:cstheme="minorHAnsi"/>
                <w:sz w:val="18"/>
                <w:szCs w:val="18"/>
              </w:rPr>
              <w:t>Rozšíření kamerového bude Janáčkova – hlavní nádraží v rámci MKDS</w:t>
            </w:r>
          </w:p>
        </w:tc>
        <w:tc>
          <w:tcPr>
            <w:tcW w:w="1264" w:type="dxa"/>
            <w:tcBorders>
              <w:top w:val="single" w:sz="4" w:space="0" w:color="auto"/>
              <w:left w:val="single" w:sz="4" w:space="0" w:color="auto"/>
              <w:bottom w:val="single" w:sz="4" w:space="0" w:color="auto"/>
              <w:right w:val="single" w:sz="4" w:space="0" w:color="auto"/>
            </w:tcBorders>
            <w:vAlign w:val="center"/>
          </w:tcPr>
          <w:p w:rsidR="003C5397" w:rsidRDefault="003C5397" w:rsidP="003C5397">
            <w:r w:rsidRPr="00F84F7D">
              <w:rPr>
                <w:rFonts w:asciiTheme="minorHAnsi" w:hAnsiTheme="minorHAnsi" w:cstheme="minorHAnsi"/>
                <w:sz w:val="18"/>
                <w:szCs w:val="18"/>
              </w:rPr>
              <w:t>Realizováno</w:t>
            </w:r>
          </w:p>
        </w:tc>
      </w:tr>
      <w:tr w:rsidR="003C5397" w:rsidTr="003C5397">
        <w:trPr>
          <w:trHeight w:val="471"/>
        </w:trPr>
        <w:tc>
          <w:tcPr>
            <w:tcW w:w="674"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jc w:val="center"/>
              <w:rPr>
                <w:rFonts w:asciiTheme="minorHAnsi" w:hAnsiTheme="minorHAnsi" w:cstheme="minorHAnsi"/>
                <w:sz w:val="18"/>
                <w:szCs w:val="18"/>
              </w:rPr>
            </w:pPr>
            <w:r>
              <w:rPr>
                <w:rFonts w:asciiTheme="minorHAnsi" w:hAnsiTheme="minorHAnsi" w:cstheme="minorHAnsi"/>
                <w:sz w:val="18"/>
                <w:szCs w:val="18"/>
              </w:rPr>
              <w:t>1615</w:t>
            </w:r>
          </w:p>
        </w:tc>
        <w:tc>
          <w:tcPr>
            <w:tcW w:w="1215"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rPr>
                <w:rFonts w:asciiTheme="minorHAnsi" w:hAnsiTheme="minorHAnsi" w:cstheme="minorHAnsi"/>
                <w:sz w:val="18"/>
                <w:szCs w:val="18"/>
              </w:rPr>
            </w:pPr>
            <w:r>
              <w:rPr>
                <w:rFonts w:asciiTheme="minorHAnsi" w:hAnsiTheme="minorHAnsi" w:cstheme="minorHAnsi"/>
                <w:sz w:val="18"/>
                <w:szCs w:val="18"/>
              </w:rPr>
              <w:t>27.07.2021</w:t>
            </w:r>
          </w:p>
        </w:tc>
        <w:tc>
          <w:tcPr>
            <w:tcW w:w="817"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jc w:val="center"/>
              <w:rPr>
                <w:rFonts w:asciiTheme="minorHAnsi" w:hAnsiTheme="minorHAnsi" w:cstheme="minorHAnsi"/>
                <w:sz w:val="18"/>
                <w:szCs w:val="18"/>
              </w:rPr>
            </w:pPr>
            <w:r>
              <w:rPr>
                <w:rFonts w:asciiTheme="minorHAnsi" w:hAnsiTheme="minorHAnsi" w:cstheme="minorHAnsi"/>
                <w:sz w:val="18"/>
                <w:szCs w:val="18"/>
              </w:rPr>
              <w:t>166</w:t>
            </w:r>
          </w:p>
        </w:tc>
        <w:tc>
          <w:tcPr>
            <w:tcW w:w="5517"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rPr>
                <w:rFonts w:asciiTheme="minorHAnsi" w:hAnsiTheme="minorHAnsi" w:cstheme="minorHAnsi"/>
                <w:sz w:val="18"/>
                <w:szCs w:val="18"/>
              </w:rPr>
            </w:pPr>
            <w:r>
              <w:rPr>
                <w:rFonts w:asciiTheme="minorHAnsi" w:hAnsiTheme="minorHAnsi" w:cstheme="minorHAnsi"/>
                <w:sz w:val="18"/>
                <w:szCs w:val="18"/>
              </w:rPr>
              <w:t>Modernizace PCO – projekt prevence 2021 – podíl města – dotace Ol. kraj</w:t>
            </w:r>
          </w:p>
        </w:tc>
        <w:tc>
          <w:tcPr>
            <w:tcW w:w="1264" w:type="dxa"/>
            <w:tcBorders>
              <w:top w:val="single" w:sz="4" w:space="0" w:color="auto"/>
              <w:left w:val="single" w:sz="4" w:space="0" w:color="auto"/>
              <w:bottom w:val="single" w:sz="4" w:space="0" w:color="auto"/>
              <w:right w:val="single" w:sz="4" w:space="0" w:color="auto"/>
            </w:tcBorders>
            <w:vAlign w:val="center"/>
          </w:tcPr>
          <w:p w:rsidR="003C5397" w:rsidRDefault="003C5397" w:rsidP="003C5397">
            <w:r w:rsidRPr="00F84F7D">
              <w:rPr>
                <w:rFonts w:asciiTheme="minorHAnsi" w:hAnsiTheme="minorHAnsi" w:cstheme="minorHAnsi"/>
                <w:sz w:val="18"/>
                <w:szCs w:val="18"/>
              </w:rPr>
              <w:t>Realizováno</w:t>
            </w:r>
          </w:p>
        </w:tc>
      </w:tr>
      <w:tr w:rsidR="003C5397" w:rsidTr="003C5397">
        <w:trPr>
          <w:trHeight w:val="471"/>
        </w:trPr>
        <w:tc>
          <w:tcPr>
            <w:tcW w:w="674"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jc w:val="center"/>
              <w:rPr>
                <w:rFonts w:asciiTheme="minorHAnsi" w:hAnsiTheme="minorHAnsi" w:cstheme="minorHAnsi"/>
                <w:sz w:val="18"/>
                <w:szCs w:val="18"/>
              </w:rPr>
            </w:pPr>
            <w:r>
              <w:rPr>
                <w:rFonts w:asciiTheme="minorHAnsi" w:hAnsiTheme="minorHAnsi" w:cstheme="minorHAnsi"/>
                <w:sz w:val="18"/>
                <w:szCs w:val="18"/>
              </w:rPr>
              <w:t>1668</w:t>
            </w:r>
          </w:p>
        </w:tc>
        <w:tc>
          <w:tcPr>
            <w:tcW w:w="1215"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rPr>
                <w:rFonts w:asciiTheme="minorHAnsi" w:hAnsiTheme="minorHAnsi" w:cstheme="minorHAnsi"/>
                <w:sz w:val="18"/>
                <w:szCs w:val="18"/>
              </w:rPr>
            </w:pPr>
            <w:r>
              <w:rPr>
                <w:rFonts w:asciiTheme="minorHAnsi" w:hAnsiTheme="minorHAnsi" w:cstheme="minorHAnsi"/>
                <w:sz w:val="18"/>
                <w:szCs w:val="18"/>
              </w:rPr>
              <w:t>17.08.2021</w:t>
            </w:r>
          </w:p>
        </w:tc>
        <w:tc>
          <w:tcPr>
            <w:tcW w:w="817"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jc w:val="center"/>
              <w:rPr>
                <w:rFonts w:asciiTheme="minorHAnsi" w:hAnsiTheme="minorHAnsi" w:cstheme="minorHAnsi"/>
                <w:sz w:val="18"/>
                <w:szCs w:val="18"/>
              </w:rPr>
            </w:pPr>
            <w:r>
              <w:rPr>
                <w:rFonts w:asciiTheme="minorHAnsi" w:hAnsiTheme="minorHAnsi" w:cstheme="minorHAnsi"/>
                <w:sz w:val="18"/>
                <w:szCs w:val="18"/>
              </w:rPr>
              <w:t>50</w:t>
            </w:r>
          </w:p>
        </w:tc>
        <w:tc>
          <w:tcPr>
            <w:tcW w:w="5517" w:type="dxa"/>
            <w:tcBorders>
              <w:top w:val="single" w:sz="4" w:space="0" w:color="auto"/>
              <w:left w:val="single" w:sz="4" w:space="0" w:color="auto"/>
              <w:bottom w:val="single" w:sz="4" w:space="0" w:color="auto"/>
              <w:right w:val="single" w:sz="4" w:space="0" w:color="auto"/>
            </w:tcBorders>
            <w:vAlign w:val="center"/>
          </w:tcPr>
          <w:p w:rsidR="003C5397" w:rsidRPr="003C5397" w:rsidRDefault="003C5397" w:rsidP="003C5397">
            <w:pPr>
              <w:rPr>
                <w:rFonts w:asciiTheme="minorHAnsi" w:hAnsiTheme="minorHAnsi" w:cstheme="minorHAnsi"/>
                <w:sz w:val="18"/>
                <w:szCs w:val="18"/>
              </w:rPr>
            </w:pPr>
            <w:r>
              <w:rPr>
                <w:rFonts w:asciiTheme="minorHAnsi" w:hAnsiTheme="minorHAnsi" w:cstheme="minorHAnsi"/>
                <w:sz w:val="18"/>
                <w:szCs w:val="18"/>
              </w:rPr>
              <w:t>Projekt prevence kriminality 2021 – analytické nástroje MKDS – spoluúčast města</w:t>
            </w:r>
          </w:p>
        </w:tc>
        <w:tc>
          <w:tcPr>
            <w:tcW w:w="1264" w:type="dxa"/>
            <w:tcBorders>
              <w:top w:val="single" w:sz="4" w:space="0" w:color="auto"/>
              <w:left w:val="single" w:sz="4" w:space="0" w:color="auto"/>
              <w:bottom w:val="single" w:sz="4" w:space="0" w:color="auto"/>
              <w:right w:val="single" w:sz="4" w:space="0" w:color="auto"/>
            </w:tcBorders>
            <w:vAlign w:val="center"/>
          </w:tcPr>
          <w:p w:rsidR="003C5397" w:rsidRDefault="003C5397" w:rsidP="003C5397">
            <w:r w:rsidRPr="00F84F7D">
              <w:rPr>
                <w:rFonts w:asciiTheme="minorHAnsi" w:hAnsiTheme="minorHAnsi" w:cstheme="minorHAnsi"/>
                <w:sz w:val="18"/>
                <w:szCs w:val="18"/>
              </w:rPr>
              <w:t>Realizováno</w:t>
            </w:r>
          </w:p>
        </w:tc>
      </w:tr>
    </w:tbl>
    <w:p w:rsidR="00004CD5" w:rsidRPr="00004CD5" w:rsidRDefault="00004CD5" w:rsidP="00004CD5">
      <w:pPr>
        <w:rPr>
          <w:rFonts w:asciiTheme="minorHAnsi" w:hAnsiTheme="minorHAnsi" w:cstheme="minorHAnsi"/>
          <w:b/>
          <w:sz w:val="20"/>
          <w:szCs w:val="20"/>
        </w:rPr>
      </w:pPr>
    </w:p>
    <w:p w:rsidR="00004CD5" w:rsidRPr="00004CD5" w:rsidRDefault="00004CD5" w:rsidP="00004CD5">
      <w:pPr>
        <w:rPr>
          <w:rFonts w:asciiTheme="minorHAnsi" w:hAnsiTheme="minorHAnsi" w:cstheme="minorHAnsi"/>
          <w:b/>
          <w:sz w:val="20"/>
          <w:szCs w:val="20"/>
        </w:rPr>
      </w:pPr>
      <w:r w:rsidRPr="00004CD5">
        <w:rPr>
          <w:rFonts w:asciiTheme="minorHAnsi" w:hAnsiTheme="minorHAnsi" w:cstheme="minorHAnsi"/>
          <w:b/>
          <w:sz w:val="20"/>
          <w:szCs w:val="20"/>
        </w:rPr>
        <w:t xml:space="preserve">V Prostějově:  </w:t>
      </w:r>
      <w:r w:rsidR="003C5397">
        <w:rPr>
          <w:rFonts w:asciiTheme="minorHAnsi" w:hAnsiTheme="minorHAnsi" w:cstheme="minorHAnsi"/>
          <w:b/>
          <w:sz w:val="20"/>
          <w:szCs w:val="20"/>
        </w:rPr>
        <w:t>09.02.2022</w:t>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r w:rsidRPr="00004CD5">
        <w:rPr>
          <w:rFonts w:asciiTheme="minorHAnsi" w:hAnsiTheme="minorHAnsi" w:cstheme="minorHAnsi"/>
          <w:b/>
          <w:sz w:val="20"/>
          <w:szCs w:val="20"/>
        </w:rPr>
        <w:tab/>
      </w:r>
    </w:p>
    <w:p w:rsidR="00004CD5" w:rsidRDefault="00004CD5" w:rsidP="00004CD5">
      <w:pPr>
        <w:rPr>
          <w:rFonts w:asciiTheme="minorHAnsi" w:hAnsiTheme="minorHAnsi" w:cstheme="minorHAnsi"/>
          <w:b/>
          <w:sz w:val="20"/>
          <w:szCs w:val="20"/>
        </w:rPr>
      </w:pPr>
      <w:r w:rsidRPr="00004CD5">
        <w:rPr>
          <w:rFonts w:asciiTheme="minorHAnsi" w:hAnsiTheme="minorHAnsi" w:cstheme="minorHAnsi"/>
          <w:b/>
          <w:sz w:val="20"/>
          <w:szCs w:val="20"/>
        </w:rPr>
        <w:t xml:space="preserve">Správce kapitoly:  </w:t>
      </w:r>
    </w:p>
    <w:p w:rsidR="00004CD5" w:rsidRPr="00004CD5" w:rsidRDefault="00004CD5" w:rsidP="00004CD5">
      <w:pPr>
        <w:rPr>
          <w:rFonts w:asciiTheme="minorHAnsi" w:hAnsiTheme="minorHAnsi" w:cstheme="minorHAnsi"/>
          <w:b/>
          <w:sz w:val="20"/>
          <w:szCs w:val="20"/>
        </w:rPr>
      </w:pPr>
      <w:r w:rsidRPr="00004CD5">
        <w:rPr>
          <w:rFonts w:asciiTheme="minorHAnsi" w:hAnsiTheme="minorHAnsi" w:cstheme="minorHAnsi"/>
          <w:b/>
          <w:sz w:val="20"/>
          <w:szCs w:val="20"/>
        </w:rPr>
        <w:t xml:space="preserve">vrch. pol. rada </w:t>
      </w:r>
      <w:r w:rsidR="003C5397" w:rsidRPr="003C5397">
        <w:rPr>
          <w:rFonts w:asciiTheme="minorHAnsi" w:hAnsiTheme="minorHAnsi" w:cstheme="minorHAnsi"/>
          <w:b/>
          <w:sz w:val="20"/>
          <w:szCs w:val="20"/>
        </w:rPr>
        <w:t>PhDr.Bc.Libor Šebestík, ředitel městské polic</w:t>
      </w:r>
    </w:p>
    <w:p w:rsidR="00004CD5" w:rsidRDefault="00004CD5">
      <w:pPr>
        <w:rPr>
          <w:rFonts w:ascii="Calibri" w:hAnsi="Calibri" w:cs="Calibri"/>
          <w:color w:val="A6A6A6" w:themeColor="background1" w:themeShade="A6"/>
          <w:sz w:val="20"/>
          <w:szCs w:val="20"/>
        </w:rPr>
      </w:pPr>
      <w:r>
        <w:rPr>
          <w:rFonts w:ascii="Calibri" w:hAnsi="Calibri" w:cs="Calibri"/>
          <w:color w:val="A6A6A6" w:themeColor="background1" w:themeShade="A6"/>
          <w:sz w:val="20"/>
          <w:szCs w:val="20"/>
        </w:rPr>
        <w:br w:type="page"/>
      </w:r>
    </w:p>
    <w:tbl>
      <w:tblPr>
        <w:tblW w:w="9803" w:type="dxa"/>
        <w:jc w:val="center"/>
        <w:tblLayout w:type="fixed"/>
        <w:tblCellMar>
          <w:left w:w="70" w:type="dxa"/>
          <w:right w:w="70" w:type="dxa"/>
        </w:tblCellMar>
        <w:tblLook w:val="0000" w:firstRow="0" w:lastRow="0" w:firstColumn="0" w:lastColumn="0" w:noHBand="0" w:noVBand="0"/>
      </w:tblPr>
      <w:tblGrid>
        <w:gridCol w:w="669"/>
        <w:gridCol w:w="109"/>
        <w:gridCol w:w="51"/>
        <w:gridCol w:w="289"/>
        <w:gridCol w:w="158"/>
        <w:gridCol w:w="210"/>
        <w:gridCol w:w="15"/>
        <w:gridCol w:w="77"/>
        <w:gridCol w:w="108"/>
        <w:gridCol w:w="52"/>
        <w:gridCol w:w="300"/>
        <w:gridCol w:w="267"/>
        <w:gridCol w:w="197"/>
        <w:gridCol w:w="464"/>
        <w:gridCol w:w="79"/>
        <w:gridCol w:w="66"/>
        <w:gridCol w:w="319"/>
        <w:gridCol w:w="460"/>
        <w:gridCol w:w="21"/>
        <w:gridCol w:w="197"/>
        <w:gridCol w:w="141"/>
        <w:gridCol w:w="105"/>
        <w:gridCol w:w="55"/>
        <w:gridCol w:w="405"/>
        <w:gridCol w:w="55"/>
        <w:gridCol w:w="34"/>
        <w:gridCol w:w="95"/>
        <w:gridCol w:w="276"/>
        <w:gridCol w:w="55"/>
        <w:gridCol w:w="196"/>
        <w:gridCol w:w="264"/>
        <w:gridCol w:w="343"/>
        <w:gridCol w:w="117"/>
        <w:gridCol w:w="43"/>
        <w:gridCol w:w="417"/>
        <w:gridCol w:w="43"/>
        <w:gridCol w:w="417"/>
        <w:gridCol w:w="43"/>
        <w:gridCol w:w="417"/>
        <w:gridCol w:w="43"/>
        <w:gridCol w:w="417"/>
        <w:gridCol w:w="43"/>
        <w:gridCol w:w="417"/>
        <w:gridCol w:w="43"/>
        <w:gridCol w:w="417"/>
        <w:gridCol w:w="43"/>
        <w:gridCol w:w="639"/>
        <w:gridCol w:w="18"/>
        <w:gridCol w:w="94"/>
      </w:tblGrid>
      <w:tr w:rsidR="006E55BA" w:rsidRPr="006E55BA" w:rsidTr="00CE6636">
        <w:trPr>
          <w:gridAfter w:val="1"/>
          <w:wAfter w:w="94" w:type="dxa"/>
          <w:jc w:val="center"/>
        </w:trPr>
        <w:tc>
          <w:tcPr>
            <w:tcW w:w="9709" w:type="dxa"/>
            <w:gridSpan w:val="48"/>
          </w:tcPr>
          <w:p w:rsidR="00B608DD" w:rsidRPr="00BB0F2E" w:rsidRDefault="00435FD0" w:rsidP="00CA6C24">
            <w:pPr>
              <w:pStyle w:val="Nadpis4"/>
              <w:rPr>
                <w:sz w:val="28"/>
                <w:szCs w:val="28"/>
              </w:rPr>
            </w:pPr>
            <w:r w:rsidRPr="00BB0F2E">
              <w:rPr>
                <w:sz w:val="20"/>
                <w:szCs w:val="20"/>
              </w:rPr>
              <w:br w:type="page"/>
            </w:r>
            <w:r w:rsidR="00C11BF6" w:rsidRPr="00BB0F2E">
              <w:rPr>
                <w:bCs/>
                <w:sz w:val="20"/>
                <w:szCs w:val="20"/>
              </w:rPr>
              <w:br w:type="page"/>
            </w:r>
            <w:bookmarkStart w:id="71" w:name="_Toc39129558"/>
            <w:bookmarkStart w:id="72" w:name="_Ref39659717"/>
            <w:r w:rsidR="00B608DD" w:rsidRPr="00BB0F2E">
              <w:rPr>
                <w:sz w:val="28"/>
                <w:szCs w:val="28"/>
              </w:rPr>
              <w:t>Kapitola 14 – Kancelář tajemníka</w:t>
            </w:r>
            <w:bookmarkEnd w:id="71"/>
            <w:bookmarkEnd w:id="72"/>
          </w:p>
          <w:p w:rsidR="00B608DD" w:rsidRPr="00BB0F2E" w:rsidRDefault="00B608DD" w:rsidP="00B608DD">
            <w:pPr>
              <w:rPr>
                <w:rFonts w:ascii="Calibri" w:hAnsi="Calibri" w:cs="Calibri"/>
                <w:sz w:val="20"/>
                <w:szCs w:val="20"/>
              </w:rPr>
            </w:pPr>
          </w:p>
        </w:tc>
      </w:tr>
      <w:tr w:rsidR="006E55BA" w:rsidRPr="006E55BA" w:rsidTr="00CE6636">
        <w:trPr>
          <w:gridAfter w:val="1"/>
          <w:wAfter w:w="94" w:type="dxa"/>
          <w:jc w:val="center"/>
        </w:trPr>
        <w:tc>
          <w:tcPr>
            <w:tcW w:w="9709" w:type="dxa"/>
            <w:gridSpan w:val="48"/>
            <w:shd w:val="clear" w:color="auto" w:fill="F79646"/>
          </w:tcPr>
          <w:p w:rsidR="00B608DD" w:rsidRPr="00BB0F2E" w:rsidRDefault="00B608DD" w:rsidP="00B608DD">
            <w:pPr>
              <w:rPr>
                <w:rFonts w:ascii="Calibri" w:hAnsi="Calibri" w:cs="Calibri"/>
                <w:b/>
                <w:sz w:val="20"/>
                <w:szCs w:val="20"/>
                <w:u w:val="single"/>
              </w:rPr>
            </w:pPr>
            <w:r w:rsidRPr="00BB0F2E">
              <w:rPr>
                <w:rFonts w:ascii="Calibri" w:hAnsi="Calibri" w:cs="Calibri"/>
                <w:b/>
                <w:sz w:val="20"/>
                <w:szCs w:val="20"/>
                <w:u w:val="single"/>
              </w:rPr>
              <w:t>Rozbor plnění příjmů rozpočtu kapitoly</w:t>
            </w:r>
          </w:p>
        </w:tc>
      </w:tr>
      <w:tr w:rsidR="006E55BA" w:rsidRPr="00BB0F2E" w:rsidTr="00CE6636">
        <w:trPr>
          <w:gridAfter w:val="2"/>
          <w:wAfter w:w="112" w:type="dxa"/>
          <w:jc w:val="center"/>
        </w:trPr>
        <w:tc>
          <w:tcPr>
            <w:tcW w:w="669" w:type="dxa"/>
          </w:tcPr>
          <w:p w:rsidR="00B608DD" w:rsidRPr="00BB0F2E" w:rsidRDefault="00B608DD" w:rsidP="00B608DD">
            <w:pPr>
              <w:rPr>
                <w:rFonts w:ascii="Calibri" w:hAnsi="Calibri" w:cs="Calibri"/>
                <w:b/>
                <w:sz w:val="20"/>
                <w:szCs w:val="20"/>
              </w:rPr>
            </w:pPr>
          </w:p>
        </w:tc>
        <w:tc>
          <w:tcPr>
            <w:tcW w:w="449" w:type="dxa"/>
            <w:gridSpan w:val="3"/>
          </w:tcPr>
          <w:p w:rsidR="00B608DD" w:rsidRPr="00BB0F2E" w:rsidRDefault="00B608DD" w:rsidP="00B608DD">
            <w:pPr>
              <w:rPr>
                <w:rFonts w:ascii="Calibri" w:hAnsi="Calibri" w:cs="Calibri"/>
                <w:b/>
                <w:sz w:val="20"/>
                <w:szCs w:val="20"/>
              </w:rPr>
            </w:pPr>
          </w:p>
        </w:tc>
        <w:tc>
          <w:tcPr>
            <w:tcW w:w="460" w:type="dxa"/>
            <w:gridSpan w:val="4"/>
          </w:tcPr>
          <w:p w:rsidR="00B608DD" w:rsidRPr="00BB0F2E" w:rsidRDefault="00B608DD" w:rsidP="00B608DD">
            <w:pPr>
              <w:rPr>
                <w:rFonts w:ascii="Calibri" w:hAnsi="Calibri" w:cs="Calibri"/>
                <w:b/>
                <w:sz w:val="20"/>
                <w:szCs w:val="20"/>
              </w:rPr>
            </w:pPr>
          </w:p>
        </w:tc>
        <w:tc>
          <w:tcPr>
            <w:tcW w:w="727" w:type="dxa"/>
            <w:gridSpan w:val="4"/>
          </w:tcPr>
          <w:p w:rsidR="00B608DD" w:rsidRPr="00BB0F2E" w:rsidRDefault="00B608DD" w:rsidP="00B608DD">
            <w:pPr>
              <w:rPr>
                <w:rFonts w:ascii="Calibri" w:hAnsi="Calibri" w:cs="Calibri"/>
                <w:b/>
                <w:sz w:val="20"/>
                <w:szCs w:val="20"/>
              </w:rPr>
            </w:pPr>
          </w:p>
        </w:tc>
        <w:tc>
          <w:tcPr>
            <w:tcW w:w="197" w:type="dxa"/>
          </w:tcPr>
          <w:p w:rsidR="00B608DD" w:rsidRPr="00BB0F2E" w:rsidRDefault="00B608DD" w:rsidP="00B608DD">
            <w:pPr>
              <w:rPr>
                <w:rFonts w:ascii="Calibri" w:hAnsi="Calibri" w:cs="Calibri"/>
                <w:b/>
                <w:sz w:val="20"/>
                <w:szCs w:val="20"/>
              </w:rPr>
            </w:pPr>
          </w:p>
        </w:tc>
        <w:tc>
          <w:tcPr>
            <w:tcW w:w="464" w:type="dxa"/>
          </w:tcPr>
          <w:p w:rsidR="00B608DD" w:rsidRPr="00BB0F2E" w:rsidRDefault="00B608DD" w:rsidP="00B608DD">
            <w:pPr>
              <w:rPr>
                <w:rFonts w:ascii="Calibri" w:hAnsi="Calibri" w:cs="Calibri"/>
                <w:b/>
                <w:sz w:val="20"/>
                <w:szCs w:val="20"/>
              </w:rPr>
            </w:pPr>
          </w:p>
        </w:tc>
        <w:tc>
          <w:tcPr>
            <w:tcW w:w="464" w:type="dxa"/>
            <w:gridSpan w:val="3"/>
          </w:tcPr>
          <w:p w:rsidR="00B608DD" w:rsidRPr="00BB0F2E" w:rsidRDefault="00B608DD" w:rsidP="00B608DD">
            <w:pPr>
              <w:rPr>
                <w:rFonts w:ascii="Calibri" w:hAnsi="Calibri" w:cs="Calibri"/>
                <w:b/>
                <w:sz w:val="20"/>
                <w:szCs w:val="20"/>
              </w:rPr>
            </w:pPr>
          </w:p>
        </w:tc>
        <w:tc>
          <w:tcPr>
            <w:tcW w:w="819" w:type="dxa"/>
            <w:gridSpan w:val="4"/>
          </w:tcPr>
          <w:p w:rsidR="00B608DD" w:rsidRPr="00BB0F2E" w:rsidRDefault="00B608DD" w:rsidP="00B608DD">
            <w:pPr>
              <w:rPr>
                <w:rFonts w:ascii="Calibri" w:hAnsi="Calibri" w:cs="Calibri"/>
                <w:b/>
                <w:sz w:val="20"/>
                <w:szCs w:val="20"/>
              </w:rPr>
            </w:pPr>
          </w:p>
        </w:tc>
        <w:tc>
          <w:tcPr>
            <w:tcW w:w="160" w:type="dxa"/>
            <w:gridSpan w:val="2"/>
          </w:tcPr>
          <w:p w:rsidR="00B608DD" w:rsidRPr="00BB0F2E" w:rsidRDefault="00B608DD" w:rsidP="00B608DD">
            <w:pPr>
              <w:rPr>
                <w:rFonts w:ascii="Calibri" w:hAnsi="Calibri" w:cs="Calibri"/>
                <w:b/>
                <w:sz w:val="20"/>
                <w:szCs w:val="20"/>
              </w:rPr>
            </w:pPr>
          </w:p>
        </w:tc>
        <w:tc>
          <w:tcPr>
            <w:tcW w:w="460" w:type="dxa"/>
            <w:gridSpan w:val="2"/>
          </w:tcPr>
          <w:p w:rsidR="00B608DD" w:rsidRPr="00BB0F2E" w:rsidRDefault="00B608DD" w:rsidP="00B608DD">
            <w:pPr>
              <w:rPr>
                <w:rFonts w:ascii="Calibri" w:hAnsi="Calibri" w:cs="Calibri"/>
                <w:b/>
                <w:sz w:val="20"/>
                <w:szCs w:val="20"/>
              </w:rPr>
            </w:pPr>
          </w:p>
        </w:tc>
        <w:tc>
          <w:tcPr>
            <w:tcW w:w="460" w:type="dxa"/>
            <w:gridSpan w:val="4"/>
          </w:tcPr>
          <w:p w:rsidR="00B608DD" w:rsidRPr="00BB0F2E" w:rsidRDefault="00B608DD" w:rsidP="00B608DD">
            <w:pPr>
              <w:rPr>
                <w:rFonts w:ascii="Calibri" w:hAnsi="Calibri" w:cs="Calibri"/>
                <w:b/>
                <w:sz w:val="20"/>
                <w:szCs w:val="20"/>
              </w:rPr>
            </w:pPr>
          </w:p>
        </w:tc>
        <w:tc>
          <w:tcPr>
            <w:tcW w:w="460" w:type="dxa"/>
            <w:gridSpan w:val="2"/>
          </w:tcPr>
          <w:p w:rsidR="00B608DD" w:rsidRPr="00BB0F2E" w:rsidRDefault="00B608DD" w:rsidP="00B608DD">
            <w:pPr>
              <w:rPr>
                <w:rFonts w:ascii="Calibri" w:hAnsi="Calibri" w:cs="Calibri"/>
                <w:b/>
                <w:sz w:val="20"/>
                <w:szCs w:val="20"/>
              </w:rPr>
            </w:pPr>
          </w:p>
        </w:tc>
        <w:tc>
          <w:tcPr>
            <w:tcW w:w="460" w:type="dxa"/>
            <w:gridSpan w:val="2"/>
          </w:tcPr>
          <w:p w:rsidR="00B608DD" w:rsidRPr="00BB0F2E" w:rsidRDefault="00B608DD" w:rsidP="00B608DD">
            <w:pPr>
              <w:rPr>
                <w:rFonts w:ascii="Calibri" w:hAnsi="Calibri" w:cs="Calibri"/>
                <w:b/>
                <w:sz w:val="20"/>
                <w:szCs w:val="20"/>
              </w:rPr>
            </w:pPr>
          </w:p>
        </w:tc>
        <w:tc>
          <w:tcPr>
            <w:tcW w:w="460" w:type="dxa"/>
            <w:gridSpan w:val="2"/>
          </w:tcPr>
          <w:p w:rsidR="00B608DD" w:rsidRPr="00BB0F2E" w:rsidRDefault="00B608DD" w:rsidP="00B608DD">
            <w:pPr>
              <w:rPr>
                <w:rFonts w:ascii="Calibri" w:hAnsi="Calibri" w:cs="Calibri"/>
                <w:b/>
                <w:sz w:val="20"/>
                <w:szCs w:val="20"/>
              </w:rPr>
            </w:pPr>
          </w:p>
        </w:tc>
        <w:tc>
          <w:tcPr>
            <w:tcW w:w="460" w:type="dxa"/>
            <w:gridSpan w:val="2"/>
          </w:tcPr>
          <w:p w:rsidR="00B608DD" w:rsidRPr="00BB0F2E" w:rsidRDefault="00B608DD" w:rsidP="00B608DD">
            <w:pPr>
              <w:rPr>
                <w:rFonts w:ascii="Calibri" w:hAnsi="Calibri" w:cs="Calibri"/>
                <w:b/>
                <w:sz w:val="20"/>
                <w:szCs w:val="20"/>
              </w:rPr>
            </w:pPr>
          </w:p>
        </w:tc>
        <w:tc>
          <w:tcPr>
            <w:tcW w:w="460" w:type="dxa"/>
            <w:gridSpan w:val="2"/>
          </w:tcPr>
          <w:p w:rsidR="00B608DD" w:rsidRPr="00BB0F2E" w:rsidRDefault="00B608DD" w:rsidP="00B608DD">
            <w:pPr>
              <w:rPr>
                <w:rFonts w:ascii="Calibri" w:hAnsi="Calibri" w:cs="Calibri"/>
                <w:b/>
                <w:sz w:val="20"/>
                <w:szCs w:val="20"/>
              </w:rPr>
            </w:pPr>
          </w:p>
        </w:tc>
        <w:tc>
          <w:tcPr>
            <w:tcW w:w="460" w:type="dxa"/>
            <w:gridSpan w:val="2"/>
          </w:tcPr>
          <w:p w:rsidR="00B608DD" w:rsidRPr="00BB0F2E" w:rsidRDefault="00B608DD" w:rsidP="00B608DD">
            <w:pPr>
              <w:rPr>
                <w:rFonts w:ascii="Calibri" w:hAnsi="Calibri" w:cs="Calibri"/>
                <w:b/>
                <w:sz w:val="20"/>
                <w:szCs w:val="20"/>
              </w:rPr>
            </w:pPr>
          </w:p>
        </w:tc>
        <w:tc>
          <w:tcPr>
            <w:tcW w:w="460" w:type="dxa"/>
            <w:gridSpan w:val="2"/>
          </w:tcPr>
          <w:p w:rsidR="00B608DD" w:rsidRPr="00BB0F2E" w:rsidRDefault="00B608DD" w:rsidP="00B608DD">
            <w:pPr>
              <w:rPr>
                <w:rFonts w:ascii="Calibri" w:hAnsi="Calibri" w:cs="Calibri"/>
                <w:b/>
                <w:sz w:val="20"/>
                <w:szCs w:val="20"/>
              </w:rPr>
            </w:pPr>
          </w:p>
        </w:tc>
        <w:tc>
          <w:tcPr>
            <w:tcW w:w="460" w:type="dxa"/>
            <w:gridSpan w:val="2"/>
          </w:tcPr>
          <w:p w:rsidR="00B608DD" w:rsidRPr="00BB0F2E" w:rsidRDefault="00B608DD" w:rsidP="00B608DD">
            <w:pPr>
              <w:rPr>
                <w:rFonts w:ascii="Calibri" w:hAnsi="Calibri" w:cs="Calibri"/>
                <w:b/>
                <w:sz w:val="20"/>
                <w:szCs w:val="20"/>
              </w:rPr>
            </w:pPr>
          </w:p>
        </w:tc>
        <w:tc>
          <w:tcPr>
            <w:tcW w:w="682" w:type="dxa"/>
            <w:gridSpan w:val="2"/>
          </w:tcPr>
          <w:p w:rsidR="00B608DD" w:rsidRPr="00BB0F2E" w:rsidRDefault="00B608DD" w:rsidP="00B608DD">
            <w:pPr>
              <w:rPr>
                <w:rFonts w:ascii="Calibri" w:hAnsi="Calibri" w:cs="Calibri"/>
                <w:b/>
                <w:sz w:val="20"/>
                <w:szCs w:val="20"/>
              </w:rPr>
            </w:pPr>
          </w:p>
        </w:tc>
      </w:tr>
      <w:tr w:rsidR="006E55BA" w:rsidRPr="006E55BA" w:rsidTr="00CE6636">
        <w:trPr>
          <w:gridAfter w:val="1"/>
          <w:wAfter w:w="94" w:type="dxa"/>
          <w:jc w:val="center"/>
        </w:trPr>
        <w:tc>
          <w:tcPr>
            <w:tcW w:w="2305" w:type="dxa"/>
            <w:gridSpan w:val="12"/>
            <w:tcBorders>
              <w:top w:val="single" w:sz="4" w:space="0" w:color="auto"/>
              <w:left w:val="single" w:sz="4" w:space="0" w:color="auto"/>
              <w:bottom w:val="single" w:sz="4" w:space="0" w:color="auto"/>
              <w:right w:val="single" w:sz="4" w:space="0" w:color="auto"/>
            </w:tcBorders>
            <w:shd w:val="clear" w:color="auto" w:fill="FFFF00"/>
          </w:tcPr>
          <w:p w:rsidR="00B608DD" w:rsidRPr="00BB0F2E" w:rsidRDefault="00B608DD" w:rsidP="00B608DD">
            <w:pPr>
              <w:jc w:val="center"/>
              <w:rPr>
                <w:rFonts w:ascii="Calibri" w:hAnsi="Calibri" w:cs="Calibri"/>
                <w:b/>
                <w:sz w:val="18"/>
                <w:szCs w:val="18"/>
              </w:rPr>
            </w:pPr>
            <w:r w:rsidRPr="00BB0F2E">
              <w:rPr>
                <w:rFonts w:ascii="Calibri" w:hAnsi="Calibri" w:cs="Calibri"/>
                <w:b/>
                <w:sz w:val="18"/>
                <w:szCs w:val="18"/>
              </w:rPr>
              <w:t>Rozpočet upravený v tis. Kč</w:t>
            </w:r>
          </w:p>
        </w:tc>
        <w:tc>
          <w:tcPr>
            <w:tcW w:w="1944"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BB0F2E" w:rsidRDefault="00B608DD" w:rsidP="00B608DD">
            <w:pPr>
              <w:jc w:val="center"/>
              <w:rPr>
                <w:rFonts w:ascii="Calibri" w:hAnsi="Calibri" w:cs="Calibri"/>
                <w:b/>
                <w:sz w:val="18"/>
                <w:szCs w:val="18"/>
              </w:rPr>
            </w:pPr>
            <w:r w:rsidRPr="00BB0F2E">
              <w:rPr>
                <w:rFonts w:ascii="Calibri" w:hAnsi="Calibri" w:cs="Calibri"/>
                <w:b/>
                <w:sz w:val="18"/>
                <w:szCs w:val="18"/>
              </w:rPr>
              <w:t>Skutečnost v tis. Kč</w:t>
            </w:r>
          </w:p>
        </w:tc>
        <w:tc>
          <w:tcPr>
            <w:tcW w:w="1276"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BB0F2E" w:rsidRDefault="00B608DD" w:rsidP="00B608DD">
            <w:pPr>
              <w:jc w:val="center"/>
              <w:rPr>
                <w:rFonts w:ascii="Calibri" w:hAnsi="Calibri" w:cs="Calibri"/>
                <w:b/>
                <w:sz w:val="18"/>
                <w:szCs w:val="18"/>
              </w:rPr>
            </w:pPr>
            <w:r w:rsidRPr="00BB0F2E">
              <w:rPr>
                <w:rFonts w:ascii="Calibri" w:hAnsi="Calibri" w:cs="Calibri"/>
                <w:b/>
                <w:sz w:val="18"/>
                <w:szCs w:val="18"/>
              </w:rPr>
              <w:t>SK/RU v %</w:t>
            </w:r>
          </w:p>
        </w:tc>
        <w:tc>
          <w:tcPr>
            <w:tcW w:w="4184" w:type="dxa"/>
            <w:gridSpan w:val="18"/>
            <w:tcBorders>
              <w:top w:val="single" w:sz="4" w:space="0" w:color="auto"/>
              <w:left w:val="single" w:sz="4" w:space="0" w:color="auto"/>
              <w:bottom w:val="single" w:sz="4" w:space="0" w:color="auto"/>
              <w:right w:val="single" w:sz="4" w:space="0" w:color="auto"/>
            </w:tcBorders>
            <w:shd w:val="clear" w:color="auto" w:fill="FFFF00"/>
          </w:tcPr>
          <w:p w:rsidR="00B608DD" w:rsidRPr="00BB0F2E" w:rsidRDefault="00B608DD" w:rsidP="00B608DD">
            <w:pPr>
              <w:jc w:val="center"/>
              <w:rPr>
                <w:rFonts w:ascii="Calibri" w:hAnsi="Calibri" w:cs="Calibri"/>
                <w:b/>
                <w:sz w:val="18"/>
                <w:szCs w:val="18"/>
              </w:rPr>
            </w:pPr>
            <w:r w:rsidRPr="00BB0F2E">
              <w:rPr>
                <w:rFonts w:ascii="Calibri" w:hAnsi="Calibri" w:cs="Calibri"/>
                <w:b/>
                <w:sz w:val="18"/>
                <w:szCs w:val="18"/>
              </w:rPr>
              <w:t>Komentář</w:t>
            </w:r>
          </w:p>
        </w:tc>
      </w:tr>
      <w:tr w:rsidR="006E55BA" w:rsidRPr="006E55BA" w:rsidTr="00CE6636">
        <w:trPr>
          <w:gridAfter w:val="1"/>
          <w:wAfter w:w="94" w:type="dxa"/>
          <w:jc w:val="center"/>
        </w:trPr>
        <w:tc>
          <w:tcPr>
            <w:tcW w:w="2305" w:type="dxa"/>
            <w:gridSpan w:val="12"/>
            <w:tcBorders>
              <w:top w:val="single" w:sz="4" w:space="0" w:color="auto"/>
              <w:left w:val="single" w:sz="4" w:space="0" w:color="auto"/>
              <w:bottom w:val="single" w:sz="4" w:space="0" w:color="auto"/>
              <w:right w:val="single" w:sz="4" w:space="0" w:color="auto"/>
            </w:tcBorders>
          </w:tcPr>
          <w:p w:rsidR="00C74B35" w:rsidRPr="00BB0F2E" w:rsidRDefault="00E50F2C" w:rsidP="00C74B35">
            <w:pPr>
              <w:jc w:val="right"/>
              <w:rPr>
                <w:rFonts w:ascii="Calibri" w:hAnsi="Calibri" w:cs="Calibri"/>
                <w:b/>
                <w:sz w:val="18"/>
                <w:szCs w:val="18"/>
              </w:rPr>
            </w:pPr>
            <w:r>
              <w:rPr>
                <w:rFonts w:ascii="Calibri" w:hAnsi="Calibri" w:cs="Calibri"/>
                <w:b/>
                <w:sz w:val="18"/>
                <w:szCs w:val="18"/>
              </w:rPr>
              <w:t>1 085,58</w:t>
            </w:r>
          </w:p>
        </w:tc>
        <w:tc>
          <w:tcPr>
            <w:tcW w:w="1944" w:type="dxa"/>
            <w:gridSpan w:val="9"/>
            <w:tcBorders>
              <w:top w:val="single" w:sz="4" w:space="0" w:color="auto"/>
              <w:left w:val="single" w:sz="4" w:space="0" w:color="auto"/>
              <w:bottom w:val="single" w:sz="4" w:space="0" w:color="auto"/>
              <w:right w:val="single" w:sz="4" w:space="0" w:color="auto"/>
            </w:tcBorders>
          </w:tcPr>
          <w:p w:rsidR="00C74B35" w:rsidRPr="00BB0F2E" w:rsidRDefault="00E50F2C" w:rsidP="00C74B35">
            <w:pPr>
              <w:jc w:val="right"/>
              <w:rPr>
                <w:rFonts w:ascii="Calibri" w:hAnsi="Calibri" w:cs="Calibri"/>
                <w:b/>
                <w:sz w:val="18"/>
                <w:szCs w:val="18"/>
              </w:rPr>
            </w:pPr>
            <w:r>
              <w:rPr>
                <w:rFonts w:ascii="Calibri" w:hAnsi="Calibri" w:cs="Calibri"/>
                <w:b/>
                <w:sz w:val="18"/>
                <w:szCs w:val="18"/>
              </w:rPr>
              <w:t>1 085,58</w:t>
            </w:r>
          </w:p>
        </w:tc>
        <w:tc>
          <w:tcPr>
            <w:tcW w:w="1276" w:type="dxa"/>
            <w:gridSpan w:val="9"/>
            <w:tcBorders>
              <w:top w:val="single" w:sz="4" w:space="0" w:color="auto"/>
              <w:left w:val="single" w:sz="4" w:space="0" w:color="auto"/>
              <w:bottom w:val="single" w:sz="4" w:space="0" w:color="auto"/>
              <w:right w:val="single" w:sz="4" w:space="0" w:color="auto"/>
            </w:tcBorders>
          </w:tcPr>
          <w:p w:rsidR="00C74B35" w:rsidRPr="00BB0F2E" w:rsidRDefault="00C74B35" w:rsidP="00C74B35">
            <w:pPr>
              <w:jc w:val="right"/>
              <w:rPr>
                <w:rFonts w:ascii="Calibri" w:hAnsi="Calibri" w:cs="Calibri"/>
                <w:b/>
                <w:sz w:val="18"/>
                <w:szCs w:val="18"/>
              </w:rPr>
            </w:pPr>
            <w:r w:rsidRPr="00BB0F2E">
              <w:rPr>
                <w:rFonts w:ascii="Calibri" w:hAnsi="Calibri" w:cs="Calibri"/>
                <w:b/>
                <w:sz w:val="18"/>
                <w:szCs w:val="18"/>
              </w:rPr>
              <w:t>100,00</w:t>
            </w:r>
          </w:p>
        </w:tc>
        <w:tc>
          <w:tcPr>
            <w:tcW w:w="4184" w:type="dxa"/>
            <w:gridSpan w:val="18"/>
            <w:tcBorders>
              <w:top w:val="single" w:sz="4" w:space="0" w:color="auto"/>
              <w:left w:val="single" w:sz="4" w:space="0" w:color="auto"/>
              <w:bottom w:val="single" w:sz="4" w:space="0" w:color="auto"/>
              <w:right w:val="single" w:sz="4" w:space="0" w:color="auto"/>
            </w:tcBorders>
          </w:tcPr>
          <w:p w:rsidR="00C74B35" w:rsidRPr="00BB0F2E" w:rsidRDefault="00C74B35" w:rsidP="00C74B35">
            <w:pPr>
              <w:rPr>
                <w:rFonts w:ascii="Calibri" w:hAnsi="Calibri" w:cs="Calibri"/>
                <w:b/>
                <w:sz w:val="18"/>
                <w:szCs w:val="18"/>
              </w:rPr>
            </w:pPr>
            <w:r w:rsidRPr="00BB0F2E">
              <w:rPr>
                <w:rFonts w:ascii="Calibri" w:hAnsi="Calibri" w:cs="Calibri"/>
                <w:b/>
                <w:sz w:val="18"/>
                <w:szCs w:val="18"/>
              </w:rPr>
              <w:t>Příjmy před konsolidací</w:t>
            </w:r>
          </w:p>
        </w:tc>
      </w:tr>
      <w:tr w:rsidR="00E50F2C" w:rsidRPr="006E55BA" w:rsidTr="00CE6636">
        <w:trPr>
          <w:gridAfter w:val="1"/>
          <w:wAfter w:w="94" w:type="dxa"/>
          <w:jc w:val="center"/>
        </w:trPr>
        <w:tc>
          <w:tcPr>
            <w:tcW w:w="2305" w:type="dxa"/>
            <w:gridSpan w:val="12"/>
            <w:tcBorders>
              <w:top w:val="single" w:sz="4" w:space="0" w:color="auto"/>
              <w:left w:val="single" w:sz="4" w:space="0" w:color="auto"/>
              <w:bottom w:val="single" w:sz="4" w:space="0" w:color="auto"/>
              <w:right w:val="single" w:sz="4" w:space="0" w:color="auto"/>
            </w:tcBorders>
          </w:tcPr>
          <w:p w:rsidR="00E50F2C" w:rsidRPr="00BB0F2E" w:rsidRDefault="00E50F2C" w:rsidP="00E50F2C">
            <w:pPr>
              <w:jc w:val="right"/>
              <w:rPr>
                <w:rFonts w:ascii="Calibri" w:hAnsi="Calibri" w:cs="Calibri"/>
                <w:b/>
                <w:sz w:val="18"/>
                <w:szCs w:val="18"/>
              </w:rPr>
            </w:pPr>
            <w:r>
              <w:rPr>
                <w:rFonts w:ascii="Calibri" w:hAnsi="Calibri" w:cs="Calibri"/>
                <w:b/>
                <w:sz w:val="18"/>
                <w:szCs w:val="18"/>
              </w:rPr>
              <w:t>1 085,58</w:t>
            </w:r>
          </w:p>
        </w:tc>
        <w:tc>
          <w:tcPr>
            <w:tcW w:w="1944" w:type="dxa"/>
            <w:gridSpan w:val="9"/>
            <w:tcBorders>
              <w:top w:val="single" w:sz="4" w:space="0" w:color="auto"/>
              <w:left w:val="single" w:sz="4" w:space="0" w:color="auto"/>
              <w:bottom w:val="single" w:sz="4" w:space="0" w:color="auto"/>
              <w:right w:val="single" w:sz="4" w:space="0" w:color="auto"/>
            </w:tcBorders>
          </w:tcPr>
          <w:p w:rsidR="00E50F2C" w:rsidRPr="00BB0F2E" w:rsidRDefault="00E50F2C" w:rsidP="00E50F2C">
            <w:pPr>
              <w:jc w:val="right"/>
              <w:rPr>
                <w:rFonts w:ascii="Calibri" w:hAnsi="Calibri" w:cs="Calibri"/>
                <w:b/>
                <w:sz w:val="18"/>
                <w:szCs w:val="18"/>
              </w:rPr>
            </w:pPr>
            <w:r>
              <w:rPr>
                <w:rFonts w:ascii="Calibri" w:hAnsi="Calibri" w:cs="Calibri"/>
                <w:b/>
                <w:sz w:val="18"/>
                <w:szCs w:val="18"/>
              </w:rPr>
              <w:t>1 085,58</w:t>
            </w:r>
          </w:p>
        </w:tc>
        <w:tc>
          <w:tcPr>
            <w:tcW w:w="1276" w:type="dxa"/>
            <w:gridSpan w:val="9"/>
            <w:tcBorders>
              <w:top w:val="single" w:sz="4" w:space="0" w:color="auto"/>
              <w:left w:val="single" w:sz="4" w:space="0" w:color="auto"/>
              <w:bottom w:val="single" w:sz="4" w:space="0" w:color="auto"/>
              <w:right w:val="single" w:sz="4" w:space="0" w:color="auto"/>
            </w:tcBorders>
          </w:tcPr>
          <w:p w:rsidR="00E50F2C" w:rsidRPr="00BB0F2E" w:rsidRDefault="00E50F2C" w:rsidP="00E50F2C">
            <w:pPr>
              <w:jc w:val="right"/>
              <w:rPr>
                <w:rFonts w:ascii="Calibri" w:hAnsi="Calibri" w:cs="Calibri"/>
                <w:sz w:val="18"/>
                <w:szCs w:val="18"/>
              </w:rPr>
            </w:pPr>
            <w:r w:rsidRPr="00BB0F2E">
              <w:rPr>
                <w:rFonts w:ascii="Calibri" w:hAnsi="Calibri" w:cs="Calibri"/>
                <w:b/>
                <w:sz w:val="18"/>
                <w:szCs w:val="18"/>
              </w:rPr>
              <w:t>100,00</w:t>
            </w:r>
          </w:p>
        </w:tc>
        <w:tc>
          <w:tcPr>
            <w:tcW w:w="4184" w:type="dxa"/>
            <w:gridSpan w:val="18"/>
            <w:tcBorders>
              <w:top w:val="single" w:sz="4" w:space="0" w:color="auto"/>
              <w:left w:val="single" w:sz="4" w:space="0" w:color="auto"/>
              <w:bottom w:val="single" w:sz="4" w:space="0" w:color="auto"/>
              <w:right w:val="single" w:sz="4" w:space="0" w:color="auto"/>
            </w:tcBorders>
          </w:tcPr>
          <w:p w:rsidR="00E50F2C" w:rsidRPr="00BB0F2E" w:rsidRDefault="00E50F2C" w:rsidP="00E50F2C">
            <w:pPr>
              <w:rPr>
                <w:rFonts w:ascii="Calibri" w:hAnsi="Calibri" w:cs="Calibri"/>
                <w:b/>
                <w:sz w:val="18"/>
                <w:szCs w:val="18"/>
              </w:rPr>
            </w:pPr>
            <w:r w:rsidRPr="00BB0F2E">
              <w:rPr>
                <w:rFonts w:ascii="Calibri" w:hAnsi="Calibri" w:cs="Calibri"/>
                <w:b/>
                <w:sz w:val="18"/>
                <w:szCs w:val="18"/>
              </w:rPr>
              <w:t>Příjmy po konsolidaci</w:t>
            </w:r>
          </w:p>
        </w:tc>
      </w:tr>
      <w:tr w:rsidR="006E55BA" w:rsidRPr="006E55BA" w:rsidTr="00CE6636">
        <w:trPr>
          <w:gridAfter w:val="1"/>
          <w:wAfter w:w="94" w:type="dxa"/>
          <w:jc w:val="center"/>
        </w:trPr>
        <w:tc>
          <w:tcPr>
            <w:tcW w:w="9709" w:type="dxa"/>
            <w:gridSpan w:val="48"/>
            <w:tcBorders>
              <w:top w:val="single" w:sz="4" w:space="0" w:color="auto"/>
            </w:tcBorders>
          </w:tcPr>
          <w:p w:rsidR="00B608DD" w:rsidRPr="00BB0F2E" w:rsidRDefault="00B608DD" w:rsidP="00B608DD">
            <w:pPr>
              <w:jc w:val="center"/>
              <w:rPr>
                <w:rFonts w:ascii="Calibri" w:hAnsi="Calibri" w:cs="Calibri"/>
                <w:b/>
                <w:sz w:val="20"/>
                <w:szCs w:val="20"/>
              </w:rPr>
            </w:pPr>
          </w:p>
          <w:p w:rsidR="00B608DD" w:rsidRPr="00BB0F2E" w:rsidRDefault="00B608DD" w:rsidP="00B608DD">
            <w:pPr>
              <w:rPr>
                <w:rFonts w:ascii="Calibri" w:hAnsi="Calibri" w:cs="Calibri"/>
                <w:b/>
                <w:sz w:val="20"/>
                <w:szCs w:val="20"/>
              </w:rPr>
            </w:pPr>
            <w:r w:rsidRPr="00BB0F2E">
              <w:rPr>
                <w:rFonts w:ascii="Calibri" w:hAnsi="Calibri" w:cs="Calibri"/>
                <w:b/>
                <w:sz w:val="20"/>
                <w:szCs w:val="20"/>
              </w:rPr>
              <w:t>Stručný komentář k celkovému vývoji plnění příjmů kapitoly ve sledovaném období</w:t>
            </w:r>
          </w:p>
        </w:tc>
      </w:tr>
      <w:tr w:rsidR="006E55BA" w:rsidRPr="006E55BA" w:rsidTr="00CE6636">
        <w:trPr>
          <w:gridAfter w:val="1"/>
          <w:wAfter w:w="94" w:type="dxa"/>
          <w:jc w:val="center"/>
        </w:trPr>
        <w:tc>
          <w:tcPr>
            <w:tcW w:w="9709" w:type="dxa"/>
            <w:gridSpan w:val="48"/>
            <w:tcBorders>
              <w:top w:val="single" w:sz="6" w:space="0" w:color="auto"/>
              <w:left w:val="single" w:sz="6" w:space="0" w:color="auto"/>
              <w:bottom w:val="single" w:sz="6" w:space="0" w:color="auto"/>
              <w:right w:val="single" w:sz="6" w:space="0" w:color="auto"/>
            </w:tcBorders>
          </w:tcPr>
          <w:p w:rsidR="00B608DD" w:rsidRPr="004D76F6" w:rsidRDefault="004D76F6" w:rsidP="00B608DD">
            <w:pPr>
              <w:jc w:val="both"/>
              <w:rPr>
                <w:rFonts w:ascii="Calibri" w:hAnsi="Calibri" w:cs="Calibri"/>
                <w:sz w:val="20"/>
                <w:szCs w:val="20"/>
              </w:rPr>
            </w:pPr>
            <w:r w:rsidRPr="004D76F6">
              <w:rPr>
                <w:rFonts w:ascii="Calibri" w:hAnsi="Calibri" w:cs="Calibri"/>
                <w:sz w:val="20"/>
                <w:szCs w:val="20"/>
              </w:rPr>
              <w:t>Plnění příjmů kapitoly představují dotace na aktivní politiku zaměstnanosti pro obec Prostějov a dotace poskytnuté z Evropského sociálního fondu v rámci projektu Záruky pro mladé, veřejně prospěšných pracovníků a podpory zaměstnanosti dlouhodobě evidovaných uchazečů.</w:t>
            </w:r>
          </w:p>
        </w:tc>
      </w:tr>
      <w:tr w:rsidR="006E55BA" w:rsidRPr="006E55BA" w:rsidTr="00CE6636">
        <w:trPr>
          <w:gridAfter w:val="1"/>
          <w:wAfter w:w="94" w:type="dxa"/>
          <w:jc w:val="center"/>
        </w:trPr>
        <w:tc>
          <w:tcPr>
            <w:tcW w:w="9709" w:type="dxa"/>
            <w:gridSpan w:val="48"/>
            <w:tcBorders>
              <w:bottom w:val="single" w:sz="4" w:space="0" w:color="auto"/>
            </w:tcBorders>
          </w:tcPr>
          <w:p w:rsidR="00B608DD" w:rsidRPr="00985786" w:rsidRDefault="00B608DD" w:rsidP="00B608DD">
            <w:pPr>
              <w:rPr>
                <w:rFonts w:ascii="Calibri" w:hAnsi="Calibri" w:cs="Calibri"/>
                <w:b/>
                <w:sz w:val="20"/>
                <w:szCs w:val="20"/>
              </w:rPr>
            </w:pPr>
          </w:p>
          <w:p w:rsidR="00B608DD" w:rsidRPr="00985786" w:rsidRDefault="00B608DD" w:rsidP="00B608DD">
            <w:pPr>
              <w:rPr>
                <w:rFonts w:ascii="Calibri" w:hAnsi="Calibri" w:cs="Calibri"/>
                <w:b/>
                <w:sz w:val="20"/>
                <w:szCs w:val="20"/>
              </w:rPr>
            </w:pPr>
            <w:r w:rsidRPr="00985786">
              <w:rPr>
                <w:rFonts w:ascii="Calibri" w:hAnsi="Calibri" w:cs="Calibri"/>
                <w:b/>
                <w:sz w:val="20"/>
                <w:szCs w:val="20"/>
              </w:rPr>
              <w:t>Komentář k položkám (akcím), které vykázaly abnormalitu v řádném plnění příjmů rozpočtu kapitoly ve sledovaném období</w:t>
            </w:r>
          </w:p>
        </w:tc>
      </w:tr>
      <w:tr w:rsidR="006E55BA" w:rsidRPr="006E55BA" w:rsidTr="00CE6636">
        <w:trPr>
          <w:gridAfter w:val="1"/>
          <w:wAfter w:w="94" w:type="dxa"/>
          <w:jc w:val="center"/>
        </w:trPr>
        <w:tc>
          <w:tcPr>
            <w:tcW w:w="77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985786" w:rsidRDefault="00B608DD" w:rsidP="00B608DD">
            <w:pPr>
              <w:jc w:val="center"/>
              <w:rPr>
                <w:rFonts w:ascii="Calibri" w:hAnsi="Calibri" w:cs="Calibri"/>
                <w:b/>
                <w:sz w:val="18"/>
                <w:szCs w:val="18"/>
              </w:rPr>
            </w:pPr>
            <w:r w:rsidRPr="00985786">
              <w:rPr>
                <w:rFonts w:ascii="Calibri" w:hAnsi="Calibri" w:cs="Calibri"/>
                <w:b/>
                <w:sz w:val="18"/>
                <w:szCs w:val="18"/>
              </w:rPr>
              <w:t>Oddíl, paragraf</w:t>
            </w:r>
          </w:p>
        </w:tc>
        <w:tc>
          <w:tcPr>
            <w:tcW w:w="90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985786" w:rsidRDefault="00B608DD" w:rsidP="00B608DD">
            <w:pPr>
              <w:jc w:val="center"/>
              <w:rPr>
                <w:rFonts w:ascii="Calibri" w:hAnsi="Calibri" w:cs="Calibri"/>
                <w:b/>
                <w:sz w:val="18"/>
                <w:szCs w:val="18"/>
              </w:rPr>
            </w:pPr>
            <w:r w:rsidRPr="00985786">
              <w:rPr>
                <w:rFonts w:ascii="Calibri" w:hAnsi="Calibri" w:cs="Calibri"/>
                <w:b/>
                <w:sz w:val="18"/>
                <w:szCs w:val="18"/>
              </w:rPr>
              <w:t>Položka</w:t>
            </w:r>
          </w:p>
        </w:tc>
        <w:tc>
          <w:tcPr>
            <w:tcW w:w="1425"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985786" w:rsidRDefault="00B608DD" w:rsidP="00B608DD">
            <w:pPr>
              <w:jc w:val="center"/>
              <w:rPr>
                <w:rFonts w:ascii="Calibri" w:hAnsi="Calibri" w:cs="Calibri"/>
                <w:b/>
                <w:sz w:val="18"/>
                <w:szCs w:val="18"/>
              </w:rPr>
            </w:pPr>
            <w:r w:rsidRPr="00985786">
              <w:rPr>
                <w:rFonts w:ascii="Calibri" w:hAnsi="Calibri" w:cs="Calibri"/>
                <w:b/>
                <w:sz w:val="18"/>
                <w:szCs w:val="18"/>
              </w:rPr>
              <w:t>Organizace</w:t>
            </w:r>
          </w:p>
        </w:tc>
        <w:tc>
          <w:tcPr>
            <w:tcW w:w="997"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985786" w:rsidRDefault="00B608DD" w:rsidP="00B608DD">
            <w:pPr>
              <w:jc w:val="center"/>
              <w:rPr>
                <w:rFonts w:ascii="Calibri" w:hAnsi="Calibri" w:cs="Calibri"/>
                <w:b/>
                <w:sz w:val="18"/>
                <w:szCs w:val="18"/>
              </w:rPr>
            </w:pPr>
            <w:r w:rsidRPr="00985786">
              <w:rPr>
                <w:rFonts w:ascii="Calibri" w:hAnsi="Calibri" w:cs="Calibri"/>
                <w:b/>
                <w:sz w:val="18"/>
                <w:szCs w:val="18"/>
              </w:rPr>
              <w:t>Účelový zdroj</w:t>
            </w:r>
          </w:p>
        </w:tc>
        <w:tc>
          <w:tcPr>
            <w:tcW w:w="89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985786" w:rsidRDefault="00B608DD" w:rsidP="00B608DD">
            <w:pPr>
              <w:jc w:val="center"/>
              <w:rPr>
                <w:rFonts w:ascii="Calibri" w:hAnsi="Calibri" w:cs="Calibri"/>
                <w:b/>
                <w:sz w:val="18"/>
                <w:szCs w:val="18"/>
              </w:rPr>
            </w:pPr>
            <w:r w:rsidRPr="00985786">
              <w:rPr>
                <w:rFonts w:ascii="Calibri" w:hAnsi="Calibri" w:cs="Calibri"/>
                <w:b/>
                <w:sz w:val="18"/>
                <w:szCs w:val="18"/>
              </w:rPr>
              <w:t>Upravený rozpočet v tis. Kč</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985786" w:rsidRDefault="00B608DD" w:rsidP="00CE6636">
            <w:pPr>
              <w:jc w:val="center"/>
              <w:rPr>
                <w:rFonts w:ascii="Calibri" w:hAnsi="Calibri" w:cs="Calibri"/>
                <w:b/>
                <w:sz w:val="18"/>
                <w:szCs w:val="18"/>
              </w:rPr>
            </w:pPr>
            <w:r w:rsidRPr="00985786">
              <w:rPr>
                <w:rFonts w:ascii="Calibri" w:hAnsi="Calibri" w:cs="Calibri"/>
                <w:b/>
                <w:sz w:val="18"/>
                <w:szCs w:val="18"/>
              </w:rPr>
              <w:t>Skutečnost v tis. Kč</w:t>
            </w:r>
          </w:p>
        </w:tc>
        <w:tc>
          <w:tcPr>
            <w:tcW w:w="3577"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985786" w:rsidRDefault="00B608DD" w:rsidP="00B608DD">
            <w:pPr>
              <w:jc w:val="center"/>
              <w:rPr>
                <w:rFonts w:ascii="Calibri" w:hAnsi="Calibri" w:cs="Calibri"/>
                <w:b/>
                <w:sz w:val="18"/>
                <w:szCs w:val="18"/>
              </w:rPr>
            </w:pPr>
            <w:r w:rsidRPr="00985786">
              <w:rPr>
                <w:rFonts w:ascii="Calibri" w:hAnsi="Calibri" w:cs="Calibri"/>
                <w:b/>
                <w:sz w:val="18"/>
                <w:szCs w:val="18"/>
              </w:rPr>
              <w:t>Komentář</w:t>
            </w:r>
          </w:p>
        </w:tc>
      </w:tr>
      <w:tr w:rsidR="006E55BA" w:rsidRPr="006E55BA" w:rsidTr="00CE6636">
        <w:trPr>
          <w:gridAfter w:val="1"/>
          <w:wAfter w:w="94" w:type="dxa"/>
          <w:jc w:val="center"/>
        </w:trPr>
        <w:tc>
          <w:tcPr>
            <w:tcW w:w="778" w:type="dxa"/>
            <w:gridSpan w:val="2"/>
            <w:tcBorders>
              <w:top w:val="single" w:sz="4" w:space="0" w:color="auto"/>
              <w:left w:val="single" w:sz="4" w:space="0" w:color="auto"/>
              <w:bottom w:val="single" w:sz="4" w:space="0" w:color="auto"/>
              <w:right w:val="single" w:sz="4" w:space="0" w:color="auto"/>
            </w:tcBorders>
          </w:tcPr>
          <w:p w:rsidR="00B608DD" w:rsidRPr="00985786" w:rsidRDefault="00B608DD" w:rsidP="00B608DD">
            <w:pPr>
              <w:jc w:val="center"/>
              <w:rPr>
                <w:rFonts w:ascii="Calibri" w:hAnsi="Calibri" w:cs="Calibri"/>
                <w:sz w:val="18"/>
                <w:szCs w:val="18"/>
              </w:rPr>
            </w:pPr>
          </w:p>
        </w:tc>
        <w:tc>
          <w:tcPr>
            <w:tcW w:w="908" w:type="dxa"/>
            <w:gridSpan w:val="7"/>
            <w:tcBorders>
              <w:top w:val="single" w:sz="4" w:space="0" w:color="auto"/>
              <w:left w:val="single" w:sz="4" w:space="0" w:color="auto"/>
              <w:bottom w:val="single" w:sz="4" w:space="0" w:color="auto"/>
              <w:right w:val="single" w:sz="4" w:space="0" w:color="auto"/>
            </w:tcBorders>
          </w:tcPr>
          <w:p w:rsidR="00B608DD" w:rsidRPr="00985786" w:rsidRDefault="00B608DD" w:rsidP="00B608DD">
            <w:pPr>
              <w:jc w:val="center"/>
              <w:rPr>
                <w:rFonts w:ascii="Calibri" w:hAnsi="Calibri" w:cs="Calibri"/>
                <w:sz w:val="18"/>
                <w:szCs w:val="18"/>
              </w:rPr>
            </w:pPr>
          </w:p>
        </w:tc>
        <w:tc>
          <w:tcPr>
            <w:tcW w:w="1425" w:type="dxa"/>
            <w:gridSpan w:val="7"/>
            <w:tcBorders>
              <w:top w:val="single" w:sz="4" w:space="0" w:color="auto"/>
              <w:left w:val="single" w:sz="4" w:space="0" w:color="auto"/>
              <w:bottom w:val="single" w:sz="4" w:space="0" w:color="auto"/>
              <w:right w:val="single" w:sz="4" w:space="0" w:color="auto"/>
            </w:tcBorders>
          </w:tcPr>
          <w:p w:rsidR="00B608DD" w:rsidRPr="00985786" w:rsidRDefault="00B608DD" w:rsidP="00B608DD">
            <w:pPr>
              <w:jc w:val="center"/>
              <w:rPr>
                <w:rFonts w:ascii="Calibri" w:hAnsi="Calibri" w:cs="Calibri"/>
                <w:sz w:val="18"/>
                <w:szCs w:val="18"/>
              </w:rPr>
            </w:pPr>
          </w:p>
        </w:tc>
        <w:tc>
          <w:tcPr>
            <w:tcW w:w="997" w:type="dxa"/>
            <w:gridSpan w:val="4"/>
            <w:tcBorders>
              <w:top w:val="single" w:sz="4" w:space="0" w:color="auto"/>
              <w:left w:val="single" w:sz="4" w:space="0" w:color="auto"/>
              <w:bottom w:val="single" w:sz="4" w:space="0" w:color="auto"/>
              <w:right w:val="single" w:sz="4" w:space="0" w:color="auto"/>
            </w:tcBorders>
          </w:tcPr>
          <w:p w:rsidR="00B608DD" w:rsidRPr="00985786" w:rsidRDefault="00B608DD" w:rsidP="00B608DD">
            <w:pPr>
              <w:jc w:val="center"/>
              <w:rPr>
                <w:rFonts w:ascii="Calibri" w:hAnsi="Calibri" w:cs="Calibri"/>
                <w:sz w:val="18"/>
                <w:szCs w:val="18"/>
              </w:rPr>
            </w:pPr>
          </w:p>
        </w:tc>
        <w:tc>
          <w:tcPr>
            <w:tcW w:w="890" w:type="dxa"/>
            <w:gridSpan w:val="7"/>
            <w:tcBorders>
              <w:top w:val="single" w:sz="4" w:space="0" w:color="auto"/>
              <w:left w:val="single" w:sz="4" w:space="0" w:color="auto"/>
              <w:bottom w:val="single" w:sz="4" w:space="0" w:color="auto"/>
              <w:right w:val="single" w:sz="4" w:space="0" w:color="auto"/>
            </w:tcBorders>
          </w:tcPr>
          <w:p w:rsidR="00B608DD" w:rsidRPr="00985786" w:rsidRDefault="00B608DD" w:rsidP="00B608DD">
            <w:pPr>
              <w:jc w:val="center"/>
              <w:rPr>
                <w:rFonts w:ascii="Calibri" w:hAnsi="Calibri" w:cs="Calibri"/>
                <w:sz w:val="18"/>
                <w:szCs w:val="18"/>
              </w:rPr>
            </w:pPr>
          </w:p>
        </w:tc>
        <w:tc>
          <w:tcPr>
            <w:tcW w:w="1134" w:type="dxa"/>
            <w:gridSpan w:val="5"/>
            <w:tcBorders>
              <w:top w:val="single" w:sz="4" w:space="0" w:color="auto"/>
              <w:left w:val="single" w:sz="4" w:space="0" w:color="auto"/>
              <w:bottom w:val="single" w:sz="4" w:space="0" w:color="auto"/>
              <w:right w:val="single" w:sz="4" w:space="0" w:color="auto"/>
            </w:tcBorders>
          </w:tcPr>
          <w:p w:rsidR="00B608DD" w:rsidRPr="00985786" w:rsidRDefault="00B608DD" w:rsidP="00B608DD">
            <w:pPr>
              <w:jc w:val="center"/>
              <w:rPr>
                <w:rFonts w:ascii="Calibri" w:hAnsi="Calibri" w:cs="Calibri"/>
                <w:sz w:val="18"/>
                <w:szCs w:val="18"/>
              </w:rPr>
            </w:pPr>
          </w:p>
        </w:tc>
        <w:tc>
          <w:tcPr>
            <w:tcW w:w="3577" w:type="dxa"/>
            <w:gridSpan w:val="16"/>
            <w:tcBorders>
              <w:top w:val="single" w:sz="4" w:space="0" w:color="auto"/>
              <w:left w:val="single" w:sz="4" w:space="0" w:color="auto"/>
              <w:bottom w:val="single" w:sz="4" w:space="0" w:color="auto"/>
              <w:right w:val="single" w:sz="4" w:space="0" w:color="auto"/>
            </w:tcBorders>
          </w:tcPr>
          <w:p w:rsidR="00B608DD" w:rsidRPr="00985786" w:rsidRDefault="00B608DD" w:rsidP="00B608DD">
            <w:pPr>
              <w:jc w:val="both"/>
              <w:rPr>
                <w:rFonts w:ascii="Calibri" w:hAnsi="Calibri" w:cs="Calibri"/>
                <w:sz w:val="18"/>
                <w:szCs w:val="18"/>
              </w:rPr>
            </w:pPr>
            <w:r w:rsidRPr="00985786">
              <w:rPr>
                <w:rFonts w:ascii="Calibri" w:hAnsi="Calibri" w:cs="Calibri"/>
                <w:sz w:val="18"/>
                <w:szCs w:val="18"/>
              </w:rPr>
              <w:t xml:space="preserve">                                     -</w:t>
            </w:r>
          </w:p>
        </w:tc>
      </w:tr>
      <w:tr w:rsidR="006E55BA" w:rsidRPr="006E55BA" w:rsidTr="00985786">
        <w:trPr>
          <w:trHeight w:val="235"/>
          <w:jc w:val="center"/>
        </w:trPr>
        <w:tc>
          <w:tcPr>
            <w:tcW w:w="669" w:type="dxa"/>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447" w:type="dxa"/>
            <w:gridSpan w:val="2"/>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302" w:type="dxa"/>
            <w:gridSpan w:val="3"/>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764" w:type="dxa"/>
            <w:gridSpan w:val="3"/>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609" w:type="dxa"/>
            <w:gridSpan w:val="3"/>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319" w:type="dxa"/>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678" w:type="dxa"/>
            <w:gridSpan w:val="3"/>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246" w:type="dxa"/>
            <w:gridSpan w:val="2"/>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644" w:type="dxa"/>
            <w:gridSpan w:val="5"/>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276" w:type="dxa"/>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858" w:type="dxa"/>
            <w:gridSpan w:val="4"/>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c>
          <w:tcPr>
            <w:tcW w:w="751" w:type="dxa"/>
            <w:gridSpan w:val="3"/>
            <w:tcBorders>
              <w:top w:val="single" w:sz="4" w:space="0" w:color="auto"/>
            </w:tcBorders>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CE6636">
        <w:trPr>
          <w:gridAfter w:val="1"/>
          <w:wAfter w:w="94" w:type="dxa"/>
          <w:jc w:val="center"/>
        </w:trPr>
        <w:tc>
          <w:tcPr>
            <w:tcW w:w="9709" w:type="dxa"/>
            <w:gridSpan w:val="48"/>
            <w:shd w:val="clear" w:color="auto" w:fill="F79646"/>
          </w:tcPr>
          <w:p w:rsidR="00B608DD" w:rsidRPr="00946779" w:rsidRDefault="00B608DD" w:rsidP="00B608DD">
            <w:pPr>
              <w:rPr>
                <w:rFonts w:ascii="Calibri" w:hAnsi="Calibri" w:cs="Calibri"/>
                <w:b/>
                <w:sz w:val="20"/>
                <w:szCs w:val="20"/>
                <w:u w:val="single"/>
              </w:rPr>
            </w:pPr>
            <w:r w:rsidRPr="00946779">
              <w:rPr>
                <w:rFonts w:ascii="Calibri" w:hAnsi="Calibri" w:cs="Calibri"/>
                <w:b/>
                <w:sz w:val="20"/>
                <w:szCs w:val="20"/>
                <w:u w:val="single"/>
              </w:rPr>
              <w:t>Rozbor čerpání výdajů rozpočtu kapitoly</w:t>
            </w:r>
          </w:p>
        </w:tc>
      </w:tr>
      <w:tr w:rsidR="006E55BA" w:rsidRPr="00946779" w:rsidTr="00CE6636">
        <w:trPr>
          <w:gridAfter w:val="2"/>
          <w:wAfter w:w="112" w:type="dxa"/>
          <w:jc w:val="center"/>
        </w:trPr>
        <w:tc>
          <w:tcPr>
            <w:tcW w:w="669" w:type="dxa"/>
          </w:tcPr>
          <w:p w:rsidR="00B608DD" w:rsidRPr="006E55BA" w:rsidRDefault="00B608DD" w:rsidP="00B608DD">
            <w:pPr>
              <w:rPr>
                <w:rFonts w:ascii="Calibri" w:hAnsi="Calibri" w:cs="Calibri"/>
                <w:b/>
                <w:color w:val="A6A6A6" w:themeColor="background1" w:themeShade="A6"/>
                <w:sz w:val="20"/>
                <w:szCs w:val="20"/>
              </w:rPr>
            </w:pPr>
          </w:p>
        </w:tc>
        <w:tc>
          <w:tcPr>
            <w:tcW w:w="449"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4"/>
          </w:tcPr>
          <w:p w:rsidR="00B608DD" w:rsidRPr="006E55BA" w:rsidRDefault="00B608DD" w:rsidP="00B608DD">
            <w:pPr>
              <w:rPr>
                <w:rFonts w:ascii="Calibri" w:hAnsi="Calibri" w:cs="Calibri"/>
                <w:b/>
                <w:color w:val="A6A6A6" w:themeColor="background1" w:themeShade="A6"/>
                <w:sz w:val="20"/>
                <w:szCs w:val="20"/>
              </w:rPr>
            </w:pPr>
          </w:p>
        </w:tc>
        <w:tc>
          <w:tcPr>
            <w:tcW w:w="727" w:type="dxa"/>
            <w:gridSpan w:val="4"/>
          </w:tcPr>
          <w:p w:rsidR="00B608DD" w:rsidRPr="006E55BA" w:rsidRDefault="00B608DD" w:rsidP="00B608DD">
            <w:pPr>
              <w:rPr>
                <w:rFonts w:ascii="Calibri" w:hAnsi="Calibri" w:cs="Calibri"/>
                <w:b/>
                <w:color w:val="A6A6A6" w:themeColor="background1" w:themeShade="A6"/>
                <w:sz w:val="20"/>
                <w:szCs w:val="20"/>
              </w:rPr>
            </w:pPr>
          </w:p>
        </w:tc>
        <w:tc>
          <w:tcPr>
            <w:tcW w:w="197" w:type="dxa"/>
          </w:tcPr>
          <w:p w:rsidR="00B608DD" w:rsidRPr="006E55BA" w:rsidRDefault="00B608DD" w:rsidP="00B608DD">
            <w:pPr>
              <w:rPr>
                <w:rFonts w:ascii="Calibri" w:hAnsi="Calibri" w:cs="Calibri"/>
                <w:b/>
                <w:color w:val="A6A6A6" w:themeColor="background1" w:themeShade="A6"/>
                <w:sz w:val="20"/>
                <w:szCs w:val="20"/>
              </w:rPr>
            </w:pPr>
          </w:p>
        </w:tc>
        <w:tc>
          <w:tcPr>
            <w:tcW w:w="464" w:type="dxa"/>
          </w:tcPr>
          <w:p w:rsidR="00B608DD" w:rsidRPr="006E55BA" w:rsidRDefault="00B608DD" w:rsidP="00B608DD">
            <w:pPr>
              <w:rPr>
                <w:rFonts w:ascii="Calibri" w:hAnsi="Calibri" w:cs="Calibri"/>
                <w:b/>
                <w:color w:val="A6A6A6" w:themeColor="background1" w:themeShade="A6"/>
                <w:sz w:val="20"/>
                <w:szCs w:val="20"/>
              </w:rPr>
            </w:pPr>
          </w:p>
        </w:tc>
        <w:tc>
          <w:tcPr>
            <w:tcW w:w="464" w:type="dxa"/>
            <w:gridSpan w:val="3"/>
          </w:tcPr>
          <w:p w:rsidR="00B608DD" w:rsidRPr="006E55BA" w:rsidRDefault="00B608DD" w:rsidP="00B608DD">
            <w:pPr>
              <w:rPr>
                <w:rFonts w:ascii="Calibri" w:hAnsi="Calibri" w:cs="Calibri"/>
                <w:b/>
                <w:color w:val="A6A6A6" w:themeColor="background1" w:themeShade="A6"/>
                <w:sz w:val="20"/>
                <w:szCs w:val="20"/>
              </w:rPr>
            </w:pPr>
          </w:p>
        </w:tc>
        <w:tc>
          <w:tcPr>
            <w:tcW w:w="819" w:type="dxa"/>
            <w:gridSpan w:val="4"/>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4"/>
          </w:tcPr>
          <w:p w:rsidR="00B608DD" w:rsidRPr="00946779" w:rsidRDefault="00B608DD" w:rsidP="00B608DD">
            <w:pPr>
              <w:rPr>
                <w:rFonts w:ascii="Calibri" w:hAnsi="Calibri" w:cs="Calibri"/>
                <w:b/>
                <w:sz w:val="20"/>
                <w:szCs w:val="20"/>
              </w:rPr>
            </w:pPr>
          </w:p>
        </w:tc>
        <w:tc>
          <w:tcPr>
            <w:tcW w:w="460" w:type="dxa"/>
            <w:gridSpan w:val="2"/>
          </w:tcPr>
          <w:p w:rsidR="00B608DD" w:rsidRPr="00946779" w:rsidRDefault="00B608DD" w:rsidP="00B608DD">
            <w:pPr>
              <w:rPr>
                <w:rFonts w:ascii="Calibri" w:hAnsi="Calibri" w:cs="Calibri"/>
                <w:b/>
                <w:sz w:val="20"/>
                <w:szCs w:val="20"/>
              </w:rPr>
            </w:pPr>
          </w:p>
        </w:tc>
        <w:tc>
          <w:tcPr>
            <w:tcW w:w="460" w:type="dxa"/>
            <w:gridSpan w:val="2"/>
          </w:tcPr>
          <w:p w:rsidR="00B608DD" w:rsidRPr="00946779" w:rsidRDefault="00B608DD" w:rsidP="00B608DD">
            <w:pPr>
              <w:rPr>
                <w:rFonts w:ascii="Calibri" w:hAnsi="Calibri" w:cs="Calibri"/>
                <w:b/>
                <w:sz w:val="20"/>
                <w:szCs w:val="20"/>
              </w:rPr>
            </w:pPr>
          </w:p>
        </w:tc>
        <w:tc>
          <w:tcPr>
            <w:tcW w:w="460" w:type="dxa"/>
            <w:gridSpan w:val="2"/>
          </w:tcPr>
          <w:p w:rsidR="00B608DD" w:rsidRPr="00946779" w:rsidRDefault="00B608DD" w:rsidP="00B608DD">
            <w:pPr>
              <w:rPr>
                <w:rFonts w:ascii="Calibri" w:hAnsi="Calibri" w:cs="Calibri"/>
                <w:b/>
                <w:sz w:val="20"/>
                <w:szCs w:val="20"/>
              </w:rPr>
            </w:pPr>
          </w:p>
        </w:tc>
        <w:tc>
          <w:tcPr>
            <w:tcW w:w="460" w:type="dxa"/>
            <w:gridSpan w:val="2"/>
          </w:tcPr>
          <w:p w:rsidR="00B608DD" w:rsidRPr="00946779" w:rsidRDefault="00B608DD" w:rsidP="00B608DD">
            <w:pPr>
              <w:rPr>
                <w:rFonts w:ascii="Calibri" w:hAnsi="Calibri" w:cs="Calibri"/>
                <w:b/>
                <w:sz w:val="20"/>
                <w:szCs w:val="20"/>
              </w:rPr>
            </w:pPr>
          </w:p>
        </w:tc>
        <w:tc>
          <w:tcPr>
            <w:tcW w:w="460" w:type="dxa"/>
            <w:gridSpan w:val="2"/>
          </w:tcPr>
          <w:p w:rsidR="00B608DD" w:rsidRPr="00946779" w:rsidRDefault="00B608DD" w:rsidP="00B608DD">
            <w:pPr>
              <w:rPr>
                <w:rFonts w:ascii="Calibri" w:hAnsi="Calibri" w:cs="Calibri"/>
                <w:b/>
                <w:sz w:val="20"/>
                <w:szCs w:val="20"/>
              </w:rPr>
            </w:pPr>
          </w:p>
        </w:tc>
        <w:tc>
          <w:tcPr>
            <w:tcW w:w="460" w:type="dxa"/>
            <w:gridSpan w:val="2"/>
          </w:tcPr>
          <w:p w:rsidR="00B608DD" w:rsidRPr="00946779" w:rsidRDefault="00B608DD" w:rsidP="00B608DD">
            <w:pPr>
              <w:rPr>
                <w:rFonts w:ascii="Calibri" w:hAnsi="Calibri" w:cs="Calibri"/>
                <w:b/>
                <w:sz w:val="20"/>
                <w:szCs w:val="20"/>
              </w:rPr>
            </w:pPr>
          </w:p>
        </w:tc>
        <w:tc>
          <w:tcPr>
            <w:tcW w:w="460" w:type="dxa"/>
            <w:gridSpan w:val="2"/>
          </w:tcPr>
          <w:p w:rsidR="00B608DD" w:rsidRPr="00946779" w:rsidRDefault="00B608DD" w:rsidP="00B608DD">
            <w:pPr>
              <w:rPr>
                <w:rFonts w:ascii="Calibri" w:hAnsi="Calibri" w:cs="Calibri"/>
                <w:b/>
                <w:sz w:val="20"/>
                <w:szCs w:val="20"/>
              </w:rPr>
            </w:pPr>
          </w:p>
        </w:tc>
        <w:tc>
          <w:tcPr>
            <w:tcW w:w="460" w:type="dxa"/>
            <w:gridSpan w:val="2"/>
          </w:tcPr>
          <w:p w:rsidR="00B608DD" w:rsidRPr="00946779" w:rsidRDefault="00B608DD" w:rsidP="00B608DD">
            <w:pPr>
              <w:rPr>
                <w:rFonts w:ascii="Calibri" w:hAnsi="Calibri" w:cs="Calibri"/>
                <w:b/>
                <w:sz w:val="20"/>
                <w:szCs w:val="20"/>
              </w:rPr>
            </w:pPr>
          </w:p>
        </w:tc>
        <w:tc>
          <w:tcPr>
            <w:tcW w:w="682" w:type="dxa"/>
            <w:gridSpan w:val="2"/>
          </w:tcPr>
          <w:p w:rsidR="00B608DD" w:rsidRPr="00946779" w:rsidRDefault="00B608DD" w:rsidP="00B608DD">
            <w:pPr>
              <w:rPr>
                <w:rFonts w:ascii="Calibri" w:hAnsi="Calibri" w:cs="Calibri"/>
                <w:b/>
                <w:sz w:val="20"/>
                <w:szCs w:val="20"/>
              </w:rPr>
            </w:pPr>
          </w:p>
        </w:tc>
      </w:tr>
      <w:tr w:rsidR="006E55BA" w:rsidRPr="006E55BA" w:rsidTr="00CE6636">
        <w:trPr>
          <w:gridAfter w:val="1"/>
          <w:wAfter w:w="94" w:type="dxa"/>
          <w:jc w:val="center"/>
        </w:trPr>
        <w:tc>
          <w:tcPr>
            <w:tcW w:w="2305" w:type="dxa"/>
            <w:gridSpan w:val="12"/>
            <w:tcBorders>
              <w:top w:val="single" w:sz="4" w:space="0" w:color="auto"/>
              <w:left w:val="single" w:sz="4" w:space="0" w:color="auto"/>
              <w:bottom w:val="single" w:sz="4" w:space="0" w:color="auto"/>
              <w:right w:val="single" w:sz="4" w:space="0" w:color="auto"/>
            </w:tcBorders>
            <w:shd w:val="clear" w:color="auto" w:fill="FFFF00"/>
          </w:tcPr>
          <w:p w:rsidR="00B608DD" w:rsidRPr="00946779" w:rsidRDefault="00B608DD" w:rsidP="00B608DD">
            <w:pPr>
              <w:jc w:val="center"/>
              <w:rPr>
                <w:rFonts w:ascii="Calibri" w:hAnsi="Calibri" w:cs="Calibri"/>
                <w:b/>
                <w:sz w:val="18"/>
                <w:szCs w:val="18"/>
              </w:rPr>
            </w:pPr>
            <w:r w:rsidRPr="00946779">
              <w:rPr>
                <w:rFonts w:ascii="Calibri" w:hAnsi="Calibri" w:cs="Calibri"/>
                <w:b/>
                <w:sz w:val="18"/>
                <w:szCs w:val="18"/>
              </w:rPr>
              <w:t>Rozpočet upravený v tis. Kč</w:t>
            </w:r>
          </w:p>
        </w:tc>
        <w:tc>
          <w:tcPr>
            <w:tcW w:w="1944"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946779" w:rsidRDefault="00B608DD" w:rsidP="00B608DD">
            <w:pPr>
              <w:jc w:val="center"/>
              <w:rPr>
                <w:rFonts w:ascii="Calibri" w:hAnsi="Calibri" w:cs="Calibri"/>
                <w:b/>
                <w:sz w:val="18"/>
                <w:szCs w:val="18"/>
              </w:rPr>
            </w:pPr>
            <w:r w:rsidRPr="00946779">
              <w:rPr>
                <w:rFonts w:ascii="Calibri" w:hAnsi="Calibri" w:cs="Calibri"/>
                <w:b/>
                <w:sz w:val="18"/>
                <w:szCs w:val="18"/>
              </w:rPr>
              <w:t>Skutečnost v tis. Kč</w:t>
            </w:r>
          </w:p>
        </w:tc>
        <w:tc>
          <w:tcPr>
            <w:tcW w:w="1276"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946779" w:rsidRDefault="00B608DD" w:rsidP="00B608DD">
            <w:pPr>
              <w:jc w:val="center"/>
              <w:rPr>
                <w:rFonts w:ascii="Calibri" w:hAnsi="Calibri" w:cs="Calibri"/>
                <w:b/>
                <w:sz w:val="18"/>
                <w:szCs w:val="18"/>
              </w:rPr>
            </w:pPr>
            <w:r w:rsidRPr="00946779">
              <w:rPr>
                <w:rFonts w:ascii="Calibri" w:hAnsi="Calibri" w:cs="Calibri"/>
                <w:b/>
                <w:sz w:val="18"/>
                <w:szCs w:val="18"/>
              </w:rPr>
              <w:t>SK/RU v %</w:t>
            </w:r>
          </w:p>
        </w:tc>
        <w:tc>
          <w:tcPr>
            <w:tcW w:w="4184" w:type="dxa"/>
            <w:gridSpan w:val="18"/>
            <w:tcBorders>
              <w:top w:val="single" w:sz="4" w:space="0" w:color="auto"/>
              <w:left w:val="single" w:sz="4" w:space="0" w:color="auto"/>
              <w:bottom w:val="single" w:sz="4" w:space="0" w:color="auto"/>
              <w:right w:val="single" w:sz="4" w:space="0" w:color="auto"/>
            </w:tcBorders>
            <w:shd w:val="clear" w:color="auto" w:fill="FFFF00"/>
          </w:tcPr>
          <w:p w:rsidR="00B608DD" w:rsidRPr="00946779" w:rsidRDefault="00B608DD" w:rsidP="00B608DD">
            <w:pPr>
              <w:jc w:val="center"/>
              <w:rPr>
                <w:rFonts w:ascii="Calibri" w:hAnsi="Calibri" w:cs="Calibri"/>
                <w:b/>
                <w:sz w:val="18"/>
                <w:szCs w:val="18"/>
              </w:rPr>
            </w:pPr>
            <w:r w:rsidRPr="00946779">
              <w:rPr>
                <w:rFonts w:ascii="Calibri" w:hAnsi="Calibri" w:cs="Calibri"/>
                <w:b/>
                <w:sz w:val="18"/>
                <w:szCs w:val="18"/>
              </w:rPr>
              <w:t>Komentář</w:t>
            </w:r>
          </w:p>
        </w:tc>
      </w:tr>
      <w:tr w:rsidR="006E55BA" w:rsidRPr="006E55BA" w:rsidTr="00CE6636">
        <w:trPr>
          <w:gridAfter w:val="1"/>
          <w:wAfter w:w="94" w:type="dxa"/>
          <w:jc w:val="center"/>
        </w:trPr>
        <w:tc>
          <w:tcPr>
            <w:tcW w:w="2305" w:type="dxa"/>
            <w:gridSpan w:val="12"/>
            <w:tcBorders>
              <w:top w:val="single" w:sz="4" w:space="0" w:color="auto"/>
              <w:left w:val="single" w:sz="4" w:space="0" w:color="auto"/>
              <w:bottom w:val="single" w:sz="4" w:space="0" w:color="auto"/>
              <w:right w:val="single" w:sz="4" w:space="0" w:color="auto"/>
            </w:tcBorders>
          </w:tcPr>
          <w:p w:rsidR="00882BC4" w:rsidRPr="00946779" w:rsidRDefault="004D76F6" w:rsidP="00882BC4">
            <w:pPr>
              <w:jc w:val="right"/>
              <w:rPr>
                <w:rFonts w:ascii="Calibri" w:hAnsi="Calibri" w:cs="Calibri"/>
                <w:b/>
                <w:sz w:val="18"/>
                <w:szCs w:val="18"/>
              </w:rPr>
            </w:pPr>
            <w:r>
              <w:rPr>
                <w:rFonts w:ascii="Calibri" w:hAnsi="Calibri" w:cs="Calibri"/>
                <w:b/>
                <w:sz w:val="18"/>
                <w:szCs w:val="18"/>
              </w:rPr>
              <w:t>230 425,76</w:t>
            </w:r>
          </w:p>
        </w:tc>
        <w:tc>
          <w:tcPr>
            <w:tcW w:w="1944" w:type="dxa"/>
            <w:gridSpan w:val="9"/>
            <w:tcBorders>
              <w:top w:val="single" w:sz="4" w:space="0" w:color="auto"/>
              <w:left w:val="single" w:sz="4" w:space="0" w:color="auto"/>
              <w:bottom w:val="single" w:sz="4" w:space="0" w:color="auto"/>
              <w:right w:val="single" w:sz="4" w:space="0" w:color="auto"/>
            </w:tcBorders>
          </w:tcPr>
          <w:p w:rsidR="00882BC4" w:rsidRPr="00946779" w:rsidRDefault="004D76F6" w:rsidP="00882BC4">
            <w:pPr>
              <w:jc w:val="right"/>
              <w:rPr>
                <w:rFonts w:ascii="Calibri" w:hAnsi="Calibri" w:cs="Calibri"/>
                <w:b/>
                <w:sz w:val="18"/>
                <w:szCs w:val="18"/>
              </w:rPr>
            </w:pPr>
            <w:r>
              <w:rPr>
                <w:rFonts w:ascii="Calibri" w:hAnsi="Calibri" w:cs="Calibri"/>
                <w:b/>
                <w:sz w:val="18"/>
                <w:szCs w:val="18"/>
              </w:rPr>
              <w:t>211 083,26</w:t>
            </w:r>
          </w:p>
        </w:tc>
        <w:tc>
          <w:tcPr>
            <w:tcW w:w="1276" w:type="dxa"/>
            <w:gridSpan w:val="9"/>
            <w:tcBorders>
              <w:top w:val="single" w:sz="4" w:space="0" w:color="auto"/>
              <w:left w:val="single" w:sz="4" w:space="0" w:color="auto"/>
              <w:bottom w:val="single" w:sz="4" w:space="0" w:color="auto"/>
              <w:right w:val="single" w:sz="4" w:space="0" w:color="auto"/>
            </w:tcBorders>
          </w:tcPr>
          <w:p w:rsidR="00882BC4" w:rsidRPr="00946779" w:rsidRDefault="00882BC4" w:rsidP="004D76F6">
            <w:pPr>
              <w:tabs>
                <w:tab w:val="center" w:pos="850"/>
                <w:tab w:val="right" w:pos="1700"/>
              </w:tabs>
              <w:jc w:val="right"/>
              <w:rPr>
                <w:rFonts w:ascii="Calibri" w:hAnsi="Calibri" w:cs="Calibri"/>
                <w:b/>
                <w:sz w:val="18"/>
                <w:szCs w:val="18"/>
              </w:rPr>
            </w:pPr>
            <w:r w:rsidRPr="00946779">
              <w:rPr>
                <w:rFonts w:ascii="Calibri" w:hAnsi="Calibri" w:cs="Calibri"/>
                <w:b/>
                <w:sz w:val="18"/>
                <w:szCs w:val="18"/>
              </w:rPr>
              <w:tab/>
            </w:r>
            <w:r w:rsidR="004D76F6">
              <w:rPr>
                <w:rFonts w:ascii="Calibri" w:hAnsi="Calibri" w:cs="Calibri"/>
                <w:b/>
                <w:sz w:val="18"/>
                <w:szCs w:val="18"/>
              </w:rPr>
              <w:t>91,61</w:t>
            </w:r>
          </w:p>
        </w:tc>
        <w:tc>
          <w:tcPr>
            <w:tcW w:w="4184" w:type="dxa"/>
            <w:gridSpan w:val="18"/>
            <w:tcBorders>
              <w:top w:val="single" w:sz="4" w:space="0" w:color="auto"/>
              <w:left w:val="single" w:sz="4" w:space="0" w:color="auto"/>
              <w:bottom w:val="single" w:sz="4" w:space="0" w:color="auto"/>
              <w:right w:val="single" w:sz="4" w:space="0" w:color="auto"/>
            </w:tcBorders>
          </w:tcPr>
          <w:p w:rsidR="00882BC4" w:rsidRPr="00946779" w:rsidRDefault="00882BC4" w:rsidP="00882BC4">
            <w:pPr>
              <w:rPr>
                <w:rFonts w:ascii="Calibri" w:hAnsi="Calibri" w:cs="Calibri"/>
                <w:b/>
                <w:sz w:val="18"/>
                <w:szCs w:val="18"/>
              </w:rPr>
            </w:pPr>
            <w:r w:rsidRPr="00946779">
              <w:rPr>
                <w:rFonts w:ascii="Calibri" w:hAnsi="Calibri" w:cs="Calibri"/>
                <w:b/>
                <w:sz w:val="18"/>
                <w:szCs w:val="18"/>
              </w:rPr>
              <w:t>Výdaje před konsolidací</w:t>
            </w:r>
          </w:p>
        </w:tc>
      </w:tr>
      <w:tr w:rsidR="004D76F6" w:rsidRPr="006E55BA" w:rsidTr="00CE6636">
        <w:trPr>
          <w:gridAfter w:val="1"/>
          <w:wAfter w:w="94" w:type="dxa"/>
          <w:jc w:val="center"/>
        </w:trPr>
        <w:tc>
          <w:tcPr>
            <w:tcW w:w="2305" w:type="dxa"/>
            <w:gridSpan w:val="12"/>
            <w:tcBorders>
              <w:top w:val="single" w:sz="4" w:space="0" w:color="auto"/>
              <w:left w:val="single" w:sz="4" w:space="0" w:color="auto"/>
              <w:bottom w:val="single" w:sz="4" w:space="0" w:color="auto"/>
              <w:right w:val="single" w:sz="4" w:space="0" w:color="auto"/>
            </w:tcBorders>
          </w:tcPr>
          <w:p w:rsidR="004D76F6" w:rsidRPr="00946779" w:rsidRDefault="004D76F6" w:rsidP="004D76F6">
            <w:pPr>
              <w:jc w:val="right"/>
              <w:rPr>
                <w:rFonts w:ascii="Calibri" w:hAnsi="Calibri" w:cs="Calibri"/>
                <w:b/>
                <w:sz w:val="18"/>
                <w:szCs w:val="18"/>
              </w:rPr>
            </w:pPr>
            <w:r>
              <w:rPr>
                <w:rFonts w:ascii="Calibri" w:hAnsi="Calibri" w:cs="Calibri"/>
                <w:b/>
                <w:sz w:val="18"/>
                <w:szCs w:val="18"/>
              </w:rPr>
              <w:t>230 425,76</w:t>
            </w:r>
          </w:p>
        </w:tc>
        <w:tc>
          <w:tcPr>
            <w:tcW w:w="1944" w:type="dxa"/>
            <w:gridSpan w:val="9"/>
            <w:tcBorders>
              <w:top w:val="single" w:sz="4" w:space="0" w:color="auto"/>
              <w:left w:val="single" w:sz="4" w:space="0" w:color="auto"/>
              <w:bottom w:val="single" w:sz="4" w:space="0" w:color="auto"/>
              <w:right w:val="single" w:sz="4" w:space="0" w:color="auto"/>
            </w:tcBorders>
          </w:tcPr>
          <w:p w:rsidR="004D76F6" w:rsidRPr="00946779" w:rsidRDefault="004D76F6" w:rsidP="004D76F6">
            <w:pPr>
              <w:jc w:val="right"/>
              <w:rPr>
                <w:rFonts w:ascii="Calibri" w:hAnsi="Calibri" w:cs="Calibri"/>
                <w:b/>
                <w:sz w:val="18"/>
                <w:szCs w:val="18"/>
              </w:rPr>
            </w:pPr>
            <w:r>
              <w:rPr>
                <w:rFonts w:ascii="Calibri" w:hAnsi="Calibri" w:cs="Calibri"/>
                <w:b/>
                <w:sz w:val="18"/>
                <w:szCs w:val="18"/>
              </w:rPr>
              <w:t>211 083,26</w:t>
            </w:r>
          </w:p>
        </w:tc>
        <w:tc>
          <w:tcPr>
            <w:tcW w:w="1276" w:type="dxa"/>
            <w:gridSpan w:val="9"/>
            <w:tcBorders>
              <w:top w:val="single" w:sz="4" w:space="0" w:color="auto"/>
              <w:left w:val="single" w:sz="4" w:space="0" w:color="auto"/>
              <w:bottom w:val="single" w:sz="4" w:space="0" w:color="auto"/>
              <w:right w:val="single" w:sz="4" w:space="0" w:color="auto"/>
            </w:tcBorders>
          </w:tcPr>
          <w:p w:rsidR="004D76F6" w:rsidRPr="00946779" w:rsidRDefault="004D76F6" w:rsidP="004D76F6">
            <w:pPr>
              <w:tabs>
                <w:tab w:val="center" w:pos="850"/>
                <w:tab w:val="right" w:pos="1700"/>
              </w:tabs>
              <w:jc w:val="right"/>
              <w:rPr>
                <w:rFonts w:ascii="Calibri" w:hAnsi="Calibri" w:cs="Calibri"/>
                <w:b/>
                <w:sz w:val="18"/>
                <w:szCs w:val="18"/>
              </w:rPr>
            </w:pPr>
            <w:r w:rsidRPr="00946779">
              <w:rPr>
                <w:rFonts w:ascii="Calibri" w:hAnsi="Calibri" w:cs="Calibri"/>
                <w:b/>
                <w:sz w:val="18"/>
                <w:szCs w:val="18"/>
              </w:rPr>
              <w:tab/>
            </w:r>
            <w:r>
              <w:rPr>
                <w:rFonts w:ascii="Calibri" w:hAnsi="Calibri" w:cs="Calibri"/>
                <w:b/>
                <w:sz w:val="18"/>
                <w:szCs w:val="18"/>
              </w:rPr>
              <w:t>91,61</w:t>
            </w:r>
          </w:p>
        </w:tc>
        <w:tc>
          <w:tcPr>
            <w:tcW w:w="4184" w:type="dxa"/>
            <w:gridSpan w:val="18"/>
            <w:tcBorders>
              <w:top w:val="single" w:sz="4" w:space="0" w:color="auto"/>
              <w:left w:val="single" w:sz="4" w:space="0" w:color="auto"/>
              <w:bottom w:val="single" w:sz="4" w:space="0" w:color="auto"/>
              <w:right w:val="single" w:sz="4" w:space="0" w:color="auto"/>
            </w:tcBorders>
          </w:tcPr>
          <w:p w:rsidR="004D76F6" w:rsidRPr="00946779" w:rsidRDefault="004D76F6" w:rsidP="004D76F6">
            <w:pPr>
              <w:rPr>
                <w:rFonts w:ascii="Calibri" w:hAnsi="Calibri" w:cs="Calibri"/>
                <w:b/>
                <w:sz w:val="18"/>
                <w:szCs w:val="18"/>
              </w:rPr>
            </w:pPr>
            <w:r w:rsidRPr="00946779">
              <w:rPr>
                <w:rFonts w:ascii="Calibri" w:hAnsi="Calibri" w:cs="Calibri"/>
                <w:b/>
                <w:sz w:val="18"/>
                <w:szCs w:val="18"/>
              </w:rPr>
              <w:t>Výdaje po konsolidaci</w:t>
            </w:r>
          </w:p>
        </w:tc>
      </w:tr>
      <w:tr w:rsidR="006E55BA" w:rsidRPr="006E55BA" w:rsidTr="00CE6636">
        <w:trPr>
          <w:gridAfter w:val="1"/>
          <w:wAfter w:w="94" w:type="dxa"/>
          <w:jc w:val="center"/>
        </w:trPr>
        <w:tc>
          <w:tcPr>
            <w:tcW w:w="9709" w:type="dxa"/>
            <w:gridSpan w:val="48"/>
            <w:tcBorders>
              <w:top w:val="single" w:sz="4" w:space="0" w:color="auto"/>
            </w:tcBorders>
          </w:tcPr>
          <w:p w:rsidR="00B608DD" w:rsidRPr="00E5017C" w:rsidRDefault="00B608DD" w:rsidP="00B608DD">
            <w:pPr>
              <w:jc w:val="center"/>
              <w:rPr>
                <w:rFonts w:ascii="Calibri" w:hAnsi="Calibri" w:cs="Calibri"/>
                <w:b/>
                <w:sz w:val="20"/>
                <w:szCs w:val="20"/>
              </w:rPr>
            </w:pPr>
          </w:p>
          <w:p w:rsidR="00B608DD" w:rsidRPr="00E5017C" w:rsidRDefault="00B608DD" w:rsidP="00B608DD">
            <w:pPr>
              <w:rPr>
                <w:rFonts w:ascii="Calibri" w:hAnsi="Calibri" w:cs="Calibri"/>
                <w:b/>
                <w:sz w:val="20"/>
                <w:szCs w:val="20"/>
              </w:rPr>
            </w:pPr>
            <w:r w:rsidRPr="00E5017C">
              <w:rPr>
                <w:rFonts w:ascii="Calibri" w:hAnsi="Calibri" w:cs="Calibri"/>
                <w:b/>
                <w:sz w:val="20"/>
                <w:szCs w:val="20"/>
              </w:rPr>
              <w:t>Stručný komentář k celkovému vývoji čerpání výdajů kapitoly ve sledovaném období</w:t>
            </w:r>
          </w:p>
        </w:tc>
      </w:tr>
      <w:tr w:rsidR="006E55BA" w:rsidRPr="006E55BA" w:rsidTr="006B7005">
        <w:trPr>
          <w:gridAfter w:val="1"/>
          <w:wAfter w:w="94" w:type="dxa"/>
          <w:trHeight w:val="306"/>
          <w:jc w:val="center"/>
        </w:trPr>
        <w:tc>
          <w:tcPr>
            <w:tcW w:w="9709" w:type="dxa"/>
            <w:gridSpan w:val="48"/>
            <w:tcBorders>
              <w:top w:val="single" w:sz="6" w:space="0" w:color="auto"/>
              <w:left w:val="single" w:sz="6" w:space="0" w:color="auto"/>
              <w:bottom w:val="single" w:sz="6" w:space="0" w:color="auto"/>
              <w:right w:val="single" w:sz="6" w:space="0" w:color="auto"/>
            </w:tcBorders>
          </w:tcPr>
          <w:p w:rsidR="00B608DD" w:rsidRPr="00E5017C" w:rsidRDefault="00C64CE9" w:rsidP="00B77A58">
            <w:pPr>
              <w:jc w:val="both"/>
              <w:rPr>
                <w:rFonts w:ascii="Calibri" w:hAnsi="Calibri" w:cs="Calibri"/>
                <w:sz w:val="20"/>
                <w:szCs w:val="20"/>
              </w:rPr>
            </w:pPr>
            <w:r w:rsidRPr="00E5017C">
              <w:rPr>
                <w:rFonts w:ascii="Calibri" w:hAnsi="Calibri" w:cs="Calibri"/>
                <w:sz w:val="20"/>
                <w:szCs w:val="20"/>
              </w:rPr>
              <w:t>Čerpání výdajů rozpočtu za sledované období probíhalo v souladu se schvále</w:t>
            </w:r>
            <w:r w:rsidR="00E5017C">
              <w:rPr>
                <w:rFonts w:ascii="Calibri" w:hAnsi="Calibri" w:cs="Calibri"/>
                <w:sz w:val="20"/>
                <w:szCs w:val="20"/>
              </w:rPr>
              <w:t>ným rozpočtem kapitoly na cca 9</w:t>
            </w:r>
            <w:r w:rsidR="00B77A58">
              <w:rPr>
                <w:rFonts w:ascii="Calibri" w:hAnsi="Calibri" w:cs="Calibri"/>
                <w:sz w:val="20"/>
                <w:szCs w:val="20"/>
              </w:rPr>
              <w:t>2</w:t>
            </w:r>
            <w:r w:rsidR="002570C8" w:rsidRPr="00E5017C">
              <w:rPr>
                <w:rFonts w:ascii="Calibri" w:hAnsi="Calibri" w:cs="Calibri"/>
                <w:sz w:val="20"/>
                <w:szCs w:val="20"/>
              </w:rPr>
              <w:t> </w:t>
            </w:r>
            <w:r w:rsidRPr="00E5017C">
              <w:rPr>
                <w:rFonts w:ascii="Calibri" w:hAnsi="Calibri" w:cs="Calibri"/>
                <w:sz w:val="20"/>
                <w:szCs w:val="20"/>
              </w:rPr>
              <w:t>%.</w:t>
            </w:r>
          </w:p>
        </w:tc>
      </w:tr>
      <w:tr w:rsidR="006E55BA" w:rsidRPr="006E55BA" w:rsidTr="00CE6636">
        <w:trPr>
          <w:jc w:val="center"/>
        </w:trPr>
        <w:tc>
          <w:tcPr>
            <w:tcW w:w="669" w:type="dxa"/>
          </w:tcPr>
          <w:p w:rsidR="00B608DD" w:rsidRPr="006E55BA" w:rsidRDefault="00B608DD" w:rsidP="00B608DD">
            <w:pPr>
              <w:rPr>
                <w:rFonts w:ascii="Calibri" w:hAnsi="Calibri" w:cs="Calibri"/>
                <w:b/>
                <w:color w:val="A6A6A6" w:themeColor="background1" w:themeShade="A6"/>
                <w:sz w:val="20"/>
                <w:szCs w:val="20"/>
              </w:rPr>
            </w:pPr>
          </w:p>
        </w:tc>
        <w:tc>
          <w:tcPr>
            <w:tcW w:w="449"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4"/>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4" w:type="dxa"/>
            <w:gridSpan w:val="2"/>
          </w:tcPr>
          <w:p w:rsidR="00B608DD" w:rsidRPr="006E55BA" w:rsidRDefault="00B608DD" w:rsidP="00B608DD">
            <w:pPr>
              <w:rPr>
                <w:rFonts w:ascii="Calibri" w:hAnsi="Calibri" w:cs="Calibri"/>
                <w:b/>
                <w:color w:val="A6A6A6" w:themeColor="background1" w:themeShade="A6"/>
                <w:sz w:val="20"/>
                <w:szCs w:val="20"/>
              </w:rPr>
            </w:pPr>
          </w:p>
        </w:tc>
        <w:tc>
          <w:tcPr>
            <w:tcW w:w="464" w:type="dxa"/>
          </w:tcPr>
          <w:p w:rsidR="00B608DD" w:rsidRPr="006E55BA" w:rsidRDefault="00B608DD" w:rsidP="00B608DD">
            <w:pPr>
              <w:rPr>
                <w:rFonts w:ascii="Calibri" w:hAnsi="Calibri" w:cs="Calibri"/>
                <w:b/>
                <w:color w:val="A6A6A6" w:themeColor="background1" w:themeShade="A6"/>
                <w:sz w:val="20"/>
                <w:szCs w:val="20"/>
              </w:rPr>
            </w:pPr>
          </w:p>
        </w:tc>
        <w:tc>
          <w:tcPr>
            <w:tcW w:w="464"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4" w:type="dxa"/>
            <w:gridSpan w:val="4"/>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4"/>
          </w:tcPr>
          <w:p w:rsidR="00B608DD" w:rsidRPr="006E55BA" w:rsidRDefault="00B608DD" w:rsidP="00B608DD">
            <w:pPr>
              <w:rPr>
                <w:rFonts w:ascii="Calibri" w:hAnsi="Calibri" w:cs="Calibri"/>
                <w:b/>
                <w:color w:val="A6A6A6" w:themeColor="background1" w:themeShade="A6"/>
                <w:sz w:val="20"/>
                <w:szCs w:val="20"/>
              </w:rPr>
            </w:pPr>
          </w:p>
        </w:tc>
        <w:tc>
          <w:tcPr>
            <w:tcW w:w="858" w:type="dxa"/>
            <w:gridSpan w:val="4"/>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751" w:type="dxa"/>
            <w:gridSpan w:val="3"/>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934B12">
        <w:trPr>
          <w:gridAfter w:val="1"/>
          <w:wAfter w:w="94" w:type="dxa"/>
          <w:jc w:val="center"/>
        </w:trPr>
        <w:tc>
          <w:tcPr>
            <w:tcW w:w="9709" w:type="dxa"/>
            <w:gridSpan w:val="48"/>
            <w:tcBorders>
              <w:bottom w:val="single" w:sz="4" w:space="0" w:color="auto"/>
            </w:tcBorders>
          </w:tcPr>
          <w:p w:rsidR="00AC49C9" w:rsidRPr="007A0263" w:rsidRDefault="00B608DD" w:rsidP="00862090">
            <w:pPr>
              <w:rPr>
                <w:rFonts w:ascii="Calibri" w:hAnsi="Calibri" w:cs="Calibri"/>
                <w:b/>
                <w:sz w:val="20"/>
                <w:szCs w:val="20"/>
              </w:rPr>
            </w:pPr>
            <w:r w:rsidRPr="007A0263">
              <w:rPr>
                <w:rFonts w:ascii="Calibri" w:hAnsi="Calibri" w:cs="Calibri"/>
                <w:b/>
                <w:sz w:val="20"/>
                <w:szCs w:val="20"/>
              </w:rPr>
              <w:t>Komentář k položkám (akcím), které vykázaly abnormalitu v řádném čerpání výdajů rozpočtu kapitoly ve sledovaném období</w:t>
            </w:r>
          </w:p>
        </w:tc>
      </w:tr>
      <w:tr w:rsidR="006E55BA" w:rsidRPr="006E55BA" w:rsidTr="00934B12">
        <w:trPr>
          <w:gridAfter w:val="1"/>
          <w:wAfter w:w="94" w:type="dxa"/>
          <w:jc w:val="center"/>
        </w:trPr>
        <w:tc>
          <w:tcPr>
            <w:tcW w:w="77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7A0263" w:rsidRDefault="00B608DD" w:rsidP="00B608DD">
            <w:pPr>
              <w:jc w:val="center"/>
              <w:rPr>
                <w:rFonts w:ascii="Calibri" w:hAnsi="Calibri" w:cs="Calibri"/>
                <w:b/>
                <w:sz w:val="18"/>
                <w:szCs w:val="18"/>
              </w:rPr>
            </w:pPr>
            <w:r w:rsidRPr="007A0263">
              <w:rPr>
                <w:rFonts w:ascii="Calibri" w:hAnsi="Calibri" w:cs="Calibri"/>
                <w:b/>
                <w:sz w:val="18"/>
                <w:szCs w:val="18"/>
              </w:rPr>
              <w:t>Oddíl, paragraf</w:t>
            </w:r>
          </w:p>
        </w:tc>
        <w:tc>
          <w:tcPr>
            <w:tcW w:w="723"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7A0263" w:rsidRDefault="00B608DD" w:rsidP="00B608DD">
            <w:pPr>
              <w:jc w:val="center"/>
              <w:rPr>
                <w:rFonts w:ascii="Calibri" w:hAnsi="Calibri" w:cs="Calibri"/>
                <w:b/>
                <w:sz w:val="18"/>
                <w:szCs w:val="18"/>
              </w:rPr>
            </w:pPr>
            <w:r w:rsidRPr="007A0263">
              <w:rPr>
                <w:rFonts w:ascii="Calibri" w:hAnsi="Calibri" w:cs="Calibri"/>
                <w:b/>
                <w:sz w:val="18"/>
                <w:szCs w:val="18"/>
              </w:rPr>
              <w:t>Položka</w:t>
            </w:r>
          </w:p>
        </w:tc>
        <w:tc>
          <w:tcPr>
            <w:tcW w:w="1544"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7A0263" w:rsidRDefault="00B608DD" w:rsidP="00B608DD">
            <w:pPr>
              <w:jc w:val="center"/>
              <w:rPr>
                <w:rFonts w:ascii="Calibri" w:hAnsi="Calibri" w:cs="Calibri"/>
                <w:b/>
                <w:sz w:val="18"/>
                <w:szCs w:val="18"/>
              </w:rPr>
            </w:pPr>
            <w:r w:rsidRPr="007A0263">
              <w:rPr>
                <w:rFonts w:ascii="Calibri" w:hAnsi="Calibri" w:cs="Calibri"/>
                <w:b/>
                <w:sz w:val="18"/>
                <w:szCs w:val="18"/>
              </w:rPr>
              <w:t>Organizace</w:t>
            </w:r>
          </w:p>
        </w:tc>
        <w:tc>
          <w:tcPr>
            <w:tcW w:w="86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7A0263" w:rsidRDefault="00B608DD" w:rsidP="00B608DD">
            <w:pPr>
              <w:jc w:val="center"/>
              <w:rPr>
                <w:rFonts w:ascii="Calibri" w:hAnsi="Calibri" w:cs="Calibri"/>
                <w:b/>
                <w:sz w:val="18"/>
                <w:szCs w:val="18"/>
              </w:rPr>
            </w:pPr>
            <w:r w:rsidRPr="007A0263">
              <w:rPr>
                <w:rFonts w:ascii="Calibri" w:hAnsi="Calibri" w:cs="Calibri"/>
                <w:b/>
                <w:sz w:val="18"/>
                <w:szCs w:val="18"/>
              </w:rPr>
              <w:t>Účelový zdroj</w:t>
            </w:r>
          </w:p>
        </w:tc>
        <w:tc>
          <w:tcPr>
            <w:tcW w:w="99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7A0263" w:rsidRDefault="00B608DD" w:rsidP="00B608DD">
            <w:pPr>
              <w:jc w:val="center"/>
              <w:rPr>
                <w:rFonts w:ascii="Calibri" w:hAnsi="Calibri" w:cs="Calibri"/>
                <w:b/>
                <w:sz w:val="18"/>
                <w:szCs w:val="18"/>
              </w:rPr>
            </w:pPr>
            <w:r w:rsidRPr="007A0263">
              <w:rPr>
                <w:rFonts w:ascii="Calibri" w:hAnsi="Calibri" w:cs="Calibri"/>
                <w:b/>
                <w:sz w:val="18"/>
                <w:szCs w:val="18"/>
              </w:rPr>
              <w:t>Upravený rozpočet v tis. Kč</w:t>
            </w:r>
          </w:p>
        </w:tc>
        <w:tc>
          <w:tcPr>
            <w:tcW w:w="1229"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7A0263" w:rsidRDefault="00B608DD" w:rsidP="00B608DD">
            <w:pPr>
              <w:jc w:val="center"/>
              <w:rPr>
                <w:rFonts w:ascii="Calibri" w:hAnsi="Calibri" w:cs="Calibri"/>
                <w:b/>
                <w:sz w:val="18"/>
                <w:szCs w:val="18"/>
              </w:rPr>
            </w:pPr>
            <w:r w:rsidRPr="007A0263">
              <w:rPr>
                <w:rFonts w:ascii="Calibri" w:hAnsi="Calibri" w:cs="Calibri"/>
                <w:b/>
                <w:sz w:val="18"/>
                <w:szCs w:val="18"/>
              </w:rPr>
              <w:t>Skutečnost v tis. Kč</w:t>
            </w:r>
          </w:p>
        </w:tc>
        <w:tc>
          <w:tcPr>
            <w:tcW w:w="3577"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7A0263" w:rsidRDefault="00B608DD" w:rsidP="00B608DD">
            <w:pPr>
              <w:jc w:val="center"/>
              <w:rPr>
                <w:rFonts w:ascii="Calibri" w:hAnsi="Calibri" w:cs="Calibri"/>
                <w:b/>
                <w:sz w:val="18"/>
                <w:szCs w:val="18"/>
              </w:rPr>
            </w:pPr>
            <w:r w:rsidRPr="007A0263">
              <w:rPr>
                <w:rFonts w:ascii="Calibri" w:hAnsi="Calibri" w:cs="Calibri"/>
                <w:b/>
                <w:sz w:val="18"/>
                <w:szCs w:val="18"/>
              </w:rPr>
              <w:t>Komentář</w:t>
            </w:r>
          </w:p>
          <w:p w:rsidR="00B608DD" w:rsidRPr="007A0263" w:rsidRDefault="00B608DD" w:rsidP="00B608DD">
            <w:pPr>
              <w:jc w:val="center"/>
              <w:rPr>
                <w:rFonts w:ascii="Calibri" w:hAnsi="Calibri" w:cs="Calibri"/>
                <w:b/>
                <w:sz w:val="18"/>
                <w:szCs w:val="18"/>
              </w:rPr>
            </w:pPr>
          </w:p>
        </w:tc>
      </w:tr>
      <w:tr w:rsidR="006E55BA" w:rsidRPr="006E55BA" w:rsidTr="00934B12">
        <w:trPr>
          <w:gridAfter w:val="1"/>
          <w:wAfter w:w="94" w:type="dxa"/>
          <w:trHeight w:val="385"/>
          <w:jc w:val="center"/>
        </w:trPr>
        <w:tc>
          <w:tcPr>
            <w:tcW w:w="778" w:type="dxa"/>
            <w:gridSpan w:val="2"/>
            <w:tcBorders>
              <w:top w:val="single" w:sz="4" w:space="0" w:color="auto"/>
              <w:left w:val="single" w:sz="4" w:space="0" w:color="auto"/>
              <w:bottom w:val="single" w:sz="4" w:space="0" w:color="auto"/>
              <w:right w:val="single" w:sz="4" w:space="0" w:color="auto"/>
            </w:tcBorders>
            <w:vAlign w:val="center"/>
          </w:tcPr>
          <w:p w:rsidR="0055347F" w:rsidRPr="00137A4E" w:rsidRDefault="0055347F" w:rsidP="0055347F">
            <w:pPr>
              <w:jc w:val="center"/>
              <w:rPr>
                <w:rFonts w:asciiTheme="minorHAnsi" w:hAnsiTheme="minorHAnsi" w:cstheme="minorHAnsi"/>
                <w:sz w:val="18"/>
                <w:szCs w:val="18"/>
              </w:rPr>
            </w:pPr>
            <w:r w:rsidRPr="00137A4E">
              <w:rPr>
                <w:rFonts w:asciiTheme="minorHAnsi" w:hAnsiTheme="minorHAnsi" w:cstheme="minorHAnsi"/>
                <w:sz w:val="18"/>
                <w:szCs w:val="18"/>
              </w:rPr>
              <w:t>3639</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55347F" w:rsidRPr="00137A4E" w:rsidRDefault="0055347F" w:rsidP="0055347F">
            <w:pPr>
              <w:jc w:val="center"/>
              <w:rPr>
                <w:rFonts w:asciiTheme="minorHAnsi" w:hAnsiTheme="minorHAnsi" w:cstheme="minorHAnsi"/>
                <w:sz w:val="18"/>
                <w:szCs w:val="18"/>
              </w:rPr>
            </w:pPr>
            <w:r w:rsidRPr="00137A4E">
              <w:rPr>
                <w:rFonts w:asciiTheme="minorHAnsi" w:hAnsiTheme="minorHAnsi" w:cstheme="minorHAnsi"/>
                <w:sz w:val="18"/>
                <w:szCs w:val="18"/>
              </w:rPr>
              <w:t>5011</w:t>
            </w:r>
          </w:p>
        </w:tc>
        <w:tc>
          <w:tcPr>
            <w:tcW w:w="1559" w:type="dxa"/>
            <w:gridSpan w:val="9"/>
            <w:tcBorders>
              <w:top w:val="single" w:sz="4" w:space="0" w:color="auto"/>
              <w:left w:val="single" w:sz="4" w:space="0" w:color="auto"/>
              <w:bottom w:val="single" w:sz="4" w:space="0" w:color="auto"/>
              <w:right w:val="single" w:sz="4" w:space="0" w:color="auto"/>
            </w:tcBorders>
            <w:vAlign w:val="center"/>
          </w:tcPr>
          <w:p w:rsidR="0055347F" w:rsidRPr="00137A4E" w:rsidRDefault="0055347F" w:rsidP="0055347F">
            <w:pPr>
              <w:jc w:val="center"/>
              <w:rPr>
                <w:rFonts w:asciiTheme="minorHAnsi" w:hAnsiTheme="minorHAnsi" w:cstheme="minorHAnsi"/>
                <w:sz w:val="18"/>
                <w:szCs w:val="18"/>
              </w:rPr>
            </w:pPr>
            <w:r w:rsidRPr="00137A4E">
              <w:rPr>
                <w:rFonts w:asciiTheme="minorHAnsi" w:hAnsiTheme="minorHAnsi" w:cstheme="minorHAnsi"/>
                <w:sz w:val="18"/>
                <w:szCs w:val="18"/>
              </w:rPr>
              <w:t>0140000000000</w:t>
            </w:r>
          </w:p>
        </w:tc>
        <w:tc>
          <w:tcPr>
            <w:tcW w:w="866" w:type="dxa"/>
            <w:gridSpan w:val="4"/>
            <w:tcBorders>
              <w:top w:val="single" w:sz="4" w:space="0" w:color="auto"/>
              <w:left w:val="single" w:sz="4" w:space="0" w:color="auto"/>
              <w:bottom w:val="single" w:sz="4" w:space="0" w:color="auto"/>
              <w:right w:val="single" w:sz="4" w:space="0" w:color="auto"/>
            </w:tcBorders>
            <w:vAlign w:val="center"/>
          </w:tcPr>
          <w:p w:rsidR="0055347F" w:rsidRPr="00137A4E" w:rsidRDefault="0055347F" w:rsidP="0055347F">
            <w:pPr>
              <w:jc w:val="center"/>
              <w:rPr>
                <w:rFonts w:asciiTheme="minorHAnsi" w:hAnsiTheme="minorHAnsi" w:cstheme="minorHAnsi"/>
                <w:sz w:val="18"/>
                <w:szCs w:val="18"/>
              </w:rPr>
            </w:pPr>
          </w:p>
        </w:tc>
        <w:tc>
          <w:tcPr>
            <w:tcW w:w="992" w:type="dxa"/>
            <w:gridSpan w:val="7"/>
            <w:tcBorders>
              <w:top w:val="single" w:sz="4" w:space="0" w:color="auto"/>
              <w:left w:val="single" w:sz="4" w:space="0" w:color="auto"/>
              <w:bottom w:val="single" w:sz="4" w:space="0" w:color="auto"/>
              <w:right w:val="single" w:sz="4" w:space="0" w:color="auto"/>
            </w:tcBorders>
            <w:vAlign w:val="center"/>
          </w:tcPr>
          <w:p w:rsidR="0055347F" w:rsidRPr="00137A4E" w:rsidRDefault="00B77A58" w:rsidP="00B77A58">
            <w:pPr>
              <w:tabs>
                <w:tab w:val="left" w:pos="195"/>
                <w:tab w:val="center" w:pos="425"/>
              </w:tabs>
              <w:jc w:val="right"/>
              <w:rPr>
                <w:rFonts w:asciiTheme="minorHAnsi" w:hAnsiTheme="minorHAnsi" w:cstheme="minorHAnsi"/>
                <w:sz w:val="18"/>
                <w:szCs w:val="18"/>
              </w:rPr>
            </w:pPr>
            <w:r>
              <w:rPr>
                <w:rFonts w:asciiTheme="minorHAnsi" w:hAnsiTheme="minorHAnsi" w:cstheme="minorHAnsi"/>
                <w:sz w:val="18"/>
                <w:szCs w:val="18"/>
              </w:rPr>
              <w:t>1 340,00</w:t>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55347F" w:rsidRPr="00137A4E" w:rsidRDefault="00B77A58" w:rsidP="00B77A58">
            <w:pPr>
              <w:jc w:val="right"/>
              <w:rPr>
                <w:rFonts w:asciiTheme="minorHAnsi" w:hAnsiTheme="minorHAnsi" w:cstheme="minorHAnsi"/>
                <w:sz w:val="18"/>
                <w:szCs w:val="18"/>
              </w:rPr>
            </w:pPr>
            <w:r>
              <w:rPr>
                <w:rFonts w:asciiTheme="minorHAnsi" w:hAnsiTheme="minorHAnsi" w:cstheme="minorHAnsi"/>
                <w:sz w:val="18"/>
                <w:szCs w:val="18"/>
              </w:rPr>
              <w:t>723,61</w:t>
            </w:r>
          </w:p>
        </w:tc>
        <w:tc>
          <w:tcPr>
            <w:tcW w:w="3577" w:type="dxa"/>
            <w:gridSpan w:val="16"/>
            <w:tcBorders>
              <w:top w:val="single" w:sz="4" w:space="0" w:color="auto"/>
              <w:left w:val="single" w:sz="4" w:space="0" w:color="auto"/>
              <w:bottom w:val="single" w:sz="4" w:space="0" w:color="auto"/>
              <w:right w:val="single" w:sz="4" w:space="0" w:color="auto"/>
            </w:tcBorders>
          </w:tcPr>
          <w:p w:rsidR="0055347F" w:rsidRPr="00137A4E" w:rsidRDefault="0055347F" w:rsidP="0055347F">
            <w:pPr>
              <w:jc w:val="both"/>
              <w:rPr>
                <w:rFonts w:ascii="Calibri" w:hAnsi="Calibri" w:cs="Calibri"/>
                <w:b/>
                <w:sz w:val="18"/>
                <w:szCs w:val="18"/>
                <w:u w:val="single"/>
              </w:rPr>
            </w:pPr>
            <w:r w:rsidRPr="00137A4E">
              <w:rPr>
                <w:rFonts w:ascii="Calibri" w:hAnsi="Calibri" w:cs="Calibri"/>
                <w:b/>
                <w:sz w:val="18"/>
                <w:szCs w:val="18"/>
                <w:u w:val="single"/>
              </w:rPr>
              <w:t>Platy</w:t>
            </w:r>
            <w:r w:rsidR="00B77A58">
              <w:rPr>
                <w:rFonts w:ascii="Calibri" w:hAnsi="Calibri" w:cs="Calibri"/>
                <w:b/>
                <w:sz w:val="18"/>
                <w:szCs w:val="18"/>
                <w:u w:val="single"/>
              </w:rPr>
              <w:t xml:space="preserve"> zaměstnanců v pracovním poměru</w:t>
            </w:r>
          </w:p>
          <w:p w:rsidR="0055347F" w:rsidRPr="00137A4E" w:rsidRDefault="00B77A58" w:rsidP="0055347F">
            <w:pPr>
              <w:jc w:val="both"/>
              <w:rPr>
                <w:rFonts w:asciiTheme="minorHAnsi" w:hAnsiTheme="minorHAnsi" w:cstheme="minorHAnsi"/>
                <w:sz w:val="18"/>
                <w:szCs w:val="18"/>
              </w:rPr>
            </w:pPr>
            <w:r w:rsidRPr="00B77A58">
              <w:rPr>
                <w:rFonts w:asciiTheme="minorHAnsi" w:hAnsiTheme="minorHAnsi" w:cstheme="minorHAnsi"/>
                <w:sz w:val="18"/>
              </w:rPr>
              <w:t>Zaměstnanci vykonávající veřejně prospěšné práce. Čerpání je ovlivněno pracovním trhem, nižším počtem těchto zaměstnanců.</w:t>
            </w:r>
          </w:p>
        </w:tc>
      </w:tr>
      <w:tr w:rsidR="006E55BA" w:rsidRPr="006E55BA" w:rsidTr="00B77A58">
        <w:trPr>
          <w:gridAfter w:val="1"/>
          <w:wAfter w:w="94" w:type="dxa"/>
          <w:trHeight w:val="389"/>
          <w:jc w:val="center"/>
        </w:trPr>
        <w:tc>
          <w:tcPr>
            <w:tcW w:w="778" w:type="dxa"/>
            <w:gridSpan w:val="2"/>
            <w:tcBorders>
              <w:top w:val="single" w:sz="4" w:space="0" w:color="auto"/>
              <w:left w:val="single" w:sz="4" w:space="0" w:color="auto"/>
              <w:bottom w:val="single" w:sz="4" w:space="0" w:color="auto"/>
              <w:right w:val="single" w:sz="4" w:space="0" w:color="auto"/>
            </w:tcBorders>
            <w:vAlign w:val="center"/>
          </w:tcPr>
          <w:p w:rsidR="0055347F" w:rsidRPr="00137A4E" w:rsidRDefault="0055347F" w:rsidP="0055347F">
            <w:pPr>
              <w:jc w:val="center"/>
              <w:rPr>
                <w:rFonts w:asciiTheme="minorHAnsi" w:hAnsiTheme="minorHAnsi" w:cstheme="minorHAnsi"/>
                <w:sz w:val="18"/>
                <w:szCs w:val="18"/>
              </w:rPr>
            </w:pPr>
            <w:r w:rsidRPr="00137A4E">
              <w:rPr>
                <w:rFonts w:asciiTheme="minorHAnsi" w:hAnsiTheme="minorHAnsi" w:cstheme="minorHAnsi"/>
                <w:sz w:val="18"/>
                <w:szCs w:val="18"/>
              </w:rPr>
              <w:t>3639</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55347F" w:rsidRPr="00137A4E" w:rsidRDefault="0055347F" w:rsidP="0055347F">
            <w:pPr>
              <w:jc w:val="center"/>
              <w:rPr>
                <w:rFonts w:asciiTheme="minorHAnsi" w:hAnsiTheme="minorHAnsi" w:cstheme="minorHAnsi"/>
                <w:sz w:val="18"/>
                <w:szCs w:val="18"/>
              </w:rPr>
            </w:pPr>
            <w:r w:rsidRPr="00137A4E">
              <w:rPr>
                <w:rFonts w:asciiTheme="minorHAnsi" w:hAnsiTheme="minorHAnsi" w:cstheme="minorHAnsi"/>
                <w:sz w:val="18"/>
                <w:szCs w:val="18"/>
              </w:rPr>
              <w:t>5031</w:t>
            </w:r>
          </w:p>
        </w:tc>
        <w:tc>
          <w:tcPr>
            <w:tcW w:w="1559" w:type="dxa"/>
            <w:gridSpan w:val="9"/>
            <w:tcBorders>
              <w:top w:val="single" w:sz="4" w:space="0" w:color="auto"/>
              <w:left w:val="single" w:sz="4" w:space="0" w:color="auto"/>
              <w:bottom w:val="single" w:sz="4" w:space="0" w:color="auto"/>
              <w:right w:val="single" w:sz="4" w:space="0" w:color="auto"/>
            </w:tcBorders>
            <w:vAlign w:val="center"/>
          </w:tcPr>
          <w:p w:rsidR="0055347F" w:rsidRPr="00137A4E" w:rsidRDefault="0055347F" w:rsidP="0055347F">
            <w:pPr>
              <w:jc w:val="center"/>
              <w:rPr>
                <w:rFonts w:asciiTheme="minorHAnsi" w:hAnsiTheme="minorHAnsi" w:cstheme="minorHAnsi"/>
                <w:sz w:val="18"/>
                <w:szCs w:val="18"/>
              </w:rPr>
            </w:pPr>
            <w:r w:rsidRPr="00137A4E">
              <w:rPr>
                <w:rFonts w:asciiTheme="minorHAnsi" w:hAnsiTheme="minorHAnsi" w:cstheme="minorHAnsi"/>
                <w:sz w:val="18"/>
                <w:szCs w:val="18"/>
              </w:rPr>
              <w:t>0140000000000</w:t>
            </w:r>
          </w:p>
        </w:tc>
        <w:tc>
          <w:tcPr>
            <w:tcW w:w="866" w:type="dxa"/>
            <w:gridSpan w:val="4"/>
            <w:tcBorders>
              <w:top w:val="single" w:sz="4" w:space="0" w:color="auto"/>
              <w:left w:val="single" w:sz="4" w:space="0" w:color="auto"/>
              <w:bottom w:val="single" w:sz="4" w:space="0" w:color="auto"/>
              <w:right w:val="single" w:sz="4" w:space="0" w:color="auto"/>
            </w:tcBorders>
            <w:vAlign w:val="center"/>
          </w:tcPr>
          <w:p w:rsidR="0055347F" w:rsidRPr="006E55BA" w:rsidRDefault="0055347F" w:rsidP="0055347F">
            <w:pPr>
              <w:jc w:val="center"/>
              <w:rPr>
                <w:rFonts w:asciiTheme="minorHAnsi" w:hAnsiTheme="minorHAnsi" w:cstheme="minorHAnsi"/>
                <w:color w:val="A6A6A6" w:themeColor="background1" w:themeShade="A6"/>
                <w:sz w:val="18"/>
                <w:szCs w:val="18"/>
              </w:rPr>
            </w:pPr>
          </w:p>
        </w:tc>
        <w:tc>
          <w:tcPr>
            <w:tcW w:w="992" w:type="dxa"/>
            <w:gridSpan w:val="7"/>
            <w:tcBorders>
              <w:top w:val="single" w:sz="4" w:space="0" w:color="auto"/>
              <w:left w:val="single" w:sz="4" w:space="0" w:color="auto"/>
              <w:bottom w:val="single" w:sz="4" w:space="0" w:color="auto"/>
              <w:right w:val="single" w:sz="4" w:space="0" w:color="auto"/>
            </w:tcBorders>
            <w:vAlign w:val="center"/>
          </w:tcPr>
          <w:p w:rsidR="0055347F" w:rsidRPr="00137A4E" w:rsidRDefault="00B77A58" w:rsidP="00B77A58">
            <w:pPr>
              <w:tabs>
                <w:tab w:val="left" w:pos="195"/>
                <w:tab w:val="center" w:pos="425"/>
              </w:tabs>
              <w:jc w:val="right"/>
              <w:rPr>
                <w:rFonts w:asciiTheme="minorHAnsi" w:hAnsiTheme="minorHAnsi" w:cstheme="minorHAnsi"/>
                <w:sz w:val="18"/>
                <w:szCs w:val="18"/>
              </w:rPr>
            </w:pPr>
            <w:r>
              <w:rPr>
                <w:rFonts w:asciiTheme="minorHAnsi" w:hAnsiTheme="minorHAnsi" w:cstheme="minorHAnsi"/>
                <w:sz w:val="18"/>
                <w:szCs w:val="18"/>
              </w:rPr>
              <w:t>332,00</w:t>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137A4E" w:rsidRPr="00137A4E" w:rsidRDefault="00B77A58" w:rsidP="00B77A58">
            <w:pPr>
              <w:jc w:val="right"/>
              <w:rPr>
                <w:rFonts w:asciiTheme="minorHAnsi" w:hAnsiTheme="minorHAnsi" w:cstheme="minorHAnsi"/>
                <w:sz w:val="18"/>
                <w:szCs w:val="18"/>
              </w:rPr>
            </w:pPr>
            <w:r>
              <w:rPr>
                <w:rFonts w:asciiTheme="minorHAnsi" w:hAnsiTheme="minorHAnsi" w:cstheme="minorHAnsi"/>
                <w:sz w:val="18"/>
                <w:szCs w:val="18"/>
              </w:rPr>
              <w:t>179,46</w:t>
            </w:r>
          </w:p>
        </w:tc>
        <w:tc>
          <w:tcPr>
            <w:tcW w:w="3577" w:type="dxa"/>
            <w:gridSpan w:val="16"/>
            <w:tcBorders>
              <w:top w:val="single" w:sz="4" w:space="0" w:color="auto"/>
              <w:left w:val="single" w:sz="4" w:space="0" w:color="auto"/>
              <w:bottom w:val="single" w:sz="4" w:space="0" w:color="auto"/>
              <w:right w:val="single" w:sz="4" w:space="0" w:color="auto"/>
            </w:tcBorders>
          </w:tcPr>
          <w:p w:rsidR="00B77A58" w:rsidRPr="00B77A58" w:rsidRDefault="00B77A58" w:rsidP="00B77A58">
            <w:pPr>
              <w:jc w:val="both"/>
              <w:rPr>
                <w:rFonts w:asciiTheme="minorHAnsi" w:hAnsiTheme="minorHAnsi" w:cstheme="minorHAnsi"/>
                <w:b/>
                <w:sz w:val="18"/>
                <w:szCs w:val="18"/>
                <w:u w:val="single"/>
              </w:rPr>
            </w:pPr>
            <w:r w:rsidRPr="00B77A58">
              <w:rPr>
                <w:rFonts w:asciiTheme="minorHAnsi" w:hAnsiTheme="minorHAnsi" w:cstheme="minorHAnsi"/>
                <w:b/>
                <w:sz w:val="18"/>
                <w:szCs w:val="18"/>
                <w:u w:val="single"/>
              </w:rPr>
              <w:t>Povinné pojistné na sociální zabezpečení</w:t>
            </w:r>
          </w:p>
          <w:p w:rsidR="0055347F" w:rsidRPr="00B77A58" w:rsidRDefault="00B77A58" w:rsidP="0055347F">
            <w:pPr>
              <w:jc w:val="both"/>
              <w:rPr>
                <w:rFonts w:asciiTheme="minorHAnsi" w:hAnsiTheme="minorHAnsi" w:cstheme="minorHAnsi"/>
                <w:sz w:val="18"/>
                <w:szCs w:val="18"/>
              </w:rPr>
            </w:pPr>
            <w:r w:rsidRPr="00B77A58">
              <w:rPr>
                <w:rFonts w:asciiTheme="minorHAnsi" w:hAnsiTheme="minorHAnsi" w:cstheme="minorHAnsi"/>
                <w:sz w:val="18"/>
                <w:szCs w:val="18"/>
              </w:rPr>
              <w:t>Sociální pojistné zaměstnanců VPP.</w:t>
            </w:r>
          </w:p>
        </w:tc>
      </w:tr>
      <w:tr w:rsidR="006E55BA" w:rsidRPr="006E55BA" w:rsidTr="00934B12">
        <w:trPr>
          <w:gridAfter w:val="1"/>
          <w:wAfter w:w="94" w:type="dxa"/>
          <w:jc w:val="center"/>
        </w:trPr>
        <w:tc>
          <w:tcPr>
            <w:tcW w:w="778" w:type="dxa"/>
            <w:gridSpan w:val="2"/>
            <w:tcBorders>
              <w:top w:val="single" w:sz="4" w:space="0" w:color="auto"/>
              <w:left w:val="single" w:sz="4" w:space="0" w:color="auto"/>
              <w:bottom w:val="single" w:sz="4" w:space="0" w:color="auto"/>
              <w:right w:val="single" w:sz="4" w:space="0" w:color="auto"/>
            </w:tcBorders>
            <w:vAlign w:val="center"/>
          </w:tcPr>
          <w:p w:rsidR="0055347F" w:rsidRPr="00137A4E" w:rsidRDefault="0055347F" w:rsidP="0055347F">
            <w:pPr>
              <w:jc w:val="center"/>
              <w:rPr>
                <w:rFonts w:asciiTheme="minorHAnsi" w:hAnsiTheme="minorHAnsi" w:cstheme="minorHAnsi"/>
                <w:sz w:val="18"/>
                <w:szCs w:val="18"/>
              </w:rPr>
            </w:pPr>
            <w:r w:rsidRPr="00137A4E">
              <w:rPr>
                <w:rFonts w:asciiTheme="minorHAnsi" w:hAnsiTheme="minorHAnsi" w:cstheme="minorHAnsi"/>
                <w:sz w:val="18"/>
                <w:szCs w:val="18"/>
              </w:rPr>
              <w:t>3639</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55347F" w:rsidRPr="00137A4E" w:rsidRDefault="0055347F" w:rsidP="0055347F">
            <w:pPr>
              <w:jc w:val="center"/>
              <w:rPr>
                <w:rFonts w:asciiTheme="minorHAnsi" w:hAnsiTheme="minorHAnsi" w:cstheme="minorHAnsi"/>
                <w:sz w:val="18"/>
                <w:szCs w:val="18"/>
              </w:rPr>
            </w:pPr>
            <w:r w:rsidRPr="00137A4E">
              <w:rPr>
                <w:rFonts w:asciiTheme="minorHAnsi" w:hAnsiTheme="minorHAnsi" w:cstheme="minorHAnsi"/>
                <w:sz w:val="18"/>
                <w:szCs w:val="18"/>
              </w:rPr>
              <w:t>5032</w:t>
            </w:r>
          </w:p>
        </w:tc>
        <w:tc>
          <w:tcPr>
            <w:tcW w:w="1559" w:type="dxa"/>
            <w:gridSpan w:val="9"/>
            <w:tcBorders>
              <w:top w:val="single" w:sz="4" w:space="0" w:color="auto"/>
              <w:left w:val="single" w:sz="4" w:space="0" w:color="auto"/>
              <w:bottom w:val="single" w:sz="4" w:space="0" w:color="auto"/>
              <w:right w:val="single" w:sz="4" w:space="0" w:color="auto"/>
            </w:tcBorders>
            <w:vAlign w:val="center"/>
          </w:tcPr>
          <w:p w:rsidR="0055347F" w:rsidRPr="00137A4E" w:rsidRDefault="0055347F" w:rsidP="0055347F">
            <w:pPr>
              <w:jc w:val="center"/>
              <w:rPr>
                <w:rFonts w:asciiTheme="minorHAnsi" w:hAnsiTheme="minorHAnsi" w:cstheme="minorHAnsi"/>
                <w:sz w:val="18"/>
                <w:szCs w:val="18"/>
              </w:rPr>
            </w:pPr>
            <w:r w:rsidRPr="00137A4E">
              <w:rPr>
                <w:rFonts w:asciiTheme="minorHAnsi" w:hAnsiTheme="minorHAnsi" w:cstheme="minorHAnsi"/>
                <w:sz w:val="18"/>
                <w:szCs w:val="18"/>
              </w:rPr>
              <w:t>0140000000000</w:t>
            </w:r>
          </w:p>
        </w:tc>
        <w:tc>
          <w:tcPr>
            <w:tcW w:w="866" w:type="dxa"/>
            <w:gridSpan w:val="4"/>
            <w:tcBorders>
              <w:top w:val="single" w:sz="4" w:space="0" w:color="auto"/>
              <w:left w:val="single" w:sz="4" w:space="0" w:color="auto"/>
              <w:bottom w:val="single" w:sz="4" w:space="0" w:color="auto"/>
              <w:right w:val="single" w:sz="4" w:space="0" w:color="auto"/>
            </w:tcBorders>
            <w:vAlign w:val="center"/>
          </w:tcPr>
          <w:p w:rsidR="0055347F" w:rsidRPr="006E55BA" w:rsidRDefault="0055347F" w:rsidP="0055347F">
            <w:pPr>
              <w:jc w:val="center"/>
              <w:rPr>
                <w:rFonts w:asciiTheme="minorHAnsi" w:hAnsiTheme="minorHAnsi" w:cstheme="minorHAnsi"/>
                <w:color w:val="A6A6A6" w:themeColor="background1" w:themeShade="A6"/>
                <w:sz w:val="18"/>
                <w:szCs w:val="18"/>
              </w:rPr>
            </w:pPr>
          </w:p>
        </w:tc>
        <w:tc>
          <w:tcPr>
            <w:tcW w:w="992" w:type="dxa"/>
            <w:gridSpan w:val="7"/>
            <w:tcBorders>
              <w:top w:val="single" w:sz="4" w:space="0" w:color="auto"/>
              <w:left w:val="single" w:sz="4" w:space="0" w:color="auto"/>
              <w:bottom w:val="single" w:sz="4" w:space="0" w:color="auto"/>
              <w:right w:val="single" w:sz="4" w:space="0" w:color="auto"/>
            </w:tcBorders>
            <w:vAlign w:val="center"/>
          </w:tcPr>
          <w:p w:rsidR="0055347F" w:rsidRPr="00137A4E" w:rsidRDefault="00B77A58" w:rsidP="00B77A58">
            <w:pPr>
              <w:tabs>
                <w:tab w:val="left" w:pos="195"/>
                <w:tab w:val="center" w:pos="425"/>
              </w:tabs>
              <w:jc w:val="right"/>
              <w:rPr>
                <w:rFonts w:asciiTheme="minorHAnsi" w:hAnsiTheme="minorHAnsi" w:cstheme="minorHAnsi"/>
                <w:sz w:val="18"/>
                <w:szCs w:val="18"/>
              </w:rPr>
            </w:pPr>
            <w:r>
              <w:rPr>
                <w:rFonts w:asciiTheme="minorHAnsi" w:hAnsiTheme="minorHAnsi" w:cstheme="minorHAnsi"/>
                <w:sz w:val="18"/>
                <w:szCs w:val="18"/>
              </w:rPr>
              <w:t>121,00</w:t>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55347F" w:rsidRPr="00137A4E" w:rsidRDefault="00B77A58" w:rsidP="00B77A58">
            <w:pPr>
              <w:jc w:val="right"/>
              <w:rPr>
                <w:rFonts w:asciiTheme="minorHAnsi" w:hAnsiTheme="minorHAnsi" w:cstheme="minorHAnsi"/>
                <w:sz w:val="18"/>
                <w:szCs w:val="18"/>
              </w:rPr>
            </w:pPr>
            <w:r>
              <w:rPr>
                <w:rFonts w:asciiTheme="minorHAnsi" w:hAnsiTheme="minorHAnsi" w:cstheme="minorHAnsi"/>
                <w:sz w:val="18"/>
                <w:szCs w:val="18"/>
              </w:rPr>
              <w:t>65,12</w:t>
            </w:r>
          </w:p>
        </w:tc>
        <w:tc>
          <w:tcPr>
            <w:tcW w:w="3577" w:type="dxa"/>
            <w:gridSpan w:val="16"/>
            <w:tcBorders>
              <w:top w:val="single" w:sz="4" w:space="0" w:color="auto"/>
              <w:left w:val="single" w:sz="4" w:space="0" w:color="auto"/>
              <w:bottom w:val="single" w:sz="4" w:space="0" w:color="auto"/>
              <w:right w:val="single" w:sz="4" w:space="0" w:color="auto"/>
            </w:tcBorders>
          </w:tcPr>
          <w:p w:rsidR="00B77A58" w:rsidRPr="00B77A58" w:rsidRDefault="00B77A58" w:rsidP="00B77A58">
            <w:pPr>
              <w:jc w:val="both"/>
              <w:rPr>
                <w:rFonts w:ascii="Calibri" w:hAnsi="Calibri" w:cs="Calibri"/>
                <w:b/>
                <w:sz w:val="18"/>
                <w:szCs w:val="18"/>
                <w:u w:val="single"/>
              </w:rPr>
            </w:pPr>
            <w:r w:rsidRPr="00B77A58">
              <w:rPr>
                <w:rFonts w:ascii="Calibri" w:hAnsi="Calibri" w:cs="Calibri"/>
                <w:b/>
                <w:sz w:val="18"/>
                <w:szCs w:val="18"/>
                <w:u w:val="single"/>
              </w:rPr>
              <w:t>Povinné zdravotní pojištění</w:t>
            </w:r>
          </w:p>
          <w:p w:rsidR="0055347F" w:rsidRPr="006E55BA" w:rsidRDefault="00B77A58" w:rsidP="00B77A58">
            <w:pPr>
              <w:jc w:val="both"/>
              <w:rPr>
                <w:rFonts w:ascii="Calibri" w:hAnsi="Calibri" w:cs="Calibri"/>
                <w:b/>
                <w:color w:val="A6A6A6" w:themeColor="background1" w:themeShade="A6"/>
                <w:sz w:val="18"/>
                <w:szCs w:val="18"/>
              </w:rPr>
            </w:pPr>
            <w:r w:rsidRPr="00B77A58">
              <w:rPr>
                <w:rFonts w:ascii="Calibri" w:hAnsi="Calibri" w:cs="Calibri"/>
                <w:sz w:val="18"/>
                <w:szCs w:val="18"/>
              </w:rPr>
              <w:t>Zdravotní pojistné zaměstnanců VPP.</w:t>
            </w:r>
          </w:p>
        </w:tc>
      </w:tr>
      <w:tr w:rsidR="006E55BA" w:rsidRPr="006E55BA" w:rsidTr="00934B12">
        <w:trPr>
          <w:gridAfter w:val="1"/>
          <w:wAfter w:w="94" w:type="dxa"/>
          <w:jc w:val="center"/>
        </w:trPr>
        <w:tc>
          <w:tcPr>
            <w:tcW w:w="778" w:type="dxa"/>
            <w:gridSpan w:val="2"/>
            <w:tcBorders>
              <w:top w:val="single" w:sz="4" w:space="0" w:color="auto"/>
              <w:left w:val="single" w:sz="4" w:space="0" w:color="auto"/>
              <w:bottom w:val="single" w:sz="4" w:space="0" w:color="auto"/>
              <w:right w:val="single" w:sz="4" w:space="0" w:color="auto"/>
            </w:tcBorders>
            <w:vAlign w:val="center"/>
          </w:tcPr>
          <w:p w:rsidR="00B608DD" w:rsidRPr="00137A4E" w:rsidRDefault="00B608DD" w:rsidP="00B608DD">
            <w:pPr>
              <w:jc w:val="center"/>
              <w:rPr>
                <w:rFonts w:asciiTheme="minorHAnsi" w:hAnsiTheme="minorHAnsi" w:cstheme="minorHAnsi"/>
                <w:sz w:val="18"/>
                <w:szCs w:val="18"/>
              </w:rPr>
            </w:pPr>
            <w:r w:rsidRPr="00137A4E">
              <w:rPr>
                <w:rFonts w:asciiTheme="minorHAnsi" w:hAnsiTheme="minorHAnsi" w:cstheme="minorHAnsi"/>
                <w:sz w:val="18"/>
                <w:szCs w:val="18"/>
              </w:rPr>
              <w:t>3639</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B608DD" w:rsidRPr="00137A4E" w:rsidRDefault="00B608DD" w:rsidP="00B608DD">
            <w:pPr>
              <w:jc w:val="center"/>
              <w:rPr>
                <w:rFonts w:asciiTheme="minorHAnsi" w:hAnsiTheme="minorHAnsi" w:cstheme="minorHAnsi"/>
                <w:sz w:val="18"/>
                <w:szCs w:val="18"/>
              </w:rPr>
            </w:pPr>
            <w:r w:rsidRPr="00137A4E">
              <w:rPr>
                <w:rFonts w:asciiTheme="minorHAnsi" w:hAnsiTheme="minorHAnsi" w:cstheme="minorHAnsi"/>
                <w:sz w:val="18"/>
                <w:szCs w:val="18"/>
              </w:rPr>
              <w:t>5424</w:t>
            </w:r>
          </w:p>
        </w:tc>
        <w:tc>
          <w:tcPr>
            <w:tcW w:w="1559" w:type="dxa"/>
            <w:gridSpan w:val="9"/>
            <w:tcBorders>
              <w:top w:val="single" w:sz="4" w:space="0" w:color="auto"/>
              <w:left w:val="single" w:sz="4" w:space="0" w:color="auto"/>
              <w:bottom w:val="single" w:sz="4" w:space="0" w:color="auto"/>
              <w:right w:val="single" w:sz="4" w:space="0" w:color="auto"/>
            </w:tcBorders>
            <w:vAlign w:val="center"/>
          </w:tcPr>
          <w:p w:rsidR="00B608DD" w:rsidRPr="00137A4E" w:rsidRDefault="00B608DD" w:rsidP="00B608DD">
            <w:pPr>
              <w:jc w:val="center"/>
              <w:rPr>
                <w:rFonts w:asciiTheme="minorHAnsi" w:hAnsiTheme="minorHAnsi" w:cstheme="minorHAnsi"/>
                <w:sz w:val="18"/>
                <w:szCs w:val="18"/>
              </w:rPr>
            </w:pPr>
            <w:r w:rsidRPr="00137A4E">
              <w:rPr>
                <w:rFonts w:asciiTheme="minorHAnsi" w:hAnsiTheme="minorHAnsi" w:cstheme="minorHAnsi"/>
                <w:sz w:val="18"/>
                <w:szCs w:val="18"/>
              </w:rPr>
              <w:t>0140000000000</w:t>
            </w:r>
          </w:p>
        </w:tc>
        <w:tc>
          <w:tcPr>
            <w:tcW w:w="866" w:type="dxa"/>
            <w:gridSpan w:val="4"/>
            <w:tcBorders>
              <w:top w:val="single" w:sz="4" w:space="0" w:color="auto"/>
              <w:left w:val="single" w:sz="4" w:space="0" w:color="auto"/>
              <w:bottom w:val="single" w:sz="4" w:space="0" w:color="auto"/>
              <w:right w:val="single" w:sz="4" w:space="0" w:color="auto"/>
            </w:tcBorders>
            <w:vAlign w:val="center"/>
          </w:tcPr>
          <w:p w:rsidR="00B608DD" w:rsidRPr="00137A4E" w:rsidRDefault="00B608DD" w:rsidP="00B608DD">
            <w:pPr>
              <w:jc w:val="center"/>
              <w:rPr>
                <w:rFonts w:asciiTheme="minorHAnsi" w:hAnsiTheme="minorHAnsi" w:cstheme="minorHAnsi"/>
                <w:sz w:val="18"/>
                <w:szCs w:val="18"/>
              </w:rPr>
            </w:pPr>
          </w:p>
        </w:tc>
        <w:tc>
          <w:tcPr>
            <w:tcW w:w="992" w:type="dxa"/>
            <w:gridSpan w:val="7"/>
            <w:tcBorders>
              <w:top w:val="single" w:sz="4" w:space="0" w:color="auto"/>
              <w:left w:val="single" w:sz="4" w:space="0" w:color="auto"/>
              <w:bottom w:val="single" w:sz="4" w:space="0" w:color="auto"/>
              <w:right w:val="single" w:sz="4" w:space="0" w:color="auto"/>
            </w:tcBorders>
            <w:vAlign w:val="center"/>
          </w:tcPr>
          <w:p w:rsidR="00B608DD" w:rsidRPr="00137A4E" w:rsidRDefault="00137A4E" w:rsidP="00B77A58">
            <w:pPr>
              <w:tabs>
                <w:tab w:val="left" w:pos="195"/>
                <w:tab w:val="center" w:pos="425"/>
              </w:tabs>
              <w:jc w:val="right"/>
              <w:rPr>
                <w:rFonts w:asciiTheme="minorHAnsi" w:hAnsiTheme="minorHAnsi" w:cstheme="minorHAnsi"/>
                <w:sz w:val="18"/>
                <w:szCs w:val="18"/>
              </w:rPr>
            </w:pPr>
            <w:r>
              <w:rPr>
                <w:rFonts w:asciiTheme="minorHAnsi" w:hAnsiTheme="minorHAnsi" w:cstheme="minorHAnsi"/>
                <w:sz w:val="18"/>
                <w:szCs w:val="18"/>
              </w:rPr>
              <w:t>6</w:t>
            </w:r>
            <w:r w:rsidR="0055347F" w:rsidRPr="00137A4E">
              <w:rPr>
                <w:rFonts w:asciiTheme="minorHAnsi" w:hAnsiTheme="minorHAnsi" w:cstheme="minorHAnsi"/>
                <w:sz w:val="18"/>
                <w:szCs w:val="18"/>
              </w:rPr>
              <w:t>0,00</w:t>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B608DD" w:rsidRPr="00137A4E" w:rsidRDefault="00B77A58" w:rsidP="00B77A58">
            <w:pPr>
              <w:jc w:val="right"/>
              <w:rPr>
                <w:rFonts w:asciiTheme="minorHAnsi" w:hAnsiTheme="minorHAnsi" w:cstheme="minorHAnsi"/>
                <w:sz w:val="18"/>
                <w:szCs w:val="18"/>
              </w:rPr>
            </w:pPr>
            <w:r>
              <w:rPr>
                <w:rFonts w:asciiTheme="minorHAnsi" w:hAnsiTheme="minorHAnsi" w:cstheme="minorHAnsi"/>
                <w:sz w:val="18"/>
                <w:szCs w:val="18"/>
              </w:rPr>
              <w:t>15,24</w:t>
            </w:r>
          </w:p>
        </w:tc>
        <w:tc>
          <w:tcPr>
            <w:tcW w:w="3577" w:type="dxa"/>
            <w:gridSpan w:val="16"/>
            <w:tcBorders>
              <w:top w:val="single" w:sz="4" w:space="0" w:color="auto"/>
              <w:left w:val="single" w:sz="4" w:space="0" w:color="auto"/>
              <w:bottom w:val="single" w:sz="4" w:space="0" w:color="auto"/>
              <w:right w:val="single" w:sz="4" w:space="0" w:color="auto"/>
            </w:tcBorders>
          </w:tcPr>
          <w:p w:rsidR="00B608DD" w:rsidRPr="00137A4E" w:rsidRDefault="00B608DD" w:rsidP="00B608DD">
            <w:pPr>
              <w:jc w:val="both"/>
              <w:rPr>
                <w:rFonts w:ascii="Calibri" w:hAnsi="Calibri" w:cs="Calibri"/>
                <w:b/>
                <w:sz w:val="18"/>
                <w:szCs w:val="18"/>
                <w:u w:val="single"/>
              </w:rPr>
            </w:pPr>
            <w:r w:rsidRPr="00137A4E">
              <w:rPr>
                <w:rFonts w:ascii="Calibri" w:hAnsi="Calibri" w:cs="Calibri"/>
                <w:b/>
                <w:sz w:val="18"/>
                <w:szCs w:val="18"/>
                <w:u w:val="single"/>
              </w:rPr>
              <w:t>Náhrady mezd v době nemoci</w:t>
            </w:r>
          </w:p>
          <w:p w:rsidR="00B608DD" w:rsidRPr="00B77A58" w:rsidRDefault="00B77A58" w:rsidP="002A032A">
            <w:pPr>
              <w:jc w:val="both"/>
              <w:rPr>
                <w:rFonts w:ascii="Calibri" w:hAnsi="Calibri" w:cs="Calibri"/>
                <w:sz w:val="18"/>
                <w:szCs w:val="18"/>
              </w:rPr>
            </w:pPr>
            <w:r w:rsidRPr="00B77A58">
              <w:rPr>
                <w:rFonts w:ascii="Calibri" w:hAnsi="Calibri" w:cs="Calibri"/>
                <w:sz w:val="18"/>
                <w:szCs w:val="18"/>
              </w:rPr>
              <w:t>Náhrady v době nemoci zaměstnanců VPP. Položku nelze předem stanovit.</w:t>
            </w:r>
          </w:p>
        </w:tc>
      </w:tr>
      <w:tr w:rsidR="006E55BA" w:rsidRPr="006E55BA" w:rsidTr="00934B12">
        <w:trPr>
          <w:gridAfter w:val="1"/>
          <w:wAfter w:w="94" w:type="dxa"/>
          <w:jc w:val="center"/>
        </w:trPr>
        <w:tc>
          <w:tcPr>
            <w:tcW w:w="778" w:type="dxa"/>
            <w:gridSpan w:val="2"/>
            <w:tcBorders>
              <w:top w:val="single" w:sz="4" w:space="0" w:color="auto"/>
              <w:left w:val="single" w:sz="4" w:space="0" w:color="auto"/>
              <w:bottom w:val="single" w:sz="4" w:space="0" w:color="auto"/>
              <w:right w:val="single" w:sz="4" w:space="0" w:color="auto"/>
            </w:tcBorders>
            <w:vAlign w:val="center"/>
          </w:tcPr>
          <w:p w:rsidR="00024200" w:rsidRPr="00137A4E" w:rsidRDefault="00024200" w:rsidP="00024200">
            <w:pPr>
              <w:jc w:val="center"/>
              <w:rPr>
                <w:rFonts w:asciiTheme="minorHAnsi" w:hAnsiTheme="minorHAnsi" w:cstheme="minorHAnsi"/>
                <w:sz w:val="18"/>
                <w:szCs w:val="18"/>
              </w:rPr>
            </w:pPr>
            <w:r w:rsidRPr="00137A4E">
              <w:rPr>
                <w:rFonts w:asciiTheme="minorHAnsi" w:hAnsiTheme="minorHAnsi" w:cstheme="minorHAnsi"/>
                <w:sz w:val="18"/>
                <w:szCs w:val="18"/>
              </w:rPr>
              <w:t>6112</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024200" w:rsidRPr="00137A4E" w:rsidRDefault="00024200" w:rsidP="00024200">
            <w:pPr>
              <w:jc w:val="center"/>
              <w:rPr>
                <w:rFonts w:asciiTheme="minorHAnsi" w:hAnsiTheme="minorHAnsi" w:cstheme="minorHAnsi"/>
                <w:sz w:val="18"/>
                <w:szCs w:val="18"/>
              </w:rPr>
            </w:pPr>
            <w:r w:rsidRPr="00137A4E">
              <w:rPr>
                <w:rFonts w:asciiTheme="minorHAnsi" w:hAnsiTheme="minorHAnsi" w:cstheme="minorHAnsi"/>
                <w:sz w:val="18"/>
                <w:szCs w:val="18"/>
              </w:rPr>
              <w:t>5019</w:t>
            </w:r>
          </w:p>
        </w:tc>
        <w:tc>
          <w:tcPr>
            <w:tcW w:w="1559" w:type="dxa"/>
            <w:gridSpan w:val="9"/>
            <w:tcBorders>
              <w:top w:val="single" w:sz="4" w:space="0" w:color="auto"/>
              <w:left w:val="single" w:sz="4" w:space="0" w:color="auto"/>
              <w:bottom w:val="single" w:sz="4" w:space="0" w:color="auto"/>
              <w:right w:val="single" w:sz="4" w:space="0" w:color="auto"/>
            </w:tcBorders>
            <w:vAlign w:val="center"/>
          </w:tcPr>
          <w:p w:rsidR="00024200" w:rsidRPr="00137A4E" w:rsidRDefault="00024200" w:rsidP="00024200">
            <w:pPr>
              <w:jc w:val="center"/>
              <w:rPr>
                <w:rFonts w:asciiTheme="minorHAnsi" w:hAnsiTheme="minorHAnsi" w:cstheme="minorHAnsi"/>
                <w:sz w:val="18"/>
                <w:szCs w:val="18"/>
              </w:rPr>
            </w:pPr>
            <w:r w:rsidRPr="00137A4E">
              <w:rPr>
                <w:rFonts w:asciiTheme="minorHAnsi" w:hAnsiTheme="minorHAnsi" w:cstheme="minorHAnsi"/>
                <w:sz w:val="18"/>
                <w:szCs w:val="18"/>
              </w:rPr>
              <w:t>0140000000000</w:t>
            </w:r>
          </w:p>
        </w:tc>
        <w:tc>
          <w:tcPr>
            <w:tcW w:w="866" w:type="dxa"/>
            <w:gridSpan w:val="4"/>
            <w:tcBorders>
              <w:top w:val="single" w:sz="4" w:space="0" w:color="auto"/>
              <w:left w:val="single" w:sz="4" w:space="0" w:color="auto"/>
              <w:bottom w:val="single" w:sz="4" w:space="0" w:color="auto"/>
              <w:right w:val="single" w:sz="4" w:space="0" w:color="auto"/>
            </w:tcBorders>
            <w:vAlign w:val="center"/>
          </w:tcPr>
          <w:p w:rsidR="00024200" w:rsidRPr="00137A4E" w:rsidRDefault="00024200" w:rsidP="00024200">
            <w:pPr>
              <w:jc w:val="center"/>
              <w:rPr>
                <w:rFonts w:asciiTheme="minorHAnsi" w:hAnsiTheme="minorHAnsi" w:cstheme="minorHAnsi"/>
                <w:sz w:val="18"/>
                <w:szCs w:val="18"/>
              </w:rPr>
            </w:pPr>
          </w:p>
        </w:tc>
        <w:tc>
          <w:tcPr>
            <w:tcW w:w="992" w:type="dxa"/>
            <w:gridSpan w:val="7"/>
            <w:tcBorders>
              <w:top w:val="single" w:sz="4" w:space="0" w:color="auto"/>
              <w:left w:val="single" w:sz="4" w:space="0" w:color="auto"/>
              <w:bottom w:val="single" w:sz="4" w:space="0" w:color="auto"/>
              <w:right w:val="single" w:sz="4" w:space="0" w:color="auto"/>
            </w:tcBorders>
            <w:vAlign w:val="center"/>
          </w:tcPr>
          <w:p w:rsidR="00024200" w:rsidRPr="00137A4E" w:rsidRDefault="00024200" w:rsidP="00B77A58">
            <w:pPr>
              <w:tabs>
                <w:tab w:val="left" w:pos="195"/>
                <w:tab w:val="center" w:pos="425"/>
              </w:tabs>
              <w:jc w:val="right"/>
              <w:rPr>
                <w:rFonts w:asciiTheme="minorHAnsi" w:hAnsiTheme="minorHAnsi" w:cstheme="minorHAnsi"/>
                <w:sz w:val="18"/>
                <w:szCs w:val="18"/>
              </w:rPr>
            </w:pPr>
            <w:r w:rsidRPr="00137A4E">
              <w:rPr>
                <w:rFonts w:asciiTheme="minorHAnsi" w:hAnsiTheme="minorHAnsi" w:cstheme="minorHAnsi"/>
                <w:sz w:val="18"/>
                <w:szCs w:val="18"/>
              </w:rPr>
              <w:t>70,00</w:t>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024200" w:rsidRPr="00B77A58" w:rsidRDefault="00B77A58" w:rsidP="00B77A58">
            <w:pPr>
              <w:jc w:val="right"/>
              <w:rPr>
                <w:rFonts w:ascii="Calibri" w:hAnsi="Calibri" w:cs="Calibri"/>
                <w:sz w:val="18"/>
                <w:szCs w:val="18"/>
              </w:rPr>
            </w:pPr>
            <w:r>
              <w:rPr>
                <w:rFonts w:ascii="Calibri" w:hAnsi="Calibri" w:cs="Calibri"/>
                <w:sz w:val="18"/>
                <w:szCs w:val="18"/>
              </w:rPr>
              <w:t>43,3</w:t>
            </w:r>
            <w:r w:rsidRPr="00B77A58">
              <w:rPr>
                <w:rFonts w:ascii="Calibri" w:hAnsi="Calibri" w:cs="Calibri"/>
                <w:sz w:val="18"/>
                <w:szCs w:val="18"/>
              </w:rPr>
              <w:t>5</w:t>
            </w:r>
          </w:p>
        </w:tc>
        <w:tc>
          <w:tcPr>
            <w:tcW w:w="3577" w:type="dxa"/>
            <w:gridSpan w:val="16"/>
            <w:tcBorders>
              <w:top w:val="single" w:sz="4" w:space="0" w:color="auto"/>
              <w:left w:val="single" w:sz="4" w:space="0" w:color="auto"/>
              <w:bottom w:val="single" w:sz="4" w:space="0" w:color="auto"/>
              <w:right w:val="single" w:sz="4" w:space="0" w:color="auto"/>
            </w:tcBorders>
          </w:tcPr>
          <w:p w:rsidR="00024200" w:rsidRPr="00B77A58" w:rsidRDefault="00024200" w:rsidP="00024200">
            <w:pPr>
              <w:jc w:val="both"/>
              <w:rPr>
                <w:rFonts w:ascii="Calibri" w:hAnsi="Calibri" w:cs="Calibri"/>
                <w:b/>
                <w:sz w:val="18"/>
                <w:szCs w:val="18"/>
                <w:u w:val="single"/>
              </w:rPr>
            </w:pPr>
            <w:r w:rsidRPr="00B77A58">
              <w:rPr>
                <w:rFonts w:ascii="Calibri" w:hAnsi="Calibri" w:cs="Calibri"/>
                <w:b/>
                <w:sz w:val="18"/>
                <w:szCs w:val="18"/>
                <w:u w:val="single"/>
              </w:rPr>
              <w:t>Ostatní platy</w:t>
            </w:r>
          </w:p>
          <w:p w:rsidR="00024200" w:rsidRPr="00B77A58" w:rsidRDefault="00B77A58" w:rsidP="00024200">
            <w:pPr>
              <w:jc w:val="both"/>
              <w:rPr>
                <w:rFonts w:ascii="Calibri" w:hAnsi="Calibri" w:cs="Calibri"/>
                <w:color w:val="A6A6A6" w:themeColor="background1" w:themeShade="A6"/>
                <w:sz w:val="18"/>
                <w:szCs w:val="18"/>
              </w:rPr>
            </w:pPr>
            <w:r w:rsidRPr="00B77A58">
              <w:rPr>
                <w:rFonts w:ascii="Calibri" w:hAnsi="Calibri" w:cs="Calibri"/>
                <w:sz w:val="18"/>
                <w:szCs w:val="18"/>
              </w:rPr>
              <w:t>Refundace mezd členů zastupitelstva, kteří jsou v zaměstnaneckém poměru, v souvislosti s jejich účastí na jednáních orgánů města. Čerpání je vázáno na žádost.</w:t>
            </w:r>
          </w:p>
        </w:tc>
      </w:tr>
      <w:tr w:rsidR="006E55BA" w:rsidRPr="006E55BA" w:rsidTr="000A4721">
        <w:trPr>
          <w:gridAfter w:val="1"/>
          <w:wAfter w:w="94" w:type="dxa"/>
          <w:jc w:val="center"/>
        </w:trPr>
        <w:tc>
          <w:tcPr>
            <w:tcW w:w="778" w:type="dxa"/>
            <w:gridSpan w:val="2"/>
            <w:tcBorders>
              <w:top w:val="single" w:sz="4" w:space="0" w:color="auto"/>
              <w:left w:val="single" w:sz="4" w:space="0" w:color="auto"/>
              <w:bottom w:val="single" w:sz="4" w:space="0" w:color="auto"/>
              <w:right w:val="single" w:sz="4" w:space="0" w:color="auto"/>
            </w:tcBorders>
          </w:tcPr>
          <w:p w:rsidR="00024200" w:rsidRPr="00137A4E" w:rsidRDefault="005F2DF7" w:rsidP="00024200">
            <w:pPr>
              <w:jc w:val="center"/>
              <w:rPr>
                <w:rFonts w:asciiTheme="minorHAnsi" w:hAnsiTheme="minorHAnsi" w:cstheme="minorHAnsi"/>
                <w:sz w:val="18"/>
                <w:szCs w:val="18"/>
              </w:rPr>
            </w:pPr>
            <w:r>
              <w:rPr>
                <w:rFonts w:asciiTheme="minorHAnsi" w:hAnsiTheme="minorHAnsi" w:cstheme="minorHAnsi"/>
                <w:sz w:val="18"/>
                <w:szCs w:val="18"/>
              </w:rPr>
              <w:t>6112</w:t>
            </w:r>
          </w:p>
        </w:tc>
        <w:tc>
          <w:tcPr>
            <w:tcW w:w="708" w:type="dxa"/>
            <w:gridSpan w:val="4"/>
            <w:tcBorders>
              <w:top w:val="single" w:sz="4" w:space="0" w:color="auto"/>
              <w:left w:val="single" w:sz="4" w:space="0" w:color="auto"/>
              <w:bottom w:val="single" w:sz="4" w:space="0" w:color="auto"/>
              <w:right w:val="single" w:sz="4" w:space="0" w:color="auto"/>
            </w:tcBorders>
          </w:tcPr>
          <w:p w:rsidR="00024200" w:rsidRPr="00137A4E" w:rsidRDefault="005F2DF7" w:rsidP="00024200">
            <w:pPr>
              <w:jc w:val="center"/>
              <w:rPr>
                <w:rFonts w:asciiTheme="minorHAnsi" w:hAnsiTheme="minorHAnsi" w:cstheme="minorHAnsi"/>
                <w:sz w:val="18"/>
                <w:szCs w:val="18"/>
              </w:rPr>
            </w:pPr>
            <w:r>
              <w:rPr>
                <w:rFonts w:asciiTheme="minorHAnsi" w:hAnsiTheme="minorHAnsi" w:cstheme="minorHAnsi"/>
                <w:sz w:val="18"/>
                <w:szCs w:val="18"/>
              </w:rPr>
              <w:t>5167</w:t>
            </w:r>
          </w:p>
        </w:tc>
        <w:tc>
          <w:tcPr>
            <w:tcW w:w="1559" w:type="dxa"/>
            <w:gridSpan w:val="9"/>
            <w:tcBorders>
              <w:top w:val="single" w:sz="4" w:space="0" w:color="auto"/>
              <w:left w:val="single" w:sz="4" w:space="0" w:color="auto"/>
              <w:bottom w:val="single" w:sz="4" w:space="0" w:color="auto"/>
              <w:right w:val="single" w:sz="4" w:space="0" w:color="auto"/>
            </w:tcBorders>
          </w:tcPr>
          <w:p w:rsidR="00024200" w:rsidRPr="00137A4E" w:rsidRDefault="00024200" w:rsidP="00024200">
            <w:pPr>
              <w:jc w:val="center"/>
              <w:rPr>
                <w:rFonts w:asciiTheme="minorHAnsi" w:hAnsiTheme="minorHAnsi" w:cstheme="minorHAnsi"/>
                <w:sz w:val="18"/>
                <w:szCs w:val="18"/>
              </w:rPr>
            </w:pPr>
            <w:r w:rsidRPr="00137A4E">
              <w:rPr>
                <w:rFonts w:asciiTheme="minorHAnsi" w:hAnsiTheme="minorHAnsi" w:cstheme="minorHAnsi"/>
                <w:sz w:val="18"/>
                <w:szCs w:val="18"/>
              </w:rPr>
              <w:t>0140000000000</w:t>
            </w:r>
          </w:p>
        </w:tc>
        <w:tc>
          <w:tcPr>
            <w:tcW w:w="866" w:type="dxa"/>
            <w:gridSpan w:val="4"/>
            <w:tcBorders>
              <w:top w:val="single" w:sz="4" w:space="0" w:color="auto"/>
              <w:left w:val="single" w:sz="4" w:space="0" w:color="auto"/>
              <w:bottom w:val="single" w:sz="4" w:space="0" w:color="auto"/>
              <w:right w:val="single" w:sz="4" w:space="0" w:color="auto"/>
            </w:tcBorders>
          </w:tcPr>
          <w:p w:rsidR="00024200" w:rsidRPr="00137A4E" w:rsidRDefault="00024200" w:rsidP="00024200">
            <w:pPr>
              <w:jc w:val="center"/>
              <w:rPr>
                <w:rFonts w:asciiTheme="minorHAnsi" w:hAnsiTheme="minorHAnsi" w:cstheme="minorHAnsi"/>
                <w:sz w:val="18"/>
                <w:szCs w:val="18"/>
              </w:rPr>
            </w:pPr>
          </w:p>
        </w:tc>
        <w:tc>
          <w:tcPr>
            <w:tcW w:w="992" w:type="dxa"/>
            <w:gridSpan w:val="7"/>
            <w:tcBorders>
              <w:top w:val="single" w:sz="4" w:space="0" w:color="auto"/>
              <w:left w:val="single" w:sz="4" w:space="0" w:color="auto"/>
              <w:bottom w:val="single" w:sz="4" w:space="0" w:color="auto"/>
              <w:right w:val="single" w:sz="4" w:space="0" w:color="auto"/>
            </w:tcBorders>
          </w:tcPr>
          <w:p w:rsidR="00024200" w:rsidRPr="00137A4E" w:rsidRDefault="00FF4ED5" w:rsidP="00FF4ED5">
            <w:pPr>
              <w:jc w:val="right"/>
              <w:rPr>
                <w:rFonts w:asciiTheme="minorHAnsi" w:hAnsiTheme="minorHAnsi" w:cstheme="minorHAnsi"/>
                <w:sz w:val="18"/>
                <w:szCs w:val="18"/>
              </w:rPr>
            </w:pPr>
            <w:r>
              <w:rPr>
                <w:rFonts w:asciiTheme="minorHAnsi" w:hAnsiTheme="minorHAnsi" w:cstheme="minorHAnsi"/>
                <w:sz w:val="18"/>
                <w:szCs w:val="18"/>
              </w:rPr>
              <w:t>100,00</w:t>
            </w:r>
          </w:p>
        </w:tc>
        <w:tc>
          <w:tcPr>
            <w:tcW w:w="1229" w:type="dxa"/>
            <w:gridSpan w:val="6"/>
            <w:tcBorders>
              <w:top w:val="single" w:sz="4" w:space="0" w:color="auto"/>
              <w:left w:val="single" w:sz="4" w:space="0" w:color="auto"/>
              <w:bottom w:val="single" w:sz="4" w:space="0" w:color="auto"/>
              <w:right w:val="single" w:sz="4" w:space="0" w:color="auto"/>
            </w:tcBorders>
          </w:tcPr>
          <w:p w:rsidR="00024200" w:rsidRPr="00137A4E" w:rsidRDefault="00FF4ED5" w:rsidP="00FF4ED5">
            <w:pPr>
              <w:jc w:val="right"/>
              <w:rPr>
                <w:rFonts w:asciiTheme="minorHAnsi" w:hAnsiTheme="minorHAnsi" w:cstheme="minorHAnsi"/>
                <w:sz w:val="18"/>
                <w:szCs w:val="18"/>
              </w:rPr>
            </w:pPr>
            <w:r>
              <w:rPr>
                <w:rFonts w:asciiTheme="minorHAnsi" w:hAnsiTheme="minorHAnsi" w:cstheme="minorHAnsi"/>
                <w:sz w:val="18"/>
                <w:szCs w:val="18"/>
              </w:rPr>
              <w:t>24,20</w:t>
            </w:r>
          </w:p>
        </w:tc>
        <w:tc>
          <w:tcPr>
            <w:tcW w:w="3577" w:type="dxa"/>
            <w:gridSpan w:val="16"/>
            <w:tcBorders>
              <w:top w:val="single" w:sz="4" w:space="0" w:color="auto"/>
              <w:left w:val="single" w:sz="4" w:space="0" w:color="auto"/>
              <w:bottom w:val="single" w:sz="4" w:space="0" w:color="auto"/>
              <w:right w:val="single" w:sz="4" w:space="0" w:color="auto"/>
            </w:tcBorders>
          </w:tcPr>
          <w:p w:rsidR="00FF4ED5" w:rsidRPr="00FF4ED5" w:rsidRDefault="00FF4ED5" w:rsidP="00FF4ED5">
            <w:pPr>
              <w:jc w:val="both"/>
              <w:rPr>
                <w:rFonts w:ascii="Calibri" w:hAnsi="Calibri" w:cs="Calibri"/>
                <w:b/>
                <w:sz w:val="18"/>
                <w:szCs w:val="18"/>
                <w:u w:val="single"/>
              </w:rPr>
            </w:pPr>
            <w:r w:rsidRPr="00FF4ED5">
              <w:rPr>
                <w:rFonts w:ascii="Calibri" w:hAnsi="Calibri" w:cs="Calibri"/>
                <w:b/>
                <w:sz w:val="18"/>
                <w:szCs w:val="18"/>
                <w:u w:val="single"/>
              </w:rPr>
              <w:t>Služby školení a vzdělávání</w:t>
            </w:r>
          </w:p>
          <w:p w:rsidR="00024200" w:rsidRPr="00137A4E" w:rsidRDefault="00FF4ED5" w:rsidP="00FF4ED5">
            <w:pPr>
              <w:jc w:val="both"/>
              <w:rPr>
                <w:rFonts w:ascii="Calibri" w:hAnsi="Calibri" w:cs="Calibri"/>
                <w:b/>
                <w:sz w:val="18"/>
                <w:szCs w:val="18"/>
                <w:u w:val="single"/>
              </w:rPr>
            </w:pPr>
            <w:r w:rsidRPr="00FF4ED5">
              <w:rPr>
                <w:rFonts w:ascii="Calibri" w:hAnsi="Calibri" w:cs="Calibri"/>
                <w:sz w:val="18"/>
                <w:szCs w:val="18"/>
              </w:rPr>
              <w:t>Finančních prostředků pro semináře a školení členů ZM. Výdaj nelze předem stanovit.</w:t>
            </w:r>
          </w:p>
        </w:tc>
      </w:tr>
      <w:tr w:rsidR="00137A4E" w:rsidRPr="006E55BA" w:rsidTr="000A4721">
        <w:trPr>
          <w:gridAfter w:val="1"/>
          <w:wAfter w:w="94" w:type="dxa"/>
          <w:jc w:val="center"/>
        </w:trPr>
        <w:tc>
          <w:tcPr>
            <w:tcW w:w="778" w:type="dxa"/>
            <w:gridSpan w:val="2"/>
            <w:tcBorders>
              <w:top w:val="single" w:sz="4" w:space="0" w:color="auto"/>
              <w:left w:val="single" w:sz="4" w:space="0" w:color="auto"/>
              <w:bottom w:val="single" w:sz="4" w:space="0" w:color="auto"/>
              <w:right w:val="single" w:sz="4" w:space="0" w:color="auto"/>
            </w:tcBorders>
          </w:tcPr>
          <w:p w:rsidR="00137A4E" w:rsidRPr="00137A4E" w:rsidRDefault="00137A4E" w:rsidP="00024200">
            <w:pPr>
              <w:jc w:val="center"/>
              <w:rPr>
                <w:rFonts w:asciiTheme="minorHAnsi" w:hAnsiTheme="minorHAnsi" w:cstheme="minorHAnsi"/>
                <w:sz w:val="18"/>
                <w:szCs w:val="18"/>
              </w:rPr>
            </w:pPr>
            <w:r>
              <w:rPr>
                <w:rFonts w:asciiTheme="minorHAnsi" w:hAnsiTheme="minorHAnsi" w:cstheme="minorHAnsi"/>
                <w:sz w:val="18"/>
                <w:szCs w:val="18"/>
              </w:rPr>
              <w:t>6171</w:t>
            </w:r>
          </w:p>
        </w:tc>
        <w:tc>
          <w:tcPr>
            <w:tcW w:w="708" w:type="dxa"/>
            <w:gridSpan w:val="4"/>
            <w:tcBorders>
              <w:top w:val="single" w:sz="4" w:space="0" w:color="auto"/>
              <w:left w:val="single" w:sz="4" w:space="0" w:color="auto"/>
              <w:bottom w:val="single" w:sz="4" w:space="0" w:color="auto"/>
              <w:right w:val="single" w:sz="4" w:space="0" w:color="auto"/>
            </w:tcBorders>
          </w:tcPr>
          <w:p w:rsidR="00137A4E" w:rsidRPr="00137A4E" w:rsidRDefault="00137A4E" w:rsidP="005F2DF7">
            <w:pPr>
              <w:jc w:val="center"/>
              <w:rPr>
                <w:rFonts w:asciiTheme="minorHAnsi" w:hAnsiTheme="minorHAnsi" w:cstheme="minorHAnsi"/>
                <w:sz w:val="18"/>
                <w:szCs w:val="18"/>
              </w:rPr>
            </w:pPr>
            <w:r>
              <w:rPr>
                <w:rFonts w:asciiTheme="minorHAnsi" w:hAnsiTheme="minorHAnsi" w:cstheme="minorHAnsi"/>
                <w:sz w:val="18"/>
                <w:szCs w:val="18"/>
              </w:rPr>
              <w:t>50</w:t>
            </w:r>
            <w:r w:rsidR="005F2DF7">
              <w:rPr>
                <w:rFonts w:asciiTheme="minorHAnsi" w:hAnsiTheme="minorHAnsi" w:cstheme="minorHAnsi"/>
                <w:sz w:val="18"/>
                <w:szCs w:val="18"/>
              </w:rPr>
              <w:t>19</w:t>
            </w:r>
          </w:p>
        </w:tc>
        <w:tc>
          <w:tcPr>
            <w:tcW w:w="1559" w:type="dxa"/>
            <w:gridSpan w:val="9"/>
            <w:tcBorders>
              <w:top w:val="single" w:sz="4" w:space="0" w:color="auto"/>
              <w:left w:val="single" w:sz="4" w:space="0" w:color="auto"/>
              <w:bottom w:val="single" w:sz="4" w:space="0" w:color="auto"/>
              <w:right w:val="single" w:sz="4" w:space="0" w:color="auto"/>
            </w:tcBorders>
          </w:tcPr>
          <w:p w:rsidR="00137A4E" w:rsidRPr="00137A4E" w:rsidRDefault="00137A4E" w:rsidP="00024200">
            <w:pPr>
              <w:jc w:val="center"/>
              <w:rPr>
                <w:rFonts w:asciiTheme="minorHAnsi" w:hAnsiTheme="minorHAnsi" w:cstheme="minorHAnsi"/>
                <w:sz w:val="18"/>
                <w:szCs w:val="18"/>
              </w:rPr>
            </w:pPr>
            <w:r>
              <w:rPr>
                <w:rFonts w:asciiTheme="minorHAnsi" w:hAnsiTheme="minorHAnsi" w:cstheme="minorHAnsi"/>
                <w:sz w:val="18"/>
                <w:szCs w:val="18"/>
              </w:rPr>
              <w:t>0140000000000</w:t>
            </w:r>
          </w:p>
        </w:tc>
        <w:tc>
          <w:tcPr>
            <w:tcW w:w="866" w:type="dxa"/>
            <w:gridSpan w:val="4"/>
            <w:tcBorders>
              <w:top w:val="single" w:sz="4" w:space="0" w:color="auto"/>
              <w:left w:val="single" w:sz="4" w:space="0" w:color="auto"/>
              <w:bottom w:val="single" w:sz="4" w:space="0" w:color="auto"/>
              <w:right w:val="single" w:sz="4" w:space="0" w:color="auto"/>
            </w:tcBorders>
          </w:tcPr>
          <w:p w:rsidR="00137A4E" w:rsidRPr="00137A4E" w:rsidRDefault="00137A4E" w:rsidP="00024200">
            <w:pPr>
              <w:jc w:val="center"/>
              <w:rPr>
                <w:rFonts w:asciiTheme="minorHAnsi" w:hAnsiTheme="minorHAnsi" w:cstheme="minorHAnsi"/>
                <w:sz w:val="18"/>
                <w:szCs w:val="18"/>
              </w:rPr>
            </w:pPr>
          </w:p>
        </w:tc>
        <w:tc>
          <w:tcPr>
            <w:tcW w:w="992" w:type="dxa"/>
            <w:gridSpan w:val="7"/>
            <w:tcBorders>
              <w:top w:val="single" w:sz="4" w:space="0" w:color="auto"/>
              <w:left w:val="single" w:sz="4" w:space="0" w:color="auto"/>
              <w:bottom w:val="single" w:sz="4" w:space="0" w:color="auto"/>
              <w:right w:val="single" w:sz="4" w:space="0" w:color="auto"/>
            </w:tcBorders>
          </w:tcPr>
          <w:p w:rsidR="00137A4E" w:rsidRPr="00137A4E" w:rsidRDefault="005F2DF7" w:rsidP="005F2DF7">
            <w:pPr>
              <w:jc w:val="right"/>
              <w:rPr>
                <w:rFonts w:asciiTheme="minorHAnsi" w:hAnsiTheme="minorHAnsi" w:cstheme="minorHAnsi"/>
                <w:sz w:val="18"/>
                <w:szCs w:val="18"/>
              </w:rPr>
            </w:pPr>
            <w:r>
              <w:rPr>
                <w:rFonts w:asciiTheme="minorHAnsi" w:hAnsiTheme="minorHAnsi" w:cstheme="minorHAnsi"/>
                <w:sz w:val="18"/>
                <w:szCs w:val="18"/>
              </w:rPr>
              <w:t>5,00</w:t>
            </w:r>
          </w:p>
        </w:tc>
        <w:tc>
          <w:tcPr>
            <w:tcW w:w="1229" w:type="dxa"/>
            <w:gridSpan w:val="6"/>
            <w:tcBorders>
              <w:top w:val="single" w:sz="4" w:space="0" w:color="auto"/>
              <w:left w:val="single" w:sz="4" w:space="0" w:color="auto"/>
              <w:bottom w:val="single" w:sz="4" w:space="0" w:color="auto"/>
              <w:right w:val="single" w:sz="4" w:space="0" w:color="auto"/>
            </w:tcBorders>
          </w:tcPr>
          <w:p w:rsidR="00137A4E" w:rsidRPr="00137A4E" w:rsidRDefault="005F2DF7" w:rsidP="005F2DF7">
            <w:pPr>
              <w:jc w:val="right"/>
              <w:rPr>
                <w:rFonts w:asciiTheme="minorHAnsi" w:hAnsiTheme="minorHAnsi" w:cstheme="minorHAnsi"/>
                <w:sz w:val="18"/>
                <w:szCs w:val="18"/>
              </w:rPr>
            </w:pPr>
            <w:r>
              <w:rPr>
                <w:rFonts w:asciiTheme="minorHAnsi" w:hAnsiTheme="minorHAnsi" w:cstheme="minorHAnsi"/>
                <w:sz w:val="18"/>
                <w:szCs w:val="18"/>
              </w:rPr>
              <w:t>0,00</w:t>
            </w:r>
          </w:p>
        </w:tc>
        <w:tc>
          <w:tcPr>
            <w:tcW w:w="3577" w:type="dxa"/>
            <w:gridSpan w:val="16"/>
            <w:tcBorders>
              <w:top w:val="single" w:sz="4" w:space="0" w:color="auto"/>
              <w:left w:val="single" w:sz="4" w:space="0" w:color="auto"/>
              <w:bottom w:val="single" w:sz="4" w:space="0" w:color="auto"/>
              <w:right w:val="single" w:sz="4" w:space="0" w:color="auto"/>
            </w:tcBorders>
          </w:tcPr>
          <w:p w:rsidR="005F2DF7" w:rsidRPr="005F2DF7" w:rsidRDefault="005F2DF7" w:rsidP="005F2DF7">
            <w:pPr>
              <w:jc w:val="both"/>
              <w:rPr>
                <w:rFonts w:asciiTheme="minorHAnsi" w:hAnsiTheme="minorHAnsi" w:cstheme="minorHAnsi"/>
                <w:b/>
                <w:sz w:val="18"/>
                <w:szCs w:val="18"/>
                <w:u w:val="single"/>
              </w:rPr>
            </w:pPr>
            <w:r w:rsidRPr="005F2DF7">
              <w:rPr>
                <w:rFonts w:asciiTheme="minorHAnsi" w:hAnsiTheme="minorHAnsi" w:cstheme="minorHAnsi"/>
                <w:b/>
                <w:sz w:val="18"/>
                <w:szCs w:val="18"/>
                <w:u w:val="single"/>
              </w:rPr>
              <w:t>Ostatní platy</w:t>
            </w:r>
          </w:p>
          <w:p w:rsidR="00137A4E" w:rsidRPr="005F2DF7" w:rsidRDefault="005F2DF7" w:rsidP="00137A4E">
            <w:pPr>
              <w:jc w:val="both"/>
              <w:rPr>
                <w:rFonts w:asciiTheme="minorHAnsi" w:hAnsiTheme="minorHAnsi" w:cstheme="minorHAnsi"/>
                <w:sz w:val="18"/>
                <w:szCs w:val="18"/>
              </w:rPr>
            </w:pPr>
            <w:r w:rsidRPr="005F2DF7">
              <w:rPr>
                <w:rFonts w:asciiTheme="minorHAnsi" w:hAnsiTheme="minorHAnsi" w:cstheme="minorHAnsi"/>
                <w:sz w:val="18"/>
                <w:szCs w:val="18"/>
              </w:rPr>
              <w:t>Refundace mezd svědků při jednání komise pro projednávání přestupků. Výdaje nelze předem stanovit.</w:t>
            </w:r>
          </w:p>
        </w:tc>
      </w:tr>
      <w:tr w:rsidR="006E55BA" w:rsidRPr="006E55BA" w:rsidTr="0080635D">
        <w:trPr>
          <w:gridAfter w:val="1"/>
          <w:wAfter w:w="94" w:type="dxa"/>
          <w:jc w:val="center"/>
        </w:trPr>
        <w:tc>
          <w:tcPr>
            <w:tcW w:w="778" w:type="dxa"/>
            <w:gridSpan w:val="2"/>
            <w:tcBorders>
              <w:top w:val="single" w:sz="4" w:space="0" w:color="auto"/>
              <w:left w:val="single" w:sz="4" w:space="0" w:color="auto"/>
              <w:bottom w:val="single" w:sz="4" w:space="0" w:color="auto"/>
              <w:right w:val="single" w:sz="4" w:space="0" w:color="auto"/>
            </w:tcBorders>
          </w:tcPr>
          <w:p w:rsidR="008F1435" w:rsidRPr="0013580B" w:rsidRDefault="008F1435" w:rsidP="008F1435">
            <w:pPr>
              <w:jc w:val="center"/>
              <w:rPr>
                <w:rFonts w:asciiTheme="minorHAnsi" w:hAnsiTheme="minorHAnsi" w:cstheme="minorHAnsi"/>
                <w:sz w:val="18"/>
                <w:szCs w:val="18"/>
              </w:rPr>
            </w:pPr>
            <w:r w:rsidRPr="0013580B">
              <w:rPr>
                <w:rFonts w:asciiTheme="minorHAnsi" w:hAnsiTheme="minorHAnsi" w:cstheme="minorHAnsi"/>
                <w:sz w:val="18"/>
                <w:szCs w:val="18"/>
              </w:rPr>
              <w:t>6171</w:t>
            </w:r>
          </w:p>
        </w:tc>
        <w:tc>
          <w:tcPr>
            <w:tcW w:w="708" w:type="dxa"/>
            <w:gridSpan w:val="4"/>
            <w:tcBorders>
              <w:top w:val="single" w:sz="4" w:space="0" w:color="auto"/>
              <w:left w:val="single" w:sz="4" w:space="0" w:color="auto"/>
              <w:bottom w:val="single" w:sz="4" w:space="0" w:color="auto"/>
              <w:right w:val="single" w:sz="4" w:space="0" w:color="auto"/>
            </w:tcBorders>
          </w:tcPr>
          <w:p w:rsidR="008F1435" w:rsidRPr="0013580B" w:rsidRDefault="008F1435" w:rsidP="008F1435">
            <w:pPr>
              <w:jc w:val="center"/>
              <w:rPr>
                <w:rFonts w:asciiTheme="minorHAnsi" w:hAnsiTheme="minorHAnsi" w:cstheme="minorHAnsi"/>
                <w:sz w:val="18"/>
                <w:szCs w:val="18"/>
              </w:rPr>
            </w:pPr>
            <w:r w:rsidRPr="0013580B">
              <w:rPr>
                <w:rFonts w:asciiTheme="minorHAnsi" w:hAnsiTheme="minorHAnsi" w:cstheme="minorHAnsi"/>
                <w:sz w:val="18"/>
                <w:szCs w:val="18"/>
              </w:rPr>
              <w:t>5024</w:t>
            </w:r>
          </w:p>
        </w:tc>
        <w:tc>
          <w:tcPr>
            <w:tcW w:w="1559" w:type="dxa"/>
            <w:gridSpan w:val="9"/>
            <w:tcBorders>
              <w:top w:val="single" w:sz="4" w:space="0" w:color="auto"/>
              <w:left w:val="single" w:sz="4" w:space="0" w:color="auto"/>
              <w:bottom w:val="single" w:sz="4" w:space="0" w:color="auto"/>
              <w:right w:val="single" w:sz="4" w:space="0" w:color="auto"/>
            </w:tcBorders>
          </w:tcPr>
          <w:p w:rsidR="008F1435" w:rsidRPr="0013580B" w:rsidRDefault="008F1435" w:rsidP="008F1435">
            <w:pPr>
              <w:jc w:val="center"/>
              <w:rPr>
                <w:rFonts w:asciiTheme="minorHAnsi" w:hAnsiTheme="minorHAnsi" w:cstheme="minorHAnsi"/>
                <w:sz w:val="18"/>
                <w:szCs w:val="18"/>
              </w:rPr>
            </w:pPr>
            <w:r w:rsidRPr="0013580B">
              <w:rPr>
                <w:rFonts w:asciiTheme="minorHAnsi" w:hAnsiTheme="minorHAnsi" w:cstheme="minorHAnsi"/>
                <w:sz w:val="18"/>
                <w:szCs w:val="18"/>
              </w:rPr>
              <w:t>0140000000000</w:t>
            </w:r>
          </w:p>
        </w:tc>
        <w:tc>
          <w:tcPr>
            <w:tcW w:w="866" w:type="dxa"/>
            <w:gridSpan w:val="4"/>
            <w:tcBorders>
              <w:top w:val="single" w:sz="4" w:space="0" w:color="auto"/>
              <w:left w:val="single" w:sz="4" w:space="0" w:color="auto"/>
              <w:bottom w:val="single" w:sz="4" w:space="0" w:color="auto"/>
              <w:right w:val="single" w:sz="4" w:space="0" w:color="auto"/>
            </w:tcBorders>
          </w:tcPr>
          <w:p w:rsidR="008F1435" w:rsidRPr="0013580B" w:rsidRDefault="008F1435" w:rsidP="008F1435">
            <w:pPr>
              <w:jc w:val="center"/>
              <w:rPr>
                <w:rFonts w:asciiTheme="minorHAnsi" w:hAnsiTheme="minorHAnsi" w:cstheme="minorHAnsi"/>
                <w:sz w:val="18"/>
                <w:szCs w:val="18"/>
              </w:rPr>
            </w:pPr>
          </w:p>
        </w:tc>
        <w:tc>
          <w:tcPr>
            <w:tcW w:w="992" w:type="dxa"/>
            <w:gridSpan w:val="7"/>
            <w:tcBorders>
              <w:top w:val="single" w:sz="4" w:space="0" w:color="auto"/>
              <w:left w:val="single" w:sz="4" w:space="0" w:color="auto"/>
              <w:bottom w:val="single" w:sz="4" w:space="0" w:color="auto"/>
              <w:right w:val="single" w:sz="4" w:space="0" w:color="auto"/>
            </w:tcBorders>
          </w:tcPr>
          <w:p w:rsidR="008F1435" w:rsidRPr="0013580B" w:rsidRDefault="008F1435" w:rsidP="005F2DF7">
            <w:pPr>
              <w:tabs>
                <w:tab w:val="left" w:pos="195"/>
                <w:tab w:val="center" w:pos="425"/>
              </w:tabs>
              <w:jc w:val="right"/>
              <w:rPr>
                <w:rFonts w:asciiTheme="minorHAnsi" w:hAnsiTheme="minorHAnsi" w:cstheme="minorHAnsi"/>
                <w:sz w:val="18"/>
                <w:szCs w:val="18"/>
              </w:rPr>
            </w:pPr>
            <w:r w:rsidRPr="0013580B">
              <w:rPr>
                <w:rFonts w:asciiTheme="minorHAnsi" w:hAnsiTheme="minorHAnsi" w:cstheme="minorHAnsi"/>
                <w:sz w:val="18"/>
                <w:szCs w:val="18"/>
              </w:rPr>
              <w:t>500,00</w:t>
            </w:r>
          </w:p>
        </w:tc>
        <w:tc>
          <w:tcPr>
            <w:tcW w:w="1229" w:type="dxa"/>
            <w:gridSpan w:val="6"/>
            <w:tcBorders>
              <w:top w:val="single" w:sz="4" w:space="0" w:color="auto"/>
              <w:left w:val="single" w:sz="4" w:space="0" w:color="auto"/>
              <w:bottom w:val="single" w:sz="4" w:space="0" w:color="auto"/>
              <w:right w:val="single" w:sz="4" w:space="0" w:color="auto"/>
            </w:tcBorders>
          </w:tcPr>
          <w:p w:rsidR="00BE7B5F" w:rsidRPr="0013580B" w:rsidRDefault="00BE7B5F" w:rsidP="005F2DF7">
            <w:pPr>
              <w:jc w:val="right"/>
              <w:rPr>
                <w:rFonts w:asciiTheme="minorHAnsi" w:hAnsiTheme="minorHAnsi" w:cstheme="minorHAnsi"/>
                <w:sz w:val="18"/>
                <w:szCs w:val="18"/>
              </w:rPr>
            </w:pPr>
            <w:r w:rsidRPr="0013580B">
              <w:rPr>
                <w:rFonts w:asciiTheme="minorHAnsi" w:hAnsiTheme="minorHAnsi" w:cstheme="minorHAnsi"/>
                <w:sz w:val="18"/>
                <w:szCs w:val="18"/>
              </w:rPr>
              <w:t>0,00</w:t>
            </w:r>
          </w:p>
        </w:tc>
        <w:tc>
          <w:tcPr>
            <w:tcW w:w="3577" w:type="dxa"/>
            <w:gridSpan w:val="16"/>
            <w:tcBorders>
              <w:top w:val="single" w:sz="4" w:space="0" w:color="auto"/>
              <w:left w:val="single" w:sz="4" w:space="0" w:color="auto"/>
              <w:bottom w:val="single" w:sz="4" w:space="0" w:color="auto"/>
              <w:right w:val="single" w:sz="4" w:space="0" w:color="auto"/>
            </w:tcBorders>
            <w:vAlign w:val="center"/>
          </w:tcPr>
          <w:p w:rsidR="008F1435" w:rsidRPr="0013580B" w:rsidRDefault="008F1435" w:rsidP="008F1435">
            <w:pPr>
              <w:jc w:val="both"/>
              <w:rPr>
                <w:rFonts w:ascii="Calibri" w:hAnsi="Calibri" w:cs="Calibri"/>
                <w:b/>
                <w:sz w:val="18"/>
                <w:szCs w:val="18"/>
                <w:u w:val="single"/>
              </w:rPr>
            </w:pPr>
            <w:r w:rsidRPr="0013580B">
              <w:rPr>
                <w:rFonts w:ascii="Calibri" w:hAnsi="Calibri" w:cs="Calibri"/>
                <w:b/>
                <w:sz w:val="18"/>
                <w:szCs w:val="18"/>
                <w:u w:val="single"/>
              </w:rPr>
              <w:t>Odstupné</w:t>
            </w:r>
          </w:p>
          <w:p w:rsidR="00A028B5" w:rsidRPr="0013580B" w:rsidRDefault="00BE7B5F" w:rsidP="005F2DF7">
            <w:pPr>
              <w:jc w:val="both"/>
              <w:rPr>
                <w:rFonts w:ascii="Calibri" w:hAnsi="Calibri" w:cs="Calibri"/>
                <w:sz w:val="18"/>
                <w:szCs w:val="18"/>
              </w:rPr>
            </w:pPr>
            <w:r w:rsidRPr="0013580B">
              <w:rPr>
                <w:rFonts w:ascii="Calibri" w:hAnsi="Calibri" w:cs="Calibri"/>
                <w:sz w:val="18"/>
                <w:szCs w:val="18"/>
              </w:rPr>
              <w:t>Nebyla potřeba čerpání této položky</w:t>
            </w:r>
            <w:r w:rsidR="00AC49C9" w:rsidRPr="0013580B">
              <w:rPr>
                <w:rFonts w:ascii="Calibri" w:hAnsi="Calibri" w:cs="Calibri"/>
                <w:sz w:val="18"/>
                <w:szCs w:val="18"/>
              </w:rPr>
              <w:t>.</w:t>
            </w:r>
          </w:p>
        </w:tc>
      </w:tr>
      <w:tr w:rsidR="006E55BA" w:rsidRPr="006E55BA" w:rsidTr="00934B12">
        <w:trPr>
          <w:gridAfter w:val="1"/>
          <w:wAfter w:w="94" w:type="dxa"/>
          <w:jc w:val="center"/>
        </w:trPr>
        <w:tc>
          <w:tcPr>
            <w:tcW w:w="778" w:type="dxa"/>
            <w:gridSpan w:val="2"/>
            <w:tcBorders>
              <w:top w:val="single" w:sz="4" w:space="0" w:color="auto"/>
              <w:left w:val="single" w:sz="4" w:space="0" w:color="auto"/>
              <w:bottom w:val="single" w:sz="4" w:space="0" w:color="auto"/>
              <w:right w:val="single" w:sz="4" w:space="0" w:color="auto"/>
            </w:tcBorders>
            <w:vAlign w:val="center"/>
          </w:tcPr>
          <w:p w:rsidR="00024200" w:rsidRPr="0013580B" w:rsidRDefault="00024200" w:rsidP="00024200">
            <w:pPr>
              <w:jc w:val="center"/>
              <w:rPr>
                <w:rFonts w:asciiTheme="minorHAnsi" w:hAnsiTheme="minorHAnsi" w:cstheme="minorHAnsi"/>
                <w:sz w:val="18"/>
                <w:szCs w:val="18"/>
              </w:rPr>
            </w:pPr>
            <w:r w:rsidRPr="0013580B">
              <w:rPr>
                <w:rFonts w:asciiTheme="minorHAnsi" w:hAnsiTheme="minorHAnsi" w:cstheme="minorHAnsi"/>
                <w:sz w:val="18"/>
                <w:szCs w:val="18"/>
              </w:rPr>
              <w:t>6171</w:t>
            </w:r>
          </w:p>
        </w:tc>
        <w:tc>
          <w:tcPr>
            <w:tcW w:w="708" w:type="dxa"/>
            <w:gridSpan w:val="4"/>
            <w:tcBorders>
              <w:top w:val="single" w:sz="4" w:space="0" w:color="auto"/>
              <w:left w:val="single" w:sz="4" w:space="0" w:color="auto"/>
              <w:bottom w:val="single" w:sz="4" w:space="0" w:color="auto"/>
              <w:right w:val="single" w:sz="4" w:space="0" w:color="auto"/>
            </w:tcBorders>
            <w:vAlign w:val="center"/>
          </w:tcPr>
          <w:p w:rsidR="00024200" w:rsidRPr="0013580B" w:rsidRDefault="00024200" w:rsidP="00024200">
            <w:pPr>
              <w:jc w:val="center"/>
              <w:rPr>
                <w:rFonts w:asciiTheme="minorHAnsi" w:hAnsiTheme="minorHAnsi" w:cstheme="minorHAnsi"/>
                <w:sz w:val="18"/>
                <w:szCs w:val="18"/>
              </w:rPr>
            </w:pPr>
            <w:r w:rsidRPr="0013580B">
              <w:rPr>
                <w:rFonts w:asciiTheme="minorHAnsi" w:hAnsiTheme="minorHAnsi" w:cstheme="minorHAnsi"/>
                <w:sz w:val="18"/>
                <w:szCs w:val="18"/>
              </w:rPr>
              <w:t>5169</w:t>
            </w:r>
          </w:p>
        </w:tc>
        <w:tc>
          <w:tcPr>
            <w:tcW w:w="1559" w:type="dxa"/>
            <w:gridSpan w:val="9"/>
            <w:tcBorders>
              <w:top w:val="single" w:sz="4" w:space="0" w:color="auto"/>
              <w:left w:val="single" w:sz="4" w:space="0" w:color="auto"/>
              <w:bottom w:val="single" w:sz="4" w:space="0" w:color="auto"/>
              <w:right w:val="single" w:sz="4" w:space="0" w:color="auto"/>
            </w:tcBorders>
            <w:vAlign w:val="center"/>
          </w:tcPr>
          <w:p w:rsidR="00024200" w:rsidRPr="0013580B" w:rsidRDefault="00024200" w:rsidP="00024200">
            <w:pPr>
              <w:jc w:val="center"/>
              <w:rPr>
                <w:rFonts w:asciiTheme="minorHAnsi" w:hAnsiTheme="minorHAnsi" w:cstheme="minorHAnsi"/>
                <w:sz w:val="18"/>
                <w:szCs w:val="18"/>
              </w:rPr>
            </w:pPr>
            <w:r w:rsidRPr="0013580B">
              <w:rPr>
                <w:rFonts w:asciiTheme="minorHAnsi" w:hAnsiTheme="minorHAnsi" w:cstheme="minorHAnsi"/>
                <w:sz w:val="18"/>
                <w:szCs w:val="18"/>
              </w:rPr>
              <w:t>0140000000000</w:t>
            </w:r>
          </w:p>
        </w:tc>
        <w:tc>
          <w:tcPr>
            <w:tcW w:w="866" w:type="dxa"/>
            <w:gridSpan w:val="4"/>
            <w:tcBorders>
              <w:top w:val="single" w:sz="4" w:space="0" w:color="auto"/>
              <w:left w:val="single" w:sz="4" w:space="0" w:color="auto"/>
              <w:bottom w:val="single" w:sz="4" w:space="0" w:color="auto"/>
              <w:right w:val="single" w:sz="4" w:space="0" w:color="auto"/>
            </w:tcBorders>
            <w:vAlign w:val="center"/>
          </w:tcPr>
          <w:p w:rsidR="00024200" w:rsidRPr="0013580B" w:rsidRDefault="00024200" w:rsidP="00024200">
            <w:pPr>
              <w:jc w:val="center"/>
              <w:rPr>
                <w:rFonts w:asciiTheme="minorHAnsi" w:hAnsiTheme="minorHAnsi" w:cstheme="minorHAnsi"/>
                <w:sz w:val="18"/>
                <w:szCs w:val="18"/>
              </w:rPr>
            </w:pPr>
          </w:p>
        </w:tc>
        <w:tc>
          <w:tcPr>
            <w:tcW w:w="992" w:type="dxa"/>
            <w:gridSpan w:val="7"/>
            <w:tcBorders>
              <w:top w:val="single" w:sz="4" w:space="0" w:color="auto"/>
              <w:left w:val="single" w:sz="4" w:space="0" w:color="auto"/>
              <w:bottom w:val="single" w:sz="4" w:space="0" w:color="auto"/>
              <w:right w:val="single" w:sz="4" w:space="0" w:color="auto"/>
            </w:tcBorders>
            <w:vAlign w:val="center"/>
          </w:tcPr>
          <w:p w:rsidR="00024200" w:rsidRPr="0013580B" w:rsidRDefault="005F2DF7" w:rsidP="005F2DF7">
            <w:pPr>
              <w:jc w:val="right"/>
              <w:rPr>
                <w:rFonts w:asciiTheme="minorHAnsi" w:hAnsiTheme="minorHAnsi" w:cstheme="minorHAnsi"/>
                <w:sz w:val="18"/>
                <w:szCs w:val="18"/>
              </w:rPr>
            </w:pPr>
            <w:r>
              <w:rPr>
                <w:rFonts w:asciiTheme="minorHAnsi" w:hAnsiTheme="minorHAnsi" w:cstheme="minorHAnsi"/>
                <w:sz w:val="18"/>
                <w:szCs w:val="18"/>
              </w:rPr>
              <w:t>30,00</w:t>
            </w:r>
          </w:p>
        </w:tc>
        <w:tc>
          <w:tcPr>
            <w:tcW w:w="1229" w:type="dxa"/>
            <w:gridSpan w:val="6"/>
            <w:tcBorders>
              <w:top w:val="single" w:sz="4" w:space="0" w:color="auto"/>
              <w:left w:val="single" w:sz="4" w:space="0" w:color="auto"/>
              <w:bottom w:val="single" w:sz="4" w:space="0" w:color="auto"/>
              <w:right w:val="single" w:sz="4" w:space="0" w:color="auto"/>
            </w:tcBorders>
            <w:vAlign w:val="center"/>
          </w:tcPr>
          <w:p w:rsidR="00024200" w:rsidRPr="0013580B" w:rsidRDefault="005F2DF7" w:rsidP="005F2DF7">
            <w:pPr>
              <w:jc w:val="right"/>
              <w:rPr>
                <w:rFonts w:asciiTheme="minorHAnsi" w:hAnsiTheme="minorHAnsi" w:cstheme="minorHAnsi"/>
                <w:sz w:val="18"/>
                <w:szCs w:val="18"/>
              </w:rPr>
            </w:pPr>
            <w:r>
              <w:rPr>
                <w:rFonts w:asciiTheme="minorHAnsi" w:hAnsiTheme="minorHAnsi" w:cstheme="minorHAnsi"/>
                <w:sz w:val="18"/>
                <w:szCs w:val="18"/>
              </w:rPr>
              <w:t>16,01</w:t>
            </w:r>
          </w:p>
        </w:tc>
        <w:tc>
          <w:tcPr>
            <w:tcW w:w="3577" w:type="dxa"/>
            <w:gridSpan w:val="16"/>
            <w:tcBorders>
              <w:top w:val="single" w:sz="4" w:space="0" w:color="auto"/>
              <w:left w:val="single" w:sz="4" w:space="0" w:color="auto"/>
              <w:bottom w:val="single" w:sz="4" w:space="0" w:color="auto"/>
              <w:right w:val="single" w:sz="4" w:space="0" w:color="auto"/>
            </w:tcBorders>
          </w:tcPr>
          <w:p w:rsidR="00024200" w:rsidRPr="0013580B" w:rsidRDefault="00024200" w:rsidP="00024200">
            <w:pPr>
              <w:jc w:val="both"/>
              <w:rPr>
                <w:rFonts w:ascii="Calibri" w:hAnsi="Calibri" w:cs="Calibri"/>
                <w:b/>
                <w:sz w:val="18"/>
                <w:szCs w:val="18"/>
                <w:u w:val="single"/>
              </w:rPr>
            </w:pPr>
            <w:r w:rsidRPr="0013580B">
              <w:rPr>
                <w:rFonts w:ascii="Calibri" w:hAnsi="Calibri" w:cs="Calibri"/>
                <w:b/>
                <w:sz w:val="18"/>
                <w:szCs w:val="18"/>
                <w:u w:val="single"/>
              </w:rPr>
              <w:t>Nákupy ostatních služeb</w:t>
            </w:r>
          </w:p>
          <w:p w:rsidR="00024200" w:rsidRPr="005F2DF7" w:rsidRDefault="005F2DF7" w:rsidP="00862090">
            <w:pPr>
              <w:jc w:val="both"/>
              <w:rPr>
                <w:rFonts w:ascii="Calibri" w:hAnsi="Calibri" w:cs="Calibri"/>
                <w:b/>
                <w:color w:val="A6A6A6" w:themeColor="background1" w:themeShade="A6"/>
                <w:sz w:val="18"/>
                <w:szCs w:val="18"/>
                <w:u w:val="single"/>
              </w:rPr>
            </w:pPr>
            <w:r w:rsidRPr="005F2DF7">
              <w:rPr>
                <w:rFonts w:ascii="Calibri" w:hAnsi="Calibri" w:cs="Calibri"/>
                <w:sz w:val="18"/>
                <w:szCs w:val="18"/>
              </w:rPr>
              <w:t>Položka plateb za vstupní lékařské prohlídky a výpisy ze zdravotní dokumentace. Výdaje nelze předem stanovit.</w:t>
            </w:r>
          </w:p>
        </w:tc>
      </w:tr>
    </w:tbl>
    <w:p w:rsidR="00B608DD" w:rsidRPr="006E55BA" w:rsidRDefault="00B608DD" w:rsidP="00024200">
      <w:pPr>
        <w:jc w:val="center"/>
        <w:rPr>
          <w:rFonts w:asciiTheme="minorHAnsi" w:hAnsiTheme="minorHAnsi" w:cstheme="minorHAnsi"/>
          <w:color w:val="A6A6A6" w:themeColor="background1" w:themeShade="A6"/>
          <w:sz w:val="18"/>
          <w:szCs w:val="18"/>
        </w:rPr>
      </w:pPr>
    </w:p>
    <w:p w:rsidR="00E927A5" w:rsidRDefault="00E927A5" w:rsidP="00E927A5">
      <w:pPr>
        <w:rPr>
          <w:rFonts w:ascii="Calibri" w:hAnsi="Calibri" w:cs="Calibri"/>
          <w:sz w:val="20"/>
          <w:szCs w:val="20"/>
        </w:rPr>
      </w:pPr>
    </w:p>
    <w:p w:rsidR="00522BDC" w:rsidRPr="00522BDC" w:rsidRDefault="00522BDC" w:rsidP="00522BDC">
      <w:pPr>
        <w:rPr>
          <w:rFonts w:asciiTheme="minorHAnsi" w:hAnsiTheme="minorHAnsi" w:cstheme="minorHAnsi"/>
          <w:b/>
          <w:sz w:val="18"/>
          <w:szCs w:val="18"/>
        </w:rPr>
      </w:pPr>
      <w:r w:rsidRPr="00522BDC">
        <w:rPr>
          <w:rFonts w:asciiTheme="minorHAnsi" w:hAnsiTheme="minorHAnsi" w:cstheme="minorHAnsi"/>
          <w:b/>
          <w:sz w:val="18"/>
          <w:szCs w:val="18"/>
        </w:rPr>
        <w:t>Přehled schválených rozpočtových opatření k 31.12.2021:</w:t>
      </w:r>
    </w:p>
    <w:tbl>
      <w:tblPr>
        <w:tblStyle w:val="Mkatabulky"/>
        <w:tblW w:w="0" w:type="auto"/>
        <w:tblLook w:val="04A0" w:firstRow="1" w:lastRow="0" w:firstColumn="1" w:lastColumn="0" w:noHBand="0" w:noVBand="1"/>
      </w:tblPr>
      <w:tblGrid>
        <w:gridCol w:w="675"/>
        <w:gridCol w:w="1214"/>
        <w:gridCol w:w="817"/>
        <w:gridCol w:w="5117"/>
        <w:gridCol w:w="1664"/>
      </w:tblGrid>
      <w:tr w:rsidR="00522BDC" w:rsidRPr="00522BDC" w:rsidTr="004048EF">
        <w:tc>
          <w:tcPr>
            <w:tcW w:w="675" w:type="dxa"/>
            <w:shd w:val="clear" w:color="auto" w:fill="DBDBDB" w:themeFill="accent3" w:themeFillTint="66"/>
            <w:vAlign w:val="center"/>
          </w:tcPr>
          <w:p w:rsidR="00522BDC" w:rsidRPr="00522BDC" w:rsidRDefault="00522BDC" w:rsidP="004048EF">
            <w:pPr>
              <w:jc w:val="center"/>
              <w:rPr>
                <w:rFonts w:asciiTheme="minorHAnsi" w:hAnsiTheme="minorHAnsi" w:cstheme="minorHAnsi"/>
                <w:b/>
                <w:sz w:val="18"/>
                <w:szCs w:val="18"/>
              </w:rPr>
            </w:pPr>
            <w:r w:rsidRPr="00522BDC">
              <w:rPr>
                <w:rFonts w:asciiTheme="minorHAnsi" w:hAnsiTheme="minorHAnsi" w:cstheme="minorHAnsi"/>
                <w:b/>
                <w:sz w:val="18"/>
                <w:szCs w:val="18"/>
              </w:rPr>
              <w:t>Usn.č.</w:t>
            </w:r>
          </w:p>
        </w:tc>
        <w:tc>
          <w:tcPr>
            <w:tcW w:w="1228" w:type="dxa"/>
            <w:shd w:val="clear" w:color="auto" w:fill="DBDBDB" w:themeFill="accent3" w:themeFillTint="66"/>
            <w:vAlign w:val="center"/>
          </w:tcPr>
          <w:p w:rsidR="00522BDC" w:rsidRPr="00522BDC" w:rsidRDefault="00522BDC" w:rsidP="004048EF">
            <w:pPr>
              <w:jc w:val="center"/>
              <w:rPr>
                <w:rFonts w:asciiTheme="minorHAnsi" w:hAnsiTheme="minorHAnsi" w:cstheme="minorHAnsi"/>
                <w:b/>
                <w:sz w:val="18"/>
                <w:szCs w:val="18"/>
              </w:rPr>
            </w:pPr>
            <w:r w:rsidRPr="00522BDC">
              <w:rPr>
                <w:rFonts w:asciiTheme="minorHAnsi" w:hAnsiTheme="minorHAnsi" w:cstheme="minorHAnsi"/>
                <w:b/>
                <w:sz w:val="18"/>
                <w:szCs w:val="18"/>
              </w:rPr>
              <w:t>Datum</w:t>
            </w:r>
          </w:p>
        </w:tc>
        <w:tc>
          <w:tcPr>
            <w:tcW w:w="825" w:type="dxa"/>
            <w:shd w:val="clear" w:color="auto" w:fill="DBDBDB" w:themeFill="accent3" w:themeFillTint="66"/>
            <w:vAlign w:val="center"/>
          </w:tcPr>
          <w:p w:rsidR="00522BDC" w:rsidRPr="00522BDC" w:rsidRDefault="00522BDC" w:rsidP="004048EF">
            <w:pPr>
              <w:jc w:val="center"/>
              <w:rPr>
                <w:rFonts w:asciiTheme="minorHAnsi" w:hAnsiTheme="minorHAnsi" w:cstheme="minorHAnsi"/>
                <w:b/>
                <w:sz w:val="18"/>
                <w:szCs w:val="18"/>
              </w:rPr>
            </w:pPr>
            <w:r w:rsidRPr="00522BDC">
              <w:rPr>
                <w:rFonts w:asciiTheme="minorHAnsi" w:hAnsiTheme="minorHAnsi" w:cstheme="minorHAnsi"/>
                <w:b/>
                <w:sz w:val="18"/>
                <w:szCs w:val="18"/>
              </w:rPr>
              <w:t>Částka v tis. Kč</w:t>
            </w:r>
          </w:p>
        </w:tc>
        <w:tc>
          <w:tcPr>
            <w:tcW w:w="5417" w:type="dxa"/>
            <w:shd w:val="clear" w:color="auto" w:fill="DBDBDB" w:themeFill="accent3" w:themeFillTint="66"/>
            <w:vAlign w:val="center"/>
          </w:tcPr>
          <w:p w:rsidR="00522BDC" w:rsidRPr="00522BDC" w:rsidRDefault="00522BDC" w:rsidP="004048EF">
            <w:pPr>
              <w:jc w:val="center"/>
              <w:rPr>
                <w:rFonts w:asciiTheme="minorHAnsi" w:hAnsiTheme="minorHAnsi" w:cstheme="minorHAnsi"/>
                <w:b/>
                <w:sz w:val="18"/>
                <w:szCs w:val="18"/>
              </w:rPr>
            </w:pPr>
            <w:r w:rsidRPr="00522BDC">
              <w:rPr>
                <w:rFonts w:asciiTheme="minorHAnsi" w:hAnsiTheme="minorHAnsi" w:cstheme="minorHAnsi"/>
                <w:b/>
                <w:sz w:val="18"/>
                <w:szCs w:val="18"/>
              </w:rPr>
              <w:t>Rozpočtové opatření</w:t>
            </w:r>
          </w:p>
        </w:tc>
        <w:tc>
          <w:tcPr>
            <w:tcW w:w="1709" w:type="dxa"/>
            <w:shd w:val="clear" w:color="auto" w:fill="DBDBDB" w:themeFill="accent3" w:themeFillTint="66"/>
            <w:vAlign w:val="center"/>
          </w:tcPr>
          <w:p w:rsidR="00522BDC" w:rsidRPr="00522BDC" w:rsidRDefault="00522BDC" w:rsidP="004048EF">
            <w:pPr>
              <w:jc w:val="center"/>
              <w:rPr>
                <w:rFonts w:asciiTheme="minorHAnsi" w:hAnsiTheme="minorHAnsi" w:cstheme="minorHAnsi"/>
                <w:b/>
                <w:sz w:val="18"/>
                <w:szCs w:val="18"/>
              </w:rPr>
            </w:pPr>
            <w:r w:rsidRPr="00522BDC">
              <w:rPr>
                <w:rFonts w:asciiTheme="minorHAnsi" w:hAnsiTheme="minorHAnsi" w:cstheme="minorHAnsi"/>
                <w:b/>
                <w:sz w:val="18"/>
                <w:szCs w:val="18"/>
              </w:rPr>
              <w:t>Stupeň realizace</w:t>
            </w:r>
          </w:p>
        </w:tc>
      </w:tr>
      <w:tr w:rsidR="00522BDC" w:rsidRPr="00522BDC" w:rsidTr="004048EF">
        <w:tc>
          <w:tcPr>
            <w:tcW w:w="675" w:type="dxa"/>
            <w:vAlign w:val="center"/>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1085</w:t>
            </w:r>
          </w:p>
        </w:tc>
        <w:tc>
          <w:tcPr>
            <w:tcW w:w="1228" w:type="dxa"/>
            <w:vAlign w:val="center"/>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09.02.2021</w:t>
            </w:r>
          </w:p>
        </w:tc>
        <w:tc>
          <w:tcPr>
            <w:tcW w:w="825" w:type="dxa"/>
            <w:vAlign w:val="center"/>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544</w:t>
            </w:r>
          </w:p>
        </w:tc>
        <w:tc>
          <w:tcPr>
            <w:tcW w:w="5417" w:type="dxa"/>
            <w:vAlign w:val="center"/>
          </w:tcPr>
          <w:p w:rsidR="00522BDC" w:rsidRPr="00522BDC" w:rsidRDefault="00522BDC" w:rsidP="004048EF">
            <w:pPr>
              <w:rPr>
                <w:rFonts w:asciiTheme="minorHAnsi" w:hAnsiTheme="minorHAnsi" w:cstheme="minorHAnsi"/>
                <w:sz w:val="18"/>
                <w:szCs w:val="18"/>
              </w:rPr>
            </w:pPr>
            <w:r w:rsidRPr="00522BDC">
              <w:rPr>
                <w:rFonts w:asciiTheme="minorHAnsi" w:hAnsiTheme="minorHAnsi" w:cstheme="minorHAnsi"/>
                <w:sz w:val="18"/>
                <w:szCs w:val="18"/>
              </w:rPr>
              <w:t>Organizační změny – OOZ, FO – převod na OSZ, OIT a mezi položkami</w:t>
            </w:r>
          </w:p>
        </w:tc>
        <w:tc>
          <w:tcPr>
            <w:tcW w:w="1709" w:type="dxa"/>
          </w:tcPr>
          <w:p w:rsidR="00522BDC" w:rsidRPr="00522BDC" w:rsidRDefault="00522BDC" w:rsidP="004048EF">
            <w:pPr>
              <w:rPr>
                <w:rFonts w:asciiTheme="minorHAnsi" w:hAnsiTheme="minorHAnsi" w:cstheme="minorHAnsi"/>
                <w:sz w:val="18"/>
                <w:szCs w:val="18"/>
              </w:rPr>
            </w:pPr>
            <w:r w:rsidRPr="00522BDC">
              <w:rPr>
                <w:rFonts w:asciiTheme="minorHAnsi" w:hAnsiTheme="minorHAnsi" w:cstheme="minorHAnsi"/>
                <w:sz w:val="18"/>
                <w:szCs w:val="18"/>
              </w:rPr>
              <w:t xml:space="preserve">Realizováno  </w:t>
            </w:r>
          </w:p>
        </w:tc>
      </w:tr>
      <w:tr w:rsidR="00522BDC" w:rsidRPr="00522BDC" w:rsidTr="004048EF">
        <w:tc>
          <w:tcPr>
            <w:tcW w:w="675"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1257</w:t>
            </w:r>
          </w:p>
        </w:tc>
        <w:tc>
          <w:tcPr>
            <w:tcW w:w="1228"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23.03.2021</w:t>
            </w:r>
          </w:p>
        </w:tc>
        <w:tc>
          <w:tcPr>
            <w:tcW w:w="825"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155</w:t>
            </w:r>
          </w:p>
        </w:tc>
        <w:tc>
          <w:tcPr>
            <w:tcW w:w="5417" w:type="dxa"/>
          </w:tcPr>
          <w:p w:rsidR="00522BDC" w:rsidRPr="00522BDC" w:rsidRDefault="00522BDC" w:rsidP="004048EF">
            <w:pPr>
              <w:rPr>
                <w:rFonts w:asciiTheme="minorHAnsi" w:hAnsiTheme="minorHAnsi" w:cstheme="minorHAnsi"/>
                <w:sz w:val="18"/>
                <w:szCs w:val="18"/>
              </w:rPr>
            </w:pPr>
            <w:r w:rsidRPr="00522BDC">
              <w:rPr>
                <w:rFonts w:asciiTheme="minorHAnsi" w:hAnsiTheme="minorHAnsi" w:cstheme="minorHAnsi"/>
                <w:sz w:val="18"/>
                <w:szCs w:val="18"/>
              </w:rPr>
              <w:t>Preventivní testy – převod na OSZ</w:t>
            </w:r>
          </w:p>
        </w:tc>
        <w:tc>
          <w:tcPr>
            <w:tcW w:w="1709" w:type="dxa"/>
          </w:tcPr>
          <w:p w:rsidR="00522BDC" w:rsidRPr="00522BDC" w:rsidRDefault="00522BDC" w:rsidP="004048EF">
            <w:pPr>
              <w:rPr>
                <w:rFonts w:asciiTheme="minorHAnsi" w:hAnsiTheme="minorHAnsi" w:cstheme="minorHAnsi"/>
                <w:sz w:val="18"/>
                <w:szCs w:val="18"/>
              </w:rPr>
            </w:pPr>
            <w:r w:rsidRPr="00522BDC">
              <w:rPr>
                <w:rFonts w:asciiTheme="minorHAnsi" w:hAnsiTheme="minorHAnsi" w:cstheme="minorHAnsi"/>
                <w:sz w:val="18"/>
                <w:szCs w:val="18"/>
              </w:rPr>
              <w:t xml:space="preserve">Realizováno </w:t>
            </w:r>
          </w:p>
        </w:tc>
      </w:tr>
      <w:tr w:rsidR="00522BDC" w:rsidRPr="00522BDC" w:rsidTr="004048EF">
        <w:tc>
          <w:tcPr>
            <w:tcW w:w="675"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1529</w:t>
            </w:r>
          </w:p>
        </w:tc>
        <w:tc>
          <w:tcPr>
            <w:tcW w:w="1228"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02.07.2021</w:t>
            </w:r>
          </w:p>
        </w:tc>
        <w:tc>
          <w:tcPr>
            <w:tcW w:w="825"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5 000</w:t>
            </w:r>
          </w:p>
        </w:tc>
        <w:tc>
          <w:tcPr>
            <w:tcW w:w="5417" w:type="dxa"/>
          </w:tcPr>
          <w:p w:rsidR="00522BDC" w:rsidRPr="00522BDC" w:rsidRDefault="00522BDC" w:rsidP="004048EF">
            <w:pPr>
              <w:rPr>
                <w:rFonts w:asciiTheme="minorHAnsi" w:hAnsiTheme="minorHAnsi" w:cstheme="minorHAnsi"/>
                <w:sz w:val="18"/>
                <w:szCs w:val="18"/>
              </w:rPr>
            </w:pPr>
            <w:r w:rsidRPr="00522BDC">
              <w:rPr>
                <w:rFonts w:asciiTheme="minorHAnsi" w:hAnsiTheme="minorHAnsi" w:cstheme="minorHAnsi"/>
                <w:sz w:val="18"/>
                <w:szCs w:val="18"/>
              </w:rPr>
              <w:t>Zabezpečovací systémy – převod na OSZ</w:t>
            </w:r>
          </w:p>
        </w:tc>
        <w:tc>
          <w:tcPr>
            <w:tcW w:w="1709" w:type="dxa"/>
          </w:tcPr>
          <w:p w:rsidR="00522BDC" w:rsidRPr="00522BDC" w:rsidRDefault="00522BDC" w:rsidP="004048EF">
            <w:pPr>
              <w:rPr>
                <w:rFonts w:asciiTheme="minorHAnsi" w:hAnsiTheme="minorHAnsi" w:cstheme="minorHAnsi"/>
                <w:sz w:val="18"/>
                <w:szCs w:val="18"/>
              </w:rPr>
            </w:pPr>
            <w:r w:rsidRPr="00522BDC">
              <w:rPr>
                <w:rFonts w:asciiTheme="minorHAnsi" w:hAnsiTheme="minorHAnsi" w:cstheme="minorHAnsi"/>
                <w:sz w:val="18"/>
                <w:szCs w:val="18"/>
              </w:rPr>
              <w:t>Realizováno</w:t>
            </w:r>
          </w:p>
        </w:tc>
      </w:tr>
      <w:tr w:rsidR="00522BDC" w:rsidRPr="00522BDC" w:rsidTr="004048EF">
        <w:tc>
          <w:tcPr>
            <w:tcW w:w="675"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1974</w:t>
            </w:r>
          </w:p>
        </w:tc>
        <w:tc>
          <w:tcPr>
            <w:tcW w:w="1228"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30.11.2021</w:t>
            </w:r>
          </w:p>
        </w:tc>
        <w:tc>
          <w:tcPr>
            <w:tcW w:w="825"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584</w:t>
            </w:r>
          </w:p>
        </w:tc>
        <w:tc>
          <w:tcPr>
            <w:tcW w:w="5417" w:type="dxa"/>
          </w:tcPr>
          <w:p w:rsidR="00522BDC" w:rsidRPr="00522BDC" w:rsidRDefault="00522BDC" w:rsidP="004048EF">
            <w:pPr>
              <w:rPr>
                <w:rFonts w:asciiTheme="minorHAnsi" w:hAnsiTheme="minorHAnsi" w:cstheme="minorHAnsi"/>
                <w:sz w:val="18"/>
                <w:szCs w:val="18"/>
              </w:rPr>
            </w:pPr>
            <w:r w:rsidRPr="00522BDC">
              <w:rPr>
                <w:rFonts w:asciiTheme="minorHAnsi" w:hAnsiTheme="minorHAnsi" w:cstheme="minorHAnsi"/>
                <w:sz w:val="18"/>
                <w:szCs w:val="18"/>
              </w:rPr>
              <w:t>Mimořádný příspěvek na ošacení – převod mezi položkami</w:t>
            </w:r>
          </w:p>
        </w:tc>
        <w:tc>
          <w:tcPr>
            <w:tcW w:w="1709" w:type="dxa"/>
          </w:tcPr>
          <w:p w:rsidR="00522BDC" w:rsidRPr="00522BDC" w:rsidRDefault="00522BDC" w:rsidP="004048EF">
            <w:pPr>
              <w:rPr>
                <w:rFonts w:asciiTheme="minorHAnsi" w:hAnsiTheme="minorHAnsi" w:cstheme="minorHAnsi"/>
                <w:sz w:val="18"/>
                <w:szCs w:val="18"/>
              </w:rPr>
            </w:pPr>
            <w:r w:rsidRPr="00522BDC">
              <w:rPr>
                <w:rFonts w:asciiTheme="minorHAnsi" w:hAnsiTheme="minorHAnsi" w:cstheme="minorHAnsi"/>
                <w:sz w:val="18"/>
                <w:szCs w:val="18"/>
              </w:rPr>
              <w:t>Realizováno</w:t>
            </w:r>
          </w:p>
        </w:tc>
      </w:tr>
      <w:tr w:rsidR="00522BDC" w:rsidRPr="00522BDC" w:rsidTr="004048EF">
        <w:tc>
          <w:tcPr>
            <w:tcW w:w="675"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1975</w:t>
            </w:r>
          </w:p>
        </w:tc>
        <w:tc>
          <w:tcPr>
            <w:tcW w:w="1228"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30.11.2021</w:t>
            </w:r>
          </w:p>
        </w:tc>
        <w:tc>
          <w:tcPr>
            <w:tcW w:w="825" w:type="dxa"/>
          </w:tcPr>
          <w:p w:rsidR="00522BDC" w:rsidRPr="00522BDC" w:rsidRDefault="00522BDC" w:rsidP="004048EF">
            <w:pPr>
              <w:jc w:val="center"/>
              <w:rPr>
                <w:rFonts w:asciiTheme="minorHAnsi" w:hAnsiTheme="minorHAnsi" w:cstheme="minorHAnsi"/>
                <w:sz w:val="18"/>
                <w:szCs w:val="18"/>
              </w:rPr>
            </w:pPr>
            <w:r w:rsidRPr="00522BDC">
              <w:rPr>
                <w:rFonts w:asciiTheme="minorHAnsi" w:hAnsiTheme="minorHAnsi" w:cstheme="minorHAnsi"/>
                <w:sz w:val="18"/>
                <w:szCs w:val="18"/>
              </w:rPr>
              <w:t>100</w:t>
            </w:r>
          </w:p>
        </w:tc>
        <w:tc>
          <w:tcPr>
            <w:tcW w:w="5417" w:type="dxa"/>
          </w:tcPr>
          <w:p w:rsidR="00522BDC" w:rsidRPr="00522BDC" w:rsidRDefault="00522BDC" w:rsidP="004048EF">
            <w:pPr>
              <w:rPr>
                <w:rFonts w:asciiTheme="minorHAnsi" w:hAnsiTheme="minorHAnsi" w:cstheme="minorHAnsi"/>
                <w:sz w:val="18"/>
                <w:szCs w:val="18"/>
              </w:rPr>
            </w:pPr>
            <w:r w:rsidRPr="00522BDC">
              <w:rPr>
                <w:rFonts w:asciiTheme="minorHAnsi" w:hAnsiTheme="minorHAnsi" w:cstheme="minorHAnsi"/>
                <w:sz w:val="18"/>
                <w:szCs w:val="18"/>
              </w:rPr>
              <w:t>Náhrada v době nemoci – převod mezi položkami</w:t>
            </w:r>
          </w:p>
        </w:tc>
        <w:tc>
          <w:tcPr>
            <w:tcW w:w="1709" w:type="dxa"/>
          </w:tcPr>
          <w:p w:rsidR="00522BDC" w:rsidRPr="00522BDC" w:rsidRDefault="00522BDC" w:rsidP="004048EF">
            <w:pPr>
              <w:rPr>
                <w:rFonts w:asciiTheme="minorHAnsi" w:hAnsiTheme="minorHAnsi" w:cstheme="minorHAnsi"/>
                <w:sz w:val="18"/>
                <w:szCs w:val="18"/>
              </w:rPr>
            </w:pPr>
            <w:r w:rsidRPr="00522BDC">
              <w:rPr>
                <w:rFonts w:asciiTheme="minorHAnsi" w:hAnsiTheme="minorHAnsi" w:cstheme="minorHAnsi"/>
                <w:sz w:val="18"/>
                <w:szCs w:val="18"/>
              </w:rPr>
              <w:t>Realizováno</w:t>
            </w:r>
          </w:p>
        </w:tc>
      </w:tr>
    </w:tbl>
    <w:p w:rsidR="00522BDC" w:rsidRPr="00522BDC" w:rsidRDefault="00522BDC" w:rsidP="00522BDC">
      <w:pPr>
        <w:rPr>
          <w:rFonts w:asciiTheme="minorHAnsi" w:hAnsiTheme="minorHAnsi" w:cstheme="minorHAnsi"/>
          <w:b/>
          <w:sz w:val="18"/>
          <w:szCs w:val="18"/>
        </w:rPr>
      </w:pPr>
    </w:p>
    <w:p w:rsidR="00522BDC" w:rsidRDefault="00522BDC" w:rsidP="00522BDC">
      <w:pPr>
        <w:rPr>
          <w:rFonts w:asciiTheme="minorHAnsi" w:hAnsiTheme="minorHAnsi" w:cstheme="minorHAnsi"/>
          <w:b/>
          <w:sz w:val="18"/>
          <w:szCs w:val="18"/>
        </w:rPr>
      </w:pPr>
    </w:p>
    <w:p w:rsidR="00522BDC" w:rsidRPr="007A0263" w:rsidRDefault="00522BDC" w:rsidP="00522BDC">
      <w:pPr>
        <w:rPr>
          <w:rFonts w:asciiTheme="minorHAnsi" w:hAnsiTheme="minorHAnsi" w:cstheme="minorHAnsi"/>
          <w:b/>
          <w:sz w:val="20"/>
          <w:szCs w:val="20"/>
        </w:rPr>
      </w:pPr>
      <w:r w:rsidRPr="00522BDC">
        <w:rPr>
          <w:rFonts w:asciiTheme="minorHAnsi" w:hAnsiTheme="minorHAnsi" w:cstheme="minorHAnsi"/>
          <w:b/>
          <w:sz w:val="18"/>
          <w:szCs w:val="18"/>
        </w:rPr>
        <w:t>V Prostějově 07.02.2022</w:t>
      </w:r>
      <w:r w:rsidRPr="00522BDC">
        <w:rPr>
          <w:rFonts w:asciiTheme="minorHAnsi" w:hAnsiTheme="minorHAnsi" w:cstheme="minorHAnsi"/>
          <w:b/>
          <w:sz w:val="18"/>
          <w:szCs w:val="18"/>
        </w:rPr>
        <w:tab/>
      </w:r>
      <w:r w:rsidRPr="00522BDC">
        <w:rPr>
          <w:rFonts w:asciiTheme="minorHAnsi" w:hAnsiTheme="minorHAnsi" w:cstheme="minorHAnsi"/>
          <w:b/>
          <w:sz w:val="18"/>
          <w:szCs w:val="18"/>
        </w:rPr>
        <w:tab/>
      </w:r>
      <w:r w:rsidRPr="00522BDC">
        <w:rPr>
          <w:rFonts w:asciiTheme="minorHAnsi" w:hAnsiTheme="minorHAnsi" w:cstheme="minorHAnsi"/>
          <w:b/>
          <w:sz w:val="18"/>
          <w:szCs w:val="18"/>
        </w:rPr>
        <w:tab/>
      </w:r>
      <w:r w:rsidRPr="00522BDC">
        <w:rPr>
          <w:rFonts w:asciiTheme="minorHAnsi" w:hAnsiTheme="minorHAnsi" w:cstheme="minorHAnsi"/>
          <w:b/>
          <w:sz w:val="18"/>
          <w:szCs w:val="18"/>
        </w:rPr>
        <w:tab/>
      </w:r>
      <w:r w:rsidRPr="00522BDC">
        <w:rPr>
          <w:rFonts w:asciiTheme="minorHAnsi" w:hAnsiTheme="minorHAnsi" w:cstheme="minorHAnsi"/>
          <w:b/>
          <w:sz w:val="18"/>
          <w:szCs w:val="18"/>
        </w:rPr>
        <w:tab/>
      </w:r>
      <w:r w:rsidRPr="00522BDC">
        <w:rPr>
          <w:rFonts w:asciiTheme="minorHAnsi" w:hAnsiTheme="minorHAnsi" w:cstheme="minorHAnsi"/>
          <w:b/>
          <w:sz w:val="18"/>
          <w:szCs w:val="18"/>
        </w:rPr>
        <w:tab/>
      </w:r>
      <w:r w:rsidRPr="00522BDC">
        <w:rPr>
          <w:rFonts w:asciiTheme="minorHAnsi" w:hAnsiTheme="minorHAnsi" w:cstheme="minorHAnsi"/>
          <w:b/>
          <w:sz w:val="18"/>
          <w:szCs w:val="18"/>
        </w:rPr>
        <w:tab/>
      </w:r>
      <w:r w:rsidRPr="00522BDC">
        <w:rPr>
          <w:rFonts w:asciiTheme="minorHAnsi" w:hAnsiTheme="minorHAnsi" w:cstheme="minorHAnsi"/>
          <w:b/>
          <w:sz w:val="18"/>
          <w:szCs w:val="18"/>
        </w:rPr>
        <w:tab/>
      </w:r>
      <w:r w:rsidRPr="00522BDC">
        <w:rPr>
          <w:rFonts w:asciiTheme="minorHAnsi" w:hAnsiTheme="minorHAnsi" w:cstheme="minorHAnsi"/>
          <w:b/>
          <w:sz w:val="18"/>
          <w:szCs w:val="18"/>
        </w:rPr>
        <w:tab/>
      </w:r>
      <w:r w:rsidRPr="00522BDC">
        <w:rPr>
          <w:rFonts w:asciiTheme="minorHAnsi" w:hAnsiTheme="minorHAnsi" w:cstheme="minorHAnsi"/>
          <w:b/>
          <w:sz w:val="18"/>
          <w:szCs w:val="18"/>
        </w:rPr>
        <w:tab/>
      </w:r>
      <w:r w:rsidRPr="00522BDC">
        <w:rPr>
          <w:rFonts w:asciiTheme="minorHAnsi" w:hAnsiTheme="minorHAnsi" w:cstheme="minorHAnsi"/>
          <w:b/>
          <w:sz w:val="18"/>
          <w:szCs w:val="18"/>
        </w:rPr>
        <w:tab/>
      </w:r>
    </w:p>
    <w:p w:rsidR="00FC45BF" w:rsidRPr="007A0263" w:rsidRDefault="00FC45BF" w:rsidP="00FC45BF">
      <w:pPr>
        <w:rPr>
          <w:rFonts w:asciiTheme="minorHAnsi" w:hAnsiTheme="minorHAnsi" w:cstheme="minorHAnsi"/>
          <w:b/>
          <w:sz w:val="20"/>
          <w:szCs w:val="20"/>
        </w:rPr>
      </w:pPr>
      <w:r w:rsidRPr="007A0263">
        <w:rPr>
          <w:rFonts w:asciiTheme="minorHAnsi" w:hAnsiTheme="minorHAnsi" w:cstheme="minorHAnsi"/>
          <w:b/>
          <w:sz w:val="20"/>
          <w:szCs w:val="20"/>
        </w:rPr>
        <w:t xml:space="preserve">          </w:t>
      </w:r>
    </w:p>
    <w:p w:rsidR="00FC45BF" w:rsidRPr="007A0263" w:rsidRDefault="00FC45BF" w:rsidP="00FC45BF">
      <w:pPr>
        <w:rPr>
          <w:rFonts w:asciiTheme="minorHAnsi" w:hAnsiTheme="minorHAnsi" w:cstheme="minorHAnsi"/>
          <w:b/>
          <w:sz w:val="20"/>
          <w:szCs w:val="20"/>
        </w:rPr>
      </w:pPr>
    </w:p>
    <w:p w:rsidR="00FC45BF" w:rsidRPr="007A0263" w:rsidRDefault="00FC45BF" w:rsidP="00FC45BF">
      <w:pPr>
        <w:rPr>
          <w:rFonts w:asciiTheme="minorHAnsi" w:hAnsiTheme="minorHAnsi" w:cstheme="minorHAnsi"/>
          <w:b/>
          <w:sz w:val="20"/>
          <w:szCs w:val="20"/>
        </w:rPr>
      </w:pPr>
      <w:r w:rsidRPr="007A0263">
        <w:rPr>
          <w:rFonts w:asciiTheme="minorHAnsi" w:hAnsiTheme="minorHAnsi" w:cstheme="minorHAnsi"/>
          <w:b/>
          <w:sz w:val="20"/>
          <w:szCs w:val="20"/>
        </w:rPr>
        <w:t xml:space="preserve">Správce kapitoly: </w:t>
      </w:r>
    </w:p>
    <w:p w:rsidR="00FC45BF" w:rsidRPr="007A0263" w:rsidRDefault="00FC45BF" w:rsidP="00FC45BF">
      <w:pPr>
        <w:ind w:left="5664" w:hanging="5664"/>
        <w:rPr>
          <w:rFonts w:asciiTheme="minorHAnsi" w:hAnsiTheme="minorHAnsi" w:cstheme="minorHAnsi"/>
          <w:b/>
          <w:sz w:val="20"/>
          <w:szCs w:val="20"/>
        </w:rPr>
      </w:pPr>
      <w:r w:rsidRPr="007A0263">
        <w:rPr>
          <w:rFonts w:asciiTheme="minorHAnsi" w:hAnsiTheme="minorHAnsi" w:cstheme="minorHAnsi"/>
          <w:b/>
          <w:sz w:val="20"/>
          <w:szCs w:val="20"/>
        </w:rPr>
        <w:t>Mgr. Jana Orságová v. r.</w:t>
      </w:r>
    </w:p>
    <w:p w:rsidR="00F36B92" w:rsidRDefault="00FC45BF" w:rsidP="00FC45BF">
      <w:pPr>
        <w:rPr>
          <w:rFonts w:asciiTheme="minorHAnsi" w:hAnsiTheme="minorHAnsi" w:cstheme="minorHAnsi"/>
          <w:b/>
          <w:sz w:val="20"/>
          <w:szCs w:val="20"/>
        </w:rPr>
      </w:pPr>
      <w:r w:rsidRPr="007A0263">
        <w:rPr>
          <w:rFonts w:asciiTheme="minorHAnsi" w:hAnsiTheme="minorHAnsi" w:cstheme="minorHAnsi"/>
          <w:b/>
          <w:sz w:val="20"/>
          <w:szCs w:val="20"/>
        </w:rPr>
        <w:t xml:space="preserve">vedoucí Odboru kancelář tajemníka MMPv  </w:t>
      </w:r>
    </w:p>
    <w:p w:rsidR="00F36B92" w:rsidRDefault="00F36B92">
      <w:pPr>
        <w:rPr>
          <w:rFonts w:asciiTheme="minorHAnsi" w:hAnsiTheme="minorHAnsi" w:cstheme="minorHAnsi"/>
          <w:b/>
          <w:sz w:val="20"/>
          <w:szCs w:val="20"/>
        </w:rPr>
      </w:pPr>
      <w:r>
        <w:rPr>
          <w:rFonts w:asciiTheme="minorHAnsi" w:hAnsiTheme="minorHAnsi" w:cstheme="minorHAnsi"/>
          <w:b/>
          <w:sz w:val="20"/>
          <w:szCs w:val="20"/>
        </w:rPr>
        <w:br w:type="page"/>
      </w:r>
    </w:p>
    <w:p w:rsidR="00F36B92" w:rsidRDefault="00F36B92" w:rsidP="00FC45BF">
      <w:pPr>
        <w:rPr>
          <w:rFonts w:asciiTheme="minorHAnsi" w:hAnsiTheme="minorHAnsi" w:cstheme="minorHAnsi"/>
          <w:b/>
          <w:sz w:val="20"/>
          <w:szCs w:val="20"/>
        </w:rPr>
      </w:pPr>
    </w:p>
    <w:p w:rsidR="00F36B92" w:rsidRDefault="00F36B92" w:rsidP="00F36B92">
      <w:pPr>
        <w:pStyle w:val="Zkladntext"/>
        <w:shd w:val="clear" w:color="auto" w:fill="92D050"/>
      </w:pPr>
      <w:r>
        <w:t xml:space="preserve">Rozbor výdajů statutárního města Prostějova ve sledovaném období na platy, ostatní platby za provedenou práci a pojistné </w:t>
      </w:r>
    </w:p>
    <w:p w:rsidR="00F36B92" w:rsidRDefault="00F36B92" w:rsidP="00F36B92">
      <w:pPr>
        <w:jc w:val="center"/>
        <w:rPr>
          <w:b/>
          <w:sz w:val="32"/>
        </w:rPr>
      </w:pPr>
    </w:p>
    <w:bookmarkStart w:id="73" w:name="_MON_1255242126"/>
    <w:bookmarkStart w:id="74" w:name="_MON_1318306716"/>
    <w:bookmarkEnd w:id="73"/>
    <w:bookmarkEnd w:id="74"/>
    <w:bookmarkStart w:id="75" w:name="_MON_1193808617"/>
    <w:bookmarkEnd w:id="75"/>
    <w:p w:rsidR="00F36B92" w:rsidRDefault="00F36B92" w:rsidP="00F36B92">
      <w:pPr>
        <w:rPr>
          <w:b/>
          <w:sz w:val="32"/>
        </w:rPr>
      </w:pPr>
      <w:r w:rsidRPr="00F94834">
        <w:rPr>
          <w:b/>
        </w:rPr>
        <w:object w:dxaOrig="9109" w:dyaOrig="7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17.75pt" o:ole="" fillcolor="window">
            <v:imagedata r:id="rId69" o:title=""/>
          </v:shape>
          <o:OLEObject Type="Embed" ProgID="Excel.Sheet.8" ShapeID="_x0000_i1025" DrawAspect="Content" ObjectID="_1714207544" r:id="rId70"/>
        </w:object>
      </w:r>
    </w:p>
    <w:p w:rsidR="00F36B92" w:rsidRDefault="00F36B92" w:rsidP="00F36B92">
      <w:pPr>
        <w:rPr>
          <w:b/>
          <w:sz w:val="32"/>
        </w:rPr>
      </w:pPr>
    </w:p>
    <w:tbl>
      <w:tblPr>
        <w:tblW w:w="0" w:type="auto"/>
        <w:tblInd w:w="70" w:type="dxa"/>
        <w:tblLayout w:type="fixed"/>
        <w:tblCellMar>
          <w:left w:w="70" w:type="dxa"/>
          <w:right w:w="70" w:type="dxa"/>
        </w:tblCellMar>
        <w:tblLook w:val="0000" w:firstRow="0" w:lastRow="0" w:firstColumn="0" w:lastColumn="0" w:noHBand="0" w:noVBand="0"/>
      </w:tblPr>
      <w:tblGrid>
        <w:gridCol w:w="9142"/>
      </w:tblGrid>
      <w:tr w:rsidR="00F36B92" w:rsidTr="004048EF">
        <w:tc>
          <w:tcPr>
            <w:tcW w:w="9142" w:type="dxa"/>
          </w:tcPr>
          <w:p w:rsidR="00F36B92" w:rsidRDefault="00F36B92" w:rsidP="004048EF">
            <w:pPr>
              <w:jc w:val="center"/>
            </w:pPr>
            <w:r>
              <w:rPr>
                <w:b/>
              </w:rPr>
              <w:t>Stručný komentář k plnění rozpočtu osobních nákladů ve sledovaném období</w:t>
            </w:r>
          </w:p>
        </w:tc>
      </w:tr>
      <w:tr w:rsidR="00F36B92" w:rsidTr="004048EF">
        <w:tc>
          <w:tcPr>
            <w:tcW w:w="9142" w:type="dxa"/>
            <w:tcBorders>
              <w:top w:val="single" w:sz="6" w:space="0" w:color="auto"/>
              <w:left w:val="single" w:sz="6" w:space="0" w:color="auto"/>
              <w:bottom w:val="single" w:sz="6" w:space="0" w:color="auto"/>
              <w:right w:val="single" w:sz="6" w:space="0" w:color="auto"/>
            </w:tcBorders>
          </w:tcPr>
          <w:p w:rsidR="00F36B92" w:rsidRDefault="00F36B92" w:rsidP="004048EF">
            <w:r>
              <w:t>Výdaje na osobní náklady byly ve sledovaném období čerpány v souladu s upraveným rozpočtem. Rozpočtová opatření byla realizována. Výdaje zahrnují vyúčtování platů, včetně náhrad placených zaměstnavatelem při DPN. Nižší procento při čerpání rozpočtu u dohod je způsobeno omezením kulturních činností, které ve větší míře využívají dohody o provedení práce. Evidenční počet zaměstnanců je ovlivněn neobsazenými pozicemi zaměstnanci na VPP a sekretáři, které jsou dotované úřadem práce, a případnými zástupy.</w:t>
            </w:r>
          </w:p>
        </w:tc>
      </w:tr>
    </w:tbl>
    <w:p w:rsidR="00F36B92" w:rsidRDefault="00F36B92" w:rsidP="00F36B92">
      <w:pPr>
        <w:rPr>
          <w:b/>
        </w:rPr>
      </w:pPr>
    </w:p>
    <w:p w:rsidR="00F36B92" w:rsidRPr="00E440AA" w:rsidRDefault="00F36B92" w:rsidP="00F36B92">
      <w:pPr>
        <w:rPr>
          <w:b/>
        </w:rPr>
      </w:pPr>
      <w:r w:rsidRPr="00E440AA">
        <w:rPr>
          <w:b/>
        </w:rPr>
        <w:t>V Prostějově 07.02.2022</w:t>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r w:rsidRPr="00E440AA">
        <w:rPr>
          <w:b/>
        </w:rPr>
        <w:tab/>
      </w:r>
    </w:p>
    <w:p w:rsidR="00F36B92" w:rsidRPr="00E440AA" w:rsidRDefault="00F36B92" w:rsidP="00F36B92">
      <w:pPr>
        <w:rPr>
          <w:b/>
        </w:rPr>
      </w:pPr>
    </w:p>
    <w:p w:rsidR="00F36B92" w:rsidRPr="00E440AA" w:rsidRDefault="00F36B92" w:rsidP="00F36B92">
      <w:pPr>
        <w:rPr>
          <w:b/>
        </w:rPr>
      </w:pPr>
    </w:p>
    <w:p w:rsidR="00F36B92" w:rsidRPr="007A0263" w:rsidRDefault="00F36B92" w:rsidP="00F36B92">
      <w:pPr>
        <w:rPr>
          <w:rFonts w:asciiTheme="minorHAnsi" w:hAnsiTheme="minorHAnsi" w:cstheme="minorHAnsi"/>
          <w:b/>
          <w:sz w:val="20"/>
          <w:szCs w:val="20"/>
        </w:rPr>
      </w:pPr>
      <w:r w:rsidRPr="007A0263">
        <w:rPr>
          <w:rFonts w:asciiTheme="minorHAnsi" w:hAnsiTheme="minorHAnsi" w:cstheme="minorHAnsi"/>
          <w:b/>
          <w:sz w:val="20"/>
          <w:szCs w:val="20"/>
        </w:rPr>
        <w:t>Správce kapitoly: Mgr. Jana Orságová  v. r., vedoucí Odboru kancelář tajemníka MMPv</w:t>
      </w:r>
    </w:p>
    <w:p w:rsidR="00F36B92" w:rsidRDefault="00F36B92" w:rsidP="00F36B92">
      <w:pPr>
        <w:rPr>
          <w:b/>
        </w:rPr>
      </w:pPr>
    </w:p>
    <w:p w:rsidR="00F36B92" w:rsidRPr="007A0263" w:rsidRDefault="00F36B92" w:rsidP="00FC45BF">
      <w:pPr>
        <w:rPr>
          <w:rFonts w:asciiTheme="minorHAnsi" w:hAnsiTheme="minorHAnsi" w:cstheme="minorHAnsi"/>
          <w:b/>
          <w:color w:val="A6A6A6" w:themeColor="background1" w:themeShade="A6"/>
          <w:sz w:val="20"/>
          <w:szCs w:val="20"/>
        </w:rPr>
      </w:pPr>
    </w:p>
    <w:p w:rsidR="00EC5D34" w:rsidRPr="009A6F44" w:rsidRDefault="00EC5D34">
      <w:pPr>
        <w:rPr>
          <w:rFonts w:asciiTheme="minorHAnsi" w:hAnsiTheme="minorHAnsi" w:cstheme="minorHAnsi"/>
          <w:color w:val="A6A6A6" w:themeColor="background1" w:themeShade="A6"/>
          <w:sz w:val="20"/>
          <w:szCs w:val="20"/>
        </w:rPr>
      </w:pPr>
      <w:r w:rsidRPr="009A6F44">
        <w:rPr>
          <w:rFonts w:asciiTheme="minorHAnsi" w:hAnsiTheme="minorHAnsi" w:cstheme="minorHAnsi"/>
          <w:color w:val="A6A6A6" w:themeColor="background1" w:themeShade="A6"/>
          <w:sz w:val="20"/>
          <w:szCs w:val="20"/>
        </w:rPr>
        <w:br w:type="page"/>
      </w:r>
    </w:p>
    <w:tbl>
      <w:tblPr>
        <w:tblW w:w="16894" w:type="dxa"/>
        <w:tblInd w:w="70" w:type="dxa"/>
        <w:tblLayout w:type="fixed"/>
        <w:tblCellMar>
          <w:left w:w="70" w:type="dxa"/>
          <w:right w:w="70" w:type="dxa"/>
        </w:tblCellMar>
        <w:tblLook w:val="0000" w:firstRow="0" w:lastRow="0" w:firstColumn="0" w:lastColumn="0" w:noHBand="0" w:noVBand="0"/>
      </w:tblPr>
      <w:tblGrid>
        <w:gridCol w:w="386"/>
        <w:gridCol w:w="460"/>
        <w:gridCol w:w="2"/>
        <w:gridCol w:w="457"/>
        <w:gridCol w:w="2"/>
        <w:gridCol w:w="392"/>
        <w:gridCol w:w="2"/>
        <w:gridCol w:w="63"/>
        <w:gridCol w:w="462"/>
        <w:gridCol w:w="2"/>
        <w:gridCol w:w="322"/>
        <w:gridCol w:w="2"/>
        <w:gridCol w:w="134"/>
        <w:gridCol w:w="24"/>
        <w:gridCol w:w="2"/>
        <w:gridCol w:w="405"/>
        <w:gridCol w:w="29"/>
        <w:gridCol w:w="24"/>
        <w:gridCol w:w="2"/>
        <w:gridCol w:w="87"/>
        <w:gridCol w:w="158"/>
        <w:gridCol w:w="2"/>
        <w:gridCol w:w="187"/>
        <w:gridCol w:w="24"/>
        <w:gridCol w:w="2"/>
        <w:gridCol w:w="245"/>
        <w:gridCol w:w="2"/>
        <w:gridCol w:w="90"/>
        <w:gridCol w:w="97"/>
        <w:gridCol w:w="271"/>
        <w:gridCol w:w="2"/>
        <w:gridCol w:w="623"/>
        <w:gridCol w:w="127"/>
        <w:gridCol w:w="33"/>
        <w:gridCol w:w="137"/>
        <w:gridCol w:w="2"/>
        <w:gridCol w:w="124"/>
        <w:gridCol w:w="2"/>
        <w:gridCol w:w="332"/>
        <w:gridCol w:w="152"/>
        <w:gridCol w:w="2"/>
        <w:gridCol w:w="81"/>
        <w:gridCol w:w="77"/>
        <w:gridCol w:w="144"/>
        <w:gridCol w:w="4"/>
        <w:gridCol w:w="49"/>
        <w:gridCol w:w="139"/>
        <w:gridCol w:w="21"/>
        <w:gridCol w:w="139"/>
        <w:gridCol w:w="112"/>
        <w:gridCol w:w="18"/>
        <w:gridCol w:w="6"/>
        <w:gridCol w:w="118"/>
        <w:gridCol w:w="67"/>
        <w:gridCol w:w="79"/>
        <w:gridCol w:w="24"/>
        <w:gridCol w:w="36"/>
        <w:gridCol w:w="110"/>
        <w:gridCol w:w="2"/>
        <w:gridCol w:w="209"/>
        <w:gridCol w:w="139"/>
        <w:gridCol w:w="112"/>
        <w:gridCol w:w="209"/>
        <w:gridCol w:w="139"/>
        <w:gridCol w:w="112"/>
        <w:gridCol w:w="209"/>
        <w:gridCol w:w="139"/>
        <w:gridCol w:w="112"/>
        <w:gridCol w:w="145"/>
        <w:gridCol w:w="64"/>
        <w:gridCol w:w="84"/>
        <w:gridCol w:w="19"/>
        <w:gridCol w:w="36"/>
        <w:gridCol w:w="105"/>
        <w:gridCol w:w="7"/>
        <w:gridCol w:w="209"/>
        <w:gridCol w:w="103"/>
        <w:gridCol w:w="36"/>
        <w:gridCol w:w="105"/>
        <w:gridCol w:w="36"/>
        <w:gridCol w:w="124"/>
        <w:gridCol w:w="159"/>
        <w:gridCol w:w="160"/>
        <w:gridCol w:w="141"/>
        <w:gridCol w:w="319"/>
        <w:gridCol w:w="141"/>
        <w:gridCol w:w="319"/>
        <w:gridCol w:w="141"/>
        <w:gridCol w:w="319"/>
        <w:gridCol w:w="141"/>
        <w:gridCol w:w="2416"/>
        <w:gridCol w:w="4"/>
        <w:gridCol w:w="278"/>
        <w:gridCol w:w="209"/>
        <w:gridCol w:w="139"/>
        <w:gridCol w:w="2456"/>
      </w:tblGrid>
      <w:tr w:rsidR="006E55BA" w:rsidRPr="006E55BA" w:rsidTr="00A028B5">
        <w:trPr>
          <w:gridAfter w:val="4"/>
          <w:wAfter w:w="3082" w:type="dxa"/>
        </w:trPr>
        <w:tc>
          <w:tcPr>
            <w:tcW w:w="13812" w:type="dxa"/>
            <w:gridSpan w:val="92"/>
          </w:tcPr>
          <w:p w:rsidR="00B608DD" w:rsidRPr="009F1255" w:rsidRDefault="00B608DD" w:rsidP="00CA6C24">
            <w:pPr>
              <w:pStyle w:val="Nadpis4"/>
              <w:rPr>
                <w:sz w:val="28"/>
                <w:szCs w:val="28"/>
              </w:rPr>
            </w:pPr>
            <w:r w:rsidRPr="009F1255">
              <w:rPr>
                <w:sz w:val="28"/>
                <w:szCs w:val="28"/>
              </w:rPr>
              <w:t>Kapitola 15 – Odbor informačních technologií</w:t>
            </w:r>
          </w:p>
        </w:tc>
      </w:tr>
      <w:tr w:rsidR="006E55BA" w:rsidRPr="006E55BA" w:rsidTr="00A028B5">
        <w:trPr>
          <w:gridAfter w:val="2"/>
          <w:wAfter w:w="2595" w:type="dxa"/>
        </w:trPr>
        <w:tc>
          <w:tcPr>
            <w:tcW w:w="386" w:type="dxa"/>
          </w:tcPr>
          <w:p w:rsidR="00B608DD" w:rsidRPr="006E55BA" w:rsidRDefault="00B608DD" w:rsidP="00B608DD">
            <w:pPr>
              <w:rPr>
                <w:rFonts w:ascii="Calibri" w:hAnsi="Calibri" w:cs="Calibri"/>
                <w:b/>
                <w:color w:val="A6A6A6" w:themeColor="background1" w:themeShade="A6"/>
                <w:sz w:val="18"/>
                <w:szCs w:val="18"/>
              </w:rPr>
            </w:pPr>
          </w:p>
        </w:tc>
        <w:tc>
          <w:tcPr>
            <w:tcW w:w="460" w:type="dxa"/>
          </w:tcPr>
          <w:p w:rsidR="00B608DD" w:rsidRPr="006E55BA" w:rsidRDefault="00B608DD" w:rsidP="00B608DD">
            <w:pPr>
              <w:rPr>
                <w:rFonts w:ascii="Calibri" w:hAnsi="Calibri" w:cs="Calibri"/>
                <w:b/>
                <w:color w:val="A6A6A6" w:themeColor="background1" w:themeShade="A6"/>
                <w:sz w:val="18"/>
                <w:szCs w:val="18"/>
              </w:rPr>
            </w:pPr>
          </w:p>
        </w:tc>
        <w:tc>
          <w:tcPr>
            <w:tcW w:w="459" w:type="dxa"/>
            <w:gridSpan w:val="2"/>
          </w:tcPr>
          <w:p w:rsidR="00B608DD" w:rsidRPr="006E55BA" w:rsidRDefault="00B608DD" w:rsidP="00B608DD">
            <w:pPr>
              <w:rPr>
                <w:rFonts w:ascii="Calibri" w:hAnsi="Calibri" w:cs="Calibri"/>
                <w:b/>
                <w:color w:val="A6A6A6" w:themeColor="background1" w:themeShade="A6"/>
                <w:sz w:val="18"/>
                <w:szCs w:val="18"/>
              </w:rPr>
            </w:pPr>
          </w:p>
        </w:tc>
        <w:tc>
          <w:tcPr>
            <w:tcW w:w="459" w:type="dxa"/>
            <w:gridSpan w:val="4"/>
          </w:tcPr>
          <w:p w:rsidR="00B608DD" w:rsidRPr="006E55BA" w:rsidRDefault="00B608DD" w:rsidP="00B608DD">
            <w:pPr>
              <w:rPr>
                <w:rFonts w:ascii="Calibri" w:hAnsi="Calibri" w:cs="Calibri"/>
                <w:b/>
                <w:color w:val="A6A6A6" w:themeColor="background1" w:themeShade="A6"/>
                <w:sz w:val="18"/>
                <w:szCs w:val="18"/>
              </w:rPr>
            </w:pPr>
          </w:p>
        </w:tc>
        <w:tc>
          <w:tcPr>
            <w:tcW w:w="462" w:type="dxa"/>
          </w:tcPr>
          <w:p w:rsidR="00B608DD" w:rsidRPr="006E55BA" w:rsidRDefault="00B608DD" w:rsidP="00B608DD">
            <w:pPr>
              <w:rPr>
                <w:rFonts w:ascii="Calibri" w:hAnsi="Calibri" w:cs="Calibri"/>
                <w:b/>
                <w:color w:val="A6A6A6" w:themeColor="background1" w:themeShade="A6"/>
                <w:sz w:val="18"/>
                <w:szCs w:val="18"/>
              </w:rPr>
            </w:pPr>
          </w:p>
        </w:tc>
        <w:tc>
          <w:tcPr>
            <w:tcW w:w="460" w:type="dxa"/>
            <w:gridSpan w:val="4"/>
          </w:tcPr>
          <w:p w:rsidR="00B608DD" w:rsidRPr="006E55BA" w:rsidRDefault="00B608DD" w:rsidP="00B608DD">
            <w:pPr>
              <w:rPr>
                <w:rFonts w:ascii="Calibri" w:hAnsi="Calibri" w:cs="Calibri"/>
                <w:b/>
                <w:color w:val="A6A6A6" w:themeColor="background1" w:themeShade="A6"/>
                <w:sz w:val="18"/>
                <w:szCs w:val="18"/>
              </w:rPr>
            </w:pPr>
          </w:p>
        </w:tc>
        <w:tc>
          <w:tcPr>
            <w:tcW w:w="460" w:type="dxa"/>
            <w:gridSpan w:val="4"/>
          </w:tcPr>
          <w:p w:rsidR="00B608DD" w:rsidRPr="009F1255" w:rsidRDefault="00B608DD" w:rsidP="00B608DD">
            <w:pPr>
              <w:rPr>
                <w:rFonts w:ascii="Calibri" w:hAnsi="Calibri" w:cs="Calibri"/>
                <w:b/>
                <w:sz w:val="18"/>
                <w:szCs w:val="18"/>
              </w:rPr>
            </w:pPr>
          </w:p>
        </w:tc>
        <w:tc>
          <w:tcPr>
            <w:tcW w:w="460" w:type="dxa"/>
            <w:gridSpan w:val="6"/>
          </w:tcPr>
          <w:p w:rsidR="00B608DD" w:rsidRPr="009F1255" w:rsidRDefault="00B608DD" w:rsidP="00B608DD">
            <w:pPr>
              <w:rPr>
                <w:rFonts w:ascii="Calibri" w:hAnsi="Calibri" w:cs="Calibri"/>
                <w:b/>
                <w:sz w:val="18"/>
                <w:szCs w:val="18"/>
              </w:rPr>
            </w:pPr>
          </w:p>
        </w:tc>
        <w:tc>
          <w:tcPr>
            <w:tcW w:w="460" w:type="dxa"/>
            <w:gridSpan w:val="6"/>
          </w:tcPr>
          <w:p w:rsidR="00B608DD" w:rsidRPr="009F1255" w:rsidRDefault="00B608DD" w:rsidP="00B608DD">
            <w:pPr>
              <w:rPr>
                <w:rFonts w:ascii="Calibri" w:hAnsi="Calibri" w:cs="Calibri"/>
                <w:b/>
                <w:sz w:val="18"/>
                <w:szCs w:val="18"/>
              </w:rPr>
            </w:pPr>
          </w:p>
        </w:tc>
        <w:tc>
          <w:tcPr>
            <w:tcW w:w="896" w:type="dxa"/>
            <w:gridSpan w:val="3"/>
          </w:tcPr>
          <w:p w:rsidR="00B608DD" w:rsidRPr="009F1255" w:rsidRDefault="00B608DD" w:rsidP="00B608DD">
            <w:pPr>
              <w:rPr>
                <w:rFonts w:ascii="Calibri" w:hAnsi="Calibri" w:cs="Calibri"/>
                <w:b/>
                <w:sz w:val="18"/>
                <w:szCs w:val="18"/>
              </w:rPr>
            </w:pPr>
          </w:p>
        </w:tc>
        <w:tc>
          <w:tcPr>
            <w:tcW w:w="160" w:type="dxa"/>
            <w:gridSpan w:val="2"/>
          </w:tcPr>
          <w:p w:rsidR="00B608DD" w:rsidRPr="009F1255" w:rsidRDefault="00B608DD" w:rsidP="00B608DD">
            <w:pPr>
              <w:rPr>
                <w:rFonts w:ascii="Calibri" w:hAnsi="Calibri" w:cs="Calibri"/>
                <w:b/>
                <w:sz w:val="18"/>
                <w:szCs w:val="18"/>
              </w:rPr>
            </w:pPr>
          </w:p>
        </w:tc>
        <w:tc>
          <w:tcPr>
            <w:tcW w:w="1106" w:type="dxa"/>
            <w:gridSpan w:val="12"/>
          </w:tcPr>
          <w:p w:rsidR="00B608DD" w:rsidRPr="009F1255" w:rsidRDefault="00B608DD" w:rsidP="00B608DD">
            <w:pPr>
              <w:rPr>
                <w:rFonts w:ascii="Calibri" w:hAnsi="Calibri" w:cs="Calibri"/>
                <w:b/>
                <w:sz w:val="18"/>
                <w:szCs w:val="18"/>
              </w:rPr>
            </w:pPr>
          </w:p>
        </w:tc>
        <w:tc>
          <w:tcPr>
            <w:tcW w:w="160" w:type="dxa"/>
            <w:gridSpan w:val="2"/>
          </w:tcPr>
          <w:p w:rsidR="00B608DD" w:rsidRPr="009F1255" w:rsidRDefault="00B608DD" w:rsidP="00B608DD">
            <w:pPr>
              <w:rPr>
                <w:rFonts w:ascii="Calibri" w:hAnsi="Calibri" w:cs="Calibri"/>
                <w:b/>
                <w:sz w:val="18"/>
                <w:szCs w:val="18"/>
              </w:rPr>
            </w:pPr>
          </w:p>
        </w:tc>
        <w:tc>
          <w:tcPr>
            <w:tcW w:w="460" w:type="dxa"/>
            <w:gridSpan w:val="6"/>
          </w:tcPr>
          <w:p w:rsidR="00B608DD" w:rsidRPr="009F1255" w:rsidRDefault="00B608DD" w:rsidP="00B608DD">
            <w:pPr>
              <w:rPr>
                <w:rFonts w:ascii="Calibri" w:hAnsi="Calibri" w:cs="Calibri"/>
                <w:b/>
                <w:sz w:val="18"/>
                <w:szCs w:val="18"/>
              </w:rPr>
            </w:pPr>
          </w:p>
        </w:tc>
        <w:tc>
          <w:tcPr>
            <w:tcW w:w="460" w:type="dxa"/>
            <w:gridSpan w:val="6"/>
          </w:tcPr>
          <w:p w:rsidR="00B608DD" w:rsidRPr="009F1255" w:rsidRDefault="00B608DD" w:rsidP="00B608DD">
            <w:pPr>
              <w:rPr>
                <w:rFonts w:ascii="Calibri" w:hAnsi="Calibri" w:cs="Calibri"/>
                <w:b/>
                <w:sz w:val="18"/>
                <w:szCs w:val="18"/>
              </w:rPr>
            </w:pPr>
          </w:p>
        </w:tc>
        <w:tc>
          <w:tcPr>
            <w:tcW w:w="460" w:type="dxa"/>
            <w:gridSpan w:val="3"/>
          </w:tcPr>
          <w:p w:rsidR="00B608DD" w:rsidRPr="009F1255" w:rsidRDefault="00B608DD" w:rsidP="00B608DD">
            <w:pPr>
              <w:rPr>
                <w:rFonts w:ascii="Calibri" w:hAnsi="Calibri" w:cs="Calibri"/>
                <w:b/>
                <w:sz w:val="18"/>
                <w:szCs w:val="18"/>
              </w:rPr>
            </w:pPr>
          </w:p>
        </w:tc>
        <w:tc>
          <w:tcPr>
            <w:tcW w:w="460" w:type="dxa"/>
            <w:gridSpan w:val="3"/>
          </w:tcPr>
          <w:p w:rsidR="00B608DD" w:rsidRPr="009F1255" w:rsidRDefault="00B608DD" w:rsidP="00B608DD">
            <w:pPr>
              <w:rPr>
                <w:rFonts w:ascii="Calibri" w:hAnsi="Calibri" w:cs="Calibri"/>
                <w:b/>
                <w:sz w:val="18"/>
                <w:szCs w:val="18"/>
              </w:rPr>
            </w:pPr>
          </w:p>
        </w:tc>
        <w:tc>
          <w:tcPr>
            <w:tcW w:w="460" w:type="dxa"/>
            <w:gridSpan w:val="4"/>
          </w:tcPr>
          <w:p w:rsidR="00B608DD" w:rsidRPr="009F1255" w:rsidRDefault="00B608DD" w:rsidP="00B608DD">
            <w:pPr>
              <w:rPr>
                <w:rFonts w:ascii="Calibri" w:hAnsi="Calibri" w:cs="Calibri"/>
                <w:b/>
                <w:sz w:val="18"/>
                <w:szCs w:val="18"/>
              </w:rPr>
            </w:pPr>
          </w:p>
        </w:tc>
        <w:tc>
          <w:tcPr>
            <w:tcW w:w="460" w:type="dxa"/>
            <w:gridSpan w:val="6"/>
          </w:tcPr>
          <w:p w:rsidR="00B608DD" w:rsidRPr="006E55BA" w:rsidRDefault="00B608DD" w:rsidP="00B608DD">
            <w:pPr>
              <w:rPr>
                <w:rFonts w:ascii="Calibri" w:hAnsi="Calibri" w:cs="Calibri"/>
                <w:b/>
                <w:color w:val="A6A6A6" w:themeColor="background1" w:themeShade="A6"/>
                <w:sz w:val="18"/>
                <w:szCs w:val="18"/>
              </w:rPr>
            </w:pPr>
          </w:p>
        </w:tc>
        <w:tc>
          <w:tcPr>
            <w:tcW w:w="5151" w:type="dxa"/>
            <w:gridSpan w:val="18"/>
          </w:tcPr>
          <w:p w:rsidR="00B608DD" w:rsidRPr="006E55BA" w:rsidRDefault="00B608DD" w:rsidP="00B608DD">
            <w:pPr>
              <w:rPr>
                <w:rFonts w:ascii="Calibri" w:hAnsi="Calibri" w:cs="Calibri"/>
                <w:b/>
                <w:color w:val="A6A6A6" w:themeColor="background1" w:themeShade="A6"/>
                <w:sz w:val="18"/>
                <w:szCs w:val="18"/>
              </w:rPr>
            </w:pPr>
          </w:p>
        </w:tc>
      </w:tr>
      <w:tr w:rsidR="006E55BA" w:rsidRPr="006E55BA" w:rsidTr="00A028B5">
        <w:trPr>
          <w:gridAfter w:val="16"/>
          <w:wAfter w:w="7466" w:type="dxa"/>
        </w:trPr>
        <w:tc>
          <w:tcPr>
            <w:tcW w:w="9428" w:type="dxa"/>
            <w:gridSpan w:val="80"/>
            <w:shd w:val="clear" w:color="auto" w:fill="F79646"/>
          </w:tcPr>
          <w:p w:rsidR="00B608DD" w:rsidRPr="009F1255" w:rsidRDefault="00B608DD" w:rsidP="00B608DD">
            <w:pPr>
              <w:rPr>
                <w:rFonts w:ascii="Calibri" w:hAnsi="Calibri" w:cs="Calibri"/>
                <w:b/>
                <w:sz w:val="20"/>
                <w:szCs w:val="20"/>
                <w:u w:val="single"/>
              </w:rPr>
            </w:pPr>
            <w:r w:rsidRPr="009F1255">
              <w:rPr>
                <w:rFonts w:ascii="Calibri" w:hAnsi="Calibri" w:cs="Calibri"/>
                <w:b/>
                <w:sz w:val="20"/>
                <w:szCs w:val="20"/>
                <w:u w:val="single"/>
              </w:rPr>
              <w:t>Rozbor plnění příjmů rozpočtu kapitoly</w:t>
            </w:r>
          </w:p>
        </w:tc>
      </w:tr>
      <w:tr w:rsidR="006E55BA" w:rsidRPr="006E55BA" w:rsidTr="00A028B5">
        <w:tc>
          <w:tcPr>
            <w:tcW w:w="386" w:type="dxa"/>
          </w:tcPr>
          <w:p w:rsidR="00B608DD" w:rsidRPr="006E55BA" w:rsidRDefault="00B608DD" w:rsidP="00B608DD">
            <w:pPr>
              <w:rPr>
                <w:rFonts w:ascii="Calibri" w:hAnsi="Calibri" w:cs="Calibri"/>
                <w:b/>
                <w:color w:val="A6A6A6" w:themeColor="background1" w:themeShade="A6"/>
                <w:sz w:val="18"/>
                <w:szCs w:val="18"/>
              </w:rPr>
            </w:pPr>
          </w:p>
        </w:tc>
        <w:tc>
          <w:tcPr>
            <w:tcW w:w="460" w:type="dxa"/>
          </w:tcPr>
          <w:p w:rsidR="00B608DD" w:rsidRPr="006E55BA" w:rsidRDefault="00B608DD" w:rsidP="00B608DD">
            <w:pPr>
              <w:rPr>
                <w:rFonts w:ascii="Calibri" w:hAnsi="Calibri" w:cs="Calibri"/>
                <w:b/>
                <w:color w:val="A6A6A6" w:themeColor="background1" w:themeShade="A6"/>
                <w:sz w:val="18"/>
                <w:szCs w:val="18"/>
              </w:rPr>
            </w:pPr>
          </w:p>
        </w:tc>
        <w:tc>
          <w:tcPr>
            <w:tcW w:w="459" w:type="dxa"/>
            <w:gridSpan w:val="2"/>
          </w:tcPr>
          <w:p w:rsidR="00B608DD" w:rsidRPr="006E55BA" w:rsidRDefault="00B608DD" w:rsidP="00B608DD">
            <w:pPr>
              <w:rPr>
                <w:rFonts w:ascii="Calibri" w:hAnsi="Calibri" w:cs="Calibri"/>
                <w:b/>
                <w:color w:val="A6A6A6" w:themeColor="background1" w:themeShade="A6"/>
                <w:sz w:val="18"/>
                <w:szCs w:val="18"/>
              </w:rPr>
            </w:pPr>
          </w:p>
        </w:tc>
        <w:tc>
          <w:tcPr>
            <w:tcW w:w="1245" w:type="dxa"/>
            <w:gridSpan w:val="7"/>
          </w:tcPr>
          <w:p w:rsidR="00B608DD" w:rsidRPr="006E55BA" w:rsidRDefault="00B608DD" w:rsidP="00B608DD">
            <w:pPr>
              <w:rPr>
                <w:rFonts w:ascii="Calibri" w:hAnsi="Calibri" w:cs="Calibri"/>
                <w:b/>
                <w:color w:val="A6A6A6" w:themeColor="background1" w:themeShade="A6"/>
                <w:sz w:val="18"/>
                <w:szCs w:val="18"/>
              </w:rPr>
            </w:pPr>
          </w:p>
        </w:tc>
        <w:tc>
          <w:tcPr>
            <w:tcW w:w="160" w:type="dxa"/>
            <w:gridSpan w:val="3"/>
          </w:tcPr>
          <w:p w:rsidR="00B608DD" w:rsidRPr="009F1255" w:rsidRDefault="00B608DD" w:rsidP="00B608DD">
            <w:pPr>
              <w:rPr>
                <w:rFonts w:ascii="Calibri" w:hAnsi="Calibri" w:cs="Calibri"/>
                <w:b/>
                <w:sz w:val="18"/>
                <w:szCs w:val="18"/>
              </w:rPr>
            </w:pPr>
          </w:p>
        </w:tc>
        <w:tc>
          <w:tcPr>
            <w:tcW w:w="460" w:type="dxa"/>
            <w:gridSpan w:val="4"/>
          </w:tcPr>
          <w:p w:rsidR="00B608DD" w:rsidRPr="009F1255" w:rsidRDefault="00B608DD" w:rsidP="00B608DD">
            <w:pPr>
              <w:rPr>
                <w:rFonts w:ascii="Calibri" w:hAnsi="Calibri" w:cs="Calibri"/>
                <w:b/>
                <w:sz w:val="18"/>
                <w:szCs w:val="18"/>
              </w:rPr>
            </w:pPr>
          </w:p>
        </w:tc>
        <w:tc>
          <w:tcPr>
            <w:tcW w:w="460" w:type="dxa"/>
            <w:gridSpan w:val="6"/>
          </w:tcPr>
          <w:p w:rsidR="00B608DD" w:rsidRPr="009F1255" w:rsidRDefault="00B608DD" w:rsidP="00B608DD">
            <w:pPr>
              <w:rPr>
                <w:rFonts w:ascii="Calibri" w:hAnsi="Calibri" w:cs="Calibri"/>
                <w:b/>
                <w:sz w:val="18"/>
                <w:szCs w:val="18"/>
              </w:rPr>
            </w:pPr>
          </w:p>
        </w:tc>
        <w:tc>
          <w:tcPr>
            <w:tcW w:w="2241" w:type="dxa"/>
            <w:gridSpan w:val="16"/>
          </w:tcPr>
          <w:p w:rsidR="00B608DD" w:rsidRPr="009F1255" w:rsidRDefault="00B608DD" w:rsidP="00B608DD">
            <w:pPr>
              <w:rPr>
                <w:rFonts w:ascii="Calibri" w:hAnsi="Calibri" w:cs="Calibri"/>
                <w:b/>
                <w:sz w:val="18"/>
                <w:szCs w:val="18"/>
              </w:rPr>
            </w:pPr>
          </w:p>
        </w:tc>
        <w:tc>
          <w:tcPr>
            <w:tcW w:w="160" w:type="dxa"/>
            <w:gridSpan w:val="3"/>
          </w:tcPr>
          <w:p w:rsidR="00B608DD" w:rsidRPr="009F1255" w:rsidRDefault="00B608DD" w:rsidP="00B608DD">
            <w:pPr>
              <w:rPr>
                <w:rFonts w:ascii="Calibri" w:hAnsi="Calibri" w:cs="Calibri"/>
                <w:b/>
                <w:sz w:val="18"/>
                <w:szCs w:val="18"/>
              </w:rPr>
            </w:pPr>
          </w:p>
        </w:tc>
        <w:tc>
          <w:tcPr>
            <w:tcW w:w="750" w:type="dxa"/>
            <w:gridSpan w:val="10"/>
          </w:tcPr>
          <w:p w:rsidR="00B608DD" w:rsidRPr="009F1255" w:rsidRDefault="00B608DD" w:rsidP="00B608DD">
            <w:pPr>
              <w:rPr>
                <w:rFonts w:ascii="Calibri" w:hAnsi="Calibri" w:cs="Calibri"/>
                <w:b/>
                <w:sz w:val="18"/>
                <w:szCs w:val="18"/>
              </w:rPr>
            </w:pPr>
          </w:p>
        </w:tc>
        <w:tc>
          <w:tcPr>
            <w:tcW w:w="170" w:type="dxa"/>
            <w:gridSpan w:val="3"/>
          </w:tcPr>
          <w:p w:rsidR="00B608DD" w:rsidRPr="009F1255" w:rsidRDefault="00B608DD" w:rsidP="00B608DD">
            <w:pPr>
              <w:rPr>
                <w:rFonts w:ascii="Calibri" w:hAnsi="Calibri" w:cs="Calibri"/>
                <w:b/>
                <w:sz w:val="18"/>
                <w:szCs w:val="18"/>
              </w:rPr>
            </w:pPr>
          </w:p>
        </w:tc>
        <w:tc>
          <w:tcPr>
            <w:tcW w:w="1673" w:type="dxa"/>
            <w:gridSpan w:val="13"/>
          </w:tcPr>
          <w:p w:rsidR="00B608DD" w:rsidRPr="009F1255" w:rsidRDefault="00B608DD" w:rsidP="00B608DD">
            <w:pPr>
              <w:rPr>
                <w:rFonts w:ascii="Calibri" w:hAnsi="Calibri" w:cs="Calibri"/>
                <w:b/>
                <w:sz w:val="18"/>
                <w:szCs w:val="18"/>
              </w:rPr>
            </w:pPr>
          </w:p>
        </w:tc>
        <w:tc>
          <w:tcPr>
            <w:tcW w:w="167"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5"/>
          </w:tcPr>
          <w:p w:rsidR="00B608DD" w:rsidRPr="006E55BA" w:rsidRDefault="00B608DD" w:rsidP="00B608DD">
            <w:pPr>
              <w:rPr>
                <w:rFonts w:ascii="Calibri" w:hAnsi="Calibri" w:cs="Calibri"/>
                <w:b/>
                <w:color w:val="A6A6A6" w:themeColor="background1" w:themeShade="A6"/>
                <w:sz w:val="18"/>
                <w:szCs w:val="18"/>
              </w:rPr>
            </w:pPr>
          </w:p>
        </w:tc>
        <w:tc>
          <w:tcPr>
            <w:tcW w:w="460" w:type="dxa"/>
            <w:gridSpan w:val="5"/>
          </w:tcPr>
          <w:p w:rsidR="00B608DD" w:rsidRPr="006E55BA" w:rsidRDefault="00B608DD" w:rsidP="00B608DD">
            <w:pPr>
              <w:rPr>
                <w:rFonts w:ascii="Calibri" w:hAnsi="Calibri" w:cs="Calibri"/>
                <w:b/>
                <w:color w:val="A6A6A6" w:themeColor="background1" w:themeShade="A6"/>
                <w:sz w:val="18"/>
                <w:szCs w:val="18"/>
              </w:rPr>
            </w:pPr>
          </w:p>
        </w:tc>
        <w:tc>
          <w:tcPr>
            <w:tcW w:w="160" w:type="dxa"/>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5643" w:type="dxa"/>
            <w:gridSpan w:val="7"/>
          </w:tcPr>
          <w:p w:rsidR="00B608DD" w:rsidRPr="006E55BA" w:rsidRDefault="00B608DD" w:rsidP="00B608DD">
            <w:pPr>
              <w:rPr>
                <w:rFonts w:ascii="Calibri" w:hAnsi="Calibri" w:cs="Calibri"/>
                <w:b/>
                <w:color w:val="A6A6A6" w:themeColor="background1" w:themeShade="A6"/>
                <w:sz w:val="18"/>
                <w:szCs w:val="18"/>
              </w:rPr>
            </w:pPr>
          </w:p>
        </w:tc>
      </w:tr>
      <w:tr w:rsidR="006E55BA" w:rsidRPr="006E55BA" w:rsidTr="00A028B5">
        <w:trPr>
          <w:gridAfter w:val="16"/>
          <w:wAfter w:w="7466" w:type="dxa"/>
        </w:trPr>
        <w:tc>
          <w:tcPr>
            <w:tcW w:w="2550" w:type="dxa"/>
            <w:gridSpan w:val="11"/>
            <w:tcBorders>
              <w:top w:val="single" w:sz="4" w:space="0" w:color="auto"/>
              <w:left w:val="single" w:sz="4" w:space="0" w:color="auto"/>
              <w:bottom w:val="single" w:sz="4" w:space="0" w:color="auto"/>
              <w:right w:val="single" w:sz="4" w:space="0" w:color="auto"/>
            </w:tcBorders>
            <w:shd w:val="clear" w:color="auto" w:fill="FFFF00"/>
          </w:tcPr>
          <w:p w:rsidR="00B608DD" w:rsidRPr="009F1255" w:rsidRDefault="00B608DD" w:rsidP="00B608DD">
            <w:pPr>
              <w:jc w:val="center"/>
              <w:rPr>
                <w:rFonts w:ascii="Calibri" w:hAnsi="Calibri" w:cs="Calibri"/>
                <w:b/>
                <w:sz w:val="18"/>
                <w:szCs w:val="18"/>
              </w:rPr>
            </w:pPr>
            <w:r w:rsidRPr="009F1255">
              <w:rPr>
                <w:rFonts w:ascii="Calibri" w:hAnsi="Calibri" w:cs="Calibri"/>
                <w:b/>
                <w:sz w:val="18"/>
                <w:szCs w:val="18"/>
              </w:rPr>
              <w:t>Rozpočet upravený v tis. Kč</w:t>
            </w:r>
          </w:p>
        </w:tc>
        <w:tc>
          <w:tcPr>
            <w:tcW w:w="2835" w:type="dxa"/>
            <w:gridSpan w:val="26"/>
            <w:tcBorders>
              <w:top w:val="single" w:sz="4" w:space="0" w:color="auto"/>
              <w:left w:val="single" w:sz="4" w:space="0" w:color="auto"/>
              <w:bottom w:val="single" w:sz="4" w:space="0" w:color="auto"/>
              <w:right w:val="single" w:sz="4" w:space="0" w:color="auto"/>
            </w:tcBorders>
            <w:shd w:val="clear" w:color="auto" w:fill="FFFF00"/>
          </w:tcPr>
          <w:p w:rsidR="00B608DD" w:rsidRPr="009F1255" w:rsidRDefault="00B608DD" w:rsidP="00B608DD">
            <w:pPr>
              <w:jc w:val="center"/>
              <w:rPr>
                <w:rFonts w:ascii="Calibri" w:hAnsi="Calibri" w:cs="Calibri"/>
                <w:b/>
                <w:sz w:val="18"/>
                <w:szCs w:val="18"/>
              </w:rPr>
            </w:pPr>
            <w:r w:rsidRPr="009F1255">
              <w:rPr>
                <w:rFonts w:ascii="Calibri" w:hAnsi="Calibri" w:cs="Calibri"/>
                <w:b/>
                <w:sz w:val="18"/>
                <w:szCs w:val="18"/>
              </w:rPr>
              <w:t>Skutečnost v tis. Kč</w:t>
            </w:r>
          </w:p>
        </w:tc>
        <w:tc>
          <w:tcPr>
            <w:tcW w:w="1272" w:type="dxa"/>
            <w:gridSpan w:val="14"/>
            <w:tcBorders>
              <w:top w:val="single" w:sz="4" w:space="0" w:color="auto"/>
              <w:left w:val="single" w:sz="4" w:space="0" w:color="auto"/>
              <w:bottom w:val="single" w:sz="4" w:space="0" w:color="auto"/>
              <w:right w:val="single" w:sz="4" w:space="0" w:color="auto"/>
            </w:tcBorders>
            <w:shd w:val="clear" w:color="auto" w:fill="FFFF00"/>
          </w:tcPr>
          <w:p w:rsidR="00B608DD" w:rsidRPr="009F1255" w:rsidRDefault="00B608DD" w:rsidP="00B608DD">
            <w:pPr>
              <w:jc w:val="center"/>
              <w:rPr>
                <w:rFonts w:ascii="Calibri" w:hAnsi="Calibri" w:cs="Calibri"/>
                <w:b/>
                <w:sz w:val="18"/>
                <w:szCs w:val="18"/>
              </w:rPr>
            </w:pPr>
            <w:r w:rsidRPr="009F1255">
              <w:rPr>
                <w:rFonts w:ascii="Calibri" w:hAnsi="Calibri" w:cs="Calibri"/>
                <w:b/>
                <w:sz w:val="18"/>
                <w:szCs w:val="18"/>
              </w:rPr>
              <w:t>SK/RU v %</w:t>
            </w:r>
          </w:p>
        </w:tc>
        <w:tc>
          <w:tcPr>
            <w:tcW w:w="2771" w:type="dxa"/>
            <w:gridSpan w:val="29"/>
            <w:tcBorders>
              <w:top w:val="single" w:sz="4" w:space="0" w:color="auto"/>
              <w:left w:val="single" w:sz="4" w:space="0" w:color="auto"/>
              <w:bottom w:val="single" w:sz="4" w:space="0" w:color="auto"/>
              <w:right w:val="single" w:sz="4" w:space="0" w:color="auto"/>
            </w:tcBorders>
            <w:shd w:val="clear" w:color="auto" w:fill="FFFF00"/>
          </w:tcPr>
          <w:p w:rsidR="00B608DD" w:rsidRPr="009F1255" w:rsidRDefault="00B608DD" w:rsidP="00B608DD">
            <w:pPr>
              <w:jc w:val="center"/>
              <w:rPr>
                <w:rFonts w:ascii="Calibri" w:hAnsi="Calibri" w:cs="Calibri"/>
                <w:b/>
                <w:sz w:val="18"/>
                <w:szCs w:val="18"/>
              </w:rPr>
            </w:pPr>
            <w:r w:rsidRPr="009F1255">
              <w:rPr>
                <w:rFonts w:ascii="Calibri" w:hAnsi="Calibri" w:cs="Calibri"/>
                <w:b/>
                <w:sz w:val="18"/>
                <w:szCs w:val="18"/>
              </w:rPr>
              <w:t>Komentář</w:t>
            </w:r>
          </w:p>
        </w:tc>
      </w:tr>
      <w:tr w:rsidR="006E55BA" w:rsidRPr="006E55BA" w:rsidTr="00A028B5">
        <w:trPr>
          <w:gridAfter w:val="16"/>
          <w:wAfter w:w="7466" w:type="dxa"/>
          <w:trHeight w:val="173"/>
        </w:trPr>
        <w:tc>
          <w:tcPr>
            <w:tcW w:w="2550" w:type="dxa"/>
            <w:gridSpan w:val="11"/>
            <w:tcBorders>
              <w:top w:val="single" w:sz="4" w:space="0" w:color="auto"/>
              <w:left w:val="single" w:sz="4" w:space="0" w:color="auto"/>
              <w:bottom w:val="single" w:sz="4" w:space="0" w:color="auto"/>
              <w:right w:val="single" w:sz="4" w:space="0" w:color="auto"/>
            </w:tcBorders>
          </w:tcPr>
          <w:p w:rsidR="000F1CB0" w:rsidRPr="009F1255" w:rsidRDefault="00F30294" w:rsidP="000F1CB0">
            <w:pPr>
              <w:jc w:val="right"/>
              <w:rPr>
                <w:rFonts w:ascii="Calibri" w:hAnsi="Calibri" w:cs="Calibri"/>
                <w:b/>
                <w:sz w:val="18"/>
                <w:szCs w:val="18"/>
              </w:rPr>
            </w:pPr>
            <w:r w:rsidRPr="009F1255">
              <w:rPr>
                <w:rFonts w:ascii="Calibri" w:hAnsi="Calibri" w:cs="Calibri"/>
                <w:b/>
                <w:sz w:val="18"/>
                <w:szCs w:val="18"/>
              </w:rPr>
              <w:t>20,00</w:t>
            </w:r>
          </w:p>
        </w:tc>
        <w:tc>
          <w:tcPr>
            <w:tcW w:w="2835" w:type="dxa"/>
            <w:gridSpan w:val="26"/>
            <w:tcBorders>
              <w:top w:val="single" w:sz="4" w:space="0" w:color="auto"/>
              <w:left w:val="single" w:sz="4" w:space="0" w:color="auto"/>
              <w:bottom w:val="single" w:sz="4" w:space="0" w:color="auto"/>
              <w:right w:val="single" w:sz="4" w:space="0" w:color="auto"/>
            </w:tcBorders>
          </w:tcPr>
          <w:p w:rsidR="000F1CB0" w:rsidRPr="009F1255" w:rsidRDefault="003D0EBE" w:rsidP="000F1CB0">
            <w:pPr>
              <w:jc w:val="right"/>
              <w:rPr>
                <w:rFonts w:ascii="Calibri" w:hAnsi="Calibri" w:cs="Calibri"/>
                <w:b/>
                <w:sz w:val="18"/>
                <w:szCs w:val="18"/>
              </w:rPr>
            </w:pPr>
            <w:r>
              <w:rPr>
                <w:rFonts w:ascii="Calibri" w:hAnsi="Calibri" w:cs="Calibri"/>
                <w:b/>
                <w:sz w:val="18"/>
                <w:szCs w:val="18"/>
              </w:rPr>
              <w:t>1,47</w:t>
            </w:r>
          </w:p>
        </w:tc>
        <w:tc>
          <w:tcPr>
            <w:tcW w:w="1272" w:type="dxa"/>
            <w:gridSpan w:val="14"/>
            <w:tcBorders>
              <w:top w:val="single" w:sz="4" w:space="0" w:color="auto"/>
              <w:left w:val="single" w:sz="4" w:space="0" w:color="auto"/>
              <w:bottom w:val="single" w:sz="4" w:space="0" w:color="auto"/>
              <w:right w:val="single" w:sz="4" w:space="0" w:color="auto"/>
            </w:tcBorders>
          </w:tcPr>
          <w:p w:rsidR="000F1CB0" w:rsidRPr="009F1255" w:rsidRDefault="003D0EBE" w:rsidP="000F1CB0">
            <w:pPr>
              <w:jc w:val="right"/>
              <w:rPr>
                <w:rFonts w:ascii="Calibri" w:hAnsi="Calibri" w:cs="Calibri"/>
                <w:b/>
                <w:sz w:val="18"/>
                <w:szCs w:val="18"/>
              </w:rPr>
            </w:pPr>
            <w:r>
              <w:rPr>
                <w:rFonts w:ascii="Calibri" w:hAnsi="Calibri" w:cs="Calibri"/>
                <w:b/>
                <w:sz w:val="18"/>
                <w:szCs w:val="18"/>
              </w:rPr>
              <w:t>7,34</w:t>
            </w:r>
          </w:p>
        </w:tc>
        <w:tc>
          <w:tcPr>
            <w:tcW w:w="2771" w:type="dxa"/>
            <w:gridSpan w:val="29"/>
            <w:tcBorders>
              <w:top w:val="single" w:sz="4" w:space="0" w:color="auto"/>
              <w:left w:val="single" w:sz="4" w:space="0" w:color="auto"/>
              <w:bottom w:val="single" w:sz="4" w:space="0" w:color="auto"/>
              <w:right w:val="single" w:sz="4" w:space="0" w:color="auto"/>
            </w:tcBorders>
          </w:tcPr>
          <w:p w:rsidR="000F1CB0" w:rsidRPr="009F1255" w:rsidRDefault="00336419" w:rsidP="000F1CB0">
            <w:pPr>
              <w:rPr>
                <w:rFonts w:ascii="Calibri" w:hAnsi="Calibri" w:cs="Calibri"/>
                <w:b/>
                <w:sz w:val="18"/>
                <w:szCs w:val="18"/>
              </w:rPr>
            </w:pPr>
            <w:r w:rsidRPr="009F1255">
              <w:rPr>
                <w:rFonts w:ascii="Calibri" w:hAnsi="Calibri" w:cs="Calibri"/>
                <w:b/>
                <w:sz w:val="18"/>
                <w:szCs w:val="18"/>
              </w:rPr>
              <w:t>Příjmy před konsolidací</w:t>
            </w:r>
          </w:p>
        </w:tc>
      </w:tr>
      <w:tr w:rsidR="003D0EBE" w:rsidRPr="006E55BA" w:rsidTr="00A028B5">
        <w:trPr>
          <w:gridAfter w:val="16"/>
          <w:wAfter w:w="7466" w:type="dxa"/>
        </w:trPr>
        <w:tc>
          <w:tcPr>
            <w:tcW w:w="2550" w:type="dxa"/>
            <w:gridSpan w:val="11"/>
            <w:tcBorders>
              <w:top w:val="single" w:sz="4" w:space="0" w:color="auto"/>
              <w:left w:val="single" w:sz="4" w:space="0" w:color="auto"/>
              <w:bottom w:val="single" w:sz="4" w:space="0" w:color="auto"/>
              <w:right w:val="single" w:sz="4" w:space="0" w:color="auto"/>
            </w:tcBorders>
          </w:tcPr>
          <w:p w:rsidR="003D0EBE" w:rsidRPr="009F1255" w:rsidRDefault="003D0EBE" w:rsidP="003D0EBE">
            <w:pPr>
              <w:jc w:val="right"/>
              <w:rPr>
                <w:rFonts w:ascii="Calibri" w:hAnsi="Calibri" w:cs="Calibri"/>
                <w:b/>
                <w:sz w:val="18"/>
                <w:szCs w:val="18"/>
              </w:rPr>
            </w:pPr>
            <w:r w:rsidRPr="009F1255">
              <w:rPr>
                <w:rFonts w:ascii="Calibri" w:hAnsi="Calibri" w:cs="Calibri"/>
                <w:b/>
                <w:sz w:val="18"/>
                <w:szCs w:val="18"/>
              </w:rPr>
              <w:t>20,00</w:t>
            </w:r>
          </w:p>
        </w:tc>
        <w:tc>
          <w:tcPr>
            <w:tcW w:w="2835" w:type="dxa"/>
            <w:gridSpan w:val="26"/>
            <w:tcBorders>
              <w:top w:val="single" w:sz="4" w:space="0" w:color="auto"/>
              <w:left w:val="single" w:sz="4" w:space="0" w:color="auto"/>
              <w:bottom w:val="single" w:sz="4" w:space="0" w:color="auto"/>
              <w:right w:val="single" w:sz="4" w:space="0" w:color="auto"/>
            </w:tcBorders>
          </w:tcPr>
          <w:p w:rsidR="003D0EBE" w:rsidRPr="009F1255" w:rsidRDefault="003D0EBE" w:rsidP="003D0EBE">
            <w:pPr>
              <w:jc w:val="right"/>
              <w:rPr>
                <w:rFonts w:ascii="Calibri" w:hAnsi="Calibri" w:cs="Calibri"/>
                <w:b/>
                <w:sz w:val="18"/>
                <w:szCs w:val="18"/>
              </w:rPr>
            </w:pPr>
            <w:r>
              <w:rPr>
                <w:rFonts w:ascii="Calibri" w:hAnsi="Calibri" w:cs="Calibri"/>
                <w:b/>
                <w:sz w:val="18"/>
                <w:szCs w:val="18"/>
              </w:rPr>
              <w:t>1,47</w:t>
            </w:r>
          </w:p>
        </w:tc>
        <w:tc>
          <w:tcPr>
            <w:tcW w:w="1272" w:type="dxa"/>
            <w:gridSpan w:val="14"/>
            <w:tcBorders>
              <w:top w:val="single" w:sz="4" w:space="0" w:color="auto"/>
              <w:left w:val="single" w:sz="4" w:space="0" w:color="auto"/>
              <w:bottom w:val="single" w:sz="4" w:space="0" w:color="auto"/>
              <w:right w:val="single" w:sz="4" w:space="0" w:color="auto"/>
            </w:tcBorders>
          </w:tcPr>
          <w:p w:rsidR="003D0EBE" w:rsidRPr="009F1255" w:rsidRDefault="003D0EBE" w:rsidP="003D0EBE">
            <w:pPr>
              <w:jc w:val="right"/>
              <w:rPr>
                <w:rFonts w:ascii="Calibri" w:hAnsi="Calibri" w:cs="Calibri"/>
                <w:b/>
                <w:sz w:val="18"/>
                <w:szCs w:val="18"/>
              </w:rPr>
            </w:pPr>
            <w:r>
              <w:rPr>
                <w:rFonts w:ascii="Calibri" w:hAnsi="Calibri" w:cs="Calibri"/>
                <w:b/>
                <w:sz w:val="18"/>
                <w:szCs w:val="18"/>
              </w:rPr>
              <w:t>7,34</w:t>
            </w:r>
          </w:p>
        </w:tc>
        <w:tc>
          <w:tcPr>
            <w:tcW w:w="2771" w:type="dxa"/>
            <w:gridSpan w:val="29"/>
            <w:tcBorders>
              <w:top w:val="single" w:sz="4" w:space="0" w:color="auto"/>
              <w:left w:val="single" w:sz="4" w:space="0" w:color="auto"/>
              <w:bottom w:val="single" w:sz="4" w:space="0" w:color="auto"/>
              <w:right w:val="single" w:sz="4" w:space="0" w:color="auto"/>
            </w:tcBorders>
          </w:tcPr>
          <w:p w:rsidR="003D0EBE" w:rsidRPr="009F1255" w:rsidRDefault="003D0EBE" w:rsidP="003D0EBE">
            <w:pPr>
              <w:rPr>
                <w:rFonts w:ascii="Calibri" w:hAnsi="Calibri" w:cs="Calibri"/>
                <w:b/>
                <w:sz w:val="18"/>
                <w:szCs w:val="18"/>
              </w:rPr>
            </w:pPr>
            <w:r w:rsidRPr="009F1255">
              <w:rPr>
                <w:rFonts w:ascii="Calibri" w:hAnsi="Calibri" w:cs="Calibri"/>
                <w:b/>
                <w:sz w:val="18"/>
                <w:szCs w:val="18"/>
              </w:rPr>
              <w:t>Příjmy po konsolidaci</w:t>
            </w:r>
          </w:p>
        </w:tc>
      </w:tr>
      <w:tr w:rsidR="006E55BA" w:rsidRPr="006E55BA" w:rsidTr="00A028B5">
        <w:tc>
          <w:tcPr>
            <w:tcW w:w="386" w:type="dxa"/>
          </w:tcPr>
          <w:p w:rsidR="00B608DD" w:rsidRPr="006E55BA" w:rsidRDefault="00B608DD" w:rsidP="00B608DD">
            <w:pPr>
              <w:rPr>
                <w:rFonts w:ascii="Calibri" w:hAnsi="Calibri" w:cs="Calibri"/>
                <w:b/>
                <w:color w:val="A6A6A6" w:themeColor="background1" w:themeShade="A6"/>
                <w:sz w:val="18"/>
                <w:szCs w:val="18"/>
              </w:rPr>
            </w:pPr>
          </w:p>
        </w:tc>
        <w:tc>
          <w:tcPr>
            <w:tcW w:w="460" w:type="dxa"/>
          </w:tcPr>
          <w:p w:rsidR="00B608DD" w:rsidRPr="006E55BA" w:rsidRDefault="00B608DD" w:rsidP="00B608DD">
            <w:pPr>
              <w:rPr>
                <w:rFonts w:ascii="Calibri" w:hAnsi="Calibri" w:cs="Calibri"/>
                <w:b/>
                <w:color w:val="A6A6A6" w:themeColor="background1" w:themeShade="A6"/>
                <w:sz w:val="18"/>
                <w:szCs w:val="18"/>
              </w:rPr>
            </w:pPr>
          </w:p>
        </w:tc>
        <w:tc>
          <w:tcPr>
            <w:tcW w:w="459" w:type="dxa"/>
            <w:gridSpan w:val="2"/>
          </w:tcPr>
          <w:p w:rsidR="00B608DD" w:rsidRPr="006E55BA" w:rsidRDefault="00B608DD" w:rsidP="00B608DD">
            <w:pPr>
              <w:rPr>
                <w:rFonts w:ascii="Calibri" w:hAnsi="Calibri" w:cs="Calibri"/>
                <w:b/>
                <w:color w:val="A6A6A6" w:themeColor="background1" w:themeShade="A6"/>
                <w:sz w:val="18"/>
                <w:szCs w:val="18"/>
              </w:rPr>
            </w:pPr>
          </w:p>
        </w:tc>
        <w:tc>
          <w:tcPr>
            <w:tcW w:w="1245" w:type="dxa"/>
            <w:gridSpan w:val="7"/>
          </w:tcPr>
          <w:p w:rsidR="00B608DD" w:rsidRPr="006E55BA" w:rsidRDefault="00B608DD" w:rsidP="00B608DD">
            <w:pPr>
              <w:rPr>
                <w:rFonts w:ascii="Calibri" w:hAnsi="Calibri" w:cs="Calibri"/>
                <w:b/>
                <w:color w:val="A6A6A6" w:themeColor="background1" w:themeShade="A6"/>
                <w:sz w:val="18"/>
                <w:szCs w:val="18"/>
              </w:rPr>
            </w:pPr>
          </w:p>
        </w:tc>
        <w:tc>
          <w:tcPr>
            <w:tcW w:w="160" w:type="dxa"/>
            <w:gridSpan w:val="3"/>
          </w:tcPr>
          <w:p w:rsidR="00B608DD" w:rsidRPr="009F1255" w:rsidRDefault="00B608DD" w:rsidP="00B608DD">
            <w:pPr>
              <w:rPr>
                <w:rFonts w:ascii="Calibri" w:hAnsi="Calibri" w:cs="Calibri"/>
                <w:b/>
                <w:sz w:val="18"/>
                <w:szCs w:val="18"/>
              </w:rPr>
            </w:pPr>
          </w:p>
        </w:tc>
        <w:tc>
          <w:tcPr>
            <w:tcW w:w="460" w:type="dxa"/>
            <w:gridSpan w:val="4"/>
          </w:tcPr>
          <w:p w:rsidR="00B608DD" w:rsidRPr="009F1255" w:rsidRDefault="00B608DD" w:rsidP="00B608DD">
            <w:pPr>
              <w:rPr>
                <w:rFonts w:ascii="Calibri" w:hAnsi="Calibri" w:cs="Calibri"/>
                <w:b/>
                <w:sz w:val="18"/>
                <w:szCs w:val="18"/>
              </w:rPr>
            </w:pPr>
          </w:p>
        </w:tc>
        <w:tc>
          <w:tcPr>
            <w:tcW w:w="460" w:type="dxa"/>
            <w:gridSpan w:val="6"/>
          </w:tcPr>
          <w:p w:rsidR="00B608DD" w:rsidRPr="009F1255" w:rsidRDefault="00B608DD" w:rsidP="00B608DD">
            <w:pPr>
              <w:rPr>
                <w:rFonts w:ascii="Calibri" w:hAnsi="Calibri" w:cs="Calibri"/>
                <w:b/>
                <w:sz w:val="18"/>
                <w:szCs w:val="18"/>
              </w:rPr>
            </w:pPr>
          </w:p>
        </w:tc>
        <w:tc>
          <w:tcPr>
            <w:tcW w:w="2241" w:type="dxa"/>
            <w:gridSpan w:val="16"/>
          </w:tcPr>
          <w:p w:rsidR="00B608DD" w:rsidRPr="009F1255" w:rsidRDefault="00B608DD" w:rsidP="00B608DD">
            <w:pPr>
              <w:rPr>
                <w:rFonts w:ascii="Calibri" w:hAnsi="Calibri" w:cs="Calibri"/>
                <w:b/>
                <w:sz w:val="18"/>
                <w:szCs w:val="18"/>
              </w:rPr>
            </w:pPr>
          </w:p>
        </w:tc>
        <w:tc>
          <w:tcPr>
            <w:tcW w:w="160" w:type="dxa"/>
            <w:gridSpan w:val="3"/>
          </w:tcPr>
          <w:p w:rsidR="00B608DD" w:rsidRPr="009F1255" w:rsidRDefault="00B608DD" w:rsidP="00B608DD">
            <w:pPr>
              <w:rPr>
                <w:rFonts w:ascii="Calibri" w:hAnsi="Calibri" w:cs="Calibri"/>
                <w:b/>
                <w:sz w:val="18"/>
                <w:szCs w:val="18"/>
              </w:rPr>
            </w:pPr>
          </w:p>
        </w:tc>
        <w:tc>
          <w:tcPr>
            <w:tcW w:w="750" w:type="dxa"/>
            <w:gridSpan w:val="10"/>
          </w:tcPr>
          <w:p w:rsidR="00B608DD" w:rsidRPr="009F1255" w:rsidRDefault="00B608DD" w:rsidP="00B608DD">
            <w:pPr>
              <w:rPr>
                <w:rFonts w:ascii="Calibri" w:hAnsi="Calibri" w:cs="Calibri"/>
                <w:b/>
                <w:sz w:val="18"/>
                <w:szCs w:val="18"/>
              </w:rPr>
            </w:pPr>
          </w:p>
        </w:tc>
        <w:tc>
          <w:tcPr>
            <w:tcW w:w="170" w:type="dxa"/>
            <w:gridSpan w:val="3"/>
          </w:tcPr>
          <w:p w:rsidR="00B608DD" w:rsidRPr="009F1255" w:rsidRDefault="00B608DD" w:rsidP="00B608DD">
            <w:pPr>
              <w:rPr>
                <w:rFonts w:ascii="Calibri" w:hAnsi="Calibri" w:cs="Calibri"/>
                <w:b/>
                <w:sz w:val="18"/>
                <w:szCs w:val="18"/>
              </w:rPr>
            </w:pPr>
          </w:p>
        </w:tc>
        <w:tc>
          <w:tcPr>
            <w:tcW w:w="1673" w:type="dxa"/>
            <w:gridSpan w:val="13"/>
          </w:tcPr>
          <w:p w:rsidR="00B608DD" w:rsidRPr="009F1255" w:rsidRDefault="00B608DD" w:rsidP="00B608DD">
            <w:pPr>
              <w:rPr>
                <w:rFonts w:ascii="Calibri" w:hAnsi="Calibri" w:cs="Calibri"/>
                <w:b/>
                <w:sz w:val="18"/>
                <w:szCs w:val="18"/>
              </w:rPr>
            </w:pPr>
          </w:p>
        </w:tc>
        <w:tc>
          <w:tcPr>
            <w:tcW w:w="167"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5"/>
          </w:tcPr>
          <w:p w:rsidR="00B608DD" w:rsidRPr="006E55BA" w:rsidRDefault="00B608DD" w:rsidP="00B608DD">
            <w:pPr>
              <w:rPr>
                <w:rFonts w:ascii="Calibri" w:hAnsi="Calibri" w:cs="Calibri"/>
                <w:b/>
                <w:color w:val="A6A6A6" w:themeColor="background1" w:themeShade="A6"/>
                <w:sz w:val="18"/>
                <w:szCs w:val="18"/>
              </w:rPr>
            </w:pPr>
          </w:p>
        </w:tc>
        <w:tc>
          <w:tcPr>
            <w:tcW w:w="460" w:type="dxa"/>
            <w:gridSpan w:val="5"/>
          </w:tcPr>
          <w:p w:rsidR="00B608DD" w:rsidRPr="006E55BA" w:rsidRDefault="00B608DD" w:rsidP="00B608DD">
            <w:pPr>
              <w:rPr>
                <w:rFonts w:ascii="Calibri" w:hAnsi="Calibri" w:cs="Calibri"/>
                <w:b/>
                <w:color w:val="A6A6A6" w:themeColor="background1" w:themeShade="A6"/>
                <w:sz w:val="18"/>
                <w:szCs w:val="18"/>
              </w:rPr>
            </w:pPr>
          </w:p>
        </w:tc>
        <w:tc>
          <w:tcPr>
            <w:tcW w:w="160" w:type="dxa"/>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5643" w:type="dxa"/>
            <w:gridSpan w:val="7"/>
          </w:tcPr>
          <w:p w:rsidR="00B608DD" w:rsidRPr="006E55BA" w:rsidRDefault="00B608DD" w:rsidP="00B608DD">
            <w:pPr>
              <w:rPr>
                <w:rFonts w:ascii="Calibri" w:hAnsi="Calibri" w:cs="Calibri"/>
                <w:b/>
                <w:color w:val="A6A6A6" w:themeColor="background1" w:themeShade="A6"/>
                <w:sz w:val="18"/>
                <w:szCs w:val="18"/>
              </w:rPr>
            </w:pPr>
          </w:p>
        </w:tc>
      </w:tr>
      <w:tr w:rsidR="006E55BA" w:rsidRPr="006E55BA" w:rsidTr="00A028B5">
        <w:trPr>
          <w:gridAfter w:val="4"/>
          <w:wAfter w:w="3082" w:type="dxa"/>
        </w:trPr>
        <w:tc>
          <w:tcPr>
            <w:tcW w:w="13812" w:type="dxa"/>
            <w:gridSpan w:val="92"/>
          </w:tcPr>
          <w:p w:rsidR="00B608DD" w:rsidRPr="009F1255" w:rsidRDefault="00B608DD" w:rsidP="00B608DD">
            <w:pPr>
              <w:rPr>
                <w:rFonts w:ascii="Calibri" w:hAnsi="Calibri" w:cs="Calibri"/>
                <w:b/>
                <w:sz w:val="20"/>
                <w:szCs w:val="20"/>
              </w:rPr>
            </w:pPr>
            <w:r w:rsidRPr="009F1255">
              <w:rPr>
                <w:rFonts w:ascii="Calibri" w:hAnsi="Calibri" w:cs="Calibri"/>
                <w:b/>
                <w:sz w:val="20"/>
                <w:szCs w:val="20"/>
              </w:rPr>
              <w:t>Stručný komentář k celkovému vývoji plnění příjmů kapitoly ve sledovaném období</w:t>
            </w:r>
          </w:p>
        </w:tc>
      </w:tr>
      <w:tr w:rsidR="006E55BA" w:rsidRPr="006E55BA" w:rsidTr="00A028B5">
        <w:trPr>
          <w:gridAfter w:val="16"/>
          <w:wAfter w:w="7466" w:type="dxa"/>
        </w:trPr>
        <w:tc>
          <w:tcPr>
            <w:tcW w:w="9428" w:type="dxa"/>
            <w:gridSpan w:val="80"/>
            <w:tcBorders>
              <w:top w:val="single" w:sz="6" w:space="0" w:color="auto"/>
              <w:left w:val="single" w:sz="6" w:space="0" w:color="auto"/>
              <w:bottom w:val="single" w:sz="6" w:space="0" w:color="auto"/>
              <w:right w:val="single" w:sz="6" w:space="0" w:color="auto"/>
            </w:tcBorders>
          </w:tcPr>
          <w:p w:rsidR="00B608DD" w:rsidRPr="003D0EBE" w:rsidRDefault="003D0EBE" w:rsidP="00B608DD">
            <w:pPr>
              <w:jc w:val="both"/>
              <w:rPr>
                <w:rFonts w:asciiTheme="minorHAnsi" w:hAnsiTheme="minorHAnsi" w:cstheme="minorHAnsi"/>
                <w:sz w:val="20"/>
                <w:szCs w:val="20"/>
              </w:rPr>
            </w:pPr>
            <w:r w:rsidRPr="003D0EBE">
              <w:rPr>
                <w:rFonts w:asciiTheme="minorHAnsi" w:hAnsiTheme="minorHAnsi" w:cstheme="minorHAnsi"/>
                <w:sz w:val="20"/>
                <w:szCs w:val="20"/>
              </w:rPr>
              <w:t>Plnění příjmů rozpočtu kapitoly 15 bylo v souladu s rozpočtem 2021. Nižší plnění bylo z důvodu menšího prodeje majetku EVS 215 a dále nedošlo k prodeji dat GIS.</w:t>
            </w:r>
          </w:p>
        </w:tc>
      </w:tr>
      <w:tr w:rsidR="006E55BA" w:rsidRPr="006E55BA" w:rsidTr="00A028B5">
        <w:trPr>
          <w:gridAfter w:val="2"/>
          <w:wAfter w:w="2595" w:type="dxa"/>
        </w:trPr>
        <w:tc>
          <w:tcPr>
            <w:tcW w:w="386"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59" w:type="dxa"/>
            <w:gridSpan w:val="2"/>
          </w:tcPr>
          <w:p w:rsidR="00B608DD" w:rsidRPr="006E55BA" w:rsidRDefault="00B608DD" w:rsidP="00B608DD">
            <w:pPr>
              <w:rPr>
                <w:rFonts w:ascii="Calibri" w:hAnsi="Calibri" w:cs="Calibri"/>
                <w:b/>
                <w:color w:val="A6A6A6" w:themeColor="background1" w:themeShade="A6"/>
                <w:sz w:val="20"/>
                <w:szCs w:val="20"/>
              </w:rPr>
            </w:pPr>
          </w:p>
        </w:tc>
        <w:tc>
          <w:tcPr>
            <w:tcW w:w="459" w:type="dxa"/>
            <w:gridSpan w:val="4"/>
          </w:tcPr>
          <w:p w:rsidR="00B608DD" w:rsidRPr="006E55BA" w:rsidRDefault="00B608DD" w:rsidP="00B608DD">
            <w:pPr>
              <w:rPr>
                <w:rFonts w:ascii="Calibri" w:hAnsi="Calibri" w:cs="Calibri"/>
                <w:b/>
                <w:color w:val="A6A6A6" w:themeColor="background1" w:themeShade="A6"/>
                <w:sz w:val="20"/>
                <w:szCs w:val="20"/>
              </w:rPr>
            </w:pPr>
          </w:p>
        </w:tc>
        <w:tc>
          <w:tcPr>
            <w:tcW w:w="462" w:type="dxa"/>
          </w:tcPr>
          <w:p w:rsidR="00B608DD" w:rsidRPr="006E55BA" w:rsidRDefault="00B608DD" w:rsidP="00B608DD">
            <w:pPr>
              <w:rPr>
                <w:rFonts w:ascii="Calibri" w:hAnsi="Calibri" w:cs="Calibri"/>
                <w:b/>
                <w:color w:val="A6A6A6" w:themeColor="background1" w:themeShade="A6"/>
                <w:sz w:val="20"/>
                <w:szCs w:val="20"/>
              </w:rPr>
            </w:pPr>
          </w:p>
        </w:tc>
        <w:tc>
          <w:tcPr>
            <w:tcW w:w="460" w:type="dxa"/>
            <w:gridSpan w:val="4"/>
          </w:tcPr>
          <w:p w:rsidR="00B608DD" w:rsidRPr="006E55BA" w:rsidRDefault="00B608DD" w:rsidP="00B608DD">
            <w:pPr>
              <w:rPr>
                <w:rFonts w:ascii="Calibri" w:hAnsi="Calibri" w:cs="Calibri"/>
                <w:b/>
                <w:color w:val="A6A6A6" w:themeColor="background1" w:themeShade="A6"/>
                <w:sz w:val="20"/>
                <w:szCs w:val="20"/>
              </w:rPr>
            </w:pPr>
          </w:p>
        </w:tc>
        <w:tc>
          <w:tcPr>
            <w:tcW w:w="460" w:type="dxa"/>
            <w:gridSpan w:val="4"/>
          </w:tcPr>
          <w:p w:rsidR="00B608DD" w:rsidRPr="006E55BA" w:rsidRDefault="00B608DD" w:rsidP="00B608DD">
            <w:pPr>
              <w:rPr>
                <w:rFonts w:ascii="Calibri" w:hAnsi="Calibri" w:cs="Calibri"/>
                <w:b/>
                <w:color w:val="A6A6A6" w:themeColor="background1" w:themeShade="A6"/>
                <w:sz w:val="20"/>
                <w:szCs w:val="20"/>
              </w:rPr>
            </w:pPr>
          </w:p>
        </w:tc>
        <w:tc>
          <w:tcPr>
            <w:tcW w:w="460" w:type="dxa"/>
            <w:gridSpan w:val="6"/>
          </w:tcPr>
          <w:p w:rsidR="00B608DD" w:rsidRPr="006E55BA" w:rsidRDefault="00B608DD" w:rsidP="00B608DD">
            <w:pPr>
              <w:rPr>
                <w:rFonts w:ascii="Calibri" w:hAnsi="Calibri" w:cs="Calibri"/>
                <w:b/>
                <w:color w:val="A6A6A6" w:themeColor="background1" w:themeShade="A6"/>
                <w:sz w:val="20"/>
                <w:szCs w:val="20"/>
              </w:rPr>
            </w:pPr>
          </w:p>
        </w:tc>
        <w:tc>
          <w:tcPr>
            <w:tcW w:w="460" w:type="dxa"/>
            <w:gridSpan w:val="6"/>
          </w:tcPr>
          <w:p w:rsidR="00B608DD" w:rsidRPr="006E55BA" w:rsidRDefault="00B608DD" w:rsidP="00B608DD">
            <w:pPr>
              <w:rPr>
                <w:rFonts w:ascii="Calibri" w:hAnsi="Calibri" w:cs="Calibri"/>
                <w:b/>
                <w:color w:val="A6A6A6" w:themeColor="background1" w:themeShade="A6"/>
                <w:sz w:val="20"/>
                <w:szCs w:val="20"/>
              </w:rPr>
            </w:pPr>
          </w:p>
        </w:tc>
        <w:tc>
          <w:tcPr>
            <w:tcW w:w="896" w:type="dxa"/>
            <w:gridSpan w:val="3"/>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1106" w:type="dxa"/>
            <w:gridSpan w:val="12"/>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6"/>
          </w:tcPr>
          <w:p w:rsidR="00B608DD" w:rsidRPr="006E55BA" w:rsidRDefault="00B608DD" w:rsidP="00B608DD">
            <w:pPr>
              <w:rPr>
                <w:rFonts w:ascii="Calibri" w:hAnsi="Calibri" w:cs="Calibri"/>
                <w:b/>
                <w:color w:val="A6A6A6" w:themeColor="background1" w:themeShade="A6"/>
                <w:sz w:val="20"/>
                <w:szCs w:val="20"/>
              </w:rPr>
            </w:pPr>
          </w:p>
        </w:tc>
        <w:tc>
          <w:tcPr>
            <w:tcW w:w="460" w:type="dxa"/>
            <w:gridSpan w:val="6"/>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4"/>
          </w:tcPr>
          <w:p w:rsidR="00B608DD" w:rsidRPr="006E55BA" w:rsidRDefault="00B608DD" w:rsidP="00B608DD">
            <w:pPr>
              <w:rPr>
                <w:rFonts w:ascii="Calibri" w:hAnsi="Calibri" w:cs="Calibri"/>
                <w:b/>
                <w:color w:val="A6A6A6" w:themeColor="background1" w:themeShade="A6"/>
                <w:sz w:val="18"/>
                <w:szCs w:val="18"/>
              </w:rPr>
            </w:pPr>
          </w:p>
        </w:tc>
        <w:tc>
          <w:tcPr>
            <w:tcW w:w="460" w:type="dxa"/>
            <w:gridSpan w:val="6"/>
          </w:tcPr>
          <w:p w:rsidR="00B608DD" w:rsidRPr="006E55BA" w:rsidRDefault="00B608DD" w:rsidP="00B608DD">
            <w:pPr>
              <w:rPr>
                <w:rFonts w:ascii="Calibri" w:hAnsi="Calibri" w:cs="Calibri"/>
                <w:b/>
                <w:color w:val="A6A6A6" w:themeColor="background1" w:themeShade="A6"/>
                <w:sz w:val="18"/>
                <w:szCs w:val="18"/>
              </w:rPr>
            </w:pPr>
          </w:p>
        </w:tc>
        <w:tc>
          <w:tcPr>
            <w:tcW w:w="5151" w:type="dxa"/>
            <w:gridSpan w:val="18"/>
          </w:tcPr>
          <w:p w:rsidR="00B608DD" w:rsidRPr="006E55BA" w:rsidRDefault="00B608DD" w:rsidP="00B608DD">
            <w:pPr>
              <w:rPr>
                <w:rFonts w:ascii="Calibri" w:hAnsi="Calibri" w:cs="Calibri"/>
                <w:b/>
                <w:color w:val="A6A6A6" w:themeColor="background1" w:themeShade="A6"/>
                <w:sz w:val="18"/>
                <w:szCs w:val="18"/>
              </w:rPr>
            </w:pPr>
          </w:p>
        </w:tc>
      </w:tr>
      <w:tr w:rsidR="006E55BA" w:rsidRPr="006E55BA" w:rsidTr="00A028B5">
        <w:trPr>
          <w:gridAfter w:val="4"/>
          <w:wAfter w:w="3082" w:type="dxa"/>
        </w:trPr>
        <w:tc>
          <w:tcPr>
            <w:tcW w:w="13812" w:type="dxa"/>
            <w:gridSpan w:val="92"/>
          </w:tcPr>
          <w:p w:rsidR="00B608DD" w:rsidRPr="00674B5C" w:rsidRDefault="00B608DD" w:rsidP="00B608DD">
            <w:pPr>
              <w:ind w:right="4466"/>
              <w:rPr>
                <w:rFonts w:ascii="Calibri" w:hAnsi="Calibri" w:cs="Calibri"/>
                <w:b/>
                <w:sz w:val="20"/>
                <w:szCs w:val="20"/>
              </w:rPr>
            </w:pPr>
            <w:r w:rsidRPr="00674B5C">
              <w:rPr>
                <w:rFonts w:ascii="Calibri" w:hAnsi="Calibri" w:cs="Calibri"/>
                <w:b/>
                <w:sz w:val="20"/>
                <w:szCs w:val="20"/>
              </w:rPr>
              <w:t>Komentář k položkám (akcím), které vykázaly abnormalitu v řádném plnění příjmů rozpočtu kapitoly ve sledovaném období</w:t>
            </w:r>
          </w:p>
        </w:tc>
      </w:tr>
      <w:tr w:rsidR="006E55BA" w:rsidRPr="006E55BA" w:rsidTr="00A028B5">
        <w:trPr>
          <w:gridAfter w:val="3"/>
          <w:wAfter w:w="2804" w:type="dxa"/>
        </w:trPr>
        <w:tc>
          <w:tcPr>
            <w:tcW w:w="386" w:type="dxa"/>
          </w:tcPr>
          <w:p w:rsidR="00B608DD" w:rsidRPr="006E55BA" w:rsidRDefault="00B608DD" w:rsidP="00B608DD">
            <w:pPr>
              <w:rPr>
                <w:rFonts w:ascii="Calibri" w:hAnsi="Calibri" w:cs="Calibri"/>
                <w:b/>
                <w:color w:val="A6A6A6" w:themeColor="background1" w:themeShade="A6"/>
                <w:sz w:val="18"/>
                <w:szCs w:val="18"/>
              </w:rPr>
            </w:pPr>
          </w:p>
        </w:tc>
        <w:tc>
          <w:tcPr>
            <w:tcW w:w="460" w:type="dxa"/>
          </w:tcPr>
          <w:p w:rsidR="00B608DD" w:rsidRPr="006E55BA" w:rsidRDefault="00B608DD" w:rsidP="00B608DD">
            <w:pPr>
              <w:rPr>
                <w:rFonts w:ascii="Calibri" w:hAnsi="Calibri" w:cs="Calibri"/>
                <w:b/>
                <w:color w:val="A6A6A6" w:themeColor="background1" w:themeShade="A6"/>
                <w:sz w:val="18"/>
                <w:szCs w:val="18"/>
              </w:rPr>
            </w:pPr>
          </w:p>
        </w:tc>
        <w:tc>
          <w:tcPr>
            <w:tcW w:w="459" w:type="dxa"/>
            <w:gridSpan w:val="2"/>
          </w:tcPr>
          <w:p w:rsidR="00B608DD" w:rsidRPr="006E55BA" w:rsidRDefault="00B608DD" w:rsidP="00B608DD">
            <w:pPr>
              <w:rPr>
                <w:rFonts w:ascii="Calibri" w:hAnsi="Calibri" w:cs="Calibri"/>
                <w:b/>
                <w:color w:val="A6A6A6" w:themeColor="background1" w:themeShade="A6"/>
                <w:sz w:val="18"/>
                <w:szCs w:val="18"/>
              </w:rPr>
            </w:pPr>
          </w:p>
        </w:tc>
        <w:tc>
          <w:tcPr>
            <w:tcW w:w="396" w:type="dxa"/>
            <w:gridSpan w:val="3"/>
          </w:tcPr>
          <w:p w:rsidR="00B608DD" w:rsidRPr="006E55BA" w:rsidRDefault="00B608DD" w:rsidP="00B608DD">
            <w:pPr>
              <w:rPr>
                <w:rFonts w:ascii="Calibri" w:hAnsi="Calibri" w:cs="Calibri"/>
                <w:b/>
                <w:color w:val="A6A6A6" w:themeColor="background1" w:themeShade="A6"/>
                <w:sz w:val="18"/>
                <w:szCs w:val="18"/>
              </w:rPr>
            </w:pPr>
          </w:p>
        </w:tc>
        <w:tc>
          <w:tcPr>
            <w:tcW w:w="525" w:type="dxa"/>
            <w:gridSpan w:val="2"/>
          </w:tcPr>
          <w:p w:rsidR="00B608DD" w:rsidRPr="006E55BA" w:rsidRDefault="00B608DD" w:rsidP="00B608DD">
            <w:pPr>
              <w:rPr>
                <w:rFonts w:ascii="Calibri" w:hAnsi="Calibri" w:cs="Calibri"/>
                <w:b/>
                <w:color w:val="A6A6A6" w:themeColor="background1" w:themeShade="A6"/>
                <w:sz w:val="18"/>
                <w:szCs w:val="18"/>
              </w:rPr>
            </w:pPr>
          </w:p>
        </w:tc>
        <w:tc>
          <w:tcPr>
            <w:tcW w:w="891" w:type="dxa"/>
            <w:gridSpan w:val="7"/>
          </w:tcPr>
          <w:p w:rsidR="00B608DD" w:rsidRPr="006E55BA" w:rsidRDefault="00B608DD" w:rsidP="00B608DD">
            <w:pPr>
              <w:rPr>
                <w:rFonts w:ascii="Calibri" w:hAnsi="Calibri" w:cs="Calibri"/>
                <w:b/>
                <w:color w:val="A6A6A6" w:themeColor="background1" w:themeShade="A6"/>
                <w:sz w:val="18"/>
                <w:szCs w:val="18"/>
              </w:rPr>
            </w:pPr>
          </w:p>
        </w:tc>
        <w:tc>
          <w:tcPr>
            <w:tcW w:w="300" w:type="dxa"/>
            <w:gridSpan w:val="5"/>
          </w:tcPr>
          <w:p w:rsidR="00B608DD" w:rsidRPr="006E55BA" w:rsidRDefault="00B608DD" w:rsidP="00B608DD">
            <w:pPr>
              <w:rPr>
                <w:rFonts w:ascii="Calibri" w:hAnsi="Calibri" w:cs="Calibri"/>
                <w:b/>
                <w:color w:val="A6A6A6" w:themeColor="background1" w:themeShade="A6"/>
                <w:sz w:val="18"/>
                <w:szCs w:val="18"/>
              </w:rPr>
            </w:pPr>
          </w:p>
        </w:tc>
        <w:tc>
          <w:tcPr>
            <w:tcW w:w="460" w:type="dxa"/>
            <w:gridSpan w:val="5"/>
          </w:tcPr>
          <w:p w:rsidR="00B608DD" w:rsidRPr="00674B5C" w:rsidRDefault="00B608DD" w:rsidP="00B608DD">
            <w:pPr>
              <w:rPr>
                <w:rFonts w:ascii="Calibri" w:hAnsi="Calibri" w:cs="Calibri"/>
                <w:b/>
                <w:sz w:val="18"/>
                <w:szCs w:val="18"/>
              </w:rPr>
            </w:pPr>
          </w:p>
        </w:tc>
        <w:tc>
          <w:tcPr>
            <w:tcW w:w="460" w:type="dxa"/>
            <w:gridSpan w:val="4"/>
          </w:tcPr>
          <w:p w:rsidR="00B608DD" w:rsidRPr="00674B5C" w:rsidRDefault="00B608DD" w:rsidP="00B608DD">
            <w:pPr>
              <w:rPr>
                <w:rFonts w:ascii="Calibri" w:hAnsi="Calibri" w:cs="Calibri"/>
                <w:b/>
                <w:sz w:val="18"/>
                <w:szCs w:val="18"/>
              </w:rPr>
            </w:pPr>
          </w:p>
        </w:tc>
        <w:tc>
          <w:tcPr>
            <w:tcW w:w="625" w:type="dxa"/>
            <w:gridSpan w:val="2"/>
          </w:tcPr>
          <w:p w:rsidR="00B608DD" w:rsidRPr="00674B5C" w:rsidRDefault="00B608DD" w:rsidP="00B608DD">
            <w:pPr>
              <w:rPr>
                <w:rFonts w:ascii="Calibri" w:hAnsi="Calibri" w:cs="Calibri"/>
                <w:b/>
                <w:sz w:val="18"/>
                <w:szCs w:val="18"/>
              </w:rPr>
            </w:pPr>
          </w:p>
        </w:tc>
        <w:tc>
          <w:tcPr>
            <w:tcW w:w="297" w:type="dxa"/>
            <w:gridSpan w:val="3"/>
          </w:tcPr>
          <w:p w:rsidR="00B608DD" w:rsidRPr="00674B5C" w:rsidRDefault="00B608DD" w:rsidP="00B608DD">
            <w:pPr>
              <w:rPr>
                <w:rFonts w:ascii="Calibri" w:hAnsi="Calibri" w:cs="Calibri"/>
                <w:b/>
                <w:sz w:val="18"/>
                <w:szCs w:val="18"/>
              </w:rPr>
            </w:pPr>
          </w:p>
        </w:tc>
        <w:tc>
          <w:tcPr>
            <w:tcW w:w="460" w:type="dxa"/>
            <w:gridSpan w:val="4"/>
          </w:tcPr>
          <w:p w:rsidR="00B608DD" w:rsidRPr="00674B5C" w:rsidRDefault="00B608DD" w:rsidP="00B608DD">
            <w:pPr>
              <w:rPr>
                <w:rFonts w:ascii="Calibri" w:hAnsi="Calibri" w:cs="Calibri"/>
                <w:b/>
                <w:sz w:val="18"/>
                <w:szCs w:val="18"/>
              </w:rPr>
            </w:pPr>
          </w:p>
        </w:tc>
        <w:tc>
          <w:tcPr>
            <w:tcW w:w="460" w:type="dxa"/>
            <w:gridSpan w:val="6"/>
          </w:tcPr>
          <w:p w:rsidR="00B608DD" w:rsidRPr="00674B5C" w:rsidRDefault="00B608DD" w:rsidP="00B608DD">
            <w:pPr>
              <w:rPr>
                <w:rFonts w:ascii="Calibri" w:hAnsi="Calibri" w:cs="Calibri"/>
                <w:b/>
                <w:sz w:val="18"/>
                <w:szCs w:val="18"/>
              </w:rPr>
            </w:pPr>
          </w:p>
        </w:tc>
        <w:tc>
          <w:tcPr>
            <w:tcW w:w="460" w:type="dxa"/>
            <w:gridSpan w:val="5"/>
          </w:tcPr>
          <w:p w:rsidR="00B608DD" w:rsidRPr="00674B5C" w:rsidRDefault="00B608DD" w:rsidP="00B608DD">
            <w:pPr>
              <w:rPr>
                <w:rFonts w:ascii="Calibri" w:hAnsi="Calibri" w:cs="Calibri"/>
                <w:b/>
                <w:sz w:val="18"/>
                <w:szCs w:val="18"/>
              </w:rPr>
            </w:pPr>
          </w:p>
        </w:tc>
        <w:tc>
          <w:tcPr>
            <w:tcW w:w="460" w:type="dxa"/>
            <w:gridSpan w:val="9"/>
          </w:tcPr>
          <w:p w:rsidR="00B608DD" w:rsidRPr="00674B5C" w:rsidRDefault="00B608DD" w:rsidP="00B608DD">
            <w:pPr>
              <w:rPr>
                <w:rFonts w:ascii="Calibri" w:hAnsi="Calibri" w:cs="Calibri"/>
                <w:b/>
                <w:sz w:val="18"/>
                <w:szCs w:val="18"/>
              </w:rPr>
            </w:pPr>
          </w:p>
        </w:tc>
        <w:tc>
          <w:tcPr>
            <w:tcW w:w="460" w:type="dxa"/>
            <w:gridSpan w:val="3"/>
          </w:tcPr>
          <w:p w:rsidR="00B608DD" w:rsidRPr="00674B5C" w:rsidRDefault="00B608DD" w:rsidP="00B608DD">
            <w:pPr>
              <w:rPr>
                <w:rFonts w:ascii="Calibri" w:hAnsi="Calibri" w:cs="Calibri"/>
                <w:b/>
                <w:sz w:val="18"/>
                <w:szCs w:val="18"/>
              </w:rPr>
            </w:pPr>
          </w:p>
        </w:tc>
        <w:tc>
          <w:tcPr>
            <w:tcW w:w="460" w:type="dxa"/>
            <w:gridSpan w:val="3"/>
          </w:tcPr>
          <w:p w:rsidR="00B608DD" w:rsidRPr="00674B5C" w:rsidRDefault="00B608DD" w:rsidP="00B608DD">
            <w:pPr>
              <w:rPr>
                <w:rFonts w:ascii="Calibri" w:hAnsi="Calibri" w:cs="Calibri"/>
                <w:b/>
                <w:sz w:val="18"/>
                <w:szCs w:val="18"/>
              </w:rPr>
            </w:pPr>
          </w:p>
        </w:tc>
        <w:tc>
          <w:tcPr>
            <w:tcW w:w="460" w:type="dxa"/>
            <w:gridSpan w:val="3"/>
          </w:tcPr>
          <w:p w:rsidR="00B608DD" w:rsidRPr="00674B5C" w:rsidRDefault="00B608DD" w:rsidP="00B608DD">
            <w:pPr>
              <w:rPr>
                <w:rFonts w:ascii="Calibri" w:hAnsi="Calibri" w:cs="Calibri"/>
                <w:b/>
                <w:sz w:val="18"/>
                <w:szCs w:val="18"/>
              </w:rPr>
            </w:pPr>
          </w:p>
        </w:tc>
        <w:tc>
          <w:tcPr>
            <w:tcW w:w="460" w:type="dxa"/>
            <w:gridSpan w:val="7"/>
          </w:tcPr>
          <w:p w:rsidR="00B608DD" w:rsidRPr="00674B5C" w:rsidRDefault="00B608DD" w:rsidP="00B608DD">
            <w:pPr>
              <w:rPr>
                <w:rFonts w:ascii="Calibri" w:hAnsi="Calibri" w:cs="Calibri"/>
                <w:b/>
                <w:sz w:val="18"/>
                <w:szCs w:val="18"/>
              </w:rPr>
            </w:pPr>
          </w:p>
        </w:tc>
        <w:tc>
          <w:tcPr>
            <w:tcW w:w="5151" w:type="dxa"/>
            <w:gridSpan w:val="18"/>
          </w:tcPr>
          <w:p w:rsidR="00B608DD" w:rsidRPr="00674B5C" w:rsidRDefault="00B608DD" w:rsidP="00B608DD">
            <w:pPr>
              <w:rPr>
                <w:rFonts w:ascii="Calibri" w:hAnsi="Calibri" w:cs="Calibri"/>
                <w:b/>
                <w:sz w:val="18"/>
                <w:szCs w:val="18"/>
              </w:rPr>
            </w:pPr>
          </w:p>
        </w:tc>
      </w:tr>
      <w:tr w:rsidR="006E55BA" w:rsidRPr="006E55BA" w:rsidTr="00A028B5">
        <w:trPr>
          <w:gridAfter w:val="16"/>
          <w:wAfter w:w="7466"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74B5C" w:rsidRDefault="00B608DD" w:rsidP="00B608DD">
            <w:pPr>
              <w:jc w:val="center"/>
              <w:rPr>
                <w:rFonts w:ascii="Calibri" w:hAnsi="Calibri" w:cs="Calibri"/>
                <w:b/>
                <w:sz w:val="18"/>
                <w:szCs w:val="18"/>
              </w:rPr>
            </w:pPr>
            <w:r w:rsidRPr="00674B5C">
              <w:rPr>
                <w:rFonts w:ascii="Calibri" w:hAnsi="Calibri" w:cs="Calibri"/>
                <w:b/>
                <w:sz w:val="18"/>
                <w:szCs w:val="18"/>
              </w:rPr>
              <w:t>Oddíl, paragraf</w:t>
            </w:r>
          </w:p>
        </w:tc>
        <w:tc>
          <w:tcPr>
            <w:tcW w:w="855"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74B5C" w:rsidRDefault="00B608DD" w:rsidP="00B608DD">
            <w:pPr>
              <w:jc w:val="center"/>
              <w:rPr>
                <w:rFonts w:ascii="Calibri" w:hAnsi="Calibri" w:cs="Calibri"/>
                <w:b/>
                <w:sz w:val="18"/>
                <w:szCs w:val="18"/>
              </w:rPr>
            </w:pPr>
            <w:r w:rsidRPr="00674B5C">
              <w:rPr>
                <w:rFonts w:ascii="Calibri" w:hAnsi="Calibri" w:cs="Calibri"/>
                <w:b/>
                <w:sz w:val="18"/>
                <w:szCs w:val="18"/>
              </w:rPr>
              <w:t>Položka</w:t>
            </w:r>
          </w:p>
        </w:tc>
        <w:tc>
          <w:tcPr>
            <w:tcW w:w="1416"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74B5C" w:rsidRDefault="00B608DD" w:rsidP="00B608DD">
            <w:pPr>
              <w:jc w:val="center"/>
              <w:rPr>
                <w:rFonts w:ascii="Calibri" w:hAnsi="Calibri" w:cs="Calibri"/>
                <w:b/>
                <w:sz w:val="18"/>
                <w:szCs w:val="18"/>
              </w:rPr>
            </w:pPr>
            <w:r w:rsidRPr="00674B5C">
              <w:rPr>
                <w:rFonts w:ascii="Calibri" w:hAnsi="Calibri" w:cs="Calibri"/>
                <w:b/>
                <w:sz w:val="18"/>
                <w:szCs w:val="18"/>
              </w:rPr>
              <w:t>Organizace</w:t>
            </w:r>
          </w:p>
        </w:tc>
        <w:tc>
          <w:tcPr>
            <w:tcW w:w="852"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74B5C" w:rsidRDefault="00B608DD" w:rsidP="00B608DD">
            <w:pPr>
              <w:jc w:val="center"/>
              <w:rPr>
                <w:rFonts w:ascii="Calibri" w:hAnsi="Calibri" w:cs="Calibri"/>
                <w:b/>
                <w:sz w:val="18"/>
                <w:szCs w:val="18"/>
              </w:rPr>
            </w:pPr>
            <w:r w:rsidRPr="00674B5C">
              <w:rPr>
                <w:rFonts w:ascii="Calibri" w:hAnsi="Calibri" w:cs="Calibri"/>
                <w:b/>
                <w:sz w:val="18"/>
                <w:szCs w:val="18"/>
              </w:rPr>
              <w:t>Účelový zdroj</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74B5C" w:rsidRDefault="00B608DD" w:rsidP="00B608DD">
            <w:pPr>
              <w:jc w:val="center"/>
              <w:rPr>
                <w:rFonts w:ascii="Calibri" w:hAnsi="Calibri" w:cs="Calibri"/>
                <w:b/>
                <w:sz w:val="18"/>
                <w:szCs w:val="18"/>
              </w:rPr>
            </w:pPr>
            <w:r w:rsidRPr="00674B5C">
              <w:rPr>
                <w:rFonts w:ascii="Calibri" w:hAnsi="Calibri" w:cs="Calibri"/>
                <w:b/>
                <w:sz w:val="18"/>
                <w:szCs w:val="18"/>
              </w:rPr>
              <w:t>Upravený rozpočet v tis. Kč</w:t>
            </w:r>
          </w:p>
        </w:tc>
        <w:tc>
          <w:tcPr>
            <w:tcW w:w="992"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74B5C" w:rsidRDefault="00B608DD" w:rsidP="00B608DD">
            <w:pPr>
              <w:jc w:val="center"/>
              <w:rPr>
                <w:rFonts w:ascii="Calibri" w:hAnsi="Calibri" w:cs="Calibri"/>
                <w:b/>
                <w:sz w:val="18"/>
                <w:szCs w:val="18"/>
              </w:rPr>
            </w:pPr>
            <w:r w:rsidRPr="00674B5C">
              <w:rPr>
                <w:rFonts w:ascii="Calibri" w:hAnsi="Calibri" w:cs="Calibri"/>
                <w:b/>
                <w:sz w:val="18"/>
                <w:szCs w:val="18"/>
              </w:rPr>
              <w:t>Skutečnost v tis. Kč</w:t>
            </w:r>
          </w:p>
        </w:tc>
        <w:tc>
          <w:tcPr>
            <w:tcW w:w="3474" w:type="dxa"/>
            <w:gridSpan w:val="38"/>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74B5C" w:rsidRDefault="00B608DD" w:rsidP="00B608DD">
            <w:pPr>
              <w:jc w:val="center"/>
              <w:rPr>
                <w:rFonts w:ascii="Calibri" w:hAnsi="Calibri" w:cs="Calibri"/>
                <w:b/>
                <w:sz w:val="18"/>
                <w:szCs w:val="18"/>
              </w:rPr>
            </w:pPr>
            <w:r w:rsidRPr="00674B5C">
              <w:rPr>
                <w:rFonts w:ascii="Calibri" w:hAnsi="Calibri" w:cs="Calibri"/>
                <w:b/>
                <w:sz w:val="18"/>
                <w:szCs w:val="18"/>
              </w:rPr>
              <w:t>Komentář</w:t>
            </w:r>
          </w:p>
        </w:tc>
      </w:tr>
      <w:tr w:rsidR="006E55BA" w:rsidRPr="006E55BA" w:rsidTr="00A028B5">
        <w:trPr>
          <w:gridAfter w:val="16"/>
          <w:wAfter w:w="7466" w:type="dxa"/>
        </w:trPr>
        <w:tc>
          <w:tcPr>
            <w:tcW w:w="846" w:type="dxa"/>
            <w:gridSpan w:val="2"/>
            <w:tcBorders>
              <w:top w:val="single" w:sz="4" w:space="0" w:color="auto"/>
              <w:left w:val="single" w:sz="4" w:space="0" w:color="auto"/>
              <w:bottom w:val="single" w:sz="4" w:space="0" w:color="auto"/>
              <w:right w:val="single" w:sz="4" w:space="0" w:color="auto"/>
            </w:tcBorders>
          </w:tcPr>
          <w:p w:rsidR="00F30294" w:rsidRPr="00674B5C" w:rsidRDefault="00F30294" w:rsidP="00F30294">
            <w:pPr>
              <w:jc w:val="center"/>
              <w:rPr>
                <w:rFonts w:ascii="Calibri" w:hAnsi="Calibri" w:cs="Calibri"/>
                <w:sz w:val="18"/>
                <w:szCs w:val="18"/>
              </w:rPr>
            </w:pPr>
            <w:r w:rsidRPr="00674B5C">
              <w:rPr>
                <w:rFonts w:ascii="Calibri" w:hAnsi="Calibri" w:cs="Calibri"/>
                <w:sz w:val="18"/>
                <w:szCs w:val="18"/>
              </w:rPr>
              <w:t>6171</w:t>
            </w:r>
          </w:p>
        </w:tc>
        <w:tc>
          <w:tcPr>
            <w:tcW w:w="855" w:type="dxa"/>
            <w:gridSpan w:val="5"/>
            <w:tcBorders>
              <w:top w:val="single" w:sz="4" w:space="0" w:color="auto"/>
              <w:left w:val="single" w:sz="4" w:space="0" w:color="auto"/>
              <w:bottom w:val="single" w:sz="4" w:space="0" w:color="auto"/>
              <w:right w:val="single" w:sz="4" w:space="0" w:color="auto"/>
            </w:tcBorders>
          </w:tcPr>
          <w:p w:rsidR="00F30294" w:rsidRPr="00674B5C" w:rsidRDefault="00F30294" w:rsidP="00F30294">
            <w:pPr>
              <w:jc w:val="center"/>
              <w:rPr>
                <w:rFonts w:ascii="Calibri" w:hAnsi="Calibri" w:cs="Calibri"/>
                <w:sz w:val="18"/>
                <w:szCs w:val="18"/>
              </w:rPr>
            </w:pPr>
            <w:r w:rsidRPr="00674B5C">
              <w:rPr>
                <w:rFonts w:ascii="Calibri" w:hAnsi="Calibri" w:cs="Calibri"/>
                <w:sz w:val="18"/>
                <w:szCs w:val="18"/>
              </w:rPr>
              <w:t>2111</w:t>
            </w:r>
          </w:p>
        </w:tc>
        <w:tc>
          <w:tcPr>
            <w:tcW w:w="1416" w:type="dxa"/>
            <w:gridSpan w:val="9"/>
            <w:tcBorders>
              <w:top w:val="single" w:sz="4" w:space="0" w:color="auto"/>
              <w:left w:val="single" w:sz="4" w:space="0" w:color="auto"/>
              <w:bottom w:val="single" w:sz="4" w:space="0" w:color="auto"/>
              <w:right w:val="single" w:sz="4" w:space="0" w:color="auto"/>
            </w:tcBorders>
          </w:tcPr>
          <w:p w:rsidR="00F30294" w:rsidRPr="00674B5C" w:rsidRDefault="00F30294" w:rsidP="00F30294">
            <w:pPr>
              <w:jc w:val="right"/>
              <w:rPr>
                <w:rFonts w:ascii="Calibri" w:hAnsi="Calibri" w:cs="Calibri"/>
                <w:sz w:val="18"/>
                <w:szCs w:val="18"/>
              </w:rPr>
            </w:pPr>
            <w:r w:rsidRPr="00674B5C">
              <w:rPr>
                <w:rFonts w:ascii="Calibri" w:hAnsi="Calibri" w:cs="Calibri"/>
                <w:sz w:val="18"/>
                <w:szCs w:val="18"/>
              </w:rPr>
              <w:t>0150000000000</w:t>
            </w:r>
          </w:p>
        </w:tc>
        <w:tc>
          <w:tcPr>
            <w:tcW w:w="852" w:type="dxa"/>
            <w:gridSpan w:val="12"/>
            <w:tcBorders>
              <w:top w:val="single" w:sz="4" w:space="0" w:color="auto"/>
              <w:left w:val="single" w:sz="4" w:space="0" w:color="auto"/>
              <w:bottom w:val="single" w:sz="4" w:space="0" w:color="auto"/>
              <w:right w:val="single" w:sz="4" w:space="0" w:color="auto"/>
            </w:tcBorders>
          </w:tcPr>
          <w:p w:rsidR="00F30294" w:rsidRPr="00674B5C" w:rsidRDefault="00F30294" w:rsidP="00F30294">
            <w:pPr>
              <w:jc w:val="right"/>
              <w:rPr>
                <w:rFonts w:ascii="Calibri" w:hAnsi="Calibri" w:cs="Calibri"/>
                <w:sz w:val="18"/>
                <w:szCs w:val="18"/>
              </w:rPr>
            </w:pPr>
          </w:p>
        </w:tc>
        <w:tc>
          <w:tcPr>
            <w:tcW w:w="993" w:type="dxa"/>
            <w:gridSpan w:val="4"/>
            <w:tcBorders>
              <w:top w:val="single" w:sz="6" w:space="0" w:color="auto"/>
              <w:left w:val="single" w:sz="6" w:space="0" w:color="auto"/>
              <w:bottom w:val="single" w:sz="6" w:space="0" w:color="auto"/>
              <w:right w:val="single" w:sz="6" w:space="0" w:color="auto"/>
            </w:tcBorders>
          </w:tcPr>
          <w:p w:rsidR="00F30294" w:rsidRPr="00674B5C" w:rsidRDefault="00F30294" w:rsidP="00F30294">
            <w:pPr>
              <w:jc w:val="right"/>
              <w:rPr>
                <w:rFonts w:ascii="Calibri" w:hAnsi="Calibri" w:cs="Calibri"/>
                <w:sz w:val="18"/>
                <w:szCs w:val="18"/>
              </w:rPr>
            </w:pPr>
            <w:r w:rsidRPr="00674B5C">
              <w:rPr>
                <w:rFonts w:ascii="Calibri" w:hAnsi="Calibri" w:cs="Calibri"/>
                <w:sz w:val="18"/>
                <w:szCs w:val="18"/>
              </w:rPr>
              <w:t>5,00</w:t>
            </w:r>
          </w:p>
        </w:tc>
        <w:tc>
          <w:tcPr>
            <w:tcW w:w="992" w:type="dxa"/>
            <w:gridSpan w:val="10"/>
            <w:tcBorders>
              <w:top w:val="single" w:sz="6" w:space="0" w:color="auto"/>
              <w:left w:val="single" w:sz="6" w:space="0" w:color="auto"/>
              <w:bottom w:val="single" w:sz="6" w:space="0" w:color="auto"/>
              <w:right w:val="single" w:sz="6" w:space="0" w:color="auto"/>
            </w:tcBorders>
          </w:tcPr>
          <w:p w:rsidR="00F30294" w:rsidRPr="00674B5C" w:rsidRDefault="00674B5C" w:rsidP="00F30294">
            <w:pPr>
              <w:jc w:val="right"/>
              <w:rPr>
                <w:rFonts w:ascii="Calibri" w:hAnsi="Calibri" w:cs="Calibri"/>
                <w:sz w:val="18"/>
                <w:szCs w:val="18"/>
              </w:rPr>
            </w:pPr>
            <w:r>
              <w:rPr>
                <w:rFonts w:ascii="Calibri" w:hAnsi="Calibri" w:cs="Calibri"/>
                <w:sz w:val="18"/>
                <w:szCs w:val="18"/>
              </w:rPr>
              <w:t>0,00</w:t>
            </w:r>
          </w:p>
        </w:tc>
        <w:tc>
          <w:tcPr>
            <w:tcW w:w="3474" w:type="dxa"/>
            <w:gridSpan w:val="38"/>
            <w:tcBorders>
              <w:top w:val="single" w:sz="4" w:space="0" w:color="auto"/>
              <w:left w:val="single" w:sz="4" w:space="0" w:color="auto"/>
              <w:bottom w:val="single" w:sz="4" w:space="0" w:color="auto"/>
              <w:right w:val="single" w:sz="4" w:space="0" w:color="auto"/>
            </w:tcBorders>
          </w:tcPr>
          <w:p w:rsidR="00F30294" w:rsidRPr="00674B5C" w:rsidRDefault="00F30294" w:rsidP="00F30294">
            <w:pPr>
              <w:pStyle w:val="Zkladntext"/>
              <w:rPr>
                <w:rFonts w:ascii="Calibri" w:hAnsi="Calibri" w:cs="Calibri"/>
                <w:szCs w:val="18"/>
              </w:rPr>
            </w:pPr>
            <w:r w:rsidRPr="00674B5C">
              <w:rPr>
                <w:rFonts w:ascii="Calibri" w:hAnsi="Calibri" w:cs="Calibri"/>
                <w:szCs w:val="18"/>
              </w:rPr>
              <w:t>Příjmy z poskytování služeb a výrobků</w:t>
            </w:r>
          </w:p>
          <w:p w:rsidR="00F30294" w:rsidRPr="00674B5C" w:rsidRDefault="00674B5C" w:rsidP="00F30294">
            <w:pPr>
              <w:pStyle w:val="Zkladntext"/>
              <w:rPr>
                <w:rFonts w:ascii="Calibri" w:hAnsi="Calibri" w:cs="Calibri"/>
                <w:b w:val="0"/>
                <w:szCs w:val="18"/>
                <w:u w:val="none"/>
              </w:rPr>
            </w:pPr>
            <w:r w:rsidRPr="00674B5C">
              <w:rPr>
                <w:rFonts w:ascii="Calibri" w:hAnsi="Calibri" w:cs="Calibri"/>
                <w:b w:val="0"/>
                <w:u w:val="none"/>
              </w:rPr>
              <w:t>Příjem nebyl naplněn, protože nedošlo k prodeji dat GIS</w:t>
            </w:r>
            <w:r w:rsidR="00F30294" w:rsidRPr="00674B5C">
              <w:rPr>
                <w:rFonts w:ascii="Calibri" w:hAnsi="Calibri" w:cs="Calibri"/>
                <w:b w:val="0"/>
                <w:szCs w:val="18"/>
                <w:u w:val="none"/>
              </w:rPr>
              <w:t>.</w:t>
            </w:r>
          </w:p>
        </w:tc>
      </w:tr>
      <w:tr w:rsidR="006E55BA" w:rsidRPr="006E55BA" w:rsidTr="00A028B5">
        <w:trPr>
          <w:gridAfter w:val="16"/>
          <w:wAfter w:w="7466" w:type="dxa"/>
        </w:trPr>
        <w:tc>
          <w:tcPr>
            <w:tcW w:w="846" w:type="dxa"/>
            <w:gridSpan w:val="2"/>
            <w:tcBorders>
              <w:top w:val="single" w:sz="4" w:space="0" w:color="auto"/>
              <w:left w:val="single" w:sz="4" w:space="0" w:color="auto"/>
              <w:bottom w:val="single" w:sz="4" w:space="0" w:color="auto"/>
              <w:right w:val="single" w:sz="4" w:space="0" w:color="auto"/>
            </w:tcBorders>
          </w:tcPr>
          <w:p w:rsidR="00F30294" w:rsidRPr="00674B5C" w:rsidRDefault="00F30294" w:rsidP="00F30294">
            <w:pPr>
              <w:jc w:val="center"/>
              <w:rPr>
                <w:rFonts w:ascii="Calibri" w:hAnsi="Calibri" w:cs="Calibri"/>
                <w:sz w:val="18"/>
                <w:szCs w:val="18"/>
              </w:rPr>
            </w:pPr>
            <w:r w:rsidRPr="00674B5C">
              <w:rPr>
                <w:rFonts w:ascii="Calibri" w:hAnsi="Calibri" w:cs="Calibri"/>
                <w:sz w:val="18"/>
                <w:szCs w:val="18"/>
              </w:rPr>
              <w:t>6171</w:t>
            </w:r>
          </w:p>
        </w:tc>
        <w:tc>
          <w:tcPr>
            <w:tcW w:w="855" w:type="dxa"/>
            <w:gridSpan w:val="5"/>
            <w:tcBorders>
              <w:top w:val="single" w:sz="4" w:space="0" w:color="auto"/>
              <w:left w:val="single" w:sz="4" w:space="0" w:color="auto"/>
              <w:bottom w:val="single" w:sz="4" w:space="0" w:color="auto"/>
              <w:right w:val="single" w:sz="4" w:space="0" w:color="auto"/>
            </w:tcBorders>
          </w:tcPr>
          <w:p w:rsidR="00F30294" w:rsidRPr="00674B5C" w:rsidRDefault="00F30294" w:rsidP="00F30294">
            <w:pPr>
              <w:jc w:val="center"/>
              <w:rPr>
                <w:rFonts w:ascii="Calibri" w:hAnsi="Calibri" w:cs="Calibri"/>
                <w:sz w:val="18"/>
                <w:szCs w:val="18"/>
              </w:rPr>
            </w:pPr>
            <w:r w:rsidRPr="00674B5C">
              <w:rPr>
                <w:rFonts w:ascii="Calibri" w:hAnsi="Calibri" w:cs="Calibri"/>
                <w:sz w:val="18"/>
                <w:szCs w:val="18"/>
              </w:rPr>
              <w:t>2310</w:t>
            </w:r>
          </w:p>
        </w:tc>
        <w:tc>
          <w:tcPr>
            <w:tcW w:w="1416" w:type="dxa"/>
            <w:gridSpan w:val="9"/>
            <w:tcBorders>
              <w:top w:val="single" w:sz="4" w:space="0" w:color="auto"/>
              <w:left w:val="single" w:sz="4" w:space="0" w:color="auto"/>
              <w:bottom w:val="single" w:sz="4" w:space="0" w:color="auto"/>
              <w:right w:val="single" w:sz="4" w:space="0" w:color="auto"/>
            </w:tcBorders>
          </w:tcPr>
          <w:p w:rsidR="00F30294" w:rsidRPr="00674B5C" w:rsidRDefault="00F30294" w:rsidP="00F30294">
            <w:pPr>
              <w:jc w:val="right"/>
              <w:rPr>
                <w:rFonts w:ascii="Calibri" w:hAnsi="Calibri" w:cs="Calibri"/>
                <w:sz w:val="18"/>
                <w:szCs w:val="18"/>
              </w:rPr>
            </w:pPr>
            <w:r w:rsidRPr="00674B5C">
              <w:rPr>
                <w:rFonts w:ascii="Calibri" w:hAnsi="Calibri" w:cs="Calibri"/>
                <w:sz w:val="18"/>
                <w:szCs w:val="18"/>
              </w:rPr>
              <w:t>0150000000000</w:t>
            </w:r>
          </w:p>
        </w:tc>
        <w:tc>
          <w:tcPr>
            <w:tcW w:w="852" w:type="dxa"/>
            <w:gridSpan w:val="12"/>
            <w:tcBorders>
              <w:top w:val="single" w:sz="4" w:space="0" w:color="auto"/>
              <w:left w:val="single" w:sz="4" w:space="0" w:color="auto"/>
              <w:bottom w:val="single" w:sz="4" w:space="0" w:color="auto"/>
              <w:right w:val="single" w:sz="4" w:space="0" w:color="auto"/>
            </w:tcBorders>
          </w:tcPr>
          <w:p w:rsidR="00F30294" w:rsidRPr="00674B5C" w:rsidRDefault="00F30294" w:rsidP="00F30294">
            <w:pPr>
              <w:jc w:val="right"/>
              <w:rPr>
                <w:rFonts w:ascii="Calibri" w:hAnsi="Calibri" w:cs="Calibri"/>
                <w:sz w:val="18"/>
                <w:szCs w:val="18"/>
              </w:rPr>
            </w:pPr>
          </w:p>
        </w:tc>
        <w:tc>
          <w:tcPr>
            <w:tcW w:w="993" w:type="dxa"/>
            <w:gridSpan w:val="4"/>
            <w:tcBorders>
              <w:top w:val="single" w:sz="6" w:space="0" w:color="auto"/>
              <w:left w:val="single" w:sz="6" w:space="0" w:color="auto"/>
              <w:bottom w:val="single" w:sz="6" w:space="0" w:color="auto"/>
              <w:right w:val="single" w:sz="6" w:space="0" w:color="auto"/>
            </w:tcBorders>
          </w:tcPr>
          <w:p w:rsidR="00F30294" w:rsidRPr="00674B5C" w:rsidRDefault="00F30294" w:rsidP="00F30294">
            <w:pPr>
              <w:jc w:val="right"/>
              <w:rPr>
                <w:rFonts w:ascii="Calibri" w:hAnsi="Calibri" w:cs="Calibri"/>
                <w:sz w:val="18"/>
                <w:szCs w:val="18"/>
              </w:rPr>
            </w:pPr>
            <w:r w:rsidRPr="00674B5C">
              <w:rPr>
                <w:rFonts w:ascii="Calibri" w:hAnsi="Calibri" w:cs="Calibri"/>
                <w:sz w:val="18"/>
                <w:szCs w:val="18"/>
              </w:rPr>
              <w:t>15,00</w:t>
            </w:r>
          </w:p>
        </w:tc>
        <w:tc>
          <w:tcPr>
            <w:tcW w:w="992" w:type="dxa"/>
            <w:gridSpan w:val="10"/>
            <w:tcBorders>
              <w:top w:val="single" w:sz="6" w:space="0" w:color="auto"/>
              <w:left w:val="single" w:sz="6" w:space="0" w:color="auto"/>
              <w:bottom w:val="single" w:sz="6" w:space="0" w:color="auto"/>
              <w:right w:val="single" w:sz="6" w:space="0" w:color="auto"/>
            </w:tcBorders>
          </w:tcPr>
          <w:p w:rsidR="00F30294" w:rsidRPr="00674B5C" w:rsidRDefault="0077765B" w:rsidP="00F30294">
            <w:pPr>
              <w:jc w:val="right"/>
              <w:rPr>
                <w:rFonts w:ascii="Calibri" w:hAnsi="Calibri" w:cs="Calibri"/>
                <w:sz w:val="18"/>
                <w:szCs w:val="18"/>
              </w:rPr>
            </w:pPr>
            <w:r>
              <w:rPr>
                <w:rFonts w:ascii="Calibri" w:hAnsi="Calibri" w:cs="Calibri"/>
                <w:sz w:val="18"/>
                <w:szCs w:val="18"/>
              </w:rPr>
              <w:t>1,47</w:t>
            </w:r>
          </w:p>
        </w:tc>
        <w:tc>
          <w:tcPr>
            <w:tcW w:w="3474" w:type="dxa"/>
            <w:gridSpan w:val="38"/>
            <w:tcBorders>
              <w:top w:val="single" w:sz="4" w:space="0" w:color="auto"/>
              <w:left w:val="single" w:sz="4" w:space="0" w:color="auto"/>
              <w:bottom w:val="single" w:sz="4" w:space="0" w:color="auto"/>
              <w:right w:val="single" w:sz="4" w:space="0" w:color="auto"/>
            </w:tcBorders>
          </w:tcPr>
          <w:p w:rsidR="00F30294" w:rsidRPr="00674B5C" w:rsidRDefault="00F30294" w:rsidP="00F30294">
            <w:pPr>
              <w:rPr>
                <w:rFonts w:ascii="Calibri" w:hAnsi="Calibri" w:cs="Calibri"/>
                <w:sz w:val="18"/>
                <w:szCs w:val="18"/>
              </w:rPr>
            </w:pPr>
            <w:r w:rsidRPr="00674B5C">
              <w:rPr>
                <w:rFonts w:ascii="Calibri" w:hAnsi="Calibri" w:cs="Calibri"/>
                <w:b/>
                <w:sz w:val="18"/>
                <w:szCs w:val="18"/>
                <w:u w:val="single"/>
              </w:rPr>
              <w:t>Přijaté z prodeje krátkodobého a drobného dlouhodobého majetku</w:t>
            </w:r>
          </w:p>
          <w:p w:rsidR="00F30294" w:rsidRPr="00674B5C" w:rsidRDefault="00674B5C" w:rsidP="00F30294">
            <w:pPr>
              <w:rPr>
                <w:rFonts w:asciiTheme="minorHAnsi" w:hAnsiTheme="minorHAnsi" w:cstheme="minorHAnsi"/>
                <w:sz w:val="18"/>
                <w:szCs w:val="18"/>
              </w:rPr>
            </w:pPr>
            <w:r w:rsidRPr="00674B5C">
              <w:rPr>
                <w:rFonts w:asciiTheme="minorHAnsi" w:hAnsiTheme="minorHAnsi" w:cstheme="minorHAnsi"/>
                <w:sz w:val="18"/>
                <w:szCs w:val="18"/>
              </w:rPr>
              <w:t>Příjem byl nižší z důvodu menšího prodeje majetku EVS 215</w:t>
            </w:r>
            <w:r w:rsidR="00F30294" w:rsidRPr="00674B5C">
              <w:rPr>
                <w:rFonts w:asciiTheme="minorHAnsi" w:hAnsiTheme="minorHAnsi" w:cstheme="minorHAnsi"/>
                <w:sz w:val="18"/>
                <w:szCs w:val="18"/>
              </w:rPr>
              <w:t>.</w:t>
            </w:r>
          </w:p>
        </w:tc>
      </w:tr>
      <w:tr w:rsidR="006E55BA" w:rsidRPr="006E55BA" w:rsidTr="00A028B5">
        <w:trPr>
          <w:gridAfter w:val="3"/>
          <w:wAfter w:w="2804" w:type="dxa"/>
        </w:trPr>
        <w:tc>
          <w:tcPr>
            <w:tcW w:w="386" w:type="dxa"/>
          </w:tcPr>
          <w:p w:rsidR="00B608DD" w:rsidRPr="006E55BA" w:rsidRDefault="00B608DD" w:rsidP="00B608DD">
            <w:pPr>
              <w:rPr>
                <w:rFonts w:ascii="Calibri" w:hAnsi="Calibri" w:cs="Calibri"/>
                <w:b/>
                <w:color w:val="A6A6A6" w:themeColor="background1" w:themeShade="A6"/>
                <w:sz w:val="18"/>
                <w:szCs w:val="18"/>
              </w:rPr>
            </w:pPr>
          </w:p>
        </w:tc>
        <w:tc>
          <w:tcPr>
            <w:tcW w:w="460" w:type="dxa"/>
          </w:tcPr>
          <w:p w:rsidR="00B608DD" w:rsidRPr="006E55BA" w:rsidRDefault="00B608DD" w:rsidP="00B608DD">
            <w:pPr>
              <w:rPr>
                <w:rFonts w:ascii="Calibri" w:hAnsi="Calibri" w:cs="Calibri"/>
                <w:b/>
                <w:color w:val="A6A6A6" w:themeColor="background1" w:themeShade="A6"/>
                <w:sz w:val="18"/>
                <w:szCs w:val="18"/>
              </w:rPr>
            </w:pPr>
          </w:p>
        </w:tc>
        <w:tc>
          <w:tcPr>
            <w:tcW w:w="459" w:type="dxa"/>
            <w:gridSpan w:val="2"/>
          </w:tcPr>
          <w:p w:rsidR="00B608DD" w:rsidRPr="006E55BA" w:rsidRDefault="00B608DD" w:rsidP="00B608DD">
            <w:pPr>
              <w:rPr>
                <w:rFonts w:ascii="Calibri" w:hAnsi="Calibri" w:cs="Calibri"/>
                <w:b/>
                <w:color w:val="A6A6A6" w:themeColor="background1" w:themeShade="A6"/>
                <w:sz w:val="18"/>
                <w:szCs w:val="18"/>
              </w:rPr>
            </w:pPr>
          </w:p>
        </w:tc>
        <w:tc>
          <w:tcPr>
            <w:tcW w:w="396" w:type="dxa"/>
            <w:gridSpan w:val="3"/>
          </w:tcPr>
          <w:p w:rsidR="00B608DD" w:rsidRPr="006E55BA" w:rsidRDefault="00B608DD" w:rsidP="00B608DD">
            <w:pPr>
              <w:rPr>
                <w:rFonts w:ascii="Calibri" w:hAnsi="Calibri" w:cs="Calibri"/>
                <w:b/>
                <w:color w:val="A6A6A6" w:themeColor="background1" w:themeShade="A6"/>
                <w:sz w:val="18"/>
                <w:szCs w:val="18"/>
              </w:rPr>
            </w:pPr>
          </w:p>
        </w:tc>
        <w:tc>
          <w:tcPr>
            <w:tcW w:w="525" w:type="dxa"/>
            <w:gridSpan w:val="2"/>
          </w:tcPr>
          <w:p w:rsidR="00B608DD" w:rsidRPr="006E55BA" w:rsidRDefault="00B608DD" w:rsidP="00B608DD">
            <w:pPr>
              <w:rPr>
                <w:rFonts w:ascii="Calibri" w:hAnsi="Calibri" w:cs="Calibri"/>
                <w:b/>
                <w:color w:val="A6A6A6" w:themeColor="background1" w:themeShade="A6"/>
                <w:sz w:val="18"/>
                <w:szCs w:val="18"/>
              </w:rPr>
            </w:pPr>
          </w:p>
        </w:tc>
        <w:tc>
          <w:tcPr>
            <w:tcW w:w="891" w:type="dxa"/>
            <w:gridSpan w:val="7"/>
          </w:tcPr>
          <w:p w:rsidR="00B608DD" w:rsidRPr="006E55BA" w:rsidRDefault="00B608DD" w:rsidP="00B608DD">
            <w:pPr>
              <w:rPr>
                <w:rFonts w:ascii="Calibri" w:hAnsi="Calibri" w:cs="Calibri"/>
                <w:b/>
                <w:color w:val="A6A6A6" w:themeColor="background1" w:themeShade="A6"/>
                <w:sz w:val="18"/>
                <w:szCs w:val="18"/>
              </w:rPr>
            </w:pPr>
          </w:p>
        </w:tc>
        <w:tc>
          <w:tcPr>
            <w:tcW w:w="300" w:type="dxa"/>
            <w:gridSpan w:val="5"/>
          </w:tcPr>
          <w:p w:rsidR="00B608DD" w:rsidRPr="006E55BA" w:rsidRDefault="00B608DD" w:rsidP="00B608DD">
            <w:pPr>
              <w:rPr>
                <w:rFonts w:ascii="Calibri" w:hAnsi="Calibri" w:cs="Calibri"/>
                <w:b/>
                <w:color w:val="A6A6A6" w:themeColor="background1" w:themeShade="A6"/>
                <w:sz w:val="18"/>
                <w:szCs w:val="18"/>
              </w:rPr>
            </w:pPr>
          </w:p>
        </w:tc>
        <w:tc>
          <w:tcPr>
            <w:tcW w:w="460" w:type="dxa"/>
            <w:gridSpan w:val="5"/>
          </w:tcPr>
          <w:p w:rsidR="00B608DD" w:rsidRPr="006E55BA" w:rsidRDefault="00B608DD" w:rsidP="00B608DD">
            <w:pPr>
              <w:rPr>
                <w:rFonts w:ascii="Calibri" w:hAnsi="Calibri" w:cs="Calibri"/>
                <w:b/>
                <w:color w:val="A6A6A6" w:themeColor="background1" w:themeShade="A6"/>
                <w:sz w:val="18"/>
                <w:szCs w:val="18"/>
              </w:rPr>
            </w:pPr>
          </w:p>
        </w:tc>
        <w:tc>
          <w:tcPr>
            <w:tcW w:w="460" w:type="dxa"/>
            <w:gridSpan w:val="4"/>
          </w:tcPr>
          <w:p w:rsidR="00B608DD" w:rsidRPr="006E55BA" w:rsidRDefault="00B608DD" w:rsidP="00B608DD">
            <w:pPr>
              <w:rPr>
                <w:rFonts w:ascii="Calibri" w:hAnsi="Calibri" w:cs="Calibri"/>
                <w:b/>
                <w:color w:val="A6A6A6" w:themeColor="background1" w:themeShade="A6"/>
                <w:sz w:val="18"/>
                <w:szCs w:val="18"/>
              </w:rPr>
            </w:pPr>
          </w:p>
        </w:tc>
        <w:tc>
          <w:tcPr>
            <w:tcW w:w="625" w:type="dxa"/>
            <w:gridSpan w:val="2"/>
          </w:tcPr>
          <w:p w:rsidR="00B608DD" w:rsidRPr="006E55BA" w:rsidRDefault="00B608DD" w:rsidP="00B608DD">
            <w:pPr>
              <w:rPr>
                <w:rFonts w:ascii="Calibri" w:hAnsi="Calibri" w:cs="Calibri"/>
                <w:b/>
                <w:color w:val="A6A6A6" w:themeColor="background1" w:themeShade="A6"/>
                <w:sz w:val="18"/>
                <w:szCs w:val="18"/>
              </w:rPr>
            </w:pPr>
          </w:p>
        </w:tc>
        <w:tc>
          <w:tcPr>
            <w:tcW w:w="297"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4"/>
          </w:tcPr>
          <w:p w:rsidR="00B608DD" w:rsidRPr="006E55BA" w:rsidRDefault="00B608DD" w:rsidP="00B608DD">
            <w:pPr>
              <w:rPr>
                <w:rFonts w:ascii="Calibri" w:hAnsi="Calibri" w:cs="Calibri"/>
                <w:b/>
                <w:color w:val="A6A6A6" w:themeColor="background1" w:themeShade="A6"/>
                <w:sz w:val="18"/>
                <w:szCs w:val="18"/>
              </w:rPr>
            </w:pPr>
          </w:p>
        </w:tc>
        <w:tc>
          <w:tcPr>
            <w:tcW w:w="460" w:type="dxa"/>
            <w:gridSpan w:val="6"/>
          </w:tcPr>
          <w:p w:rsidR="00B608DD" w:rsidRPr="006E55BA" w:rsidRDefault="00B608DD" w:rsidP="00B608DD">
            <w:pPr>
              <w:rPr>
                <w:rFonts w:ascii="Calibri" w:hAnsi="Calibri" w:cs="Calibri"/>
                <w:b/>
                <w:color w:val="A6A6A6" w:themeColor="background1" w:themeShade="A6"/>
                <w:sz w:val="18"/>
                <w:szCs w:val="18"/>
              </w:rPr>
            </w:pPr>
          </w:p>
        </w:tc>
        <w:tc>
          <w:tcPr>
            <w:tcW w:w="460" w:type="dxa"/>
            <w:gridSpan w:val="5"/>
          </w:tcPr>
          <w:p w:rsidR="00B608DD" w:rsidRPr="006E55BA" w:rsidRDefault="00B608DD" w:rsidP="00B608DD">
            <w:pPr>
              <w:rPr>
                <w:rFonts w:ascii="Calibri" w:hAnsi="Calibri" w:cs="Calibri"/>
                <w:b/>
                <w:color w:val="A6A6A6" w:themeColor="background1" w:themeShade="A6"/>
                <w:sz w:val="18"/>
                <w:szCs w:val="18"/>
              </w:rPr>
            </w:pPr>
          </w:p>
        </w:tc>
        <w:tc>
          <w:tcPr>
            <w:tcW w:w="460" w:type="dxa"/>
            <w:gridSpan w:val="9"/>
          </w:tcPr>
          <w:p w:rsidR="00B608DD" w:rsidRPr="006E55BA" w:rsidRDefault="00B608DD" w:rsidP="00B608DD">
            <w:pPr>
              <w:rPr>
                <w:rFonts w:ascii="Calibri" w:hAnsi="Calibri" w:cs="Calibri"/>
                <w:b/>
                <w:color w:val="A6A6A6" w:themeColor="background1" w:themeShade="A6"/>
                <w:sz w:val="18"/>
                <w:szCs w:val="18"/>
              </w:rPr>
            </w:pPr>
          </w:p>
        </w:tc>
        <w:tc>
          <w:tcPr>
            <w:tcW w:w="4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7"/>
          </w:tcPr>
          <w:p w:rsidR="00B608DD" w:rsidRPr="006E55BA" w:rsidRDefault="00B608DD" w:rsidP="00B608DD">
            <w:pPr>
              <w:rPr>
                <w:rFonts w:ascii="Calibri" w:hAnsi="Calibri" w:cs="Calibri"/>
                <w:b/>
                <w:color w:val="A6A6A6" w:themeColor="background1" w:themeShade="A6"/>
                <w:sz w:val="18"/>
                <w:szCs w:val="18"/>
              </w:rPr>
            </w:pPr>
          </w:p>
        </w:tc>
        <w:tc>
          <w:tcPr>
            <w:tcW w:w="5151" w:type="dxa"/>
            <w:gridSpan w:val="18"/>
          </w:tcPr>
          <w:p w:rsidR="00B608DD" w:rsidRPr="006E55BA" w:rsidRDefault="00B608DD" w:rsidP="00B608DD">
            <w:pPr>
              <w:rPr>
                <w:rFonts w:ascii="Calibri" w:hAnsi="Calibri" w:cs="Calibri"/>
                <w:b/>
                <w:color w:val="A6A6A6" w:themeColor="background1" w:themeShade="A6"/>
                <w:sz w:val="18"/>
                <w:szCs w:val="18"/>
              </w:rPr>
            </w:pPr>
          </w:p>
        </w:tc>
      </w:tr>
      <w:tr w:rsidR="006E55BA" w:rsidRPr="006E55BA" w:rsidTr="00A028B5">
        <w:trPr>
          <w:gridAfter w:val="16"/>
          <w:wAfter w:w="7466" w:type="dxa"/>
        </w:trPr>
        <w:tc>
          <w:tcPr>
            <w:tcW w:w="9428" w:type="dxa"/>
            <w:gridSpan w:val="80"/>
            <w:shd w:val="clear" w:color="auto" w:fill="F79646"/>
          </w:tcPr>
          <w:p w:rsidR="00B608DD" w:rsidRPr="004E4549" w:rsidRDefault="00B608DD" w:rsidP="00B608DD">
            <w:pPr>
              <w:rPr>
                <w:rFonts w:ascii="Calibri" w:hAnsi="Calibri" w:cs="Calibri"/>
                <w:b/>
                <w:sz w:val="20"/>
                <w:szCs w:val="20"/>
                <w:u w:val="single"/>
              </w:rPr>
            </w:pPr>
            <w:r w:rsidRPr="004E4549">
              <w:rPr>
                <w:rFonts w:ascii="Calibri" w:hAnsi="Calibri" w:cs="Calibri"/>
                <w:b/>
                <w:sz w:val="20"/>
                <w:szCs w:val="20"/>
                <w:u w:val="single"/>
              </w:rPr>
              <w:t>Rozbor čerpání výdajů rozpočtu kapitoly</w:t>
            </w:r>
          </w:p>
        </w:tc>
      </w:tr>
      <w:tr w:rsidR="006E55BA" w:rsidRPr="006E55BA" w:rsidTr="00A028B5">
        <w:tc>
          <w:tcPr>
            <w:tcW w:w="386" w:type="dxa"/>
          </w:tcPr>
          <w:p w:rsidR="00B608DD" w:rsidRPr="006E55BA" w:rsidRDefault="00B608DD" w:rsidP="00B608DD">
            <w:pPr>
              <w:rPr>
                <w:rFonts w:ascii="Calibri" w:hAnsi="Calibri" w:cs="Calibri"/>
                <w:b/>
                <w:color w:val="A6A6A6" w:themeColor="background1" w:themeShade="A6"/>
                <w:sz w:val="18"/>
                <w:szCs w:val="18"/>
              </w:rPr>
            </w:pPr>
          </w:p>
        </w:tc>
        <w:tc>
          <w:tcPr>
            <w:tcW w:w="462" w:type="dxa"/>
            <w:gridSpan w:val="2"/>
          </w:tcPr>
          <w:p w:rsidR="00B608DD" w:rsidRPr="006E55BA" w:rsidRDefault="00B608DD" w:rsidP="00B608DD">
            <w:pPr>
              <w:rPr>
                <w:rFonts w:ascii="Calibri" w:hAnsi="Calibri" w:cs="Calibri"/>
                <w:b/>
                <w:color w:val="A6A6A6" w:themeColor="background1" w:themeShade="A6"/>
                <w:sz w:val="18"/>
                <w:szCs w:val="18"/>
              </w:rPr>
            </w:pPr>
          </w:p>
        </w:tc>
        <w:tc>
          <w:tcPr>
            <w:tcW w:w="459" w:type="dxa"/>
            <w:gridSpan w:val="2"/>
          </w:tcPr>
          <w:p w:rsidR="00B608DD" w:rsidRPr="006E55BA" w:rsidRDefault="00B608DD" w:rsidP="00B608DD">
            <w:pPr>
              <w:rPr>
                <w:rFonts w:ascii="Calibri" w:hAnsi="Calibri" w:cs="Calibri"/>
                <w:b/>
                <w:color w:val="A6A6A6" w:themeColor="background1" w:themeShade="A6"/>
                <w:sz w:val="18"/>
                <w:szCs w:val="18"/>
              </w:rPr>
            </w:pPr>
          </w:p>
        </w:tc>
        <w:tc>
          <w:tcPr>
            <w:tcW w:w="1245" w:type="dxa"/>
            <w:gridSpan w:val="7"/>
          </w:tcPr>
          <w:p w:rsidR="00B608DD" w:rsidRPr="004E4549" w:rsidRDefault="00B608DD" w:rsidP="00B608DD">
            <w:pPr>
              <w:rPr>
                <w:rFonts w:ascii="Calibri" w:hAnsi="Calibri" w:cs="Calibri"/>
                <w:b/>
                <w:sz w:val="18"/>
                <w:szCs w:val="18"/>
              </w:rPr>
            </w:pPr>
          </w:p>
        </w:tc>
        <w:tc>
          <w:tcPr>
            <w:tcW w:w="160" w:type="dxa"/>
            <w:gridSpan w:val="3"/>
          </w:tcPr>
          <w:p w:rsidR="00B608DD" w:rsidRPr="004E4549" w:rsidRDefault="00B608DD" w:rsidP="00B608DD">
            <w:pPr>
              <w:rPr>
                <w:rFonts w:ascii="Calibri" w:hAnsi="Calibri" w:cs="Calibri"/>
                <w:b/>
                <w:sz w:val="18"/>
                <w:szCs w:val="18"/>
              </w:rPr>
            </w:pPr>
          </w:p>
        </w:tc>
        <w:tc>
          <w:tcPr>
            <w:tcW w:w="460" w:type="dxa"/>
            <w:gridSpan w:val="4"/>
          </w:tcPr>
          <w:p w:rsidR="00B608DD" w:rsidRPr="004E4549" w:rsidRDefault="00B608DD" w:rsidP="00B608DD">
            <w:pPr>
              <w:rPr>
                <w:rFonts w:ascii="Calibri" w:hAnsi="Calibri" w:cs="Calibri"/>
                <w:b/>
                <w:sz w:val="18"/>
                <w:szCs w:val="18"/>
              </w:rPr>
            </w:pPr>
          </w:p>
        </w:tc>
        <w:tc>
          <w:tcPr>
            <w:tcW w:w="460" w:type="dxa"/>
            <w:gridSpan w:val="6"/>
          </w:tcPr>
          <w:p w:rsidR="00B608DD" w:rsidRPr="004E4549" w:rsidRDefault="00B608DD" w:rsidP="00B608DD">
            <w:pPr>
              <w:rPr>
                <w:rFonts w:ascii="Calibri" w:hAnsi="Calibri" w:cs="Calibri"/>
                <w:b/>
                <w:sz w:val="18"/>
                <w:szCs w:val="18"/>
              </w:rPr>
            </w:pPr>
          </w:p>
        </w:tc>
        <w:tc>
          <w:tcPr>
            <w:tcW w:w="2241" w:type="dxa"/>
            <w:gridSpan w:val="16"/>
          </w:tcPr>
          <w:p w:rsidR="00B608DD" w:rsidRPr="004E4549" w:rsidRDefault="00B608DD" w:rsidP="00B608DD">
            <w:pPr>
              <w:rPr>
                <w:rFonts w:ascii="Calibri" w:hAnsi="Calibri" w:cs="Calibri"/>
                <w:b/>
                <w:sz w:val="18"/>
                <w:szCs w:val="18"/>
              </w:rPr>
            </w:pPr>
          </w:p>
        </w:tc>
        <w:tc>
          <w:tcPr>
            <w:tcW w:w="302" w:type="dxa"/>
            <w:gridSpan w:val="3"/>
          </w:tcPr>
          <w:p w:rsidR="00B608DD" w:rsidRPr="004E4549" w:rsidRDefault="00B608DD" w:rsidP="00B608DD">
            <w:pPr>
              <w:rPr>
                <w:rFonts w:ascii="Calibri" w:hAnsi="Calibri" w:cs="Calibri"/>
                <w:b/>
                <w:sz w:val="18"/>
                <w:szCs w:val="18"/>
              </w:rPr>
            </w:pPr>
          </w:p>
        </w:tc>
        <w:tc>
          <w:tcPr>
            <w:tcW w:w="752" w:type="dxa"/>
            <w:gridSpan w:val="11"/>
          </w:tcPr>
          <w:p w:rsidR="00B608DD" w:rsidRPr="004E4549" w:rsidRDefault="00B608DD" w:rsidP="00B608DD">
            <w:pPr>
              <w:rPr>
                <w:rFonts w:ascii="Calibri" w:hAnsi="Calibri" w:cs="Calibri"/>
                <w:b/>
                <w:sz w:val="18"/>
                <w:szCs w:val="18"/>
              </w:rPr>
            </w:pPr>
          </w:p>
        </w:tc>
        <w:tc>
          <w:tcPr>
            <w:tcW w:w="170" w:type="dxa"/>
            <w:gridSpan w:val="3"/>
          </w:tcPr>
          <w:p w:rsidR="00B608DD" w:rsidRPr="004E4549" w:rsidRDefault="00B608DD" w:rsidP="00B608DD">
            <w:pPr>
              <w:rPr>
                <w:rFonts w:ascii="Calibri" w:hAnsi="Calibri" w:cs="Calibri"/>
                <w:b/>
                <w:sz w:val="18"/>
                <w:szCs w:val="18"/>
              </w:rPr>
            </w:pPr>
          </w:p>
        </w:tc>
        <w:tc>
          <w:tcPr>
            <w:tcW w:w="1675" w:type="dxa"/>
            <w:gridSpan w:val="13"/>
          </w:tcPr>
          <w:p w:rsidR="00B608DD" w:rsidRPr="004E4549" w:rsidRDefault="00B608DD" w:rsidP="00B608DD">
            <w:pPr>
              <w:rPr>
                <w:rFonts w:ascii="Calibri" w:hAnsi="Calibri" w:cs="Calibri"/>
                <w:b/>
                <w:sz w:val="18"/>
                <w:szCs w:val="18"/>
              </w:rPr>
            </w:pPr>
          </w:p>
        </w:tc>
        <w:tc>
          <w:tcPr>
            <w:tcW w:w="160" w:type="dxa"/>
            <w:gridSpan w:val="3"/>
          </w:tcPr>
          <w:p w:rsidR="00B608DD" w:rsidRPr="004E4549" w:rsidRDefault="00B608DD" w:rsidP="00B608DD">
            <w:pPr>
              <w:rPr>
                <w:rFonts w:ascii="Calibri" w:hAnsi="Calibri" w:cs="Calibri"/>
                <w:b/>
                <w:sz w:val="18"/>
                <w:szCs w:val="18"/>
              </w:rPr>
            </w:pPr>
          </w:p>
        </w:tc>
        <w:tc>
          <w:tcPr>
            <w:tcW w:w="460" w:type="dxa"/>
            <w:gridSpan w:val="5"/>
          </w:tcPr>
          <w:p w:rsidR="00B608DD" w:rsidRPr="004E4549" w:rsidRDefault="00B608DD" w:rsidP="00B608DD">
            <w:pPr>
              <w:rPr>
                <w:rFonts w:ascii="Calibri" w:hAnsi="Calibri" w:cs="Calibri"/>
                <w:b/>
                <w:sz w:val="18"/>
                <w:szCs w:val="18"/>
              </w:rPr>
            </w:pPr>
          </w:p>
        </w:tc>
        <w:tc>
          <w:tcPr>
            <w:tcW w:w="160" w:type="dxa"/>
            <w:gridSpan w:val="2"/>
          </w:tcPr>
          <w:p w:rsidR="00B608DD" w:rsidRPr="004E4549" w:rsidRDefault="00B608DD" w:rsidP="00B608DD">
            <w:pPr>
              <w:rPr>
                <w:rFonts w:ascii="Calibri" w:hAnsi="Calibri" w:cs="Calibri"/>
                <w:b/>
                <w:sz w:val="18"/>
                <w:szCs w:val="18"/>
              </w:rPr>
            </w:pPr>
          </w:p>
        </w:tc>
        <w:tc>
          <w:tcPr>
            <w:tcW w:w="4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5502" w:type="dxa"/>
            <w:gridSpan w:val="6"/>
          </w:tcPr>
          <w:p w:rsidR="00B608DD" w:rsidRPr="006E55BA" w:rsidRDefault="00B608DD" w:rsidP="00B608DD">
            <w:pPr>
              <w:rPr>
                <w:rFonts w:ascii="Calibri" w:hAnsi="Calibri" w:cs="Calibri"/>
                <w:b/>
                <w:color w:val="A6A6A6" w:themeColor="background1" w:themeShade="A6"/>
                <w:sz w:val="18"/>
                <w:szCs w:val="18"/>
              </w:rPr>
            </w:pPr>
          </w:p>
        </w:tc>
      </w:tr>
      <w:tr w:rsidR="006E55BA" w:rsidRPr="006E55BA" w:rsidTr="00A028B5">
        <w:trPr>
          <w:gridAfter w:val="16"/>
          <w:wAfter w:w="7466" w:type="dxa"/>
        </w:trPr>
        <w:tc>
          <w:tcPr>
            <w:tcW w:w="2552" w:type="dxa"/>
            <w:gridSpan w:val="12"/>
            <w:tcBorders>
              <w:top w:val="single" w:sz="4" w:space="0" w:color="auto"/>
              <w:left w:val="single" w:sz="4" w:space="0" w:color="auto"/>
              <w:bottom w:val="single" w:sz="4" w:space="0" w:color="auto"/>
              <w:right w:val="single" w:sz="4" w:space="0" w:color="auto"/>
            </w:tcBorders>
            <w:shd w:val="clear" w:color="auto" w:fill="FFFF00"/>
          </w:tcPr>
          <w:p w:rsidR="00B608DD" w:rsidRPr="004E4549" w:rsidRDefault="00B608DD" w:rsidP="00B608DD">
            <w:pPr>
              <w:jc w:val="center"/>
              <w:rPr>
                <w:rFonts w:ascii="Calibri" w:hAnsi="Calibri" w:cs="Calibri"/>
                <w:b/>
                <w:sz w:val="18"/>
                <w:szCs w:val="18"/>
              </w:rPr>
            </w:pPr>
            <w:r w:rsidRPr="004E4549">
              <w:rPr>
                <w:rFonts w:ascii="Calibri" w:hAnsi="Calibri" w:cs="Calibri"/>
                <w:b/>
                <w:sz w:val="18"/>
                <w:szCs w:val="18"/>
              </w:rPr>
              <w:t>Rozpočet upravený v tis. Kč</w:t>
            </w:r>
          </w:p>
        </w:tc>
        <w:tc>
          <w:tcPr>
            <w:tcW w:w="2835" w:type="dxa"/>
            <w:gridSpan w:val="26"/>
            <w:tcBorders>
              <w:top w:val="single" w:sz="4" w:space="0" w:color="auto"/>
              <w:left w:val="single" w:sz="4" w:space="0" w:color="auto"/>
              <w:bottom w:val="single" w:sz="4" w:space="0" w:color="auto"/>
              <w:right w:val="single" w:sz="4" w:space="0" w:color="auto"/>
            </w:tcBorders>
            <w:shd w:val="clear" w:color="auto" w:fill="FFFF00"/>
          </w:tcPr>
          <w:p w:rsidR="00B608DD" w:rsidRPr="004E4549" w:rsidRDefault="00B608DD" w:rsidP="00B608DD">
            <w:pPr>
              <w:jc w:val="center"/>
              <w:rPr>
                <w:rFonts w:ascii="Calibri" w:hAnsi="Calibri" w:cs="Calibri"/>
                <w:b/>
                <w:sz w:val="18"/>
                <w:szCs w:val="18"/>
              </w:rPr>
            </w:pPr>
            <w:r w:rsidRPr="004E4549">
              <w:rPr>
                <w:rFonts w:ascii="Calibri" w:hAnsi="Calibri" w:cs="Calibri"/>
                <w:b/>
                <w:sz w:val="18"/>
                <w:szCs w:val="18"/>
              </w:rPr>
              <w:t>Skutečnost v tis. Kč</w:t>
            </w:r>
          </w:p>
        </w:tc>
        <w:tc>
          <w:tcPr>
            <w:tcW w:w="1276" w:type="dxa"/>
            <w:gridSpan w:val="14"/>
            <w:tcBorders>
              <w:top w:val="single" w:sz="4" w:space="0" w:color="auto"/>
              <w:left w:val="single" w:sz="4" w:space="0" w:color="auto"/>
              <w:bottom w:val="single" w:sz="4" w:space="0" w:color="auto"/>
              <w:right w:val="single" w:sz="4" w:space="0" w:color="auto"/>
            </w:tcBorders>
            <w:shd w:val="clear" w:color="auto" w:fill="FFFF00"/>
          </w:tcPr>
          <w:p w:rsidR="00B608DD" w:rsidRPr="004E4549" w:rsidRDefault="00B608DD" w:rsidP="00B608DD">
            <w:pPr>
              <w:jc w:val="center"/>
              <w:rPr>
                <w:rFonts w:ascii="Calibri" w:hAnsi="Calibri" w:cs="Calibri"/>
                <w:b/>
                <w:sz w:val="18"/>
                <w:szCs w:val="18"/>
              </w:rPr>
            </w:pPr>
            <w:r w:rsidRPr="004E4549">
              <w:rPr>
                <w:rFonts w:ascii="Calibri" w:hAnsi="Calibri" w:cs="Calibri"/>
                <w:b/>
                <w:sz w:val="18"/>
                <w:szCs w:val="18"/>
              </w:rPr>
              <w:t>SK/RU v %</w:t>
            </w:r>
          </w:p>
        </w:tc>
        <w:tc>
          <w:tcPr>
            <w:tcW w:w="2765" w:type="dxa"/>
            <w:gridSpan w:val="28"/>
            <w:tcBorders>
              <w:top w:val="single" w:sz="4" w:space="0" w:color="auto"/>
              <w:left w:val="single" w:sz="4" w:space="0" w:color="auto"/>
              <w:bottom w:val="single" w:sz="4" w:space="0" w:color="auto"/>
              <w:right w:val="single" w:sz="4" w:space="0" w:color="auto"/>
            </w:tcBorders>
            <w:shd w:val="clear" w:color="auto" w:fill="FFFF00"/>
          </w:tcPr>
          <w:p w:rsidR="00B608DD" w:rsidRPr="004E4549" w:rsidRDefault="00B608DD" w:rsidP="00B608DD">
            <w:pPr>
              <w:jc w:val="center"/>
              <w:rPr>
                <w:rFonts w:ascii="Calibri" w:hAnsi="Calibri" w:cs="Calibri"/>
                <w:b/>
                <w:sz w:val="18"/>
                <w:szCs w:val="18"/>
              </w:rPr>
            </w:pPr>
            <w:r w:rsidRPr="004E4549">
              <w:rPr>
                <w:rFonts w:ascii="Calibri" w:hAnsi="Calibri" w:cs="Calibri"/>
                <w:b/>
                <w:sz w:val="18"/>
                <w:szCs w:val="18"/>
              </w:rPr>
              <w:t>Komentář</w:t>
            </w:r>
          </w:p>
        </w:tc>
      </w:tr>
      <w:tr w:rsidR="006E55BA" w:rsidRPr="006E55BA" w:rsidTr="00A028B5">
        <w:trPr>
          <w:gridAfter w:val="16"/>
          <w:wAfter w:w="7466" w:type="dxa"/>
        </w:trPr>
        <w:tc>
          <w:tcPr>
            <w:tcW w:w="2552" w:type="dxa"/>
            <w:gridSpan w:val="12"/>
            <w:tcBorders>
              <w:top w:val="single" w:sz="4" w:space="0" w:color="auto"/>
              <w:left w:val="single" w:sz="4" w:space="0" w:color="auto"/>
              <w:bottom w:val="single" w:sz="4" w:space="0" w:color="auto"/>
              <w:right w:val="single" w:sz="4" w:space="0" w:color="auto"/>
            </w:tcBorders>
          </w:tcPr>
          <w:p w:rsidR="000A5934" w:rsidRPr="004E4549" w:rsidRDefault="0073276B" w:rsidP="000A5934">
            <w:pPr>
              <w:jc w:val="right"/>
              <w:rPr>
                <w:rFonts w:ascii="Calibri" w:hAnsi="Calibri" w:cs="Calibri"/>
                <w:b/>
                <w:sz w:val="18"/>
                <w:szCs w:val="18"/>
              </w:rPr>
            </w:pPr>
            <w:r>
              <w:rPr>
                <w:rFonts w:ascii="Calibri" w:hAnsi="Calibri" w:cs="Calibri"/>
                <w:b/>
                <w:sz w:val="18"/>
                <w:szCs w:val="18"/>
              </w:rPr>
              <w:t>16 897,37</w:t>
            </w:r>
          </w:p>
        </w:tc>
        <w:tc>
          <w:tcPr>
            <w:tcW w:w="2835" w:type="dxa"/>
            <w:gridSpan w:val="26"/>
            <w:tcBorders>
              <w:top w:val="single" w:sz="4" w:space="0" w:color="auto"/>
              <w:left w:val="single" w:sz="4" w:space="0" w:color="auto"/>
              <w:bottom w:val="single" w:sz="4" w:space="0" w:color="auto"/>
              <w:right w:val="single" w:sz="4" w:space="0" w:color="auto"/>
            </w:tcBorders>
          </w:tcPr>
          <w:p w:rsidR="000A5934" w:rsidRPr="004E4549" w:rsidRDefault="0073276B" w:rsidP="000A5934">
            <w:pPr>
              <w:jc w:val="right"/>
              <w:rPr>
                <w:rFonts w:ascii="Calibri" w:hAnsi="Calibri" w:cs="Calibri"/>
                <w:b/>
                <w:sz w:val="18"/>
                <w:szCs w:val="18"/>
              </w:rPr>
            </w:pPr>
            <w:r>
              <w:rPr>
                <w:rFonts w:ascii="Calibri" w:hAnsi="Calibri" w:cs="Calibri"/>
                <w:b/>
                <w:sz w:val="18"/>
                <w:szCs w:val="18"/>
              </w:rPr>
              <w:t>10 950,58</w:t>
            </w:r>
          </w:p>
        </w:tc>
        <w:tc>
          <w:tcPr>
            <w:tcW w:w="1276" w:type="dxa"/>
            <w:gridSpan w:val="14"/>
            <w:tcBorders>
              <w:top w:val="single" w:sz="4" w:space="0" w:color="auto"/>
              <w:left w:val="single" w:sz="4" w:space="0" w:color="auto"/>
              <w:bottom w:val="single" w:sz="4" w:space="0" w:color="auto"/>
              <w:right w:val="single" w:sz="4" w:space="0" w:color="auto"/>
            </w:tcBorders>
          </w:tcPr>
          <w:p w:rsidR="003C0E72" w:rsidRPr="004E4549" w:rsidRDefault="0073276B" w:rsidP="003C0E72">
            <w:pPr>
              <w:jc w:val="right"/>
              <w:rPr>
                <w:rFonts w:ascii="Calibri" w:hAnsi="Calibri" w:cs="Calibri"/>
                <w:b/>
                <w:sz w:val="18"/>
                <w:szCs w:val="18"/>
              </w:rPr>
            </w:pPr>
            <w:r>
              <w:rPr>
                <w:rFonts w:ascii="Calibri" w:hAnsi="Calibri" w:cs="Calibri"/>
                <w:b/>
                <w:sz w:val="18"/>
                <w:szCs w:val="18"/>
              </w:rPr>
              <w:t>64,81</w:t>
            </w:r>
          </w:p>
        </w:tc>
        <w:tc>
          <w:tcPr>
            <w:tcW w:w="2765" w:type="dxa"/>
            <w:gridSpan w:val="28"/>
            <w:tcBorders>
              <w:top w:val="single" w:sz="4" w:space="0" w:color="auto"/>
              <w:left w:val="single" w:sz="4" w:space="0" w:color="auto"/>
              <w:bottom w:val="single" w:sz="4" w:space="0" w:color="auto"/>
              <w:right w:val="single" w:sz="4" w:space="0" w:color="auto"/>
            </w:tcBorders>
          </w:tcPr>
          <w:p w:rsidR="000A5934" w:rsidRPr="004E4549" w:rsidRDefault="00336419" w:rsidP="000A5934">
            <w:pPr>
              <w:rPr>
                <w:rFonts w:ascii="Calibri" w:hAnsi="Calibri" w:cs="Calibri"/>
                <w:b/>
                <w:sz w:val="18"/>
                <w:szCs w:val="18"/>
              </w:rPr>
            </w:pPr>
            <w:r w:rsidRPr="004E4549">
              <w:rPr>
                <w:rFonts w:ascii="Calibri" w:hAnsi="Calibri" w:cs="Calibri"/>
                <w:b/>
                <w:sz w:val="18"/>
                <w:szCs w:val="18"/>
              </w:rPr>
              <w:t>Výdaje před konsolidací</w:t>
            </w:r>
          </w:p>
        </w:tc>
      </w:tr>
      <w:tr w:rsidR="0073276B" w:rsidRPr="006E55BA" w:rsidTr="00A028B5">
        <w:trPr>
          <w:gridAfter w:val="16"/>
          <w:wAfter w:w="7466" w:type="dxa"/>
        </w:trPr>
        <w:tc>
          <w:tcPr>
            <w:tcW w:w="2552" w:type="dxa"/>
            <w:gridSpan w:val="12"/>
            <w:tcBorders>
              <w:top w:val="single" w:sz="4" w:space="0" w:color="auto"/>
              <w:left w:val="single" w:sz="4" w:space="0" w:color="auto"/>
              <w:bottom w:val="single" w:sz="4" w:space="0" w:color="auto"/>
              <w:right w:val="single" w:sz="4" w:space="0" w:color="auto"/>
            </w:tcBorders>
          </w:tcPr>
          <w:p w:rsidR="0073276B" w:rsidRPr="004E4549" w:rsidRDefault="0073276B" w:rsidP="0073276B">
            <w:pPr>
              <w:jc w:val="right"/>
              <w:rPr>
                <w:rFonts w:ascii="Calibri" w:hAnsi="Calibri" w:cs="Calibri"/>
                <w:b/>
                <w:sz w:val="18"/>
                <w:szCs w:val="18"/>
              </w:rPr>
            </w:pPr>
            <w:r>
              <w:rPr>
                <w:rFonts w:ascii="Calibri" w:hAnsi="Calibri" w:cs="Calibri"/>
                <w:b/>
                <w:sz w:val="18"/>
                <w:szCs w:val="18"/>
              </w:rPr>
              <w:t>16 897,37</w:t>
            </w:r>
          </w:p>
        </w:tc>
        <w:tc>
          <w:tcPr>
            <w:tcW w:w="2835" w:type="dxa"/>
            <w:gridSpan w:val="26"/>
            <w:tcBorders>
              <w:top w:val="single" w:sz="4" w:space="0" w:color="auto"/>
              <w:left w:val="single" w:sz="4" w:space="0" w:color="auto"/>
              <w:bottom w:val="single" w:sz="4" w:space="0" w:color="auto"/>
              <w:right w:val="single" w:sz="4" w:space="0" w:color="auto"/>
            </w:tcBorders>
          </w:tcPr>
          <w:p w:rsidR="0073276B" w:rsidRPr="004E4549" w:rsidRDefault="0073276B" w:rsidP="0073276B">
            <w:pPr>
              <w:jc w:val="right"/>
              <w:rPr>
                <w:rFonts w:ascii="Calibri" w:hAnsi="Calibri" w:cs="Calibri"/>
                <w:b/>
                <w:sz w:val="18"/>
                <w:szCs w:val="18"/>
              </w:rPr>
            </w:pPr>
            <w:r>
              <w:rPr>
                <w:rFonts w:ascii="Calibri" w:hAnsi="Calibri" w:cs="Calibri"/>
                <w:b/>
                <w:sz w:val="18"/>
                <w:szCs w:val="18"/>
              </w:rPr>
              <w:t>10 950,58</w:t>
            </w:r>
          </w:p>
        </w:tc>
        <w:tc>
          <w:tcPr>
            <w:tcW w:w="1276" w:type="dxa"/>
            <w:gridSpan w:val="14"/>
            <w:tcBorders>
              <w:top w:val="single" w:sz="4" w:space="0" w:color="auto"/>
              <w:left w:val="single" w:sz="4" w:space="0" w:color="auto"/>
              <w:bottom w:val="single" w:sz="4" w:space="0" w:color="auto"/>
              <w:right w:val="single" w:sz="4" w:space="0" w:color="auto"/>
            </w:tcBorders>
          </w:tcPr>
          <w:p w:rsidR="0073276B" w:rsidRPr="004E4549" w:rsidRDefault="0073276B" w:rsidP="0073276B">
            <w:pPr>
              <w:jc w:val="right"/>
              <w:rPr>
                <w:rFonts w:ascii="Calibri" w:hAnsi="Calibri" w:cs="Calibri"/>
                <w:b/>
                <w:sz w:val="18"/>
                <w:szCs w:val="18"/>
              </w:rPr>
            </w:pPr>
            <w:r>
              <w:rPr>
                <w:rFonts w:ascii="Calibri" w:hAnsi="Calibri" w:cs="Calibri"/>
                <w:b/>
                <w:sz w:val="18"/>
                <w:szCs w:val="18"/>
              </w:rPr>
              <w:t>64,81</w:t>
            </w:r>
          </w:p>
        </w:tc>
        <w:tc>
          <w:tcPr>
            <w:tcW w:w="2765" w:type="dxa"/>
            <w:gridSpan w:val="28"/>
            <w:tcBorders>
              <w:top w:val="single" w:sz="4" w:space="0" w:color="auto"/>
              <w:left w:val="single" w:sz="4" w:space="0" w:color="auto"/>
              <w:bottom w:val="single" w:sz="4" w:space="0" w:color="auto"/>
              <w:right w:val="single" w:sz="4" w:space="0" w:color="auto"/>
            </w:tcBorders>
          </w:tcPr>
          <w:p w:rsidR="0073276B" w:rsidRPr="004E4549" w:rsidRDefault="0073276B" w:rsidP="0073276B">
            <w:pPr>
              <w:rPr>
                <w:rFonts w:ascii="Calibri" w:hAnsi="Calibri" w:cs="Calibri"/>
                <w:b/>
                <w:sz w:val="18"/>
                <w:szCs w:val="18"/>
              </w:rPr>
            </w:pPr>
            <w:r w:rsidRPr="004E4549">
              <w:rPr>
                <w:rFonts w:ascii="Calibri" w:hAnsi="Calibri" w:cs="Calibri"/>
                <w:b/>
                <w:sz w:val="18"/>
                <w:szCs w:val="18"/>
              </w:rPr>
              <w:t>Výdaje po konsolidaci</w:t>
            </w:r>
          </w:p>
        </w:tc>
      </w:tr>
      <w:tr w:rsidR="006E55BA" w:rsidRPr="006E55BA" w:rsidTr="00A028B5">
        <w:tc>
          <w:tcPr>
            <w:tcW w:w="386" w:type="dxa"/>
          </w:tcPr>
          <w:p w:rsidR="00B608DD" w:rsidRPr="006E55BA" w:rsidRDefault="00B608DD" w:rsidP="00B608DD">
            <w:pPr>
              <w:rPr>
                <w:rFonts w:ascii="Calibri" w:hAnsi="Calibri" w:cs="Calibri"/>
                <w:b/>
                <w:color w:val="A6A6A6" w:themeColor="background1" w:themeShade="A6"/>
                <w:sz w:val="18"/>
                <w:szCs w:val="18"/>
              </w:rPr>
            </w:pPr>
          </w:p>
        </w:tc>
        <w:tc>
          <w:tcPr>
            <w:tcW w:w="462" w:type="dxa"/>
            <w:gridSpan w:val="2"/>
          </w:tcPr>
          <w:p w:rsidR="00B608DD" w:rsidRPr="006E55BA" w:rsidRDefault="00B608DD" w:rsidP="00B608DD">
            <w:pPr>
              <w:rPr>
                <w:rFonts w:ascii="Calibri" w:hAnsi="Calibri" w:cs="Calibri"/>
                <w:b/>
                <w:color w:val="A6A6A6" w:themeColor="background1" w:themeShade="A6"/>
                <w:sz w:val="18"/>
                <w:szCs w:val="18"/>
              </w:rPr>
            </w:pPr>
          </w:p>
        </w:tc>
        <w:tc>
          <w:tcPr>
            <w:tcW w:w="459" w:type="dxa"/>
            <w:gridSpan w:val="2"/>
          </w:tcPr>
          <w:p w:rsidR="00B608DD" w:rsidRPr="006E55BA" w:rsidRDefault="00B608DD" w:rsidP="00B608DD">
            <w:pPr>
              <w:rPr>
                <w:rFonts w:ascii="Calibri" w:hAnsi="Calibri" w:cs="Calibri"/>
                <w:b/>
                <w:color w:val="A6A6A6" w:themeColor="background1" w:themeShade="A6"/>
                <w:sz w:val="18"/>
                <w:szCs w:val="18"/>
              </w:rPr>
            </w:pPr>
          </w:p>
        </w:tc>
        <w:tc>
          <w:tcPr>
            <w:tcW w:w="1245" w:type="dxa"/>
            <w:gridSpan w:val="7"/>
          </w:tcPr>
          <w:p w:rsidR="00B608DD" w:rsidRPr="006E55BA" w:rsidRDefault="00B608DD" w:rsidP="00B608DD">
            <w:pPr>
              <w:rPr>
                <w:rFonts w:ascii="Calibri" w:hAnsi="Calibri" w:cs="Calibri"/>
                <w:b/>
                <w:color w:val="A6A6A6" w:themeColor="background1" w:themeShade="A6"/>
                <w:sz w:val="18"/>
                <w:szCs w:val="18"/>
              </w:rPr>
            </w:pPr>
          </w:p>
        </w:tc>
        <w:tc>
          <w:tcPr>
            <w:tcW w:w="1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4"/>
          </w:tcPr>
          <w:p w:rsidR="00B608DD" w:rsidRPr="006E55BA" w:rsidRDefault="00B608DD" w:rsidP="00B608DD">
            <w:pPr>
              <w:rPr>
                <w:rFonts w:ascii="Calibri" w:hAnsi="Calibri" w:cs="Calibri"/>
                <w:b/>
                <w:color w:val="A6A6A6" w:themeColor="background1" w:themeShade="A6"/>
                <w:sz w:val="18"/>
                <w:szCs w:val="18"/>
              </w:rPr>
            </w:pPr>
          </w:p>
        </w:tc>
        <w:tc>
          <w:tcPr>
            <w:tcW w:w="460" w:type="dxa"/>
            <w:gridSpan w:val="6"/>
          </w:tcPr>
          <w:p w:rsidR="00B608DD" w:rsidRPr="006E55BA" w:rsidRDefault="00B608DD" w:rsidP="00B608DD">
            <w:pPr>
              <w:rPr>
                <w:rFonts w:ascii="Calibri" w:hAnsi="Calibri" w:cs="Calibri"/>
                <w:b/>
                <w:color w:val="A6A6A6" w:themeColor="background1" w:themeShade="A6"/>
                <w:sz w:val="18"/>
                <w:szCs w:val="18"/>
              </w:rPr>
            </w:pPr>
          </w:p>
        </w:tc>
        <w:tc>
          <w:tcPr>
            <w:tcW w:w="2241" w:type="dxa"/>
            <w:gridSpan w:val="16"/>
          </w:tcPr>
          <w:p w:rsidR="00B608DD" w:rsidRPr="006E55BA" w:rsidRDefault="00B608DD" w:rsidP="00B608DD">
            <w:pPr>
              <w:rPr>
                <w:rFonts w:ascii="Calibri" w:hAnsi="Calibri" w:cs="Calibri"/>
                <w:b/>
                <w:color w:val="A6A6A6" w:themeColor="background1" w:themeShade="A6"/>
                <w:sz w:val="18"/>
                <w:szCs w:val="18"/>
              </w:rPr>
            </w:pPr>
          </w:p>
        </w:tc>
        <w:tc>
          <w:tcPr>
            <w:tcW w:w="302" w:type="dxa"/>
            <w:gridSpan w:val="3"/>
          </w:tcPr>
          <w:p w:rsidR="00B608DD" w:rsidRPr="006E55BA" w:rsidRDefault="00B608DD" w:rsidP="00B608DD">
            <w:pPr>
              <w:rPr>
                <w:rFonts w:ascii="Calibri" w:hAnsi="Calibri" w:cs="Calibri"/>
                <w:b/>
                <w:color w:val="A6A6A6" w:themeColor="background1" w:themeShade="A6"/>
                <w:sz w:val="18"/>
                <w:szCs w:val="18"/>
              </w:rPr>
            </w:pPr>
          </w:p>
        </w:tc>
        <w:tc>
          <w:tcPr>
            <w:tcW w:w="752" w:type="dxa"/>
            <w:gridSpan w:val="11"/>
          </w:tcPr>
          <w:p w:rsidR="00B608DD" w:rsidRPr="006E55BA" w:rsidRDefault="00B608DD" w:rsidP="00B608DD">
            <w:pPr>
              <w:rPr>
                <w:rFonts w:ascii="Calibri" w:hAnsi="Calibri" w:cs="Calibri"/>
                <w:b/>
                <w:color w:val="A6A6A6" w:themeColor="background1" w:themeShade="A6"/>
                <w:sz w:val="18"/>
                <w:szCs w:val="18"/>
              </w:rPr>
            </w:pPr>
          </w:p>
        </w:tc>
        <w:tc>
          <w:tcPr>
            <w:tcW w:w="170" w:type="dxa"/>
            <w:gridSpan w:val="3"/>
          </w:tcPr>
          <w:p w:rsidR="00B608DD" w:rsidRPr="006E55BA" w:rsidRDefault="00B608DD" w:rsidP="00B608DD">
            <w:pPr>
              <w:rPr>
                <w:rFonts w:ascii="Calibri" w:hAnsi="Calibri" w:cs="Calibri"/>
                <w:b/>
                <w:color w:val="A6A6A6" w:themeColor="background1" w:themeShade="A6"/>
                <w:sz w:val="18"/>
                <w:szCs w:val="18"/>
              </w:rPr>
            </w:pPr>
          </w:p>
        </w:tc>
        <w:tc>
          <w:tcPr>
            <w:tcW w:w="1675" w:type="dxa"/>
            <w:gridSpan w:val="13"/>
          </w:tcPr>
          <w:p w:rsidR="00B608DD" w:rsidRPr="006E55BA" w:rsidRDefault="00B608DD" w:rsidP="00B608DD">
            <w:pPr>
              <w:rPr>
                <w:rFonts w:ascii="Calibri" w:hAnsi="Calibri" w:cs="Calibri"/>
                <w:b/>
                <w:color w:val="A6A6A6" w:themeColor="background1" w:themeShade="A6"/>
                <w:sz w:val="18"/>
                <w:szCs w:val="18"/>
              </w:rPr>
            </w:pPr>
          </w:p>
        </w:tc>
        <w:tc>
          <w:tcPr>
            <w:tcW w:w="1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5"/>
          </w:tcPr>
          <w:p w:rsidR="00B608DD" w:rsidRPr="006E55BA" w:rsidRDefault="00B608DD" w:rsidP="00B608DD">
            <w:pPr>
              <w:rPr>
                <w:rFonts w:ascii="Calibri" w:hAnsi="Calibri" w:cs="Calibri"/>
                <w:b/>
                <w:color w:val="A6A6A6" w:themeColor="background1" w:themeShade="A6"/>
                <w:sz w:val="18"/>
                <w:szCs w:val="18"/>
              </w:rPr>
            </w:pPr>
          </w:p>
        </w:tc>
        <w:tc>
          <w:tcPr>
            <w:tcW w:w="1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5502" w:type="dxa"/>
            <w:gridSpan w:val="6"/>
          </w:tcPr>
          <w:p w:rsidR="00B608DD" w:rsidRPr="006E55BA" w:rsidRDefault="00B608DD" w:rsidP="00B608DD">
            <w:pPr>
              <w:rPr>
                <w:rFonts w:ascii="Calibri" w:hAnsi="Calibri" w:cs="Calibri"/>
                <w:b/>
                <w:color w:val="A6A6A6" w:themeColor="background1" w:themeShade="A6"/>
                <w:sz w:val="18"/>
                <w:szCs w:val="18"/>
              </w:rPr>
            </w:pPr>
          </w:p>
        </w:tc>
      </w:tr>
      <w:tr w:rsidR="006E55BA" w:rsidRPr="006E55BA" w:rsidTr="00A028B5">
        <w:trPr>
          <w:gridAfter w:val="5"/>
          <w:wAfter w:w="3086" w:type="dxa"/>
        </w:trPr>
        <w:tc>
          <w:tcPr>
            <w:tcW w:w="13808" w:type="dxa"/>
            <w:gridSpan w:val="91"/>
          </w:tcPr>
          <w:p w:rsidR="00B608DD" w:rsidRPr="006E55BA" w:rsidRDefault="00B608DD" w:rsidP="00B608DD">
            <w:pPr>
              <w:rPr>
                <w:rFonts w:ascii="Calibri" w:hAnsi="Calibri" w:cs="Calibri"/>
                <w:b/>
                <w:color w:val="A6A6A6" w:themeColor="background1" w:themeShade="A6"/>
                <w:sz w:val="20"/>
                <w:szCs w:val="20"/>
              </w:rPr>
            </w:pPr>
            <w:r w:rsidRPr="004E4549">
              <w:rPr>
                <w:rFonts w:ascii="Calibri" w:hAnsi="Calibri" w:cs="Calibri"/>
                <w:b/>
                <w:sz w:val="20"/>
                <w:szCs w:val="20"/>
              </w:rPr>
              <w:t>Stručný komentář k celkovému vývoji čerpání výdajů kapitoly ve sledovaném období</w:t>
            </w:r>
          </w:p>
        </w:tc>
      </w:tr>
      <w:tr w:rsidR="006E55BA" w:rsidRPr="006E55BA" w:rsidTr="00A028B5">
        <w:trPr>
          <w:gridAfter w:val="16"/>
          <w:wAfter w:w="7466" w:type="dxa"/>
        </w:trPr>
        <w:tc>
          <w:tcPr>
            <w:tcW w:w="9428" w:type="dxa"/>
            <w:gridSpan w:val="80"/>
            <w:tcBorders>
              <w:top w:val="single" w:sz="6" w:space="0" w:color="auto"/>
              <w:left w:val="single" w:sz="6" w:space="0" w:color="auto"/>
              <w:bottom w:val="single" w:sz="6" w:space="0" w:color="auto"/>
              <w:right w:val="single" w:sz="6" w:space="0" w:color="auto"/>
            </w:tcBorders>
          </w:tcPr>
          <w:p w:rsidR="007D0A24" w:rsidRPr="004E4549" w:rsidRDefault="004B6CF3" w:rsidP="007D0A24">
            <w:pPr>
              <w:rPr>
                <w:rFonts w:asciiTheme="minorHAnsi" w:hAnsiTheme="minorHAnsi" w:cstheme="minorHAnsi"/>
                <w:b/>
                <w:color w:val="A6A6A6" w:themeColor="background1" w:themeShade="A6"/>
                <w:sz w:val="20"/>
                <w:szCs w:val="20"/>
              </w:rPr>
            </w:pPr>
            <w:r w:rsidRPr="004B6CF3">
              <w:rPr>
                <w:rFonts w:asciiTheme="minorHAnsi" w:hAnsiTheme="minorHAnsi" w:cstheme="minorHAnsi"/>
                <w:sz w:val="20"/>
                <w:szCs w:val="20"/>
              </w:rPr>
              <w:t>Čerpání rozpočtu kapitoly 15 bylo v souladu s rozpočtem 2021. Vzhledem k tomu, že nedošlo k podlimitnímu zhodnocení, nebyla čerpána pol. 5123. Nižší čerpání na pol. 5139 bylo z důvodu úspory za materiál IT a jeho špatné dostupnosti koncem roku, nižší čerpání na pol. 5168 bylo z důvodu úspory na službách a na pol. 5171 z důvodu úspor nákladů za opravy techniky OIT. Nevyčerpané prostředky na pol. 6111, akci 0150331 – nákup SW a aplikací z důvodu přesunu realizace části zakázek do roku 2022(příčinou bylo např. nezískání dotace a snaha čerpat z jiného připravovaného dotačního či přepracování zadání pro pasporty), na pol. 6111, akci 0150355 – bezpečnost počítačové sítě z důvodu úspory v rámci veřejné zakázky a na pol. 6111, akci 0150359 – intranet vč. oběhu dokumentů nižší čerpání kvůli přesunu realizace oběhu dokumentů do roku 2022.</w:t>
            </w:r>
          </w:p>
        </w:tc>
      </w:tr>
      <w:tr w:rsidR="006E55BA" w:rsidRPr="006E55BA" w:rsidTr="00A028B5">
        <w:trPr>
          <w:gridAfter w:val="1"/>
          <w:wAfter w:w="2456" w:type="dxa"/>
        </w:trPr>
        <w:tc>
          <w:tcPr>
            <w:tcW w:w="386" w:type="dxa"/>
          </w:tcPr>
          <w:p w:rsidR="00B608DD" w:rsidRPr="006E55BA" w:rsidRDefault="00B608DD" w:rsidP="00B608DD">
            <w:pPr>
              <w:rPr>
                <w:rFonts w:ascii="Calibri" w:hAnsi="Calibri" w:cs="Calibri"/>
                <w:b/>
                <w:color w:val="A6A6A6" w:themeColor="background1" w:themeShade="A6"/>
                <w:sz w:val="18"/>
                <w:szCs w:val="18"/>
              </w:rPr>
            </w:pPr>
          </w:p>
        </w:tc>
        <w:tc>
          <w:tcPr>
            <w:tcW w:w="462" w:type="dxa"/>
            <w:gridSpan w:val="2"/>
          </w:tcPr>
          <w:p w:rsidR="00B608DD" w:rsidRPr="006E55BA" w:rsidRDefault="00B608DD" w:rsidP="00B608DD">
            <w:pPr>
              <w:rPr>
                <w:rFonts w:ascii="Calibri" w:hAnsi="Calibri" w:cs="Calibri"/>
                <w:b/>
                <w:color w:val="A6A6A6" w:themeColor="background1" w:themeShade="A6"/>
                <w:sz w:val="18"/>
                <w:szCs w:val="18"/>
              </w:rPr>
            </w:pPr>
          </w:p>
        </w:tc>
        <w:tc>
          <w:tcPr>
            <w:tcW w:w="459" w:type="dxa"/>
            <w:gridSpan w:val="2"/>
          </w:tcPr>
          <w:p w:rsidR="00B608DD" w:rsidRPr="006E55BA" w:rsidRDefault="00B608DD" w:rsidP="00B608DD">
            <w:pPr>
              <w:rPr>
                <w:rFonts w:ascii="Calibri" w:hAnsi="Calibri" w:cs="Calibri"/>
                <w:b/>
                <w:color w:val="A6A6A6" w:themeColor="background1" w:themeShade="A6"/>
                <w:sz w:val="18"/>
                <w:szCs w:val="18"/>
              </w:rPr>
            </w:pPr>
          </w:p>
        </w:tc>
        <w:tc>
          <w:tcPr>
            <w:tcW w:w="392" w:type="dxa"/>
          </w:tcPr>
          <w:p w:rsidR="00B608DD" w:rsidRPr="006E55BA" w:rsidRDefault="00B608DD" w:rsidP="00B608DD">
            <w:pPr>
              <w:rPr>
                <w:rFonts w:ascii="Calibri" w:hAnsi="Calibri" w:cs="Calibri"/>
                <w:b/>
                <w:color w:val="A6A6A6" w:themeColor="background1" w:themeShade="A6"/>
                <w:sz w:val="18"/>
                <w:szCs w:val="18"/>
              </w:rPr>
            </w:pPr>
          </w:p>
        </w:tc>
        <w:tc>
          <w:tcPr>
            <w:tcW w:w="529" w:type="dxa"/>
            <w:gridSpan w:val="4"/>
          </w:tcPr>
          <w:p w:rsidR="00B608DD" w:rsidRPr="006E55BA" w:rsidRDefault="00B608DD" w:rsidP="00B608DD">
            <w:pPr>
              <w:rPr>
                <w:rFonts w:ascii="Calibri" w:hAnsi="Calibri" w:cs="Calibri"/>
                <w:b/>
                <w:color w:val="A6A6A6" w:themeColor="background1" w:themeShade="A6"/>
                <w:sz w:val="18"/>
                <w:szCs w:val="18"/>
              </w:rPr>
            </w:pPr>
          </w:p>
        </w:tc>
        <w:tc>
          <w:tcPr>
            <w:tcW w:w="1031" w:type="dxa"/>
            <w:gridSpan w:val="10"/>
          </w:tcPr>
          <w:p w:rsidR="00B608DD" w:rsidRPr="006E55BA" w:rsidRDefault="00B608DD" w:rsidP="00B608DD">
            <w:pPr>
              <w:rPr>
                <w:rFonts w:ascii="Calibri" w:hAnsi="Calibri" w:cs="Calibri"/>
                <w:b/>
                <w:color w:val="A6A6A6" w:themeColor="background1" w:themeShade="A6"/>
                <w:sz w:val="18"/>
                <w:szCs w:val="18"/>
              </w:rPr>
            </w:pPr>
          </w:p>
        </w:tc>
        <w:tc>
          <w:tcPr>
            <w:tcW w:w="1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5"/>
          </w:tcPr>
          <w:p w:rsidR="00B608DD" w:rsidRPr="006E55BA" w:rsidRDefault="00B608DD" w:rsidP="00B608DD">
            <w:pPr>
              <w:rPr>
                <w:rFonts w:ascii="Calibri" w:hAnsi="Calibri" w:cs="Calibri"/>
                <w:b/>
                <w:color w:val="A6A6A6" w:themeColor="background1" w:themeShade="A6"/>
                <w:sz w:val="18"/>
                <w:szCs w:val="18"/>
              </w:rPr>
            </w:pPr>
          </w:p>
        </w:tc>
        <w:tc>
          <w:tcPr>
            <w:tcW w:w="460" w:type="dxa"/>
            <w:gridSpan w:val="4"/>
          </w:tcPr>
          <w:p w:rsidR="00B608DD" w:rsidRPr="006E55BA" w:rsidRDefault="00B608DD" w:rsidP="00B608DD">
            <w:pPr>
              <w:rPr>
                <w:rFonts w:ascii="Calibri" w:hAnsi="Calibri" w:cs="Calibri"/>
                <w:b/>
                <w:color w:val="A6A6A6" w:themeColor="background1" w:themeShade="A6"/>
                <w:sz w:val="18"/>
                <w:szCs w:val="18"/>
              </w:rPr>
            </w:pPr>
          </w:p>
        </w:tc>
        <w:tc>
          <w:tcPr>
            <w:tcW w:w="750" w:type="dxa"/>
            <w:gridSpan w:val="2"/>
          </w:tcPr>
          <w:p w:rsidR="00B608DD" w:rsidRPr="006E55BA" w:rsidRDefault="00B608DD" w:rsidP="00B608DD">
            <w:pPr>
              <w:rPr>
                <w:rFonts w:ascii="Calibri" w:hAnsi="Calibri" w:cs="Calibri"/>
                <w:b/>
                <w:color w:val="A6A6A6" w:themeColor="background1" w:themeShade="A6"/>
                <w:sz w:val="18"/>
                <w:szCs w:val="18"/>
              </w:rPr>
            </w:pPr>
          </w:p>
        </w:tc>
        <w:tc>
          <w:tcPr>
            <w:tcW w:w="172" w:type="dxa"/>
            <w:gridSpan w:val="3"/>
          </w:tcPr>
          <w:p w:rsidR="00B608DD" w:rsidRPr="006E55BA" w:rsidRDefault="00B608DD" w:rsidP="00B608DD">
            <w:pPr>
              <w:rPr>
                <w:rFonts w:ascii="Calibri" w:hAnsi="Calibri" w:cs="Calibri"/>
                <w:b/>
                <w:color w:val="A6A6A6" w:themeColor="background1" w:themeShade="A6"/>
                <w:sz w:val="18"/>
                <w:szCs w:val="18"/>
              </w:rPr>
            </w:pPr>
          </w:p>
        </w:tc>
        <w:tc>
          <w:tcPr>
            <w:tcW w:w="1106" w:type="dxa"/>
            <w:gridSpan w:val="11"/>
          </w:tcPr>
          <w:p w:rsidR="00B608DD" w:rsidRPr="006E55BA" w:rsidRDefault="00B608DD" w:rsidP="00B608DD">
            <w:pPr>
              <w:rPr>
                <w:rFonts w:ascii="Calibri" w:hAnsi="Calibri" w:cs="Calibri"/>
                <w:b/>
                <w:color w:val="A6A6A6" w:themeColor="background1" w:themeShade="A6"/>
                <w:sz w:val="18"/>
                <w:szCs w:val="18"/>
              </w:rPr>
            </w:pPr>
          </w:p>
        </w:tc>
        <w:tc>
          <w:tcPr>
            <w:tcW w:w="1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8"/>
          </w:tcPr>
          <w:p w:rsidR="00B608DD" w:rsidRPr="006E55BA" w:rsidRDefault="00B608DD" w:rsidP="00B608DD">
            <w:pPr>
              <w:rPr>
                <w:rFonts w:ascii="Calibri" w:hAnsi="Calibri" w:cs="Calibri"/>
                <w:b/>
                <w:color w:val="A6A6A6" w:themeColor="background1" w:themeShade="A6"/>
                <w:sz w:val="18"/>
                <w:szCs w:val="18"/>
              </w:rPr>
            </w:pPr>
          </w:p>
        </w:tc>
        <w:tc>
          <w:tcPr>
            <w:tcW w:w="460" w:type="dxa"/>
            <w:gridSpan w:val="4"/>
          </w:tcPr>
          <w:p w:rsidR="00B608DD" w:rsidRPr="006E55BA" w:rsidRDefault="00B608DD" w:rsidP="00B608DD">
            <w:pPr>
              <w:rPr>
                <w:rFonts w:ascii="Calibri" w:hAnsi="Calibri" w:cs="Calibri"/>
                <w:b/>
                <w:color w:val="A6A6A6" w:themeColor="background1" w:themeShade="A6"/>
                <w:sz w:val="18"/>
                <w:szCs w:val="18"/>
              </w:rPr>
            </w:pPr>
          </w:p>
        </w:tc>
        <w:tc>
          <w:tcPr>
            <w:tcW w:w="4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6"/>
          </w:tcPr>
          <w:p w:rsidR="00B608DD" w:rsidRPr="006E55BA" w:rsidRDefault="00B608DD" w:rsidP="00B608DD">
            <w:pPr>
              <w:rPr>
                <w:rFonts w:ascii="Calibri" w:hAnsi="Calibri" w:cs="Calibri"/>
                <w:b/>
                <w:color w:val="A6A6A6" w:themeColor="background1" w:themeShade="A6"/>
                <w:sz w:val="18"/>
                <w:szCs w:val="18"/>
              </w:rPr>
            </w:pPr>
          </w:p>
        </w:tc>
        <w:tc>
          <w:tcPr>
            <w:tcW w:w="460" w:type="dxa"/>
            <w:gridSpan w:val="5"/>
          </w:tcPr>
          <w:p w:rsidR="00B608DD" w:rsidRPr="006E55BA" w:rsidRDefault="00B608DD" w:rsidP="00B608DD">
            <w:pPr>
              <w:rPr>
                <w:rFonts w:ascii="Calibri" w:hAnsi="Calibri" w:cs="Calibri"/>
                <w:b/>
                <w:color w:val="A6A6A6" w:themeColor="background1" w:themeShade="A6"/>
                <w:sz w:val="18"/>
                <w:szCs w:val="18"/>
              </w:rPr>
            </w:pPr>
          </w:p>
        </w:tc>
        <w:tc>
          <w:tcPr>
            <w:tcW w:w="5151" w:type="dxa"/>
            <w:gridSpan w:val="17"/>
          </w:tcPr>
          <w:p w:rsidR="00B608DD" w:rsidRPr="006E55BA" w:rsidRDefault="00B608DD" w:rsidP="00B608DD">
            <w:pPr>
              <w:rPr>
                <w:rFonts w:ascii="Calibri" w:hAnsi="Calibri" w:cs="Calibri"/>
                <w:b/>
                <w:color w:val="A6A6A6" w:themeColor="background1" w:themeShade="A6"/>
                <w:sz w:val="18"/>
                <w:szCs w:val="18"/>
              </w:rPr>
            </w:pPr>
          </w:p>
        </w:tc>
      </w:tr>
      <w:tr w:rsidR="006E55BA" w:rsidRPr="006E55BA" w:rsidTr="00A028B5">
        <w:trPr>
          <w:gridAfter w:val="16"/>
          <w:wAfter w:w="7466" w:type="dxa"/>
        </w:trPr>
        <w:tc>
          <w:tcPr>
            <w:tcW w:w="848" w:type="dxa"/>
            <w:gridSpan w:val="3"/>
            <w:tcBorders>
              <w:top w:val="single" w:sz="4" w:space="0" w:color="auto"/>
              <w:left w:val="single" w:sz="4" w:space="0" w:color="auto"/>
              <w:bottom w:val="single" w:sz="4" w:space="0" w:color="auto"/>
              <w:right w:val="single" w:sz="4" w:space="0" w:color="auto"/>
            </w:tcBorders>
            <w:shd w:val="clear" w:color="auto" w:fill="FFFF00"/>
          </w:tcPr>
          <w:p w:rsidR="00B608DD" w:rsidRPr="004E4549" w:rsidRDefault="00B608DD" w:rsidP="00B608DD">
            <w:pPr>
              <w:jc w:val="center"/>
              <w:rPr>
                <w:rFonts w:ascii="Calibri" w:hAnsi="Calibri" w:cs="Calibri"/>
                <w:b/>
                <w:sz w:val="18"/>
                <w:szCs w:val="18"/>
              </w:rPr>
            </w:pPr>
          </w:p>
          <w:p w:rsidR="00B608DD" w:rsidRPr="004E4549" w:rsidRDefault="00B608DD" w:rsidP="00B608DD">
            <w:pPr>
              <w:jc w:val="center"/>
              <w:rPr>
                <w:rFonts w:ascii="Calibri" w:hAnsi="Calibri" w:cs="Calibri"/>
                <w:b/>
                <w:sz w:val="18"/>
                <w:szCs w:val="18"/>
              </w:rPr>
            </w:pPr>
            <w:r w:rsidRPr="004E4549">
              <w:rPr>
                <w:rFonts w:ascii="Calibri" w:hAnsi="Calibri" w:cs="Calibri"/>
                <w:b/>
                <w:sz w:val="18"/>
                <w:szCs w:val="18"/>
              </w:rPr>
              <w:t>Oddíl, paragraf</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00"/>
          </w:tcPr>
          <w:p w:rsidR="00B608DD" w:rsidRPr="004E4549" w:rsidRDefault="00B608DD" w:rsidP="00B608DD">
            <w:pPr>
              <w:jc w:val="center"/>
              <w:rPr>
                <w:rFonts w:ascii="Calibri" w:hAnsi="Calibri" w:cs="Calibri"/>
                <w:b/>
                <w:sz w:val="18"/>
                <w:szCs w:val="18"/>
              </w:rPr>
            </w:pPr>
          </w:p>
          <w:p w:rsidR="00B608DD" w:rsidRPr="004E4549" w:rsidRDefault="00B608DD" w:rsidP="00B608DD">
            <w:pPr>
              <w:jc w:val="center"/>
              <w:rPr>
                <w:rFonts w:ascii="Calibri" w:hAnsi="Calibri" w:cs="Calibri"/>
                <w:b/>
                <w:sz w:val="18"/>
                <w:szCs w:val="18"/>
              </w:rPr>
            </w:pPr>
          </w:p>
          <w:p w:rsidR="00B608DD" w:rsidRPr="004E4549" w:rsidRDefault="00B608DD" w:rsidP="00B608DD">
            <w:pPr>
              <w:jc w:val="center"/>
              <w:rPr>
                <w:rFonts w:ascii="Calibri" w:hAnsi="Calibri" w:cs="Calibri"/>
                <w:b/>
                <w:sz w:val="18"/>
                <w:szCs w:val="18"/>
              </w:rPr>
            </w:pPr>
            <w:r w:rsidRPr="004E4549">
              <w:rPr>
                <w:rFonts w:ascii="Calibri" w:hAnsi="Calibri" w:cs="Calibri"/>
                <w:b/>
                <w:sz w:val="18"/>
                <w:szCs w:val="18"/>
              </w:rPr>
              <w:t>Položka</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FFFF00"/>
          </w:tcPr>
          <w:p w:rsidR="00B608DD" w:rsidRPr="004E4549" w:rsidRDefault="00B608DD" w:rsidP="00B608DD">
            <w:pPr>
              <w:jc w:val="center"/>
              <w:rPr>
                <w:rFonts w:ascii="Calibri" w:hAnsi="Calibri" w:cs="Calibri"/>
                <w:b/>
                <w:sz w:val="18"/>
                <w:szCs w:val="18"/>
              </w:rPr>
            </w:pPr>
          </w:p>
          <w:p w:rsidR="00B608DD" w:rsidRPr="004E4549" w:rsidRDefault="00B608DD" w:rsidP="00B608DD">
            <w:pPr>
              <w:jc w:val="center"/>
              <w:rPr>
                <w:rFonts w:ascii="Calibri" w:hAnsi="Calibri" w:cs="Calibri"/>
                <w:b/>
                <w:sz w:val="18"/>
                <w:szCs w:val="18"/>
              </w:rPr>
            </w:pPr>
          </w:p>
          <w:p w:rsidR="00B608DD" w:rsidRPr="004E4549" w:rsidRDefault="00B608DD" w:rsidP="00B608DD">
            <w:pPr>
              <w:jc w:val="center"/>
              <w:rPr>
                <w:rFonts w:ascii="Calibri" w:hAnsi="Calibri" w:cs="Calibri"/>
                <w:b/>
                <w:sz w:val="18"/>
                <w:szCs w:val="18"/>
              </w:rPr>
            </w:pPr>
            <w:r w:rsidRPr="004E4549">
              <w:rPr>
                <w:rFonts w:ascii="Calibri" w:hAnsi="Calibri" w:cs="Calibri"/>
                <w:b/>
                <w:sz w:val="18"/>
                <w:szCs w:val="18"/>
              </w:rPr>
              <w:t>Organizace</w:t>
            </w:r>
          </w:p>
        </w:tc>
        <w:tc>
          <w:tcPr>
            <w:tcW w:w="852" w:type="dxa"/>
            <w:gridSpan w:val="12"/>
            <w:tcBorders>
              <w:top w:val="single" w:sz="4" w:space="0" w:color="auto"/>
              <w:left w:val="single" w:sz="4" w:space="0" w:color="auto"/>
              <w:bottom w:val="single" w:sz="4" w:space="0" w:color="auto"/>
              <w:right w:val="single" w:sz="4" w:space="0" w:color="auto"/>
            </w:tcBorders>
            <w:shd w:val="clear" w:color="auto" w:fill="FFFF00"/>
          </w:tcPr>
          <w:p w:rsidR="00B608DD" w:rsidRPr="004E4549" w:rsidRDefault="00B608DD" w:rsidP="00B608DD">
            <w:pPr>
              <w:jc w:val="center"/>
              <w:rPr>
                <w:rFonts w:ascii="Calibri" w:hAnsi="Calibri" w:cs="Calibri"/>
                <w:b/>
                <w:sz w:val="18"/>
                <w:szCs w:val="18"/>
              </w:rPr>
            </w:pPr>
          </w:p>
          <w:p w:rsidR="00B608DD" w:rsidRPr="004E4549" w:rsidRDefault="00B608DD" w:rsidP="00B608DD">
            <w:pPr>
              <w:jc w:val="center"/>
              <w:rPr>
                <w:rFonts w:ascii="Calibri" w:hAnsi="Calibri" w:cs="Calibri"/>
                <w:b/>
                <w:sz w:val="18"/>
                <w:szCs w:val="18"/>
              </w:rPr>
            </w:pPr>
            <w:r w:rsidRPr="004E4549">
              <w:rPr>
                <w:rFonts w:ascii="Calibri" w:hAnsi="Calibri" w:cs="Calibri"/>
                <w:b/>
                <w:sz w:val="18"/>
                <w:szCs w:val="18"/>
              </w:rPr>
              <w:t>Účelový zdroj</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00"/>
          </w:tcPr>
          <w:p w:rsidR="00B608DD" w:rsidRPr="004E4549" w:rsidRDefault="00B608DD" w:rsidP="00B608DD">
            <w:pPr>
              <w:jc w:val="center"/>
              <w:rPr>
                <w:rFonts w:ascii="Calibri" w:hAnsi="Calibri" w:cs="Calibri"/>
                <w:b/>
                <w:sz w:val="18"/>
                <w:szCs w:val="18"/>
              </w:rPr>
            </w:pPr>
            <w:r w:rsidRPr="004E4549">
              <w:rPr>
                <w:rFonts w:ascii="Calibri" w:hAnsi="Calibri" w:cs="Calibri"/>
                <w:b/>
                <w:sz w:val="18"/>
                <w:szCs w:val="18"/>
              </w:rPr>
              <w:t>Upravený rozpočet v tis. Kč</w:t>
            </w:r>
          </w:p>
        </w:tc>
        <w:tc>
          <w:tcPr>
            <w:tcW w:w="992" w:type="dxa"/>
            <w:gridSpan w:val="10"/>
            <w:tcBorders>
              <w:top w:val="single" w:sz="4" w:space="0" w:color="auto"/>
              <w:left w:val="single" w:sz="4" w:space="0" w:color="auto"/>
              <w:bottom w:val="single" w:sz="4" w:space="0" w:color="auto"/>
              <w:right w:val="single" w:sz="4" w:space="0" w:color="auto"/>
            </w:tcBorders>
            <w:shd w:val="clear" w:color="auto" w:fill="FFFF00"/>
          </w:tcPr>
          <w:p w:rsidR="00B608DD" w:rsidRPr="004E4549" w:rsidRDefault="00B608DD" w:rsidP="00B608DD">
            <w:pPr>
              <w:jc w:val="center"/>
              <w:rPr>
                <w:rFonts w:ascii="Calibri" w:hAnsi="Calibri" w:cs="Calibri"/>
                <w:b/>
                <w:sz w:val="18"/>
                <w:szCs w:val="18"/>
              </w:rPr>
            </w:pPr>
          </w:p>
          <w:p w:rsidR="00B608DD" w:rsidRPr="004E4549" w:rsidRDefault="00B608DD" w:rsidP="00B608DD">
            <w:pPr>
              <w:jc w:val="center"/>
              <w:rPr>
                <w:rFonts w:ascii="Calibri" w:hAnsi="Calibri" w:cs="Calibri"/>
                <w:b/>
                <w:sz w:val="18"/>
                <w:szCs w:val="18"/>
              </w:rPr>
            </w:pPr>
            <w:r w:rsidRPr="004E4549">
              <w:rPr>
                <w:rFonts w:ascii="Calibri" w:hAnsi="Calibri" w:cs="Calibri"/>
                <w:b/>
                <w:sz w:val="18"/>
                <w:szCs w:val="18"/>
              </w:rPr>
              <w:t>Skutečnost v tis. Kč</w:t>
            </w:r>
          </w:p>
        </w:tc>
        <w:tc>
          <w:tcPr>
            <w:tcW w:w="3474" w:type="dxa"/>
            <w:gridSpan w:val="38"/>
            <w:tcBorders>
              <w:top w:val="single" w:sz="4" w:space="0" w:color="auto"/>
              <w:left w:val="single" w:sz="4" w:space="0" w:color="auto"/>
              <w:bottom w:val="single" w:sz="4" w:space="0" w:color="auto"/>
              <w:right w:val="single" w:sz="4" w:space="0" w:color="auto"/>
            </w:tcBorders>
            <w:shd w:val="clear" w:color="auto" w:fill="FFFF00"/>
          </w:tcPr>
          <w:p w:rsidR="00B608DD" w:rsidRPr="004E4549" w:rsidRDefault="00B608DD" w:rsidP="00B608DD">
            <w:pPr>
              <w:ind w:right="-70"/>
              <w:jc w:val="center"/>
              <w:rPr>
                <w:rFonts w:ascii="Calibri" w:hAnsi="Calibri" w:cs="Calibri"/>
                <w:b/>
                <w:sz w:val="18"/>
                <w:szCs w:val="18"/>
              </w:rPr>
            </w:pPr>
          </w:p>
          <w:p w:rsidR="00B608DD" w:rsidRPr="004E4549" w:rsidRDefault="00B608DD" w:rsidP="00B608DD">
            <w:pPr>
              <w:ind w:right="-70"/>
              <w:jc w:val="center"/>
              <w:rPr>
                <w:rFonts w:ascii="Calibri" w:hAnsi="Calibri" w:cs="Calibri"/>
                <w:b/>
                <w:sz w:val="18"/>
                <w:szCs w:val="18"/>
              </w:rPr>
            </w:pPr>
          </w:p>
          <w:p w:rsidR="00B608DD" w:rsidRPr="004E4549" w:rsidRDefault="00B608DD" w:rsidP="00B608DD">
            <w:pPr>
              <w:ind w:right="-70"/>
              <w:jc w:val="center"/>
              <w:rPr>
                <w:rFonts w:ascii="Calibri" w:hAnsi="Calibri" w:cs="Calibri"/>
                <w:b/>
                <w:sz w:val="18"/>
                <w:szCs w:val="18"/>
              </w:rPr>
            </w:pPr>
            <w:r w:rsidRPr="004E4549">
              <w:rPr>
                <w:rFonts w:ascii="Calibri" w:hAnsi="Calibri" w:cs="Calibri"/>
                <w:b/>
                <w:sz w:val="18"/>
                <w:szCs w:val="18"/>
              </w:rPr>
              <w:t>Komentář</w:t>
            </w:r>
          </w:p>
        </w:tc>
      </w:tr>
      <w:tr w:rsidR="004B6CF3" w:rsidRPr="006E55BA" w:rsidTr="00A028B5">
        <w:trPr>
          <w:gridAfter w:val="16"/>
          <w:wAfter w:w="7466" w:type="dxa"/>
        </w:trPr>
        <w:tc>
          <w:tcPr>
            <w:tcW w:w="848"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6171</w:t>
            </w:r>
          </w:p>
        </w:tc>
        <w:tc>
          <w:tcPr>
            <w:tcW w:w="851"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5123</w:t>
            </w:r>
          </w:p>
        </w:tc>
        <w:tc>
          <w:tcPr>
            <w:tcW w:w="1418"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0150000000000</w:t>
            </w:r>
          </w:p>
        </w:tc>
        <w:tc>
          <w:tcPr>
            <w:tcW w:w="852" w:type="dxa"/>
            <w:gridSpan w:val="12"/>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p>
        </w:tc>
        <w:tc>
          <w:tcPr>
            <w:tcW w:w="993" w:type="dxa"/>
            <w:gridSpan w:val="4"/>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sidRPr="004B6CF3">
              <w:rPr>
                <w:rFonts w:asciiTheme="minorHAnsi" w:hAnsiTheme="minorHAnsi" w:cstheme="minorHAnsi"/>
                <w:sz w:val="18"/>
                <w:szCs w:val="18"/>
              </w:rPr>
              <w:t>100,00</w:t>
            </w:r>
          </w:p>
        </w:tc>
        <w:tc>
          <w:tcPr>
            <w:tcW w:w="992"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sidRPr="004B6CF3">
              <w:rPr>
                <w:rFonts w:asciiTheme="minorHAnsi" w:hAnsiTheme="minorHAnsi" w:cstheme="minorHAnsi"/>
                <w:sz w:val="18"/>
                <w:szCs w:val="18"/>
              </w:rPr>
              <w:t>0</w:t>
            </w:r>
          </w:p>
        </w:tc>
        <w:tc>
          <w:tcPr>
            <w:tcW w:w="3474" w:type="dxa"/>
            <w:gridSpan w:val="38"/>
            <w:tcBorders>
              <w:top w:val="single" w:sz="6" w:space="0" w:color="auto"/>
              <w:left w:val="single" w:sz="6" w:space="0" w:color="auto"/>
              <w:bottom w:val="single" w:sz="6" w:space="0" w:color="auto"/>
              <w:right w:val="single" w:sz="6" w:space="0" w:color="auto"/>
            </w:tcBorders>
          </w:tcPr>
          <w:p w:rsidR="004B6CF3" w:rsidRPr="004B6CF3" w:rsidRDefault="004B6CF3" w:rsidP="004B6CF3">
            <w:pPr>
              <w:rPr>
                <w:rFonts w:asciiTheme="minorHAnsi" w:hAnsiTheme="minorHAnsi" w:cstheme="minorHAnsi"/>
                <w:b/>
                <w:sz w:val="18"/>
                <w:szCs w:val="18"/>
                <w:u w:val="single"/>
              </w:rPr>
            </w:pPr>
            <w:r w:rsidRPr="004B6CF3">
              <w:rPr>
                <w:rFonts w:asciiTheme="minorHAnsi" w:hAnsiTheme="minorHAnsi" w:cstheme="minorHAnsi"/>
                <w:b/>
                <w:sz w:val="18"/>
                <w:szCs w:val="18"/>
                <w:u w:val="single"/>
              </w:rPr>
              <w:t>Podlimitní technické zhodnocení</w:t>
            </w:r>
          </w:p>
          <w:p w:rsidR="004B6CF3" w:rsidRPr="004B6CF3" w:rsidRDefault="004B6CF3" w:rsidP="004B6CF3">
            <w:pPr>
              <w:rPr>
                <w:rFonts w:asciiTheme="minorHAnsi" w:hAnsiTheme="minorHAnsi" w:cstheme="minorHAnsi"/>
                <w:sz w:val="18"/>
                <w:szCs w:val="18"/>
              </w:rPr>
            </w:pPr>
            <w:r w:rsidRPr="004B6CF3">
              <w:rPr>
                <w:rFonts w:asciiTheme="minorHAnsi" w:hAnsiTheme="minorHAnsi" w:cstheme="minorHAnsi"/>
                <w:sz w:val="18"/>
                <w:szCs w:val="18"/>
              </w:rPr>
              <w:t>Nedošlo k žádnému zhodnocení.</w:t>
            </w:r>
          </w:p>
        </w:tc>
      </w:tr>
      <w:tr w:rsidR="004B6CF3" w:rsidRPr="006E55BA" w:rsidTr="00A028B5">
        <w:trPr>
          <w:gridAfter w:val="16"/>
          <w:wAfter w:w="7466" w:type="dxa"/>
        </w:trPr>
        <w:tc>
          <w:tcPr>
            <w:tcW w:w="848"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6171</w:t>
            </w:r>
          </w:p>
        </w:tc>
        <w:tc>
          <w:tcPr>
            <w:tcW w:w="851"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5139</w:t>
            </w:r>
          </w:p>
        </w:tc>
        <w:tc>
          <w:tcPr>
            <w:tcW w:w="1418"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0150000000000</w:t>
            </w:r>
          </w:p>
        </w:tc>
        <w:tc>
          <w:tcPr>
            <w:tcW w:w="852" w:type="dxa"/>
            <w:gridSpan w:val="12"/>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p>
        </w:tc>
        <w:tc>
          <w:tcPr>
            <w:tcW w:w="993" w:type="dxa"/>
            <w:gridSpan w:val="4"/>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sidRPr="004B6CF3">
              <w:rPr>
                <w:rFonts w:asciiTheme="minorHAnsi" w:hAnsiTheme="minorHAnsi" w:cstheme="minorHAnsi"/>
                <w:sz w:val="18"/>
                <w:szCs w:val="18"/>
              </w:rPr>
              <w:t>1</w:t>
            </w:r>
            <w:r>
              <w:rPr>
                <w:rFonts w:asciiTheme="minorHAnsi" w:hAnsiTheme="minorHAnsi" w:cstheme="minorHAnsi"/>
                <w:sz w:val="18"/>
                <w:szCs w:val="18"/>
              </w:rPr>
              <w:t xml:space="preserve"> </w:t>
            </w:r>
            <w:r w:rsidRPr="004B6CF3">
              <w:rPr>
                <w:rFonts w:asciiTheme="minorHAnsi" w:hAnsiTheme="minorHAnsi" w:cstheme="minorHAnsi"/>
                <w:sz w:val="18"/>
                <w:szCs w:val="18"/>
              </w:rPr>
              <w:t>500,00</w:t>
            </w:r>
          </w:p>
        </w:tc>
        <w:tc>
          <w:tcPr>
            <w:tcW w:w="992"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sidRPr="004B6CF3">
              <w:rPr>
                <w:rFonts w:asciiTheme="minorHAnsi" w:hAnsiTheme="minorHAnsi" w:cstheme="minorHAnsi"/>
                <w:sz w:val="18"/>
                <w:szCs w:val="18"/>
              </w:rPr>
              <w:t>1</w:t>
            </w:r>
            <w:r>
              <w:rPr>
                <w:rFonts w:asciiTheme="minorHAnsi" w:hAnsiTheme="minorHAnsi" w:cstheme="minorHAnsi"/>
                <w:sz w:val="18"/>
                <w:szCs w:val="18"/>
              </w:rPr>
              <w:t xml:space="preserve"> </w:t>
            </w:r>
            <w:r w:rsidRPr="004B6CF3">
              <w:rPr>
                <w:rFonts w:asciiTheme="minorHAnsi" w:hAnsiTheme="minorHAnsi" w:cstheme="minorHAnsi"/>
                <w:sz w:val="18"/>
                <w:szCs w:val="18"/>
              </w:rPr>
              <w:t>156,70</w:t>
            </w:r>
          </w:p>
        </w:tc>
        <w:tc>
          <w:tcPr>
            <w:tcW w:w="3474" w:type="dxa"/>
            <w:gridSpan w:val="38"/>
            <w:tcBorders>
              <w:top w:val="single" w:sz="6" w:space="0" w:color="auto"/>
              <w:left w:val="single" w:sz="6" w:space="0" w:color="auto"/>
              <w:bottom w:val="single" w:sz="6" w:space="0" w:color="auto"/>
              <w:right w:val="single" w:sz="6" w:space="0" w:color="auto"/>
            </w:tcBorders>
          </w:tcPr>
          <w:p w:rsidR="004B6CF3" w:rsidRPr="004B6CF3" w:rsidRDefault="004B6CF3" w:rsidP="004B6CF3">
            <w:pPr>
              <w:rPr>
                <w:rFonts w:asciiTheme="minorHAnsi" w:hAnsiTheme="minorHAnsi" w:cstheme="minorHAnsi"/>
                <w:b/>
                <w:sz w:val="18"/>
                <w:szCs w:val="18"/>
                <w:u w:val="single"/>
              </w:rPr>
            </w:pPr>
            <w:r w:rsidRPr="004B6CF3">
              <w:rPr>
                <w:rFonts w:asciiTheme="minorHAnsi" w:hAnsiTheme="minorHAnsi" w:cstheme="minorHAnsi"/>
                <w:b/>
                <w:sz w:val="18"/>
                <w:szCs w:val="18"/>
                <w:u w:val="single"/>
              </w:rPr>
              <w:t>Nákup materiálu j.n.</w:t>
            </w:r>
          </w:p>
          <w:p w:rsidR="004B6CF3" w:rsidRPr="004B6CF3" w:rsidRDefault="004B6CF3" w:rsidP="004B6CF3">
            <w:pPr>
              <w:rPr>
                <w:rFonts w:asciiTheme="minorHAnsi" w:hAnsiTheme="minorHAnsi" w:cstheme="minorHAnsi"/>
                <w:b/>
                <w:sz w:val="18"/>
                <w:szCs w:val="18"/>
                <w:u w:val="single"/>
              </w:rPr>
            </w:pPr>
            <w:r w:rsidRPr="004B6CF3">
              <w:rPr>
                <w:rFonts w:asciiTheme="minorHAnsi" w:hAnsiTheme="minorHAnsi" w:cstheme="minorHAnsi"/>
                <w:sz w:val="18"/>
                <w:szCs w:val="18"/>
              </w:rPr>
              <w:t>Nižší čerpání z důvodu úspory za materiál IT a špatné dostupnosti zboží</w:t>
            </w:r>
          </w:p>
        </w:tc>
      </w:tr>
      <w:tr w:rsidR="004B6CF3" w:rsidRPr="006E55BA" w:rsidTr="00A028B5">
        <w:trPr>
          <w:gridAfter w:val="16"/>
          <w:wAfter w:w="7466" w:type="dxa"/>
        </w:trPr>
        <w:tc>
          <w:tcPr>
            <w:tcW w:w="848"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6171</w:t>
            </w:r>
          </w:p>
        </w:tc>
        <w:tc>
          <w:tcPr>
            <w:tcW w:w="851"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5168</w:t>
            </w:r>
          </w:p>
        </w:tc>
        <w:tc>
          <w:tcPr>
            <w:tcW w:w="1418"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0150000000000</w:t>
            </w:r>
          </w:p>
        </w:tc>
        <w:tc>
          <w:tcPr>
            <w:tcW w:w="852" w:type="dxa"/>
            <w:gridSpan w:val="12"/>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p>
        </w:tc>
        <w:tc>
          <w:tcPr>
            <w:tcW w:w="993" w:type="dxa"/>
            <w:gridSpan w:val="4"/>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Pr>
                <w:rFonts w:asciiTheme="minorHAnsi" w:hAnsiTheme="minorHAnsi" w:cstheme="minorHAnsi"/>
                <w:sz w:val="18"/>
                <w:szCs w:val="18"/>
              </w:rPr>
              <w:t>7 </w:t>
            </w:r>
            <w:r w:rsidRPr="004B6CF3">
              <w:rPr>
                <w:rFonts w:asciiTheme="minorHAnsi" w:hAnsiTheme="minorHAnsi" w:cstheme="minorHAnsi"/>
                <w:sz w:val="18"/>
                <w:szCs w:val="18"/>
              </w:rPr>
              <w:t>088,59</w:t>
            </w:r>
          </w:p>
        </w:tc>
        <w:tc>
          <w:tcPr>
            <w:tcW w:w="992"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Pr>
                <w:rFonts w:asciiTheme="minorHAnsi" w:hAnsiTheme="minorHAnsi" w:cstheme="minorHAnsi"/>
                <w:sz w:val="18"/>
                <w:szCs w:val="18"/>
              </w:rPr>
              <w:t>6 </w:t>
            </w:r>
            <w:r w:rsidRPr="004B6CF3">
              <w:rPr>
                <w:rFonts w:asciiTheme="minorHAnsi" w:hAnsiTheme="minorHAnsi" w:cstheme="minorHAnsi"/>
                <w:sz w:val="18"/>
                <w:szCs w:val="18"/>
              </w:rPr>
              <w:t>103,86</w:t>
            </w:r>
          </w:p>
        </w:tc>
        <w:tc>
          <w:tcPr>
            <w:tcW w:w="3474" w:type="dxa"/>
            <w:gridSpan w:val="38"/>
            <w:tcBorders>
              <w:top w:val="single" w:sz="6" w:space="0" w:color="auto"/>
              <w:left w:val="single" w:sz="6" w:space="0" w:color="auto"/>
              <w:bottom w:val="single" w:sz="6" w:space="0" w:color="auto"/>
              <w:right w:val="single" w:sz="6" w:space="0" w:color="auto"/>
            </w:tcBorders>
          </w:tcPr>
          <w:p w:rsidR="004B6CF3" w:rsidRPr="004B6CF3" w:rsidRDefault="004B6CF3" w:rsidP="004B6CF3">
            <w:pPr>
              <w:rPr>
                <w:rFonts w:asciiTheme="minorHAnsi" w:hAnsiTheme="minorHAnsi" w:cstheme="minorHAnsi"/>
                <w:b/>
                <w:sz w:val="18"/>
                <w:szCs w:val="18"/>
                <w:u w:val="single"/>
              </w:rPr>
            </w:pPr>
            <w:r w:rsidRPr="004B6CF3">
              <w:rPr>
                <w:rFonts w:asciiTheme="minorHAnsi" w:hAnsiTheme="minorHAnsi" w:cstheme="minorHAnsi"/>
                <w:b/>
                <w:sz w:val="18"/>
                <w:szCs w:val="18"/>
                <w:u w:val="single"/>
              </w:rPr>
              <w:t>Zpracování dat a služby souv. s inf. a kom.technol</w:t>
            </w:r>
          </w:p>
          <w:p w:rsidR="004B6CF3" w:rsidRPr="004B6CF3" w:rsidRDefault="004B6CF3" w:rsidP="004B6CF3">
            <w:pPr>
              <w:rPr>
                <w:rFonts w:asciiTheme="minorHAnsi" w:hAnsiTheme="minorHAnsi" w:cstheme="minorHAnsi"/>
                <w:b/>
                <w:sz w:val="18"/>
                <w:szCs w:val="18"/>
                <w:u w:val="single"/>
              </w:rPr>
            </w:pPr>
            <w:r w:rsidRPr="004B6CF3">
              <w:rPr>
                <w:rFonts w:asciiTheme="minorHAnsi" w:hAnsiTheme="minorHAnsi" w:cstheme="minorHAnsi"/>
                <w:sz w:val="18"/>
                <w:szCs w:val="18"/>
              </w:rPr>
              <w:t>Nižší čerpání z důvodu úspory na službách IT</w:t>
            </w:r>
          </w:p>
        </w:tc>
      </w:tr>
      <w:tr w:rsidR="004B6CF3" w:rsidRPr="006E55BA" w:rsidTr="00A028B5">
        <w:trPr>
          <w:gridAfter w:val="16"/>
          <w:wAfter w:w="7466" w:type="dxa"/>
        </w:trPr>
        <w:tc>
          <w:tcPr>
            <w:tcW w:w="848"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6171</w:t>
            </w:r>
          </w:p>
        </w:tc>
        <w:tc>
          <w:tcPr>
            <w:tcW w:w="851"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5171</w:t>
            </w:r>
          </w:p>
        </w:tc>
        <w:tc>
          <w:tcPr>
            <w:tcW w:w="1418"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0150000000000</w:t>
            </w:r>
          </w:p>
        </w:tc>
        <w:tc>
          <w:tcPr>
            <w:tcW w:w="852" w:type="dxa"/>
            <w:gridSpan w:val="12"/>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p>
        </w:tc>
        <w:tc>
          <w:tcPr>
            <w:tcW w:w="993" w:type="dxa"/>
            <w:gridSpan w:val="4"/>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sidRPr="004B6CF3">
              <w:rPr>
                <w:rFonts w:asciiTheme="minorHAnsi" w:hAnsiTheme="minorHAnsi" w:cstheme="minorHAnsi"/>
                <w:sz w:val="18"/>
                <w:szCs w:val="18"/>
              </w:rPr>
              <w:t>231,00</w:t>
            </w:r>
          </w:p>
        </w:tc>
        <w:tc>
          <w:tcPr>
            <w:tcW w:w="992"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sidRPr="004B6CF3">
              <w:rPr>
                <w:rFonts w:asciiTheme="minorHAnsi" w:hAnsiTheme="minorHAnsi" w:cstheme="minorHAnsi"/>
                <w:sz w:val="18"/>
                <w:szCs w:val="18"/>
              </w:rPr>
              <w:t>183,37</w:t>
            </w:r>
          </w:p>
        </w:tc>
        <w:tc>
          <w:tcPr>
            <w:tcW w:w="3474" w:type="dxa"/>
            <w:gridSpan w:val="38"/>
            <w:tcBorders>
              <w:top w:val="single" w:sz="6" w:space="0" w:color="auto"/>
              <w:left w:val="single" w:sz="6" w:space="0" w:color="auto"/>
              <w:bottom w:val="single" w:sz="6" w:space="0" w:color="auto"/>
              <w:right w:val="single" w:sz="6" w:space="0" w:color="auto"/>
            </w:tcBorders>
          </w:tcPr>
          <w:p w:rsidR="004B6CF3" w:rsidRPr="004B6CF3" w:rsidRDefault="004B6CF3" w:rsidP="004B6CF3">
            <w:pPr>
              <w:rPr>
                <w:rFonts w:asciiTheme="minorHAnsi" w:hAnsiTheme="minorHAnsi" w:cstheme="minorHAnsi"/>
                <w:b/>
                <w:sz w:val="18"/>
                <w:szCs w:val="18"/>
                <w:u w:val="single"/>
              </w:rPr>
            </w:pPr>
            <w:r w:rsidRPr="004B6CF3">
              <w:rPr>
                <w:rFonts w:asciiTheme="minorHAnsi" w:hAnsiTheme="minorHAnsi" w:cstheme="minorHAnsi"/>
                <w:b/>
                <w:sz w:val="18"/>
                <w:szCs w:val="18"/>
                <w:u w:val="single"/>
              </w:rPr>
              <w:t>Opravy a udržování</w:t>
            </w:r>
          </w:p>
          <w:p w:rsidR="004B6CF3" w:rsidRPr="004B6CF3" w:rsidRDefault="004B6CF3" w:rsidP="004B6CF3">
            <w:pPr>
              <w:rPr>
                <w:rFonts w:asciiTheme="minorHAnsi" w:hAnsiTheme="minorHAnsi" w:cstheme="minorHAnsi"/>
                <w:b/>
                <w:sz w:val="18"/>
                <w:szCs w:val="18"/>
                <w:u w:val="single"/>
              </w:rPr>
            </w:pPr>
            <w:r w:rsidRPr="004B6CF3">
              <w:rPr>
                <w:rFonts w:asciiTheme="minorHAnsi" w:hAnsiTheme="minorHAnsi" w:cstheme="minorHAnsi"/>
                <w:sz w:val="18"/>
                <w:szCs w:val="18"/>
              </w:rPr>
              <w:t>Nižší čerpání z důvodu nákladů za opravy techniky IT</w:t>
            </w:r>
          </w:p>
        </w:tc>
      </w:tr>
      <w:tr w:rsidR="004B6CF3" w:rsidRPr="006E55BA" w:rsidTr="00A028B5">
        <w:trPr>
          <w:gridAfter w:val="16"/>
          <w:wAfter w:w="7466" w:type="dxa"/>
        </w:trPr>
        <w:tc>
          <w:tcPr>
            <w:tcW w:w="848"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6171</w:t>
            </w:r>
          </w:p>
        </w:tc>
        <w:tc>
          <w:tcPr>
            <w:tcW w:w="851"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6111</w:t>
            </w:r>
          </w:p>
        </w:tc>
        <w:tc>
          <w:tcPr>
            <w:tcW w:w="1418"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0150331000000</w:t>
            </w:r>
          </w:p>
        </w:tc>
        <w:tc>
          <w:tcPr>
            <w:tcW w:w="852" w:type="dxa"/>
            <w:gridSpan w:val="12"/>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p>
        </w:tc>
        <w:tc>
          <w:tcPr>
            <w:tcW w:w="993" w:type="dxa"/>
            <w:gridSpan w:val="4"/>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sidRPr="004B6CF3">
              <w:rPr>
                <w:rFonts w:asciiTheme="minorHAnsi" w:hAnsiTheme="minorHAnsi" w:cstheme="minorHAnsi"/>
                <w:sz w:val="18"/>
                <w:szCs w:val="18"/>
              </w:rPr>
              <w:t>3</w:t>
            </w:r>
            <w:r>
              <w:rPr>
                <w:rFonts w:asciiTheme="minorHAnsi" w:hAnsiTheme="minorHAnsi" w:cstheme="minorHAnsi"/>
                <w:sz w:val="18"/>
                <w:szCs w:val="18"/>
              </w:rPr>
              <w:t> </w:t>
            </w:r>
            <w:r w:rsidRPr="004B6CF3">
              <w:rPr>
                <w:rFonts w:asciiTheme="minorHAnsi" w:hAnsiTheme="minorHAnsi" w:cstheme="minorHAnsi"/>
                <w:sz w:val="18"/>
                <w:szCs w:val="18"/>
              </w:rPr>
              <w:t>658,10</w:t>
            </w:r>
          </w:p>
        </w:tc>
        <w:tc>
          <w:tcPr>
            <w:tcW w:w="992"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sidRPr="004B6CF3">
              <w:rPr>
                <w:rFonts w:asciiTheme="minorHAnsi" w:hAnsiTheme="minorHAnsi" w:cstheme="minorHAnsi"/>
                <w:sz w:val="18"/>
                <w:szCs w:val="18"/>
              </w:rPr>
              <w:t>320,05</w:t>
            </w:r>
          </w:p>
        </w:tc>
        <w:tc>
          <w:tcPr>
            <w:tcW w:w="3474" w:type="dxa"/>
            <w:gridSpan w:val="38"/>
            <w:tcBorders>
              <w:top w:val="single" w:sz="6" w:space="0" w:color="auto"/>
              <w:left w:val="single" w:sz="6" w:space="0" w:color="auto"/>
              <w:bottom w:val="single" w:sz="6" w:space="0" w:color="auto"/>
              <w:right w:val="single" w:sz="6" w:space="0" w:color="auto"/>
            </w:tcBorders>
          </w:tcPr>
          <w:p w:rsidR="004B6CF3" w:rsidRPr="004B6CF3" w:rsidRDefault="004B6CF3" w:rsidP="004B6CF3">
            <w:pPr>
              <w:rPr>
                <w:rFonts w:asciiTheme="minorHAnsi" w:hAnsiTheme="minorHAnsi" w:cstheme="minorHAnsi"/>
                <w:b/>
                <w:sz w:val="18"/>
                <w:szCs w:val="18"/>
                <w:u w:val="single"/>
              </w:rPr>
            </w:pPr>
            <w:r w:rsidRPr="004B6CF3">
              <w:rPr>
                <w:rFonts w:asciiTheme="minorHAnsi" w:hAnsiTheme="minorHAnsi" w:cstheme="minorHAnsi"/>
                <w:b/>
                <w:sz w:val="18"/>
                <w:szCs w:val="18"/>
                <w:u w:val="single"/>
              </w:rPr>
              <w:t>Programové vybavení – nákup SW a aplikací</w:t>
            </w:r>
          </w:p>
          <w:p w:rsidR="004B6CF3" w:rsidRPr="004B6CF3" w:rsidRDefault="004B6CF3" w:rsidP="004B6CF3">
            <w:pPr>
              <w:rPr>
                <w:rFonts w:asciiTheme="minorHAnsi" w:hAnsiTheme="minorHAnsi" w:cstheme="minorHAnsi"/>
                <w:b/>
                <w:sz w:val="18"/>
                <w:szCs w:val="18"/>
                <w:u w:val="single"/>
              </w:rPr>
            </w:pPr>
            <w:r w:rsidRPr="004B6CF3">
              <w:rPr>
                <w:rFonts w:asciiTheme="minorHAnsi" w:hAnsiTheme="minorHAnsi" w:cstheme="minorHAnsi"/>
                <w:sz w:val="18"/>
                <w:szCs w:val="18"/>
              </w:rPr>
              <w:t>Přesun realizace části zakázek do roku 2022</w:t>
            </w:r>
          </w:p>
        </w:tc>
      </w:tr>
      <w:tr w:rsidR="004B6CF3" w:rsidRPr="006E55BA" w:rsidTr="00A028B5">
        <w:trPr>
          <w:gridAfter w:val="16"/>
          <w:wAfter w:w="7466" w:type="dxa"/>
        </w:trPr>
        <w:tc>
          <w:tcPr>
            <w:tcW w:w="848"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6171</w:t>
            </w:r>
          </w:p>
        </w:tc>
        <w:tc>
          <w:tcPr>
            <w:tcW w:w="851"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6111</w:t>
            </w:r>
          </w:p>
        </w:tc>
        <w:tc>
          <w:tcPr>
            <w:tcW w:w="1418"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0150355000000</w:t>
            </w:r>
          </w:p>
        </w:tc>
        <w:tc>
          <w:tcPr>
            <w:tcW w:w="852" w:type="dxa"/>
            <w:gridSpan w:val="12"/>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p>
        </w:tc>
        <w:tc>
          <w:tcPr>
            <w:tcW w:w="993" w:type="dxa"/>
            <w:gridSpan w:val="4"/>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sidRPr="004B6CF3">
              <w:rPr>
                <w:rFonts w:asciiTheme="minorHAnsi" w:hAnsiTheme="minorHAnsi" w:cstheme="minorHAnsi"/>
                <w:sz w:val="18"/>
                <w:szCs w:val="18"/>
              </w:rPr>
              <w:t>600,00</w:t>
            </w:r>
          </w:p>
        </w:tc>
        <w:tc>
          <w:tcPr>
            <w:tcW w:w="992"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sidRPr="004B6CF3">
              <w:rPr>
                <w:rFonts w:asciiTheme="minorHAnsi" w:hAnsiTheme="minorHAnsi" w:cstheme="minorHAnsi"/>
                <w:sz w:val="18"/>
                <w:szCs w:val="18"/>
              </w:rPr>
              <w:t>332,75</w:t>
            </w:r>
          </w:p>
        </w:tc>
        <w:tc>
          <w:tcPr>
            <w:tcW w:w="3474" w:type="dxa"/>
            <w:gridSpan w:val="38"/>
            <w:tcBorders>
              <w:top w:val="single" w:sz="6" w:space="0" w:color="auto"/>
              <w:left w:val="single" w:sz="6" w:space="0" w:color="auto"/>
              <w:bottom w:val="single" w:sz="6" w:space="0" w:color="auto"/>
              <w:right w:val="single" w:sz="6" w:space="0" w:color="auto"/>
            </w:tcBorders>
          </w:tcPr>
          <w:p w:rsidR="004B6CF3" w:rsidRPr="004B6CF3" w:rsidRDefault="004B6CF3" w:rsidP="004B6CF3">
            <w:pPr>
              <w:rPr>
                <w:rFonts w:asciiTheme="minorHAnsi" w:hAnsiTheme="minorHAnsi" w:cstheme="minorHAnsi"/>
                <w:b/>
                <w:sz w:val="18"/>
                <w:szCs w:val="18"/>
                <w:u w:val="single"/>
              </w:rPr>
            </w:pPr>
            <w:r w:rsidRPr="004B6CF3">
              <w:rPr>
                <w:rFonts w:asciiTheme="minorHAnsi" w:hAnsiTheme="minorHAnsi" w:cstheme="minorHAnsi"/>
                <w:b/>
                <w:sz w:val="18"/>
                <w:szCs w:val="18"/>
                <w:u w:val="single"/>
              </w:rPr>
              <w:t>Programové vybavení – bezpečnost počítačové sítě</w:t>
            </w:r>
          </w:p>
          <w:p w:rsidR="004B6CF3" w:rsidRPr="004B6CF3" w:rsidRDefault="004B6CF3" w:rsidP="004B6CF3">
            <w:pPr>
              <w:rPr>
                <w:rFonts w:asciiTheme="minorHAnsi" w:hAnsiTheme="minorHAnsi" w:cstheme="minorHAnsi"/>
                <w:sz w:val="18"/>
                <w:szCs w:val="18"/>
              </w:rPr>
            </w:pPr>
            <w:r w:rsidRPr="004B6CF3">
              <w:rPr>
                <w:rFonts w:asciiTheme="minorHAnsi" w:hAnsiTheme="minorHAnsi" w:cstheme="minorHAnsi"/>
                <w:sz w:val="18"/>
                <w:szCs w:val="18"/>
              </w:rPr>
              <w:t>Úspora v rámci veřejné zakázky</w:t>
            </w:r>
          </w:p>
        </w:tc>
      </w:tr>
      <w:tr w:rsidR="004B6CF3" w:rsidRPr="006E55BA" w:rsidTr="00A028B5">
        <w:trPr>
          <w:gridAfter w:val="16"/>
          <w:wAfter w:w="7466" w:type="dxa"/>
        </w:trPr>
        <w:tc>
          <w:tcPr>
            <w:tcW w:w="848"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6171</w:t>
            </w:r>
          </w:p>
        </w:tc>
        <w:tc>
          <w:tcPr>
            <w:tcW w:w="851" w:type="dxa"/>
            <w:gridSpan w:val="3"/>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6111</w:t>
            </w:r>
          </w:p>
        </w:tc>
        <w:tc>
          <w:tcPr>
            <w:tcW w:w="1418"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r w:rsidRPr="004B6CF3">
              <w:rPr>
                <w:rFonts w:asciiTheme="minorHAnsi" w:hAnsiTheme="minorHAnsi" w:cstheme="minorHAnsi"/>
                <w:sz w:val="18"/>
                <w:szCs w:val="18"/>
              </w:rPr>
              <w:t>0150359000000</w:t>
            </w:r>
          </w:p>
        </w:tc>
        <w:tc>
          <w:tcPr>
            <w:tcW w:w="852" w:type="dxa"/>
            <w:gridSpan w:val="12"/>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center"/>
              <w:rPr>
                <w:rFonts w:asciiTheme="minorHAnsi" w:hAnsiTheme="minorHAnsi" w:cstheme="minorHAnsi"/>
                <w:sz w:val="18"/>
                <w:szCs w:val="18"/>
              </w:rPr>
            </w:pPr>
          </w:p>
        </w:tc>
        <w:tc>
          <w:tcPr>
            <w:tcW w:w="993" w:type="dxa"/>
            <w:gridSpan w:val="4"/>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Pr>
                <w:rFonts w:asciiTheme="minorHAnsi" w:hAnsiTheme="minorHAnsi" w:cstheme="minorHAnsi"/>
                <w:sz w:val="18"/>
                <w:szCs w:val="18"/>
              </w:rPr>
              <w:t>1 </w:t>
            </w:r>
            <w:r w:rsidRPr="004B6CF3">
              <w:rPr>
                <w:rFonts w:asciiTheme="minorHAnsi" w:hAnsiTheme="minorHAnsi" w:cstheme="minorHAnsi"/>
                <w:sz w:val="18"/>
                <w:szCs w:val="18"/>
              </w:rPr>
              <w:t>272,33</w:t>
            </w:r>
          </w:p>
        </w:tc>
        <w:tc>
          <w:tcPr>
            <w:tcW w:w="992" w:type="dxa"/>
            <w:gridSpan w:val="10"/>
            <w:tcBorders>
              <w:top w:val="single" w:sz="6" w:space="0" w:color="auto"/>
              <w:left w:val="single" w:sz="6" w:space="0" w:color="auto"/>
              <w:bottom w:val="single" w:sz="6" w:space="0" w:color="auto"/>
              <w:right w:val="single" w:sz="6" w:space="0" w:color="auto"/>
            </w:tcBorders>
          </w:tcPr>
          <w:p w:rsidR="004B6CF3" w:rsidRPr="004B6CF3" w:rsidRDefault="004B6CF3" w:rsidP="004B6CF3">
            <w:pPr>
              <w:jc w:val="right"/>
              <w:rPr>
                <w:rFonts w:asciiTheme="minorHAnsi" w:hAnsiTheme="minorHAnsi" w:cstheme="minorHAnsi"/>
                <w:sz w:val="18"/>
                <w:szCs w:val="18"/>
              </w:rPr>
            </w:pPr>
            <w:r w:rsidRPr="004B6CF3">
              <w:rPr>
                <w:rFonts w:asciiTheme="minorHAnsi" w:hAnsiTheme="minorHAnsi" w:cstheme="minorHAnsi"/>
                <w:sz w:val="18"/>
                <w:szCs w:val="18"/>
              </w:rPr>
              <w:t>463,43</w:t>
            </w:r>
          </w:p>
        </w:tc>
        <w:tc>
          <w:tcPr>
            <w:tcW w:w="3474" w:type="dxa"/>
            <w:gridSpan w:val="38"/>
            <w:tcBorders>
              <w:top w:val="single" w:sz="6" w:space="0" w:color="auto"/>
              <w:left w:val="single" w:sz="6" w:space="0" w:color="auto"/>
              <w:bottom w:val="single" w:sz="6" w:space="0" w:color="auto"/>
              <w:right w:val="single" w:sz="6" w:space="0" w:color="auto"/>
            </w:tcBorders>
          </w:tcPr>
          <w:p w:rsidR="004B6CF3" w:rsidRPr="004B6CF3" w:rsidRDefault="004B6CF3" w:rsidP="004B6CF3">
            <w:pPr>
              <w:rPr>
                <w:rFonts w:asciiTheme="minorHAnsi" w:hAnsiTheme="minorHAnsi" w:cstheme="minorHAnsi"/>
                <w:b/>
                <w:sz w:val="18"/>
                <w:szCs w:val="18"/>
                <w:u w:val="single"/>
              </w:rPr>
            </w:pPr>
            <w:r w:rsidRPr="004B6CF3">
              <w:rPr>
                <w:rFonts w:asciiTheme="minorHAnsi" w:hAnsiTheme="minorHAnsi" w:cstheme="minorHAnsi"/>
                <w:b/>
                <w:sz w:val="18"/>
                <w:szCs w:val="18"/>
                <w:u w:val="single"/>
              </w:rPr>
              <w:t>Programové vybavení – Intranet vč. oběhu dokumentů</w:t>
            </w:r>
          </w:p>
          <w:p w:rsidR="004B6CF3" w:rsidRPr="004B6CF3" w:rsidRDefault="004B6CF3" w:rsidP="004B6CF3">
            <w:pPr>
              <w:rPr>
                <w:rFonts w:asciiTheme="minorHAnsi" w:hAnsiTheme="minorHAnsi" w:cstheme="minorHAnsi"/>
                <w:sz w:val="18"/>
                <w:szCs w:val="18"/>
              </w:rPr>
            </w:pPr>
            <w:r w:rsidRPr="004B6CF3">
              <w:rPr>
                <w:rFonts w:asciiTheme="minorHAnsi" w:hAnsiTheme="minorHAnsi" w:cstheme="minorHAnsi"/>
                <w:sz w:val="18"/>
                <w:szCs w:val="18"/>
              </w:rPr>
              <w:t>Realizace oběhu dokumentů přesunuta do roku 2022</w:t>
            </w:r>
          </w:p>
        </w:tc>
      </w:tr>
    </w:tbl>
    <w:p w:rsidR="00B608DD" w:rsidRPr="006E55BA" w:rsidRDefault="00B608DD" w:rsidP="00B608DD">
      <w:pPr>
        <w:rPr>
          <w:rFonts w:ascii="Calibri" w:hAnsi="Calibri" w:cs="Calibri"/>
          <w:b/>
          <w:color w:val="A6A6A6" w:themeColor="background1" w:themeShade="A6"/>
          <w:sz w:val="18"/>
          <w:szCs w:val="18"/>
        </w:rPr>
      </w:pPr>
    </w:p>
    <w:p w:rsidR="000E7445" w:rsidRPr="006E55BA" w:rsidRDefault="000E7445" w:rsidP="000E7445">
      <w:pPr>
        <w:rPr>
          <w:rFonts w:asciiTheme="minorHAnsi" w:hAnsiTheme="minorHAnsi" w:cstheme="minorHAnsi"/>
          <w:b/>
          <w:color w:val="A6A6A6" w:themeColor="background1" w:themeShade="A6"/>
          <w:sz w:val="20"/>
          <w:szCs w:val="20"/>
        </w:rPr>
      </w:pPr>
    </w:p>
    <w:p w:rsidR="004B6CF3" w:rsidRDefault="004B6CF3" w:rsidP="004B6CF3">
      <w:pPr>
        <w:rPr>
          <w:rFonts w:asciiTheme="minorHAnsi" w:hAnsiTheme="minorHAnsi" w:cstheme="minorHAnsi"/>
          <w:b/>
          <w:sz w:val="18"/>
        </w:rPr>
      </w:pPr>
      <w:r>
        <w:rPr>
          <w:rFonts w:asciiTheme="minorHAnsi" w:hAnsiTheme="minorHAnsi" w:cstheme="minorHAnsi"/>
          <w:b/>
          <w:sz w:val="18"/>
        </w:rPr>
        <w:t>Přehled schválených rozpočtových opatření k 31.12.2021:</w:t>
      </w:r>
    </w:p>
    <w:p w:rsidR="004B6CF3" w:rsidRDefault="004B6CF3" w:rsidP="004B6CF3">
      <w:pPr>
        <w:rPr>
          <w:rFonts w:asciiTheme="minorHAnsi" w:hAnsiTheme="minorHAnsi" w:cstheme="minorHAnsi"/>
          <w:b/>
          <w:sz w:val="18"/>
        </w:rPr>
      </w:pPr>
    </w:p>
    <w:tbl>
      <w:tblPr>
        <w:tblStyle w:val="Mkatabulky"/>
        <w:tblW w:w="0" w:type="auto"/>
        <w:tblLook w:val="04A0" w:firstRow="1" w:lastRow="0" w:firstColumn="1" w:lastColumn="0" w:noHBand="0" w:noVBand="1"/>
      </w:tblPr>
      <w:tblGrid>
        <w:gridCol w:w="667"/>
        <w:gridCol w:w="8"/>
        <w:gridCol w:w="1017"/>
        <w:gridCol w:w="9"/>
        <w:gridCol w:w="1163"/>
        <w:gridCol w:w="8"/>
        <w:gridCol w:w="4981"/>
        <w:gridCol w:w="1634"/>
      </w:tblGrid>
      <w:tr w:rsidR="004B6CF3" w:rsidTr="004B6CF3">
        <w:tc>
          <w:tcPr>
            <w:tcW w:w="675" w:type="dxa"/>
            <w:gridSpan w:val="2"/>
            <w:shd w:val="clear" w:color="auto" w:fill="E2EFD9" w:themeFill="accent6" w:themeFillTint="33"/>
            <w:vAlign w:val="center"/>
          </w:tcPr>
          <w:p w:rsidR="004B6CF3" w:rsidRDefault="004B6CF3" w:rsidP="004048EF">
            <w:pPr>
              <w:jc w:val="center"/>
              <w:rPr>
                <w:rFonts w:asciiTheme="minorHAnsi" w:hAnsiTheme="minorHAnsi" w:cstheme="minorHAnsi"/>
                <w:b/>
                <w:sz w:val="18"/>
              </w:rPr>
            </w:pPr>
            <w:r>
              <w:rPr>
                <w:rFonts w:asciiTheme="minorHAnsi" w:hAnsiTheme="minorHAnsi" w:cstheme="minorHAnsi"/>
                <w:b/>
                <w:sz w:val="18"/>
              </w:rPr>
              <w:t>Usn.č.</w:t>
            </w:r>
          </w:p>
        </w:tc>
        <w:tc>
          <w:tcPr>
            <w:tcW w:w="1033" w:type="dxa"/>
            <w:gridSpan w:val="2"/>
            <w:shd w:val="clear" w:color="auto" w:fill="E2EFD9" w:themeFill="accent6" w:themeFillTint="33"/>
            <w:vAlign w:val="center"/>
          </w:tcPr>
          <w:p w:rsidR="004B6CF3" w:rsidRDefault="004B6CF3" w:rsidP="004048EF">
            <w:pPr>
              <w:jc w:val="center"/>
              <w:rPr>
                <w:rFonts w:asciiTheme="minorHAnsi" w:hAnsiTheme="minorHAnsi" w:cstheme="minorHAnsi"/>
                <w:b/>
                <w:sz w:val="18"/>
              </w:rPr>
            </w:pPr>
            <w:r>
              <w:rPr>
                <w:rFonts w:asciiTheme="minorHAnsi" w:hAnsiTheme="minorHAnsi" w:cstheme="minorHAnsi"/>
                <w:b/>
                <w:sz w:val="18"/>
              </w:rPr>
              <w:t>Datum</w:t>
            </w:r>
          </w:p>
        </w:tc>
        <w:tc>
          <w:tcPr>
            <w:tcW w:w="1172" w:type="dxa"/>
            <w:gridSpan w:val="2"/>
            <w:shd w:val="clear" w:color="auto" w:fill="E2EFD9" w:themeFill="accent6" w:themeFillTint="33"/>
            <w:vAlign w:val="center"/>
          </w:tcPr>
          <w:p w:rsidR="004B6CF3" w:rsidRDefault="004B6CF3" w:rsidP="004048EF">
            <w:pPr>
              <w:jc w:val="center"/>
              <w:rPr>
                <w:rFonts w:asciiTheme="minorHAnsi" w:hAnsiTheme="minorHAnsi" w:cstheme="minorHAnsi"/>
                <w:b/>
                <w:sz w:val="18"/>
              </w:rPr>
            </w:pPr>
            <w:r>
              <w:rPr>
                <w:rFonts w:asciiTheme="minorHAnsi" w:hAnsiTheme="minorHAnsi" w:cstheme="minorHAnsi"/>
                <w:b/>
                <w:sz w:val="18"/>
              </w:rPr>
              <w:t>Částka v tis. Kč</w:t>
            </w:r>
          </w:p>
        </w:tc>
        <w:tc>
          <w:tcPr>
            <w:tcW w:w="5296" w:type="dxa"/>
            <w:shd w:val="clear" w:color="auto" w:fill="E2EFD9" w:themeFill="accent6" w:themeFillTint="33"/>
            <w:vAlign w:val="center"/>
          </w:tcPr>
          <w:p w:rsidR="004B6CF3" w:rsidRDefault="004B6CF3" w:rsidP="004048EF">
            <w:pPr>
              <w:jc w:val="center"/>
              <w:rPr>
                <w:rFonts w:asciiTheme="minorHAnsi" w:hAnsiTheme="minorHAnsi" w:cstheme="minorHAnsi"/>
                <w:b/>
                <w:sz w:val="18"/>
              </w:rPr>
            </w:pPr>
            <w:r>
              <w:rPr>
                <w:rFonts w:asciiTheme="minorHAnsi" w:hAnsiTheme="minorHAnsi" w:cstheme="minorHAnsi"/>
                <w:b/>
                <w:sz w:val="18"/>
              </w:rPr>
              <w:t>Rozpočtové opatření</w:t>
            </w:r>
          </w:p>
        </w:tc>
        <w:tc>
          <w:tcPr>
            <w:tcW w:w="1678" w:type="dxa"/>
            <w:shd w:val="clear" w:color="auto" w:fill="E2EFD9" w:themeFill="accent6" w:themeFillTint="33"/>
            <w:vAlign w:val="center"/>
          </w:tcPr>
          <w:p w:rsidR="004B6CF3" w:rsidRDefault="004B6CF3" w:rsidP="004048EF">
            <w:pPr>
              <w:jc w:val="center"/>
              <w:rPr>
                <w:rFonts w:asciiTheme="minorHAnsi" w:hAnsiTheme="minorHAnsi" w:cstheme="minorHAnsi"/>
                <w:b/>
                <w:sz w:val="18"/>
              </w:rPr>
            </w:pPr>
            <w:r>
              <w:rPr>
                <w:rFonts w:asciiTheme="minorHAnsi" w:hAnsiTheme="minorHAnsi" w:cstheme="minorHAnsi"/>
                <w:b/>
                <w:sz w:val="18"/>
              </w:rPr>
              <w:t>Stupeň realizace</w:t>
            </w:r>
          </w:p>
        </w:tc>
      </w:tr>
      <w:tr w:rsidR="004B6CF3" w:rsidTr="004048EF">
        <w:tc>
          <w:tcPr>
            <w:tcW w:w="675" w:type="dxa"/>
            <w:gridSpan w:val="2"/>
            <w:vAlign w:val="center"/>
          </w:tcPr>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75.</w:t>
            </w:r>
          </w:p>
        </w:tc>
        <w:tc>
          <w:tcPr>
            <w:tcW w:w="1033" w:type="dxa"/>
            <w:gridSpan w:val="2"/>
            <w:vAlign w:val="center"/>
          </w:tcPr>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12.1.2021</w:t>
            </w:r>
          </w:p>
        </w:tc>
        <w:tc>
          <w:tcPr>
            <w:tcW w:w="1172" w:type="dxa"/>
            <w:gridSpan w:val="2"/>
            <w:vAlign w:val="center"/>
          </w:tcPr>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572 330,00</w:t>
            </w:r>
          </w:p>
        </w:tc>
        <w:tc>
          <w:tcPr>
            <w:tcW w:w="5296" w:type="dxa"/>
            <w:vAlign w:val="center"/>
          </w:tcPr>
          <w:p w:rsidR="004B6CF3" w:rsidRPr="00590A57" w:rsidRDefault="004B6CF3" w:rsidP="004048EF">
            <w:pPr>
              <w:rPr>
                <w:rFonts w:asciiTheme="minorHAnsi" w:hAnsiTheme="minorHAnsi" w:cstheme="minorHAnsi"/>
                <w:sz w:val="18"/>
              </w:rPr>
            </w:pPr>
            <w:r>
              <w:rPr>
                <w:rFonts w:asciiTheme="minorHAnsi" w:hAnsiTheme="minorHAnsi" w:cstheme="minorHAnsi"/>
                <w:sz w:val="18"/>
              </w:rPr>
              <w:t>ROZOP č. 1/2021 – Programové vybavení – Intranet</w:t>
            </w:r>
          </w:p>
        </w:tc>
        <w:tc>
          <w:tcPr>
            <w:tcW w:w="1678" w:type="dxa"/>
          </w:tcPr>
          <w:p w:rsidR="004B6CF3" w:rsidRDefault="004B6CF3" w:rsidP="004048EF">
            <w:pPr>
              <w:rPr>
                <w:rFonts w:asciiTheme="minorHAnsi" w:hAnsiTheme="minorHAnsi" w:cstheme="minorHAnsi"/>
                <w:sz w:val="18"/>
              </w:rPr>
            </w:pPr>
          </w:p>
          <w:p w:rsidR="004B6CF3" w:rsidRPr="00694E1C" w:rsidRDefault="004B6CF3" w:rsidP="004048EF">
            <w:pPr>
              <w:rPr>
                <w:rFonts w:asciiTheme="minorHAnsi" w:hAnsiTheme="minorHAnsi" w:cstheme="minorHAnsi"/>
                <w:sz w:val="18"/>
              </w:rPr>
            </w:pPr>
            <w:r w:rsidRPr="00694E1C">
              <w:rPr>
                <w:rFonts w:asciiTheme="minorHAnsi" w:hAnsiTheme="minorHAnsi" w:cstheme="minorHAnsi"/>
                <w:sz w:val="18"/>
              </w:rPr>
              <w:t xml:space="preserve">Realizováno  </w:t>
            </w:r>
          </w:p>
          <w:p w:rsidR="004B6CF3" w:rsidRPr="00694E1C" w:rsidRDefault="004B6CF3" w:rsidP="004048EF">
            <w:pPr>
              <w:rPr>
                <w:rFonts w:asciiTheme="minorHAnsi" w:hAnsiTheme="minorHAnsi" w:cstheme="minorHAnsi"/>
                <w:b/>
                <w:sz w:val="18"/>
              </w:rPr>
            </w:pPr>
          </w:p>
        </w:tc>
      </w:tr>
      <w:tr w:rsidR="004B6CF3" w:rsidTr="004048EF">
        <w:tc>
          <w:tcPr>
            <w:tcW w:w="667" w:type="dxa"/>
            <w:vAlign w:val="center"/>
          </w:tcPr>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75.</w:t>
            </w:r>
          </w:p>
        </w:tc>
        <w:tc>
          <w:tcPr>
            <w:tcW w:w="1032" w:type="dxa"/>
            <w:gridSpan w:val="2"/>
            <w:vAlign w:val="center"/>
          </w:tcPr>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12.1.2021</w:t>
            </w:r>
          </w:p>
        </w:tc>
        <w:tc>
          <w:tcPr>
            <w:tcW w:w="1173" w:type="dxa"/>
            <w:gridSpan w:val="2"/>
            <w:vAlign w:val="center"/>
          </w:tcPr>
          <w:p w:rsidR="004B6CF3" w:rsidRPr="00590A57" w:rsidRDefault="004B6CF3" w:rsidP="004B6CF3">
            <w:pPr>
              <w:jc w:val="center"/>
              <w:rPr>
                <w:rFonts w:asciiTheme="minorHAnsi" w:hAnsiTheme="minorHAnsi" w:cstheme="minorHAnsi"/>
                <w:sz w:val="18"/>
              </w:rPr>
            </w:pPr>
            <w:r>
              <w:rPr>
                <w:rFonts w:asciiTheme="minorHAnsi" w:hAnsiTheme="minorHAnsi" w:cstheme="minorHAnsi"/>
                <w:sz w:val="18"/>
              </w:rPr>
              <w:t>259 545,00</w:t>
            </w:r>
          </w:p>
        </w:tc>
        <w:tc>
          <w:tcPr>
            <w:tcW w:w="5304" w:type="dxa"/>
            <w:gridSpan w:val="2"/>
            <w:vAlign w:val="center"/>
          </w:tcPr>
          <w:p w:rsidR="004B6CF3" w:rsidRPr="00590A57" w:rsidRDefault="004B6CF3" w:rsidP="004048EF">
            <w:pPr>
              <w:rPr>
                <w:rFonts w:asciiTheme="minorHAnsi" w:hAnsiTheme="minorHAnsi" w:cstheme="minorHAnsi"/>
                <w:sz w:val="18"/>
              </w:rPr>
            </w:pPr>
            <w:r>
              <w:rPr>
                <w:rFonts w:asciiTheme="minorHAnsi" w:hAnsiTheme="minorHAnsi" w:cstheme="minorHAnsi"/>
                <w:sz w:val="18"/>
              </w:rPr>
              <w:t>ROZOP č. 1/2021 – Programové vybavení – rozšíření IS Vema</w:t>
            </w:r>
          </w:p>
        </w:tc>
        <w:tc>
          <w:tcPr>
            <w:tcW w:w="1678" w:type="dxa"/>
          </w:tcPr>
          <w:p w:rsidR="004B6CF3" w:rsidRDefault="004B6CF3" w:rsidP="004048EF">
            <w:pPr>
              <w:rPr>
                <w:rFonts w:asciiTheme="minorHAnsi" w:hAnsiTheme="minorHAnsi" w:cstheme="minorHAnsi"/>
                <w:sz w:val="18"/>
              </w:rPr>
            </w:pPr>
          </w:p>
          <w:p w:rsidR="004B6CF3" w:rsidRPr="00694E1C" w:rsidRDefault="004B6CF3" w:rsidP="004048EF">
            <w:pPr>
              <w:rPr>
                <w:rFonts w:asciiTheme="minorHAnsi" w:hAnsiTheme="minorHAnsi" w:cstheme="minorHAnsi"/>
                <w:sz w:val="18"/>
              </w:rPr>
            </w:pPr>
            <w:r w:rsidRPr="00694E1C">
              <w:rPr>
                <w:rFonts w:asciiTheme="minorHAnsi" w:hAnsiTheme="minorHAnsi" w:cstheme="minorHAnsi"/>
                <w:sz w:val="18"/>
              </w:rPr>
              <w:t xml:space="preserve">Realizováno  </w:t>
            </w:r>
          </w:p>
          <w:p w:rsidR="004B6CF3" w:rsidRPr="00694E1C" w:rsidRDefault="004B6CF3" w:rsidP="004048EF">
            <w:pPr>
              <w:rPr>
                <w:rFonts w:asciiTheme="minorHAnsi" w:hAnsiTheme="minorHAnsi" w:cstheme="minorHAnsi"/>
                <w:b/>
                <w:sz w:val="18"/>
              </w:rPr>
            </w:pPr>
          </w:p>
        </w:tc>
      </w:tr>
      <w:tr w:rsidR="004B6CF3" w:rsidTr="004048EF">
        <w:tc>
          <w:tcPr>
            <w:tcW w:w="667" w:type="dxa"/>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76.</w:t>
            </w:r>
          </w:p>
        </w:tc>
        <w:tc>
          <w:tcPr>
            <w:tcW w:w="1032" w:type="dxa"/>
            <w:gridSpan w:val="2"/>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26.1.2021</w:t>
            </w:r>
          </w:p>
        </w:tc>
        <w:tc>
          <w:tcPr>
            <w:tcW w:w="1173" w:type="dxa"/>
            <w:gridSpan w:val="2"/>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60 500,00</w:t>
            </w:r>
          </w:p>
        </w:tc>
        <w:tc>
          <w:tcPr>
            <w:tcW w:w="5304" w:type="dxa"/>
            <w:gridSpan w:val="2"/>
          </w:tcPr>
          <w:p w:rsidR="004B6CF3" w:rsidRDefault="004B6CF3" w:rsidP="004048EF">
            <w:pPr>
              <w:rPr>
                <w:rFonts w:asciiTheme="minorHAnsi" w:hAnsiTheme="minorHAnsi" w:cstheme="minorHAnsi"/>
                <w:sz w:val="18"/>
              </w:rPr>
            </w:pPr>
          </w:p>
          <w:p w:rsidR="004B6CF3" w:rsidRPr="00590A57" w:rsidRDefault="004B6CF3" w:rsidP="004048EF">
            <w:pPr>
              <w:rPr>
                <w:rFonts w:asciiTheme="minorHAnsi" w:hAnsiTheme="minorHAnsi" w:cstheme="minorHAnsi"/>
                <w:sz w:val="18"/>
              </w:rPr>
            </w:pPr>
            <w:r>
              <w:rPr>
                <w:rFonts w:asciiTheme="minorHAnsi" w:hAnsiTheme="minorHAnsi" w:cstheme="minorHAnsi"/>
                <w:sz w:val="18"/>
              </w:rPr>
              <w:t>ROZOP č. 4/2021 – Programové vybavení – Aplikace Pincity</w:t>
            </w:r>
          </w:p>
        </w:tc>
        <w:tc>
          <w:tcPr>
            <w:tcW w:w="1678" w:type="dxa"/>
          </w:tcPr>
          <w:p w:rsidR="004B6CF3" w:rsidRDefault="004B6CF3" w:rsidP="004048EF">
            <w:pPr>
              <w:rPr>
                <w:rFonts w:asciiTheme="minorHAnsi" w:hAnsiTheme="minorHAnsi" w:cstheme="minorHAnsi"/>
                <w:sz w:val="18"/>
              </w:rPr>
            </w:pPr>
          </w:p>
          <w:p w:rsidR="004B6CF3" w:rsidRPr="00694E1C" w:rsidRDefault="004B6CF3" w:rsidP="004048EF">
            <w:pPr>
              <w:rPr>
                <w:rFonts w:asciiTheme="minorHAnsi" w:hAnsiTheme="minorHAnsi" w:cstheme="minorHAnsi"/>
                <w:sz w:val="18"/>
              </w:rPr>
            </w:pPr>
            <w:r w:rsidRPr="00694E1C">
              <w:rPr>
                <w:rFonts w:asciiTheme="minorHAnsi" w:hAnsiTheme="minorHAnsi" w:cstheme="minorHAnsi"/>
                <w:sz w:val="18"/>
              </w:rPr>
              <w:t xml:space="preserve">Realizováno  </w:t>
            </w:r>
          </w:p>
          <w:p w:rsidR="004B6CF3" w:rsidRPr="00694E1C" w:rsidRDefault="004B6CF3" w:rsidP="004048EF">
            <w:pPr>
              <w:rPr>
                <w:rFonts w:asciiTheme="minorHAnsi" w:hAnsiTheme="minorHAnsi" w:cstheme="minorHAnsi"/>
                <w:b/>
                <w:sz w:val="18"/>
              </w:rPr>
            </w:pPr>
          </w:p>
        </w:tc>
      </w:tr>
      <w:tr w:rsidR="004B6CF3" w:rsidTr="004048EF">
        <w:tc>
          <w:tcPr>
            <w:tcW w:w="667" w:type="dxa"/>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77.</w:t>
            </w:r>
          </w:p>
        </w:tc>
        <w:tc>
          <w:tcPr>
            <w:tcW w:w="1032" w:type="dxa"/>
            <w:gridSpan w:val="2"/>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9.2.2021</w:t>
            </w:r>
          </w:p>
        </w:tc>
        <w:tc>
          <w:tcPr>
            <w:tcW w:w="1173" w:type="dxa"/>
            <w:gridSpan w:val="2"/>
          </w:tcPr>
          <w:p w:rsidR="004B6CF3" w:rsidRDefault="004B6CF3" w:rsidP="004048EF">
            <w:pPr>
              <w:jc w:val="center"/>
              <w:rPr>
                <w:rFonts w:asciiTheme="minorHAnsi" w:hAnsiTheme="minorHAnsi" w:cstheme="minorHAnsi"/>
                <w:sz w:val="18"/>
              </w:rPr>
            </w:pPr>
          </w:p>
          <w:p w:rsidR="004B6CF3" w:rsidRPr="00590A57" w:rsidRDefault="004B6CF3" w:rsidP="004B6CF3">
            <w:pPr>
              <w:jc w:val="center"/>
              <w:rPr>
                <w:rFonts w:asciiTheme="minorHAnsi" w:hAnsiTheme="minorHAnsi" w:cstheme="minorHAnsi"/>
                <w:sz w:val="18"/>
              </w:rPr>
            </w:pPr>
            <w:r>
              <w:rPr>
                <w:rFonts w:asciiTheme="minorHAnsi" w:hAnsiTheme="minorHAnsi" w:cstheme="minorHAnsi"/>
                <w:sz w:val="18"/>
              </w:rPr>
              <w:t>70 000,00</w:t>
            </w:r>
          </w:p>
        </w:tc>
        <w:tc>
          <w:tcPr>
            <w:tcW w:w="5304" w:type="dxa"/>
            <w:gridSpan w:val="2"/>
          </w:tcPr>
          <w:p w:rsidR="004B6CF3" w:rsidRDefault="004B6CF3" w:rsidP="004048EF">
            <w:pPr>
              <w:rPr>
                <w:rFonts w:asciiTheme="minorHAnsi" w:hAnsiTheme="minorHAnsi" w:cstheme="minorHAnsi"/>
                <w:sz w:val="18"/>
              </w:rPr>
            </w:pPr>
          </w:p>
          <w:p w:rsidR="004B6CF3" w:rsidRPr="00590A57" w:rsidRDefault="004B6CF3" w:rsidP="004048EF">
            <w:pPr>
              <w:rPr>
                <w:rFonts w:asciiTheme="minorHAnsi" w:hAnsiTheme="minorHAnsi" w:cstheme="minorHAnsi"/>
                <w:sz w:val="18"/>
              </w:rPr>
            </w:pPr>
            <w:r>
              <w:rPr>
                <w:rFonts w:asciiTheme="minorHAnsi" w:hAnsiTheme="minorHAnsi" w:cstheme="minorHAnsi"/>
                <w:sz w:val="18"/>
              </w:rPr>
              <w:t>ROZOP č. 7/2021 – Výpočetní technika – Kopírovací stroje</w:t>
            </w:r>
          </w:p>
        </w:tc>
        <w:tc>
          <w:tcPr>
            <w:tcW w:w="1678" w:type="dxa"/>
          </w:tcPr>
          <w:p w:rsidR="004B6CF3" w:rsidRDefault="004B6CF3" w:rsidP="004048EF">
            <w:pPr>
              <w:rPr>
                <w:rFonts w:asciiTheme="minorHAnsi" w:hAnsiTheme="minorHAnsi" w:cstheme="minorHAnsi"/>
                <w:sz w:val="18"/>
              </w:rPr>
            </w:pPr>
          </w:p>
          <w:p w:rsidR="004B6CF3" w:rsidRPr="002E5F7F" w:rsidRDefault="004B6CF3" w:rsidP="004048EF">
            <w:pPr>
              <w:rPr>
                <w:rFonts w:asciiTheme="minorHAnsi" w:hAnsiTheme="minorHAnsi" w:cstheme="minorHAnsi"/>
                <w:sz w:val="18"/>
              </w:rPr>
            </w:pPr>
            <w:r>
              <w:rPr>
                <w:rFonts w:asciiTheme="minorHAnsi" w:hAnsiTheme="minorHAnsi" w:cstheme="minorHAnsi"/>
                <w:sz w:val="18"/>
              </w:rPr>
              <w:t>Realizováno</w:t>
            </w:r>
          </w:p>
          <w:p w:rsidR="004B6CF3" w:rsidRPr="00694E1C" w:rsidRDefault="004B6CF3" w:rsidP="004048EF">
            <w:pPr>
              <w:rPr>
                <w:rFonts w:asciiTheme="minorHAnsi" w:hAnsiTheme="minorHAnsi" w:cstheme="minorHAnsi"/>
                <w:b/>
                <w:sz w:val="18"/>
              </w:rPr>
            </w:pPr>
          </w:p>
        </w:tc>
      </w:tr>
      <w:tr w:rsidR="004B6CF3" w:rsidTr="004048EF">
        <w:tc>
          <w:tcPr>
            <w:tcW w:w="667" w:type="dxa"/>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77.</w:t>
            </w:r>
          </w:p>
        </w:tc>
        <w:tc>
          <w:tcPr>
            <w:tcW w:w="1032" w:type="dxa"/>
            <w:gridSpan w:val="2"/>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9.2.2021</w:t>
            </w:r>
          </w:p>
        </w:tc>
        <w:tc>
          <w:tcPr>
            <w:tcW w:w="1173" w:type="dxa"/>
            <w:gridSpan w:val="2"/>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80 000,00</w:t>
            </w:r>
          </w:p>
        </w:tc>
        <w:tc>
          <w:tcPr>
            <w:tcW w:w="5304" w:type="dxa"/>
            <w:gridSpan w:val="2"/>
          </w:tcPr>
          <w:p w:rsidR="004B6CF3" w:rsidRDefault="004B6CF3" w:rsidP="004048EF">
            <w:pPr>
              <w:rPr>
                <w:rFonts w:asciiTheme="minorHAnsi" w:hAnsiTheme="minorHAnsi" w:cstheme="minorHAnsi"/>
                <w:sz w:val="18"/>
              </w:rPr>
            </w:pPr>
          </w:p>
          <w:p w:rsidR="004B6CF3" w:rsidRPr="002E5F7F" w:rsidRDefault="004B6CF3" w:rsidP="004048EF">
            <w:pPr>
              <w:jc w:val="both"/>
              <w:rPr>
                <w:rFonts w:asciiTheme="minorHAnsi" w:hAnsiTheme="minorHAnsi" w:cstheme="minorHAnsi"/>
                <w:sz w:val="18"/>
              </w:rPr>
            </w:pPr>
            <w:r>
              <w:rPr>
                <w:rFonts w:asciiTheme="minorHAnsi" w:hAnsiTheme="minorHAnsi" w:cstheme="minorHAnsi"/>
                <w:sz w:val="18"/>
              </w:rPr>
              <w:t xml:space="preserve">ROZOP č. 7/2021 – </w:t>
            </w:r>
            <w:r w:rsidRPr="009C3FB9">
              <w:rPr>
                <w:rFonts w:asciiTheme="minorHAnsi" w:hAnsiTheme="minorHAnsi" w:cstheme="minorHAnsi"/>
                <w:sz w:val="18"/>
              </w:rPr>
              <w:t>Drobný dlouhodobý hmotný majetek</w:t>
            </w:r>
            <w:r>
              <w:rPr>
                <w:rFonts w:asciiTheme="minorHAnsi" w:hAnsiTheme="minorHAnsi" w:cstheme="minorHAnsi"/>
                <w:sz w:val="18"/>
              </w:rPr>
              <w:t xml:space="preserve"> </w:t>
            </w:r>
            <w:r w:rsidRPr="002E5F7F">
              <w:rPr>
                <w:rFonts w:asciiTheme="minorHAnsi" w:hAnsiTheme="minorHAnsi" w:cstheme="minorHAnsi"/>
                <w:sz w:val="18"/>
              </w:rPr>
              <w:t>– vybavení pracovišť pro nové zaměstnance v souvislosti s výkonem agendy kolem radarů</w:t>
            </w:r>
          </w:p>
          <w:p w:rsidR="004B6CF3" w:rsidRPr="00590A57" w:rsidRDefault="004B6CF3" w:rsidP="004048EF">
            <w:pPr>
              <w:rPr>
                <w:rFonts w:asciiTheme="minorHAnsi" w:hAnsiTheme="minorHAnsi" w:cstheme="minorHAnsi"/>
                <w:sz w:val="18"/>
              </w:rPr>
            </w:pPr>
          </w:p>
        </w:tc>
        <w:tc>
          <w:tcPr>
            <w:tcW w:w="1678" w:type="dxa"/>
          </w:tcPr>
          <w:p w:rsidR="004B6CF3" w:rsidRDefault="004B6CF3" w:rsidP="004048EF">
            <w:pPr>
              <w:rPr>
                <w:rFonts w:asciiTheme="minorHAnsi" w:hAnsiTheme="minorHAnsi" w:cstheme="minorHAnsi"/>
                <w:sz w:val="18"/>
              </w:rPr>
            </w:pPr>
          </w:p>
          <w:p w:rsidR="004B6CF3" w:rsidRDefault="004B6CF3" w:rsidP="004048EF">
            <w:pPr>
              <w:rPr>
                <w:rFonts w:asciiTheme="minorHAnsi" w:hAnsiTheme="minorHAnsi" w:cstheme="minorHAnsi"/>
                <w:sz w:val="18"/>
              </w:rPr>
            </w:pPr>
          </w:p>
          <w:p w:rsidR="004B6CF3" w:rsidRPr="002E5F7F" w:rsidRDefault="004B6CF3" w:rsidP="004048EF">
            <w:pPr>
              <w:rPr>
                <w:rFonts w:asciiTheme="minorHAnsi" w:hAnsiTheme="minorHAnsi" w:cstheme="minorHAnsi"/>
                <w:sz w:val="18"/>
              </w:rPr>
            </w:pPr>
            <w:r w:rsidRPr="002E5F7F">
              <w:rPr>
                <w:rFonts w:asciiTheme="minorHAnsi" w:hAnsiTheme="minorHAnsi" w:cstheme="minorHAnsi"/>
                <w:sz w:val="18"/>
              </w:rPr>
              <w:t>Realizováno</w:t>
            </w:r>
          </w:p>
          <w:p w:rsidR="004B6CF3" w:rsidRPr="00694E1C" w:rsidRDefault="004B6CF3" w:rsidP="004048EF">
            <w:pPr>
              <w:rPr>
                <w:rFonts w:asciiTheme="minorHAnsi" w:hAnsiTheme="minorHAnsi" w:cstheme="minorHAnsi"/>
                <w:b/>
                <w:sz w:val="18"/>
              </w:rPr>
            </w:pPr>
          </w:p>
        </w:tc>
      </w:tr>
      <w:tr w:rsidR="004B6CF3" w:rsidTr="004048EF">
        <w:tc>
          <w:tcPr>
            <w:tcW w:w="667" w:type="dxa"/>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82.</w:t>
            </w:r>
          </w:p>
        </w:tc>
        <w:tc>
          <w:tcPr>
            <w:tcW w:w="1032" w:type="dxa"/>
            <w:gridSpan w:val="2"/>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8.4.2021</w:t>
            </w:r>
          </w:p>
        </w:tc>
        <w:tc>
          <w:tcPr>
            <w:tcW w:w="1173" w:type="dxa"/>
            <w:gridSpan w:val="2"/>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52 000,00</w:t>
            </w:r>
          </w:p>
        </w:tc>
        <w:tc>
          <w:tcPr>
            <w:tcW w:w="5304" w:type="dxa"/>
            <w:gridSpan w:val="2"/>
          </w:tcPr>
          <w:p w:rsidR="004B6CF3" w:rsidRDefault="004B6CF3" w:rsidP="004048EF">
            <w:pPr>
              <w:rPr>
                <w:rFonts w:asciiTheme="minorHAnsi" w:hAnsiTheme="minorHAnsi" w:cstheme="minorHAnsi"/>
                <w:sz w:val="18"/>
              </w:rPr>
            </w:pPr>
          </w:p>
          <w:p w:rsidR="004B6CF3" w:rsidRPr="009C3FB9" w:rsidRDefault="004B6CF3" w:rsidP="004048EF">
            <w:pPr>
              <w:jc w:val="both"/>
              <w:rPr>
                <w:rFonts w:asciiTheme="minorHAnsi" w:hAnsiTheme="minorHAnsi" w:cstheme="minorHAnsi"/>
                <w:sz w:val="18"/>
              </w:rPr>
            </w:pPr>
            <w:r>
              <w:rPr>
                <w:rFonts w:asciiTheme="minorHAnsi" w:hAnsiTheme="minorHAnsi" w:cstheme="minorHAnsi"/>
                <w:sz w:val="18"/>
              </w:rPr>
              <w:t>ROZOP č. 18/2021 – Výpočetní technika – Kamera ZMP</w:t>
            </w:r>
          </w:p>
          <w:p w:rsidR="004B6CF3" w:rsidRPr="00590A57" w:rsidRDefault="004B6CF3" w:rsidP="004048EF">
            <w:pPr>
              <w:rPr>
                <w:rFonts w:asciiTheme="minorHAnsi" w:hAnsiTheme="minorHAnsi" w:cstheme="minorHAnsi"/>
                <w:sz w:val="18"/>
              </w:rPr>
            </w:pPr>
          </w:p>
        </w:tc>
        <w:tc>
          <w:tcPr>
            <w:tcW w:w="1678" w:type="dxa"/>
          </w:tcPr>
          <w:p w:rsidR="004B6CF3" w:rsidRDefault="004B6CF3" w:rsidP="004048EF">
            <w:pPr>
              <w:rPr>
                <w:rFonts w:asciiTheme="minorHAnsi" w:hAnsiTheme="minorHAnsi" w:cstheme="minorHAnsi"/>
                <w:sz w:val="18"/>
              </w:rPr>
            </w:pPr>
          </w:p>
          <w:p w:rsidR="004B6CF3" w:rsidRPr="00694E1C" w:rsidRDefault="004B6CF3" w:rsidP="004048EF">
            <w:pPr>
              <w:rPr>
                <w:rFonts w:asciiTheme="minorHAnsi" w:hAnsiTheme="minorHAnsi" w:cstheme="minorHAnsi"/>
                <w:sz w:val="18"/>
              </w:rPr>
            </w:pPr>
            <w:r w:rsidRPr="00694E1C">
              <w:rPr>
                <w:rFonts w:asciiTheme="minorHAnsi" w:hAnsiTheme="minorHAnsi" w:cstheme="minorHAnsi"/>
                <w:sz w:val="18"/>
              </w:rPr>
              <w:t xml:space="preserve">Realizováno  </w:t>
            </w:r>
          </w:p>
          <w:p w:rsidR="004B6CF3" w:rsidRPr="00694E1C" w:rsidRDefault="004B6CF3" w:rsidP="004048EF">
            <w:pPr>
              <w:rPr>
                <w:rFonts w:asciiTheme="minorHAnsi" w:hAnsiTheme="minorHAnsi" w:cstheme="minorHAnsi"/>
                <w:b/>
                <w:sz w:val="18"/>
              </w:rPr>
            </w:pPr>
          </w:p>
        </w:tc>
      </w:tr>
      <w:tr w:rsidR="004B6CF3" w:rsidTr="004048EF">
        <w:tc>
          <w:tcPr>
            <w:tcW w:w="667" w:type="dxa"/>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83.</w:t>
            </w:r>
          </w:p>
        </w:tc>
        <w:tc>
          <w:tcPr>
            <w:tcW w:w="1032" w:type="dxa"/>
            <w:gridSpan w:val="2"/>
          </w:tcPr>
          <w:p w:rsidR="004B6CF3" w:rsidRDefault="004B6CF3" w:rsidP="004048EF">
            <w:pPr>
              <w:jc w:val="center"/>
              <w:rPr>
                <w:rFonts w:asciiTheme="minorHAnsi" w:hAnsiTheme="minorHAnsi" w:cstheme="minorHAnsi"/>
                <w:sz w:val="18"/>
              </w:rPr>
            </w:pPr>
          </w:p>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4.5.2021</w:t>
            </w:r>
          </w:p>
        </w:tc>
        <w:tc>
          <w:tcPr>
            <w:tcW w:w="1173" w:type="dxa"/>
            <w:gridSpan w:val="2"/>
          </w:tcPr>
          <w:p w:rsidR="004B6CF3" w:rsidRDefault="004B6CF3" w:rsidP="004048EF">
            <w:pPr>
              <w:jc w:val="center"/>
              <w:rPr>
                <w:rFonts w:asciiTheme="minorHAnsi" w:hAnsiTheme="minorHAnsi" w:cstheme="minorHAnsi"/>
                <w:sz w:val="18"/>
              </w:rPr>
            </w:pPr>
          </w:p>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1 200 000,00</w:t>
            </w:r>
          </w:p>
        </w:tc>
        <w:tc>
          <w:tcPr>
            <w:tcW w:w="5304" w:type="dxa"/>
            <w:gridSpan w:val="2"/>
          </w:tcPr>
          <w:p w:rsidR="004B6CF3" w:rsidRDefault="004B6CF3" w:rsidP="004048EF">
            <w:pPr>
              <w:rPr>
                <w:rFonts w:asciiTheme="minorHAnsi" w:hAnsiTheme="minorHAnsi" w:cstheme="minorHAnsi"/>
                <w:sz w:val="18"/>
              </w:rPr>
            </w:pPr>
          </w:p>
          <w:p w:rsidR="004B6CF3" w:rsidRPr="009C3FB9" w:rsidRDefault="004B6CF3" w:rsidP="004048EF">
            <w:pPr>
              <w:jc w:val="both"/>
              <w:rPr>
                <w:rFonts w:asciiTheme="minorHAnsi" w:hAnsiTheme="minorHAnsi" w:cstheme="minorHAnsi"/>
                <w:sz w:val="18"/>
              </w:rPr>
            </w:pPr>
            <w:r>
              <w:rPr>
                <w:rFonts w:asciiTheme="minorHAnsi" w:hAnsiTheme="minorHAnsi" w:cstheme="minorHAnsi"/>
                <w:sz w:val="18"/>
              </w:rPr>
              <w:t>ROZOP č. 26/2021 – Programové vybavení – Pasporty komunikací a dopravního značení</w:t>
            </w:r>
          </w:p>
          <w:p w:rsidR="004B6CF3" w:rsidRPr="00590A57" w:rsidRDefault="004B6CF3" w:rsidP="004048EF">
            <w:pPr>
              <w:rPr>
                <w:rFonts w:asciiTheme="minorHAnsi" w:hAnsiTheme="minorHAnsi" w:cstheme="minorHAnsi"/>
                <w:sz w:val="18"/>
              </w:rPr>
            </w:pPr>
          </w:p>
        </w:tc>
        <w:tc>
          <w:tcPr>
            <w:tcW w:w="1678" w:type="dxa"/>
          </w:tcPr>
          <w:p w:rsidR="004B6CF3" w:rsidRDefault="004B6CF3" w:rsidP="004048EF">
            <w:pPr>
              <w:rPr>
                <w:rFonts w:asciiTheme="minorHAnsi" w:hAnsiTheme="minorHAnsi" w:cstheme="minorHAnsi"/>
                <w:sz w:val="18"/>
              </w:rPr>
            </w:pPr>
          </w:p>
          <w:p w:rsidR="004B6CF3" w:rsidRPr="00694E1C" w:rsidRDefault="004B6CF3" w:rsidP="004048EF">
            <w:pPr>
              <w:rPr>
                <w:rFonts w:asciiTheme="minorHAnsi" w:hAnsiTheme="minorHAnsi" w:cstheme="minorHAnsi"/>
                <w:sz w:val="18"/>
              </w:rPr>
            </w:pPr>
            <w:r>
              <w:rPr>
                <w:rFonts w:asciiTheme="minorHAnsi" w:hAnsiTheme="minorHAnsi" w:cstheme="minorHAnsi"/>
                <w:sz w:val="18"/>
              </w:rPr>
              <w:t>Realizace přesunuta do roku 2022</w:t>
            </w:r>
          </w:p>
          <w:p w:rsidR="004B6CF3" w:rsidRPr="00694E1C" w:rsidRDefault="004B6CF3" w:rsidP="004048EF">
            <w:pPr>
              <w:rPr>
                <w:rFonts w:asciiTheme="minorHAnsi" w:hAnsiTheme="minorHAnsi" w:cstheme="minorHAnsi"/>
                <w:b/>
                <w:sz w:val="18"/>
              </w:rPr>
            </w:pPr>
          </w:p>
        </w:tc>
      </w:tr>
      <w:tr w:rsidR="004B6CF3" w:rsidTr="004048EF">
        <w:tc>
          <w:tcPr>
            <w:tcW w:w="667" w:type="dxa"/>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97.</w:t>
            </w:r>
          </w:p>
        </w:tc>
        <w:tc>
          <w:tcPr>
            <w:tcW w:w="1032" w:type="dxa"/>
            <w:gridSpan w:val="2"/>
          </w:tcPr>
          <w:p w:rsidR="004B6CF3" w:rsidRDefault="004B6CF3" w:rsidP="004048EF">
            <w:pPr>
              <w:jc w:val="center"/>
              <w:rPr>
                <w:rFonts w:asciiTheme="minorHAnsi" w:hAnsiTheme="minorHAnsi" w:cstheme="minorHAnsi"/>
                <w:sz w:val="18"/>
              </w:rPr>
            </w:pPr>
          </w:p>
          <w:p w:rsidR="004B6CF3" w:rsidRPr="00590A57" w:rsidRDefault="004B6CF3" w:rsidP="004048EF">
            <w:pPr>
              <w:jc w:val="center"/>
              <w:rPr>
                <w:rFonts w:asciiTheme="minorHAnsi" w:hAnsiTheme="minorHAnsi" w:cstheme="minorHAnsi"/>
                <w:sz w:val="18"/>
              </w:rPr>
            </w:pPr>
            <w:r>
              <w:rPr>
                <w:rFonts w:asciiTheme="minorHAnsi" w:hAnsiTheme="minorHAnsi" w:cstheme="minorHAnsi"/>
                <w:sz w:val="18"/>
              </w:rPr>
              <w:t>2.11.2021</w:t>
            </w:r>
          </w:p>
        </w:tc>
        <w:tc>
          <w:tcPr>
            <w:tcW w:w="1173" w:type="dxa"/>
            <w:gridSpan w:val="2"/>
          </w:tcPr>
          <w:p w:rsidR="004B6CF3" w:rsidRDefault="004B6CF3" w:rsidP="004048EF">
            <w:pPr>
              <w:jc w:val="center"/>
              <w:rPr>
                <w:rFonts w:asciiTheme="minorHAnsi" w:hAnsiTheme="minorHAnsi" w:cstheme="minorHAnsi"/>
                <w:sz w:val="18"/>
              </w:rPr>
            </w:pPr>
          </w:p>
          <w:p w:rsidR="004B6CF3" w:rsidRPr="00590A57" w:rsidRDefault="004B6CF3" w:rsidP="004B6CF3">
            <w:pPr>
              <w:jc w:val="center"/>
              <w:rPr>
                <w:rFonts w:asciiTheme="minorHAnsi" w:hAnsiTheme="minorHAnsi" w:cstheme="minorHAnsi"/>
                <w:sz w:val="18"/>
              </w:rPr>
            </w:pPr>
            <w:r>
              <w:rPr>
                <w:rFonts w:asciiTheme="minorHAnsi" w:hAnsiTheme="minorHAnsi" w:cstheme="minorHAnsi"/>
                <w:sz w:val="18"/>
              </w:rPr>
              <w:t>124 000,00</w:t>
            </w:r>
          </w:p>
        </w:tc>
        <w:tc>
          <w:tcPr>
            <w:tcW w:w="5304" w:type="dxa"/>
            <w:gridSpan w:val="2"/>
          </w:tcPr>
          <w:p w:rsidR="004B6CF3" w:rsidRDefault="004B6CF3" w:rsidP="004048EF">
            <w:pPr>
              <w:rPr>
                <w:rFonts w:asciiTheme="minorHAnsi" w:hAnsiTheme="minorHAnsi" w:cstheme="minorHAnsi"/>
                <w:sz w:val="18"/>
              </w:rPr>
            </w:pPr>
          </w:p>
          <w:p w:rsidR="004B6CF3" w:rsidRPr="009C3FB9" w:rsidRDefault="004B6CF3" w:rsidP="004048EF">
            <w:pPr>
              <w:jc w:val="both"/>
              <w:rPr>
                <w:rFonts w:asciiTheme="minorHAnsi" w:hAnsiTheme="minorHAnsi" w:cstheme="minorHAnsi"/>
                <w:sz w:val="18"/>
              </w:rPr>
            </w:pPr>
            <w:r>
              <w:rPr>
                <w:rFonts w:asciiTheme="minorHAnsi" w:hAnsiTheme="minorHAnsi" w:cstheme="minorHAnsi"/>
                <w:sz w:val="18"/>
              </w:rPr>
              <w:t>ROZOP č. 78/2021 – Kopírovací stroje</w:t>
            </w:r>
          </w:p>
          <w:p w:rsidR="004B6CF3" w:rsidRPr="00590A57" w:rsidRDefault="004B6CF3" w:rsidP="004048EF">
            <w:pPr>
              <w:rPr>
                <w:rFonts w:asciiTheme="minorHAnsi" w:hAnsiTheme="minorHAnsi" w:cstheme="minorHAnsi"/>
                <w:sz w:val="18"/>
              </w:rPr>
            </w:pPr>
          </w:p>
        </w:tc>
        <w:tc>
          <w:tcPr>
            <w:tcW w:w="1678" w:type="dxa"/>
          </w:tcPr>
          <w:p w:rsidR="004B6CF3" w:rsidRDefault="004B6CF3" w:rsidP="004048EF">
            <w:pPr>
              <w:rPr>
                <w:rFonts w:asciiTheme="minorHAnsi" w:hAnsiTheme="minorHAnsi" w:cstheme="minorHAnsi"/>
                <w:sz w:val="18"/>
              </w:rPr>
            </w:pPr>
          </w:p>
          <w:p w:rsidR="004B6CF3" w:rsidRPr="00694E1C" w:rsidRDefault="004B6CF3" w:rsidP="004048EF">
            <w:pPr>
              <w:rPr>
                <w:rFonts w:asciiTheme="minorHAnsi" w:hAnsiTheme="minorHAnsi" w:cstheme="minorHAnsi"/>
                <w:sz w:val="18"/>
              </w:rPr>
            </w:pPr>
            <w:r>
              <w:rPr>
                <w:rFonts w:asciiTheme="minorHAnsi" w:hAnsiTheme="minorHAnsi" w:cstheme="minorHAnsi"/>
                <w:sz w:val="18"/>
              </w:rPr>
              <w:t>Realizováno</w:t>
            </w:r>
          </w:p>
          <w:p w:rsidR="004B6CF3" w:rsidRPr="00694E1C" w:rsidRDefault="004B6CF3" w:rsidP="004048EF">
            <w:pPr>
              <w:rPr>
                <w:rFonts w:asciiTheme="minorHAnsi" w:hAnsiTheme="minorHAnsi" w:cstheme="minorHAnsi"/>
                <w:b/>
                <w:sz w:val="18"/>
              </w:rPr>
            </w:pPr>
          </w:p>
        </w:tc>
      </w:tr>
    </w:tbl>
    <w:p w:rsidR="004B6CF3" w:rsidRDefault="004B6CF3" w:rsidP="00B61415">
      <w:pPr>
        <w:rPr>
          <w:rFonts w:asciiTheme="minorHAnsi" w:hAnsiTheme="minorHAnsi" w:cstheme="minorHAnsi"/>
          <w:b/>
          <w:sz w:val="20"/>
          <w:szCs w:val="20"/>
        </w:rPr>
      </w:pPr>
    </w:p>
    <w:p w:rsidR="00B61415" w:rsidRPr="00192613" w:rsidRDefault="00B61415" w:rsidP="00B61415">
      <w:pPr>
        <w:rPr>
          <w:rFonts w:asciiTheme="minorHAnsi" w:hAnsiTheme="minorHAnsi" w:cstheme="minorHAnsi"/>
          <w:b/>
          <w:sz w:val="20"/>
          <w:szCs w:val="20"/>
        </w:rPr>
      </w:pPr>
      <w:r w:rsidRPr="00192613">
        <w:rPr>
          <w:rFonts w:asciiTheme="minorHAnsi" w:hAnsiTheme="minorHAnsi" w:cstheme="minorHAnsi"/>
          <w:b/>
          <w:sz w:val="20"/>
          <w:szCs w:val="20"/>
        </w:rPr>
        <w:t>V Prostějově: 10.2.202</w:t>
      </w:r>
      <w:r w:rsidR="004B6CF3">
        <w:rPr>
          <w:rFonts w:asciiTheme="minorHAnsi" w:hAnsiTheme="minorHAnsi" w:cstheme="minorHAnsi"/>
          <w:b/>
          <w:sz w:val="20"/>
          <w:szCs w:val="20"/>
        </w:rPr>
        <w:t>2</w:t>
      </w:r>
      <w:r w:rsidRPr="00192613">
        <w:rPr>
          <w:rFonts w:asciiTheme="minorHAnsi" w:hAnsiTheme="minorHAnsi" w:cstheme="minorHAnsi"/>
          <w:b/>
          <w:sz w:val="20"/>
          <w:szCs w:val="20"/>
        </w:rPr>
        <w:tab/>
      </w:r>
      <w:r w:rsidRPr="00192613">
        <w:rPr>
          <w:rFonts w:asciiTheme="minorHAnsi" w:hAnsiTheme="minorHAnsi" w:cstheme="minorHAnsi"/>
          <w:b/>
          <w:sz w:val="20"/>
          <w:szCs w:val="20"/>
        </w:rPr>
        <w:tab/>
      </w:r>
      <w:r w:rsidRPr="00192613">
        <w:rPr>
          <w:rFonts w:asciiTheme="minorHAnsi" w:hAnsiTheme="minorHAnsi" w:cstheme="minorHAnsi"/>
          <w:b/>
          <w:sz w:val="20"/>
          <w:szCs w:val="20"/>
        </w:rPr>
        <w:tab/>
      </w:r>
      <w:r w:rsidRPr="00192613">
        <w:rPr>
          <w:rFonts w:asciiTheme="minorHAnsi" w:hAnsiTheme="minorHAnsi" w:cstheme="minorHAnsi"/>
          <w:b/>
          <w:sz w:val="20"/>
          <w:szCs w:val="20"/>
        </w:rPr>
        <w:tab/>
      </w:r>
      <w:r w:rsidRPr="00192613">
        <w:rPr>
          <w:rFonts w:asciiTheme="minorHAnsi" w:hAnsiTheme="minorHAnsi" w:cstheme="minorHAnsi"/>
          <w:b/>
          <w:sz w:val="20"/>
          <w:szCs w:val="20"/>
        </w:rPr>
        <w:tab/>
      </w:r>
      <w:r w:rsidRPr="00192613">
        <w:rPr>
          <w:rFonts w:asciiTheme="minorHAnsi" w:hAnsiTheme="minorHAnsi" w:cstheme="minorHAnsi"/>
          <w:b/>
          <w:sz w:val="20"/>
          <w:szCs w:val="20"/>
        </w:rPr>
        <w:tab/>
      </w:r>
      <w:r w:rsidRPr="00192613">
        <w:rPr>
          <w:rFonts w:asciiTheme="minorHAnsi" w:hAnsiTheme="minorHAnsi" w:cstheme="minorHAnsi"/>
          <w:b/>
          <w:sz w:val="20"/>
          <w:szCs w:val="20"/>
        </w:rPr>
        <w:tab/>
      </w:r>
      <w:r w:rsidRPr="00192613">
        <w:rPr>
          <w:rFonts w:asciiTheme="minorHAnsi" w:hAnsiTheme="minorHAnsi" w:cstheme="minorHAnsi"/>
          <w:b/>
          <w:sz w:val="20"/>
          <w:szCs w:val="20"/>
        </w:rPr>
        <w:tab/>
      </w:r>
      <w:r w:rsidRPr="00192613">
        <w:rPr>
          <w:rFonts w:asciiTheme="minorHAnsi" w:hAnsiTheme="minorHAnsi" w:cstheme="minorHAnsi"/>
          <w:b/>
          <w:sz w:val="20"/>
          <w:szCs w:val="20"/>
        </w:rPr>
        <w:tab/>
      </w:r>
      <w:r w:rsidRPr="00192613">
        <w:rPr>
          <w:rFonts w:asciiTheme="minorHAnsi" w:hAnsiTheme="minorHAnsi" w:cstheme="minorHAnsi"/>
          <w:b/>
          <w:sz w:val="20"/>
          <w:szCs w:val="20"/>
        </w:rPr>
        <w:tab/>
      </w:r>
      <w:r w:rsidRPr="00192613">
        <w:rPr>
          <w:rFonts w:asciiTheme="minorHAnsi" w:hAnsiTheme="minorHAnsi" w:cstheme="minorHAnsi"/>
          <w:b/>
          <w:sz w:val="20"/>
          <w:szCs w:val="20"/>
        </w:rPr>
        <w:tab/>
      </w:r>
      <w:r w:rsidRPr="00192613">
        <w:rPr>
          <w:rFonts w:asciiTheme="minorHAnsi" w:hAnsiTheme="minorHAnsi" w:cstheme="minorHAnsi"/>
          <w:b/>
          <w:sz w:val="20"/>
          <w:szCs w:val="20"/>
        </w:rPr>
        <w:tab/>
      </w:r>
    </w:p>
    <w:p w:rsidR="00B61415" w:rsidRPr="00192613" w:rsidRDefault="00B61415" w:rsidP="00B61415">
      <w:pPr>
        <w:rPr>
          <w:rFonts w:asciiTheme="minorHAnsi" w:hAnsiTheme="minorHAnsi" w:cstheme="minorHAnsi"/>
          <w:b/>
          <w:sz w:val="20"/>
          <w:szCs w:val="20"/>
        </w:rPr>
      </w:pPr>
      <w:r w:rsidRPr="00192613">
        <w:rPr>
          <w:rFonts w:asciiTheme="minorHAnsi" w:hAnsiTheme="minorHAnsi" w:cstheme="minorHAnsi"/>
          <w:b/>
          <w:sz w:val="20"/>
          <w:szCs w:val="20"/>
        </w:rPr>
        <w:t>Správce kapitoly: Ing. Jan Števko</w:t>
      </w:r>
    </w:p>
    <w:p w:rsidR="00B61415" w:rsidRPr="00192613" w:rsidRDefault="00B61415" w:rsidP="00B61415">
      <w:pPr>
        <w:rPr>
          <w:rFonts w:asciiTheme="minorHAnsi" w:hAnsiTheme="minorHAnsi" w:cstheme="minorHAnsi"/>
          <w:b/>
          <w:sz w:val="20"/>
          <w:szCs w:val="20"/>
        </w:rPr>
      </w:pPr>
      <w:r w:rsidRPr="00192613">
        <w:rPr>
          <w:rFonts w:asciiTheme="minorHAnsi" w:hAnsiTheme="minorHAnsi" w:cstheme="minorHAnsi"/>
          <w:b/>
          <w:sz w:val="20"/>
          <w:szCs w:val="20"/>
        </w:rPr>
        <w:t xml:space="preserve">                               vedoucí Odboru informačních technologií</w:t>
      </w:r>
    </w:p>
    <w:p w:rsidR="00146EDA" w:rsidRPr="006E55BA" w:rsidRDefault="00146EDA">
      <w:pPr>
        <w:rPr>
          <w:b/>
          <w:color w:val="A6A6A6" w:themeColor="background1" w:themeShade="A6"/>
          <w:sz w:val="20"/>
          <w:szCs w:val="20"/>
        </w:rPr>
      </w:pPr>
      <w:r w:rsidRPr="006E55BA">
        <w:rPr>
          <w:b/>
          <w:color w:val="A6A6A6" w:themeColor="background1" w:themeShade="A6"/>
          <w:sz w:val="20"/>
          <w:szCs w:val="20"/>
        </w:rPr>
        <w:br w:type="page"/>
      </w:r>
    </w:p>
    <w:tbl>
      <w:tblPr>
        <w:tblW w:w="12278" w:type="dxa"/>
        <w:tblLayout w:type="fixed"/>
        <w:tblCellMar>
          <w:left w:w="70" w:type="dxa"/>
          <w:right w:w="70" w:type="dxa"/>
        </w:tblCellMar>
        <w:tblLook w:val="0000" w:firstRow="0" w:lastRow="0" w:firstColumn="0" w:lastColumn="0" w:noHBand="0" w:noVBand="0"/>
      </w:tblPr>
      <w:tblGrid>
        <w:gridCol w:w="455"/>
        <w:gridCol w:w="452"/>
        <w:gridCol w:w="14"/>
        <w:gridCol w:w="444"/>
        <w:gridCol w:w="160"/>
        <w:gridCol w:w="246"/>
        <w:gridCol w:w="54"/>
        <w:gridCol w:w="460"/>
        <w:gridCol w:w="322"/>
        <w:gridCol w:w="582"/>
        <w:gridCol w:w="160"/>
        <w:gridCol w:w="230"/>
        <w:gridCol w:w="390"/>
        <w:gridCol w:w="44"/>
        <w:gridCol w:w="18"/>
        <w:gridCol w:w="13"/>
        <w:gridCol w:w="229"/>
        <w:gridCol w:w="231"/>
        <w:gridCol w:w="383"/>
        <w:gridCol w:w="77"/>
        <w:gridCol w:w="63"/>
        <w:gridCol w:w="169"/>
        <w:gridCol w:w="228"/>
        <w:gridCol w:w="18"/>
        <w:gridCol w:w="440"/>
        <w:gridCol w:w="140"/>
        <w:gridCol w:w="13"/>
        <w:gridCol w:w="11"/>
        <w:gridCol w:w="136"/>
        <w:gridCol w:w="24"/>
        <w:gridCol w:w="144"/>
        <w:gridCol w:w="292"/>
        <w:gridCol w:w="24"/>
        <w:gridCol w:w="52"/>
        <w:gridCol w:w="92"/>
        <w:gridCol w:w="292"/>
        <w:gridCol w:w="24"/>
        <w:gridCol w:w="144"/>
        <w:gridCol w:w="292"/>
        <w:gridCol w:w="168"/>
        <w:gridCol w:w="292"/>
        <w:gridCol w:w="168"/>
        <w:gridCol w:w="292"/>
        <w:gridCol w:w="168"/>
        <w:gridCol w:w="149"/>
        <w:gridCol w:w="143"/>
        <w:gridCol w:w="17"/>
        <w:gridCol w:w="151"/>
        <w:gridCol w:w="170"/>
        <w:gridCol w:w="139"/>
        <w:gridCol w:w="67"/>
        <w:gridCol w:w="168"/>
        <w:gridCol w:w="225"/>
        <w:gridCol w:w="460"/>
        <w:gridCol w:w="460"/>
        <w:gridCol w:w="460"/>
        <w:gridCol w:w="460"/>
        <w:gridCol w:w="559"/>
      </w:tblGrid>
      <w:tr w:rsidR="006E55BA" w:rsidRPr="006E55BA" w:rsidTr="00DB54FC">
        <w:trPr>
          <w:gridAfter w:val="9"/>
          <w:wAfter w:w="2998" w:type="dxa"/>
        </w:trPr>
        <w:tc>
          <w:tcPr>
            <w:tcW w:w="9280" w:type="dxa"/>
            <w:gridSpan w:val="49"/>
          </w:tcPr>
          <w:p w:rsidR="00B608DD" w:rsidRPr="00BA1A6F" w:rsidRDefault="00B608DD" w:rsidP="00215906">
            <w:pPr>
              <w:rPr>
                <w:rFonts w:ascii="Calibri" w:hAnsi="Calibri" w:cs="Calibri"/>
                <w:b/>
                <w:sz w:val="28"/>
                <w:szCs w:val="28"/>
              </w:rPr>
            </w:pPr>
            <w:r w:rsidRPr="00BA1A6F">
              <w:rPr>
                <w:rFonts w:ascii="Calibri" w:hAnsi="Calibri" w:cs="Calibri"/>
                <w:b/>
                <w:sz w:val="28"/>
                <w:szCs w:val="28"/>
              </w:rPr>
              <w:t>Kapitola 16 – Občanské záležit</w:t>
            </w:r>
            <w:r w:rsidRPr="00BA1A6F">
              <w:rPr>
                <w:rStyle w:val="Nadpis4Char"/>
                <w:sz w:val="28"/>
                <w:szCs w:val="28"/>
              </w:rPr>
              <w:t>o</w:t>
            </w:r>
            <w:r w:rsidRPr="00BA1A6F">
              <w:rPr>
                <w:rFonts w:ascii="Calibri" w:hAnsi="Calibri" w:cs="Calibri"/>
                <w:b/>
                <w:sz w:val="28"/>
                <w:szCs w:val="28"/>
              </w:rPr>
              <w:t>sti</w:t>
            </w:r>
            <w:r w:rsidR="00F62403" w:rsidRPr="00BA1A6F">
              <w:rPr>
                <w:rFonts w:ascii="Calibri" w:hAnsi="Calibri" w:cs="Calibri"/>
                <w:b/>
                <w:sz w:val="28"/>
                <w:szCs w:val="28"/>
              </w:rPr>
              <w:t xml:space="preserve"> </w:t>
            </w:r>
          </w:p>
        </w:tc>
      </w:tr>
      <w:tr w:rsidR="006E55BA" w:rsidRPr="006E55BA" w:rsidTr="00DB54FC">
        <w:trPr>
          <w:gridAfter w:val="7"/>
          <w:wAfter w:w="2792" w:type="dxa"/>
        </w:trPr>
        <w:tc>
          <w:tcPr>
            <w:tcW w:w="455" w:type="dxa"/>
          </w:tcPr>
          <w:p w:rsidR="00B608DD" w:rsidRPr="006E55BA" w:rsidRDefault="00B608DD" w:rsidP="00B608DD">
            <w:pPr>
              <w:rPr>
                <w:rFonts w:ascii="Calibri" w:hAnsi="Calibri" w:cs="Calibri"/>
                <w:b/>
                <w:color w:val="A6A6A6" w:themeColor="background1" w:themeShade="A6"/>
                <w:sz w:val="20"/>
                <w:szCs w:val="20"/>
              </w:rPr>
            </w:pPr>
          </w:p>
        </w:tc>
        <w:tc>
          <w:tcPr>
            <w:tcW w:w="452" w:type="dxa"/>
          </w:tcPr>
          <w:p w:rsidR="00B608DD" w:rsidRPr="006E55BA" w:rsidRDefault="00B608DD" w:rsidP="00B608DD">
            <w:pPr>
              <w:rPr>
                <w:rFonts w:ascii="Calibri" w:hAnsi="Calibri" w:cs="Calibri"/>
                <w:b/>
                <w:color w:val="A6A6A6" w:themeColor="background1" w:themeShade="A6"/>
                <w:sz w:val="20"/>
                <w:szCs w:val="20"/>
              </w:rPr>
            </w:pPr>
          </w:p>
        </w:tc>
        <w:tc>
          <w:tcPr>
            <w:tcW w:w="458"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BA1A6F" w:rsidRDefault="00B608DD" w:rsidP="00B608DD">
            <w:pPr>
              <w:rPr>
                <w:rFonts w:ascii="Calibri" w:hAnsi="Calibri" w:cs="Calibri"/>
                <w:b/>
              </w:rPr>
            </w:pPr>
          </w:p>
        </w:tc>
        <w:tc>
          <w:tcPr>
            <w:tcW w:w="904" w:type="dxa"/>
            <w:gridSpan w:val="2"/>
          </w:tcPr>
          <w:p w:rsidR="00B608DD" w:rsidRPr="00BA1A6F" w:rsidRDefault="00B608DD" w:rsidP="00B608DD">
            <w:pPr>
              <w:rPr>
                <w:rFonts w:ascii="Calibri" w:hAnsi="Calibri" w:cs="Calibri"/>
                <w:b/>
                <w:sz w:val="20"/>
                <w:szCs w:val="20"/>
              </w:rPr>
            </w:pPr>
          </w:p>
        </w:tc>
        <w:tc>
          <w:tcPr>
            <w:tcW w:w="160" w:type="dxa"/>
          </w:tcPr>
          <w:p w:rsidR="00B608DD" w:rsidRPr="00BA1A6F" w:rsidRDefault="00B608DD" w:rsidP="00B608DD">
            <w:pPr>
              <w:rPr>
                <w:rFonts w:ascii="Calibri" w:hAnsi="Calibri" w:cs="Calibri"/>
                <w:b/>
                <w:sz w:val="20"/>
                <w:szCs w:val="20"/>
              </w:rPr>
            </w:pPr>
          </w:p>
        </w:tc>
        <w:tc>
          <w:tcPr>
            <w:tcW w:w="682" w:type="dxa"/>
            <w:gridSpan w:val="4"/>
          </w:tcPr>
          <w:p w:rsidR="00B608DD" w:rsidRPr="00BA1A6F" w:rsidRDefault="00B608DD" w:rsidP="00B608DD">
            <w:pPr>
              <w:rPr>
                <w:rFonts w:ascii="Calibri" w:hAnsi="Calibri" w:cs="Calibri"/>
                <w:b/>
                <w:sz w:val="20"/>
                <w:szCs w:val="20"/>
              </w:rPr>
            </w:pPr>
          </w:p>
        </w:tc>
        <w:tc>
          <w:tcPr>
            <w:tcW w:w="242" w:type="dxa"/>
            <w:gridSpan w:val="2"/>
          </w:tcPr>
          <w:p w:rsidR="00B608DD" w:rsidRPr="00BA1A6F" w:rsidRDefault="00B608DD" w:rsidP="00B608DD">
            <w:pPr>
              <w:rPr>
                <w:rFonts w:ascii="Calibri" w:hAnsi="Calibri" w:cs="Calibri"/>
                <w:b/>
                <w:sz w:val="20"/>
                <w:szCs w:val="20"/>
              </w:rPr>
            </w:pPr>
          </w:p>
        </w:tc>
        <w:tc>
          <w:tcPr>
            <w:tcW w:w="754" w:type="dxa"/>
            <w:gridSpan w:val="4"/>
          </w:tcPr>
          <w:p w:rsidR="00B608DD" w:rsidRPr="00BA1A6F" w:rsidRDefault="00B608DD" w:rsidP="00B608DD">
            <w:pPr>
              <w:rPr>
                <w:rFonts w:ascii="Calibri" w:hAnsi="Calibri" w:cs="Calibri"/>
                <w:b/>
                <w:sz w:val="20"/>
                <w:szCs w:val="20"/>
              </w:rPr>
            </w:pPr>
          </w:p>
        </w:tc>
        <w:tc>
          <w:tcPr>
            <w:tcW w:w="169" w:type="dxa"/>
          </w:tcPr>
          <w:p w:rsidR="00B608DD" w:rsidRPr="00BA1A6F" w:rsidRDefault="00B608DD" w:rsidP="00B608DD">
            <w:pPr>
              <w:rPr>
                <w:rFonts w:ascii="Calibri" w:hAnsi="Calibri" w:cs="Calibri"/>
                <w:b/>
                <w:sz w:val="20"/>
                <w:szCs w:val="20"/>
              </w:rPr>
            </w:pPr>
          </w:p>
        </w:tc>
        <w:tc>
          <w:tcPr>
            <w:tcW w:w="826" w:type="dxa"/>
            <w:gridSpan w:val="4"/>
          </w:tcPr>
          <w:p w:rsidR="00B608DD" w:rsidRPr="00BA1A6F" w:rsidRDefault="00B608DD" w:rsidP="00B608DD">
            <w:pPr>
              <w:rPr>
                <w:rFonts w:ascii="Calibri" w:hAnsi="Calibri" w:cs="Calibri"/>
                <w:b/>
                <w:sz w:val="20"/>
                <w:szCs w:val="20"/>
              </w:rPr>
            </w:pPr>
          </w:p>
        </w:tc>
        <w:tc>
          <w:tcPr>
            <w:tcW w:w="160" w:type="dxa"/>
            <w:gridSpan w:val="3"/>
          </w:tcPr>
          <w:p w:rsidR="00B608DD" w:rsidRPr="00BA1A6F" w:rsidRDefault="00B608DD" w:rsidP="00B608DD">
            <w:pPr>
              <w:rPr>
                <w:rFonts w:ascii="Calibri" w:hAnsi="Calibri" w:cs="Calibri"/>
                <w:b/>
                <w:sz w:val="20"/>
                <w:szCs w:val="20"/>
              </w:rPr>
            </w:pPr>
          </w:p>
        </w:tc>
        <w:tc>
          <w:tcPr>
            <w:tcW w:w="460" w:type="dxa"/>
            <w:gridSpan w:val="3"/>
          </w:tcPr>
          <w:p w:rsidR="00B608DD" w:rsidRPr="00BA1A6F" w:rsidRDefault="00B608DD" w:rsidP="00B608DD">
            <w:pPr>
              <w:rPr>
                <w:rFonts w:ascii="Calibri" w:hAnsi="Calibri" w:cs="Calibri"/>
                <w:b/>
                <w:sz w:val="20"/>
                <w:szCs w:val="20"/>
              </w:rPr>
            </w:pPr>
          </w:p>
        </w:tc>
        <w:tc>
          <w:tcPr>
            <w:tcW w:w="460" w:type="dxa"/>
            <w:gridSpan w:val="4"/>
          </w:tcPr>
          <w:p w:rsidR="00B608DD" w:rsidRPr="00BA1A6F" w:rsidRDefault="00B608DD" w:rsidP="00B608DD">
            <w:pPr>
              <w:rPr>
                <w:rFonts w:ascii="Calibri" w:hAnsi="Calibri" w:cs="Calibri"/>
                <w:b/>
                <w:sz w:val="20"/>
                <w:szCs w:val="20"/>
              </w:rPr>
            </w:pPr>
          </w:p>
        </w:tc>
        <w:tc>
          <w:tcPr>
            <w:tcW w:w="460" w:type="dxa"/>
            <w:gridSpan w:val="3"/>
          </w:tcPr>
          <w:p w:rsidR="00B608DD" w:rsidRPr="00BA1A6F" w:rsidRDefault="00B608DD" w:rsidP="00B608DD">
            <w:pPr>
              <w:rPr>
                <w:rFonts w:ascii="Calibri" w:hAnsi="Calibri" w:cs="Calibri"/>
                <w:b/>
                <w:sz w:val="20"/>
                <w:szCs w:val="20"/>
              </w:rPr>
            </w:pPr>
          </w:p>
        </w:tc>
        <w:tc>
          <w:tcPr>
            <w:tcW w:w="460" w:type="dxa"/>
            <w:gridSpan w:val="2"/>
          </w:tcPr>
          <w:p w:rsidR="00B608DD" w:rsidRPr="00BA1A6F" w:rsidRDefault="00B608DD" w:rsidP="00B608DD">
            <w:pPr>
              <w:rPr>
                <w:rFonts w:ascii="Calibri" w:hAnsi="Calibri" w:cs="Calibri"/>
                <w:b/>
                <w:sz w:val="20"/>
                <w:szCs w:val="20"/>
              </w:rPr>
            </w:pPr>
          </w:p>
        </w:tc>
        <w:tc>
          <w:tcPr>
            <w:tcW w:w="460" w:type="dxa"/>
            <w:gridSpan w:val="2"/>
          </w:tcPr>
          <w:p w:rsidR="00B608DD" w:rsidRPr="00BA1A6F" w:rsidRDefault="00B608DD" w:rsidP="00B608DD">
            <w:pPr>
              <w:rPr>
                <w:rFonts w:ascii="Calibri" w:hAnsi="Calibri" w:cs="Calibri"/>
                <w:b/>
                <w:sz w:val="20"/>
                <w:szCs w:val="20"/>
              </w:rPr>
            </w:pPr>
          </w:p>
        </w:tc>
        <w:tc>
          <w:tcPr>
            <w:tcW w:w="460" w:type="dxa"/>
            <w:gridSpan w:val="3"/>
          </w:tcPr>
          <w:p w:rsidR="00B608DD" w:rsidRPr="00BA1A6F" w:rsidRDefault="00B608DD" w:rsidP="00B608DD">
            <w:pPr>
              <w:rPr>
                <w:rFonts w:ascii="Calibri" w:hAnsi="Calibri" w:cs="Calibri"/>
                <w:b/>
                <w:sz w:val="20"/>
                <w:szCs w:val="20"/>
              </w:rPr>
            </w:pPr>
          </w:p>
        </w:tc>
        <w:tc>
          <w:tcPr>
            <w:tcW w:w="544" w:type="dxa"/>
            <w:gridSpan w:val="5"/>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DB54FC">
        <w:trPr>
          <w:gridAfter w:val="9"/>
          <w:wAfter w:w="2998" w:type="dxa"/>
        </w:trPr>
        <w:tc>
          <w:tcPr>
            <w:tcW w:w="9280" w:type="dxa"/>
            <w:gridSpan w:val="49"/>
            <w:shd w:val="clear" w:color="auto" w:fill="F79646"/>
          </w:tcPr>
          <w:p w:rsidR="00B608DD" w:rsidRPr="00BA1A6F" w:rsidRDefault="00B608DD" w:rsidP="00B608DD">
            <w:pPr>
              <w:rPr>
                <w:rFonts w:ascii="Calibri" w:hAnsi="Calibri" w:cs="Calibri"/>
                <w:b/>
                <w:sz w:val="20"/>
                <w:szCs w:val="20"/>
                <w:u w:val="single"/>
              </w:rPr>
            </w:pPr>
            <w:r w:rsidRPr="00BA1A6F">
              <w:rPr>
                <w:rFonts w:ascii="Calibri" w:hAnsi="Calibri" w:cs="Calibri"/>
                <w:b/>
                <w:sz w:val="20"/>
                <w:szCs w:val="20"/>
                <w:u w:val="single"/>
              </w:rPr>
              <w:t>Rozbor plnění příjmů rozpočtu kapitoly</w:t>
            </w:r>
          </w:p>
        </w:tc>
      </w:tr>
      <w:tr w:rsidR="006E55BA" w:rsidRPr="006E55BA" w:rsidTr="00DB54FC">
        <w:tc>
          <w:tcPr>
            <w:tcW w:w="455" w:type="dxa"/>
          </w:tcPr>
          <w:p w:rsidR="00B608DD" w:rsidRPr="006E55BA" w:rsidRDefault="00B608DD" w:rsidP="00B608DD">
            <w:pPr>
              <w:rPr>
                <w:rFonts w:ascii="Calibri" w:hAnsi="Calibri" w:cs="Calibri"/>
                <w:b/>
                <w:color w:val="A6A6A6" w:themeColor="background1" w:themeShade="A6"/>
                <w:sz w:val="20"/>
                <w:szCs w:val="20"/>
              </w:rPr>
            </w:pPr>
          </w:p>
        </w:tc>
        <w:tc>
          <w:tcPr>
            <w:tcW w:w="452" w:type="dxa"/>
          </w:tcPr>
          <w:p w:rsidR="00B608DD" w:rsidRPr="006E55BA" w:rsidRDefault="00B608DD" w:rsidP="00B608DD">
            <w:pPr>
              <w:rPr>
                <w:rFonts w:ascii="Calibri" w:hAnsi="Calibri" w:cs="Calibri"/>
                <w:b/>
                <w:color w:val="A6A6A6" w:themeColor="background1" w:themeShade="A6"/>
                <w:sz w:val="20"/>
                <w:szCs w:val="20"/>
              </w:rPr>
            </w:pPr>
          </w:p>
        </w:tc>
        <w:tc>
          <w:tcPr>
            <w:tcW w:w="458" w:type="dxa"/>
            <w:gridSpan w:val="2"/>
          </w:tcPr>
          <w:p w:rsidR="00B608DD" w:rsidRPr="006E55BA" w:rsidRDefault="00B608DD" w:rsidP="00B608DD">
            <w:pPr>
              <w:rPr>
                <w:rFonts w:ascii="Calibri" w:hAnsi="Calibri" w:cs="Calibri"/>
                <w:b/>
                <w:color w:val="A6A6A6" w:themeColor="background1" w:themeShade="A6"/>
                <w:sz w:val="20"/>
                <w:szCs w:val="20"/>
              </w:rPr>
            </w:pPr>
          </w:p>
        </w:tc>
        <w:tc>
          <w:tcPr>
            <w:tcW w:w="1242" w:type="dxa"/>
            <w:gridSpan w:val="5"/>
          </w:tcPr>
          <w:p w:rsidR="00B608DD" w:rsidRPr="00BA1A6F" w:rsidRDefault="00B608DD" w:rsidP="00B608DD">
            <w:pPr>
              <w:rPr>
                <w:rFonts w:ascii="Calibri" w:hAnsi="Calibri" w:cs="Calibri"/>
                <w:b/>
                <w:sz w:val="20"/>
                <w:szCs w:val="20"/>
              </w:rPr>
            </w:pPr>
          </w:p>
        </w:tc>
        <w:tc>
          <w:tcPr>
            <w:tcW w:w="582" w:type="dxa"/>
          </w:tcPr>
          <w:p w:rsidR="00B608DD" w:rsidRPr="00BA1A6F" w:rsidRDefault="00B608DD" w:rsidP="00B608DD">
            <w:pPr>
              <w:rPr>
                <w:rFonts w:ascii="Calibri" w:hAnsi="Calibri" w:cs="Calibri"/>
                <w:b/>
                <w:sz w:val="20"/>
                <w:szCs w:val="20"/>
              </w:rPr>
            </w:pPr>
          </w:p>
        </w:tc>
        <w:tc>
          <w:tcPr>
            <w:tcW w:w="160" w:type="dxa"/>
          </w:tcPr>
          <w:p w:rsidR="00B608DD" w:rsidRPr="00BA1A6F" w:rsidRDefault="00B608DD" w:rsidP="00B608DD">
            <w:pPr>
              <w:rPr>
                <w:rFonts w:ascii="Calibri" w:hAnsi="Calibri" w:cs="Calibri"/>
                <w:b/>
                <w:sz w:val="20"/>
                <w:szCs w:val="20"/>
              </w:rPr>
            </w:pPr>
          </w:p>
        </w:tc>
        <w:tc>
          <w:tcPr>
            <w:tcW w:w="664" w:type="dxa"/>
            <w:gridSpan w:val="3"/>
          </w:tcPr>
          <w:p w:rsidR="00B608DD" w:rsidRPr="00BA1A6F" w:rsidRDefault="00B608DD" w:rsidP="00B608DD">
            <w:pPr>
              <w:rPr>
                <w:rFonts w:ascii="Calibri" w:hAnsi="Calibri" w:cs="Calibri"/>
                <w:b/>
                <w:sz w:val="20"/>
                <w:szCs w:val="20"/>
              </w:rPr>
            </w:pPr>
          </w:p>
        </w:tc>
        <w:tc>
          <w:tcPr>
            <w:tcW w:w="2033" w:type="dxa"/>
            <w:gridSpan w:val="14"/>
          </w:tcPr>
          <w:p w:rsidR="00B608DD" w:rsidRPr="00BA1A6F" w:rsidRDefault="00B608DD" w:rsidP="00B608DD">
            <w:pPr>
              <w:rPr>
                <w:rFonts w:ascii="Calibri" w:hAnsi="Calibri" w:cs="Calibri"/>
                <w:b/>
                <w:sz w:val="20"/>
                <w:szCs w:val="20"/>
              </w:rPr>
            </w:pPr>
          </w:p>
        </w:tc>
        <w:tc>
          <w:tcPr>
            <w:tcW w:w="160" w:type="dxa"/>
            <w:gridSpan w:val="2"/>
          </w:tcPr>
          <w:p w:rsidR="00B608DD" w:rsidRPr="00BA1A6F" w:rsidRDefault="00B608DD" w:rsidP="00B608DD">
            <w:pPr>
              <w:rPr>
                <w:rFonts w:ascii="Calibri" w:hAnsi="Calibri" w:cs="Calibri"/>
                <w:b/>
                <w:sz w:val="20"/>
                <w:szCs w:val="20"/>
              </w:rPr>
            </w:pPr>
          </w:p>
        </w:tc>
        <w:tc>
          <w:tcPr>
            <w:tcW w:w="460" w:type="dxa"/>
            <w:gridSpan w:val="3"/>
          </w:tcPr>
          <w:p w:rsidR="00B608DD" w:rsidRPr="00BA1A6F" w:rsidRDefault="00B608DD" w:rsidP="00B608DD">
            <w:pPr>
              <w:rPr>
                <w:rFonts w:ascii="Calibri" w:hAnsi="Calibri" w:cs="Calibri"/>
                <w:b/>
                <w:sz w:val="20"/>
                <w:szCs w:val="20"/>
              </w:rPr>
            </w:pPr>
          </w:p>
        </w:tc>
        <w:tc>
          <w:tcPr>
            <w:tcW w:w="460" w:type="dxa"/>
            <w:gridSpan w:val="4"/>
          </w:tcPr>
          <w:p w:rsidR="00B608DD" w:rsidRPr="00BA1A6F" w:rsidRDefault="00B608DD" w:rsidP="00B608DD">
            <w:pPr>
              <w:rPr>
                <w:rFonts w:ascii="Calibri" w:hAnsi="Calibri" w:cs="Calibri"/>
                <w:b/>
                <w:sz w:val="20"/>
                <w:szCs w:val="20"/>
              </w:rPr>
            </w:pPr>
          </w:p>
        </w:tc>
        <w:tc>
          <w:tcPr>
            <w:tcW w:w="1673" w:type="dxa"/>
            <w:gridSpan w:val="8"/>
          </w:tcPr>
          <w:p w:rsidR="00B608DD" w:rsidRPr="00BA1A6F" w:rsidRDefault="00B608DD" w:rsidP="00B608DD">
            <w:pPr>
              <w:rPr>
                <w:rFonts w:ascii="Calibri" w:hAnsi="Calibri" w:cs="Calibri"/>
                <w:b/>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559" w:type="dxa"/>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DB54FC">
        <w:trPr>
          <w:gridAfter w:val="9"/>
          <w:wAfter w:w="2998" w:type="dxa"/>
        </w:trPr>
        <w:tc>
          <w:tcPr>
            <w:tcW w:w="2607"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BA1A6F" w:rsidRDefault="00B608DD" w:rsidP="00B608DD">
            <w:pPr>
              <w:jc w:val="center"/>
              <w:rPr>
                <w:rFonts w:ascii="Calibri" w:hAnsi="Calibri" w:cs="Calibri"/>
                <w:b/>
                <w:sz w:val="18"/>
                <w:szCs w:val="18"/>
              </w:rPr>
            </w:pPr>
            <w:r w:rsidRPr="00BA1A6F">
              <w:rPr>
                <w:rFonts w:ascii="Calibri" w:hAnsi="Calibri" w:cs="Calibri"/>
                <w:b/>
                <w:sz w:val="18"/>
                <w:szCs w:val="18"/>
              </w:rPr>
              <w:t>Rozpočet upravený v tis. Kč</w:t>
            </w:r>
          </w:p>
        </w:tc>
        <w:tc>
          <w:tcPr>
            <w:tcW w:w="2835" w:type="dxa"/>
            <w:gridSpan w:val="15"/>
            <w:tcBorders>
              <w:top w:val="single" w:sz="4" w:space="0" w:color="auto"/>
              <w:left w:val="single" w:sz="4" w:space="0" w:color="auto"/>
              <w:bottom w:val="single" w:sz="4" w:space="0" w:color="auto"/>
              <w:right w:val="single" w:sz="4" w:space="0" w:color="auto"/>
            </w:tcBorders>
            <w:shd w:val="clear" w:color="auto" w:fill="FFFF00"/>
          </w:tcPr>
          <w:p w:rsidR="00B608DD" w:rsidRPr="00BA1A6F" w:rsidRDefault="00B608DD" w:rsidP="00B608DD">
            <w:pPr>
              <w:jc w:val="center"/>
              <w:rPr>
                <w:rFonts w:ascii="Calibri" w:hAnsi="Calibri" w:cs="Calibri"/>
                <w:b/>
                <w:sz w:val="18"/>
                <w:szCs w:val="18"/>
              </w:rPr>
            </w:pPr>
            <w:r w:rsidRPr="00BA1A6F">
              <w:rPr>
                <w:rFonts w:ascii="Calibri" w:hAnsi="Calibri" w:cs="Calibri"/>
                <w:b/>
                <w:sz w:val="18"/>
                <w:szCs w:val="18"/>
              </w:rPr>
              <w:t>Skutečnost v tis. Kč</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FFFF00"/>
          </w:tcPr>
          <w:p w:rsidR="00B608DD" w:rsidRPr="00BA1A6F" w:rsidRDefault="00B608DD" w:rsidP="00B608DD">
            <w:pPr>
              <w:jc w:val="center"/>
              <w:rPr>
                <w:rFonts w:ascii="Calibri" w:hAnsi="Calibri" w:cs="Calibri"/>
                <w:b/>
                <w:sz w:val="18"/>
                <w:szCs w:val="18"/>
              </w:rPr>
            </w:pPr>
            <w:r w:rsidRPr="00BA1A6F">
              <w:rPr>
                <w:rFonts w:ascii="Calibri" w:hAnsi="Calibri" w:cs="Calibri"/>
                <w:b/>
                <w:sz w:val="18"/>
                <w:szCs w:val="18"/>
              </w:rPr>
              <w:t>SK/RU v %</w:t>
            </w:r>
          </w:p>
        </w:tc>
        <w:tc>
          <w:tcPr>
            <w:tcW w:w="2562" w:type="dxa"/>
            <w:gridSpan w:val="15"/>
            <w:tcBorders>
              <w:top w:val="single" w:sz="4" w:space="0" w:color="auto"/>
              <w:left w:val="single" w:sz="4" w:space="0" w:color="auto"/>
              <w:bottom w:val="single" w:sz="4" w:space="0" w:color="auto"/>
              <w:right w:val="single" w:sz="4" w:space="0" w:color="auto"/>
            </w:tcBorders>
            <w:shd w:val="clear" w:color="auto" w:fill="FFFF00"/>
          </w:tcPr>
          <w:p w:rsidR="00B608DD" w:rsidRPr="00BA1A6F" w:rsidRDefault="00B608DD" w:rsidP="00B608DD">
            <w:pPr>
              <w:jc w:val="center"/>
              <w:rPr>
                <w:rFonts w:ascii="Calibri" w:hAnsi="Calibri" w:cs="Calibri"/>
                <w:b/>
                <w:sz w:val="18"/>
                <w:szCs w:val="18"/>
              </w:rPr>
            </w:pPr>
            <w:r w:rsidRPr="00BA1A6F">
              <w:rPr>
                <w:rFonts w:ascii="Calibri" w:hAnsi="Calibri" w:cs="Calibri"/>
                <w:b/>
                <w:sz w:val="18"/>
                <w:szCs w:val="18"/>
              </w:rPr>
              <w:t>Komentář</w:t>
            </w:r>
          </w:p>
        </w:tc>
      </w:tr>
      <w:tr w:rsidR="006E55BA" w:rsidRPr="006E55BA" w:rsidTr="00DB54FC">
        <w:trPr>
          <w:gridAfter w:val="9"/>
          <w:wAfter w:w="2998" w:type="dxa"/>
        </w:trPr>
        <w:tc>
          <w:tcPr>
            <w:tcW w:w="2607" w:type="dxa"/>
            <w:gridSpan w:val="9"/>
            <w:tcBorders>
              <w:top w:val="single" w:sz="6" w:space="0" w:color="auto"/>
              <w:left w:val="single" w:sz="6" w:space="0" w:color="auto"/>
              <w:bottom w:val="single" w:sz="6" w:space="0" w:color="auto"/>
              <w:right w:val="single" w:sz="6" w:space="0" w:color="auto"/>
            </w:tcBorders>
          </w:tcPr>
          <w:p w:rsidR="00215906" w:rsidRPr="00BA1A6F" w:rsidRDefault="00751742" w:rsidP="00215906">
            <w:pPr>
              <w:jc w:val="right"/>
              <w:rPr>
                <w:rFonts w:ascii="Calibri" w:hAnsi="Calibri" w:cs="Calibri"/>
                <w:b/>
                <w:sz w:val="18"/>
                <w:szCs w:val="18"/>
              </w:rPr>
            </w:pPr>
            <w:r>
              <w:rPr>
                <w:rFonts w:ascii="Calibri" w:hAnsi="Calibri" w:cs="Calibri"/>
                <w:b/>
                <w:sz w:val="18"/>
                <w:szCs w:val="18"/>
              </w:rPr>
              <w:t>9 730,00</w:t>
            </w:r>
          </w:p>
        </w:tc>
        <w:tc>
          <w:tcPr>
            <w:tcW w:w="2835" w:type="dxa"/>
            <w:gridSpan w:val="15"/>
            <w:tcBorders>
              <w:top w:val="single" w:sz="6" w:space="0" w:color="auto"/>
              <w:left w:val="single" w:sz="6" w:space="0" w:color="auto"/>
              <w:bottom w:val="single" w:sz="6" w:space="0" w:color="auto"/>
              <w:right w:val="single" w:sz="6" w:space="0" w:color="auto"/>
            </w:tcBorders>
          </w:tcPr>
          <w:p w:rsidR="00215906" w:rsidRPr="00BA1A6F" w:rsidRDefault="00751742" w:rsidP="001470BE">
            <w:pPr>
              <w:jc w:val="right"/>
              <w:rPr>
                <w:rFonts w:ascii="Calibri" w:hAnsi="Calibri" w:cs="Calibri"/>
                <w:b/>
                <w:sz w:val="18"/>
                <w:szCs w:val="18"/>
              </w:rPr>
            </w:pPr>
            <w:r>
              <w:rPr>
                <w:rFonts w:ascii="Calibri" w:hAnsi="Calibri" w:cs="Calibri"/>
                <w:b/>
                <w:sz w:val="18"/>
                <w:szCs w:val="18"/>
              </w:rPr>
              <w:t>10 280,71</w:t>
            </w:r>
          </w:p>
        </w:tc>
        <w:tc>
          <w:tcPr>
            <w:tcW w:w="1276" w:type="dxa"/>
            <w:gridSpan w:val="10"/>
            <w:tcBorders>
              <w:top w:val="single" w:sz="6" w:space="0" w:color="auto"/>
              <w:left w:val="single" w:sz="6" w:space="0" w:color="auto"/>
              <w:bottom w:val="single" w:sz="6" w:space="0" w:color="auto"/>
              <w:right w:val="single" w:sz="6" w:space="0" w:color="auto"/>
            </w:tcBorders>
          </w:tcPr>
          <w:p w:rsidR="00215906" w:rsidRPr="00BA1A6F" w:rsidRDefault="00751742" w:rsidP="001470BE">
            <w:pPr>
              <w:jc w:val="right"/>
              <w:rPr>
                <w:rFonts w:ascii="Calibri" w:hAnsi="Calibri" w:cs="Calibri"/>
                <w:b/>
                <w:sz w:val="18"/>
                <w:szCs w:val="18"/>
              </w:rPr>
            </w:pPr>
            <w:r>
              <w:rPr>
                <w:rFonts w:ascii="Calibri" w:hAnsi="Calibri" w:cs="Calibri"/>
                <w:b/>
                <w:sz w:val="18"/>
                <w:szCs w:val="18"/>
              </w:rPr>
              <w:t>105,66</w:t>
            </w:r>
          </w:p>
        </w:tc>
        <w:tc>
          <w:tcPr>
            <w:tcW w:w="2562" w:type="dxa"/>
            <w:gridSpan w:val="15"/>
            <w:tcBorders>
              <w:top w:val="single" w:sz="4" w:space="0" w:color="auto"/>
              <w:left w:val="single" w:sz="4" w:space="0" w:color="auto"/>
              <w:bottom w:val="single" w:sz="4" w:space="0" w:color="auto"/>
              <w:right w:val="single" w:sz="4" w:space="0" w:color="auto"/>
            </w:tcBorders>
          </w:tcPr>
          <w:p w:rsidR="00215906" w:rsidRPr="00BA1A6F" w:rsidRDefault="00215906" w:rsidP="00215906">
            <w:pPr>
              <w:rPr>
                <w:rFonts w:ascii="Calibri" w:hAnsi="Calibri" w:cs="Calibri"/>
                <w:b/>
                <w:sz w:val="18"/>
                <w:szCs w:val="18"/>
              </w:rPr>
            </w:pPr>
            <w:r w:rsidRPr="00BA1A6F">
              <w:rPr>
                <w:rFonts w:ascii="Calibri" w:hAnsi="Calibri" w:cs="Calibri"/>
                <w:b/>
                <w:sz w:val="18"/>
                <w:szCs w:val="18"/>
              </w:rPr>
              <w:t>Příjmy před konsolidací</w:t>
            </w:r>
          </w:p>
        </w:tc>
      </w:tr>
      <w:tr w:rsidR="00751742" w:rsidRPr="006E55BA" w:rsidTr="00DB54FC">
        <w:trPr>
          <w:gridAfter w:val="9"/>
          <w:wAfter w:w="2998" w:type="dxa"/>
        </w:trPr>
        <w:tc>
          <w:tcPr>
            <w:tcW w:w="2607" w:type="dxa"/>
            <w:gridSpan w:val="9"/>
            <w:tcBorders>
              <w:top w:val="single" w:sz="6" w:space="0" w:color="auto"/>
              <w:left w:val="single" w:sz="6" w:space="0" w:color="auto"/>
              <w:bottom w:val="single" w:sz="6" w:space="0" w:color="auto"/>
              <w:right w:val="single" w:sz="6" w:space="0" w:color="auto"/>
            </w:tcBorders>
          </w:tcPr>
          <w:p w:rsidR="00751742" w:rsidRPr="00BA1A6F" w:rsidRDefault="00751742" w:rsidP="00751742">
            <w:pPr>
              <w:jc w:val="right"/>
              <w:rPr>
                <w:rFonts w:ascii="Calibri" w:hAnsi="Calibri" w:cs="Calibri"/>
                <w:b/>
                <w:sz w:val="18"/>
                <w:szCs w:val="18"/>
              </w:rPr>
            </w:pPr>
            <w:r>
              <w:rPr>
                <w:rFonts w:ascii="Calibri" w:hAnsi="Calibri" w:cs="Calibri"/>
                <w:b/>
                <w:sz w:val="18"/>
                <w:szCs w:val="18"/>
              </w:rPr>
              <w:t>9 730,00</w:t>
            </w:r>
          </w:p>
        </w:tc>
        <w:tc>
          <w:tcPr>
            <w:tcW w:w="2835" w:type="dxa"/>
            <w:gridSpan w:val="15"/>
            <w:tcBorders>
              <w:top w:val="single" w:sz="6" w:space="0" w:color="auto"/>
              <w:left w:val="single" w:sz="6" w:space="0" w:color="auto"/>
              <w:bottom w:val="single" w:sz="6" w:space="0" w:color="auto"/>
              <w:right w:val="single" w:sz="6" w:space="0" w:color="auto"/>
            </w:tcBorders>
          </w:tcPr>
          <w:p w:rsidR="00751742" w:rsidRPr="00BA1A6F" w:rsidRDefault="00751742" w:rsidP="00751742">
            <w:pPr>
              <w:jc w:val="right"/>
              <w:rPr>
                <w:rFonts w:ascii="Calibri" w:hAnsi="Calibri" w:cs="Calibri"/>
                <w:b/>
                <w:sz w:val="18"/>
                <w:szCs w:val="18"/>
              </w:rPr>
            </w:pPr>
            <w:r>
              <w:rPr>
                <w:rFonts w:ascii="Calibri" w:hAnsi="Calibri" w:cs="Calibri"/>
                <w:b/>
                <w:sz w:val="18"/>
                <w:szCs w:val="18"/>
              </w:rPr>
              <w:t>10 280,71</w:t>
            </w:r>
          </w:p>
        </w:tc>
        <w:tc>
          <w:tcPr>
            <w:tcW w:w="1276" w:type="dxa"/>
            <w:gridSpan w:val="10"/>
            <w:tcBorders>
              <w:top w:val="single" w:sz="6" w:space="0" w:color="auto"/>
              <w:left w:val="single" w:sz="6" w:space="0" w:color="auto"/>
              <w:bottom w:val="single" w:sz="6" w:space="0" w:color="auto"/>
              <w:right w:val="single" w:sz="6" w:space="0" w:color="auto"/>
            </w:tcBorders>
          </w:tcPr>
          <w:p w:rsidR="00751742" w:rsidRPr="00BA1A6F" w:rsidRDefault="00751742" w:rsidP="00751742">
            <w:pPr>
              <w:jc w:val="right"/>
              <w:rPr>
                <w:rFonts w:ascii="Calibri" w:hAnsi="Calibri" w:cs="Calibri"/>
                <w:b/>
                <w:sz w:val="18"/>
                <w:szCs w:val="18"/>
              </w:rPr>
            </w:pPr>
            <w:r>
              <w:rPr>
                <w:rFonts w:ascii="Calibri" w:hAnsi="Calibri" w:cs="Calibri"/>
                <w:b/>
                <w:sz w:val="18"/>
                <w:szCs w:val="18"/>
              </w:rPr>
              <w:t>105,66</w:t>
            </w:r>
          </w:p>
        </w:tc>
        <w:tc>
          <w:tcPr>
            <w:tcW w:w="2562" w:type="dxa"/>
            <w:gridSpan w:val="15"/>
            <w:tcBorders>
              <w:top w:val="single" w:sz="4" w:space="0" w:color="auto"/>
              <w:left w:val="single" w:sz="4" w:space="0" w:color="auto"/>
              <w:bottom w:val="single" w:sz="4" w:space="0" w:color="auto"/>
              <w:right w:val="single" w:sz="4" w:space="0" w:color="auto"/>
            </w:tcBorders>
          </w:tcPr>
          <w:p w:rsidR="00751742" w:rsidRPr="00BA1A6F" w:rsidRDefault="00751742" w:rsidP="00751742">
            <w:pPr>
              <w:rPr>
                <w:rFonts w:ascii="Calibri" w:hAnsi="Calibri" w:cs="Calibri"/>
                <w:b/>
                <w:sz w:val="18"/>
                <w:szCs w:val="18"/>
              </w:rPr>
            </w:pPr>
            <w:r w:rsidRPr="00BA1A6F">
              <w:rPr>
                <w:rFonts w:ascii="Calibri" w:hAnsi="Calibri" w:cs="Calibri"/>
                <w:b/>
                <w:sz w:val="18"/>
                <w:szCs w:val="18"/>
              </w:rPr>
              <w:t>Příjmy po konsolidaci</w:t>
            </w:r>
          </w:p>
        </w:tc>
      </w:tr>
      <w:tr w:rsidR="006E55BA" w:rsidRPr="006E55BA" w:rsidTr="00DB54FC">
        <w:tc>
          <w:tcPr>
            <w:tcW w:w="455" w:type="dxa"/>
          </w:tcPr>
          <w:p w:rsidR="00B608DD" w:rsidRPr="006E55BA" w:rsidRDefault="00B608DD" w:rsidP="00B608DD">
            <w:pPr>
              <w:rPr>
                <w:rFonts w:ascii="Calibri" w:hAnsi="Calibri" w:cs="Calibri"/>
                <w:b/>
                <w:color w:val="A6A6A6" w:themeColor="background1" w:themeShade="A6"/>
                <w:sz w:val="20"/>
                <w:szCs w:val="20"/>
              </w:rPr>
            </w:pPr>
          </w:p>
        </w:tc>
        <w:tc>
          <w:tcPr>
            <w:tcW w:w="452" w:type="dxa"/>
          </w:tcPr>
          <w:p w:rsidR="00B608DD" w:rsidRPr="006E55BA" w:rsidRDefault="00B608DD" w:rsidP="00B608DD">
            <w:pPr>
              <w:rPr>
                <w:rFonts w:ascii="Calibri" w:hAnsi="Calibri" w:cs="Calibri"/>
                <w:b/>
                <w:color w:val="A6A6A6" w:themeColor="background1" w:themeShade="A6"/>
                <w:sz w:val="20"/>
                <w:szCs w:val="20"/>
              </w:rPr>
            </w:pPr>
          </w:p>
        </w:tc>
        <w:tc>
          <w:tcPr>
            <w:tcW w:w="458" w:type="dxa"/>
            <w:gridSpan w:val="2"/>
          </w:tcPr>
          <w:p w:rsidR="00B608DD" w:rsidRPr="006E55BA" w:rsidRDefault="00B608DD" w:rsidP="00B608DD">
            <w:pPr>
              <w:rPr>
                <w:rFonts w:ascii="Calibri" w:hAnsi="Calibri" w:cs="Calibri"/>
                <w:b/>
                <w:color w:val="A6A6A6" w:themeColor="background1" w:themeShade="A6"/>
                <w:sz w:val="20"/>
                <w:szCs w:val="20"/>
              </w:rPr>
            </w:pPr>
          </w:p>
        </w:tc>
        <w:tc>
          <w:tcPr>
            <w:tcW w:w="1242" w:type="dxa"/>
            <w:gridSpan w:val="5"/>
          </w:tcPr>
          <w:p w:rsidR="00B608DD" w:rsidRPr="00BA1A6F" w:rsidRDefault="00B608DD" w:rsidP="00B608DD">
            <w:pPr>
              <w:rPr>
                <w:rFonts w:ascii="Calibri" w:hAnsi="Calibri" w:cs="Calibri"/>
                <w:b/>
                <w:sz w:val="20"/>
                <w:szCs w:val="20"/>
              </w:rPr>
            </w:pPr>
          </w:p>
        </w:tc>
        <w:tc>
          <w:tcPr>
            <w:tcW w:w="582" w:type="dxa"/>
          </w:tcPr>
          <w:p w:rsidR="00B608DD" w:rsidRPr="00BA1A6F" w:rsidRDefault="00B608DD" w:rsidP="00B608DD">
            <w:pPr>
              <w:rPr>
                <w:rFonts w:ascii="Calibri" w:hAnsi="Calibri" w:cs="Calibri"/>
                <w:b/>
                <w:sz w:val="20"/>
                <w:szCs w:val="20"/>
              </w:rPr>
            </w:pPr>
          </w:p>
        </w:tc>
        <w:tc>
          <w:tcPr>
            <w:tcW w:w="160" w:type="dxa"/>
          </w:tcPr>
          <w:p w:rsidR="00B608DD" w:rsidRPr="00BA1A6F" w:rsidRDefault="00B608DD" w:rsidP="00B608DD">
            <w:pPr>
              <w:rPr>
                <w:rFonts w:ascii="Calibri" w:hAnsi="Calibri" w:cs="Calibri"/>
                <w:b/>
                <w:sz w:val="20"/>
                <w:szCs w:val="20"/>
              </w:rPr>
            </w:pPr>
          </w:p>
        </w:tc>
        <w:tc>
          <w:tcPr>
            <w:tcW w:w="664" w:type="dxa"/>
            <w:gridSpan w:val="3"/>
          </w:tcPr>
          <w:p w:rsidR="00B608DD" w:rsidRPr="00BA1A6F" w:rsidRDefault="00B608DD" w:rsidP="00B608DD">
            <w:pPr>
              <w:rPr>
                <w:rFonts w:ascii="Calibri" w:hAnsi="Calibri" w:cs="Calibri"/>
                <w:b/>
                <w:sz w:val="20"/>
                <w:szCs w:val="20"/>
              </w:rPr>
            </w:pPr>
          </w:p>
        </w:tc>
        <w:tc>
          <w:tcPr>
            <w:tcW w:w="2033" w:type="dxa"/>
            <w:gridSpan w:val="14"/>
          </w:tcPr>
          <w:p w:rsidR="00B608DD" w:rsidRPr="00BA1A6F" w:rsidRDefault="00B608DD" w:rsidP="00B608DD">
            <w:pPr>
              <w:rPr>
                <w:rFonts w:ascii="Calibri" w:hAnsi="Calibri" w:cs="Calibri"/>
                <w:b/>
                <w:sz w:val="20"/>
                <w:szCs w:val="20"/>
              </w:rPr>
            </w:pPr>
          </w:p>
        </w:tc>
        <w:tc>
          <w:tcPr>
            <w:tcW w:w="160" w:type="dxa"/>
            <w:gridSpan w:val="2"/>
          </w:tcPr>
          <w:p w:rsidR="00B608DD" w:rsidRPr="00BA1A6F" w:rsidRDefault="00B608DD" w:rsidP="00B608DD">
            <w:pPr>
              <w:rPr>
                <w:rFonts w:ascii="Calibri" w:hAnsi="Calibri" w:cs="Calibri"/>
                <w:b/>
                <w:sz w:val="20"/>
                <w:szCs w:val="20"/>
              </w:rPr>
            </w:pPr>
          </w:p>
        </w:tc>
        <w:tc>
          <w:tcPr>
            <w:tcW w:w="460" w:type="dxa"/>
            <w:gridSpan w:val="3"/>
          </w:tcPr>
          <w:p w:rsidR="00B608DD" w:rsidRPr="00BA1A6F" w:rsidRDefault="00B608DD" w:rsidP="00B608DD">
            <w:pPr>
              <w:rPr>
                <w:rFonts w:ascii="Calibri" w:hAnsi="Calibri" w:cs="Calibri"/>
                <w:b/>
                <w:sz w:val="20"/>
                <w:szCs w:val="20"/>
              </w:rPr>
            </w:pPr>
          </w:p>
        </w:tc>
        <w:tc>
          <w:tcPr>
            <w:tcW w:w="460" w:type="dxa"/>
            <w:gridSpan w:val="4"/>
          </w:tcPr>
          <w:p w:rsidR="00B608DD" w:rsidRPr="00BA1A6F" w:rsidRDefault="00B608DD" w:rsidP="00B608DD">
            <w:pPr>
              <w:rPr>
                <w:rFonts w:ascii="Calibri" w:hAnsi="Calibri" w:cs="Calibri"/>
                <w:b/>
                <w:sz w:val="20"/>
                <w:szCs w:val="20"/>
              </w:rPr>
            </w:pPr>
          </w:p>
        </w:tc>
        <w:tc>
          <w:tcPr>
            <w:tcW w:w="1673" w:type="dxa"/>
            <w:gridSpan w:val="8"/>
          </w:tcPr>
          <w:p w:rsidR="00B608DD" w:rsidRPr="00BA1A6F" w:rsidRDefault="00B608DD" w:rsidP="00B608DD">
            <w:pPr>
              <w:rPr>
                <w:rFonts w:ascii="Calibri" w:hAnsi="Calibri" w:cs="Calibri"/>
                <w:b/>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559" w:type="dxa"/>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DB54FC">
        <w:trPr>
          <w:gridAfter w:val="9"/>
          <w:wAfter w:w="2998" w:type="dxa"/>
        </w:trPr>
        <w:tc>
          <w:tcPr>
            <w:tcW w:w="9280" w:type="dxa"/>
            <w:gridSpan w:val="49"/>
          </w:tcPr>
          <w:p w:rsidR="00B608DD" w:rsidRPr="00BA1A6F" w:rsidRDefault="00B608DD" w:rsidP="00B608DD">
            <w:pPr>
              <w:rPr>
                <w:rFonts w:ascii="Calibri" w:hAnsi="Calibri" w:cs="Calibri"/>
                <w:b/>
                <w:sz w:val="20"/>
                <w:szCs w:val="20"/>
              </w:rPr>
            </w:pPr>
            <w:r w:rsidRPr="00BA1A6F">
              <w:rPr>
                <w:rFonts w:ascii="Calibri" w:hAnsi="Calibri" w:cs="Calibri"/>
                <w:b/>
                <w:sz w:val="20"/>
                <w:szCs w:val="20"/>
              </w:rPr>
              <w:t>Stručný komentář k celkovému vývoji plnění příjmů kapitoly ve sledovaném období</w:t>
            </w:r>
          </w:p>
        </w:tc>
      </w:tr>
      <w:tr w:rsidR="006E55BA" w:rsidRPr="006E55BA" w:rsidTr="00DB54FC">
        <w:trPr>
          <w:gridAfter w:val="7"/>
          <w:wAfter w:w="2792" w:type="dxa"/>
        </w:trPr>
        <w:tc>
          <w:tcPr>
            <w:tcW w:w="455" w:type="dxa"/>
          </w:tcPr>
          <w:p w:rsidR="00B608DD" w:rsidRPr="006E55BA" w:rsidRDefault="00B608DD" w:rsidP="00B608DD">
            <w:pPr>
              <w:rPr>
                <w:rFonts w:ascii="Calibri" w:hAnsi="Calibri" w:cs="Calibri"/>
                <w:b/>
                <w:color w:val="A6A6A6" w:themeColor="background1" w:themeShade="A6"/>
                <w:sz w:val="20"/>
                <w:szCs w:val="20"/>
              </w:rPr>
            </w:pPr>
          </w:p>
        </w:tc>
        <w:tc>
          <w:tcPr>
            <w:tcW w:w="452" w:type="dxa"/>
          </w:tcPr>
          <w:p w:rsidR="00B608DD" w:rsidRPr="006E55BA" w:rsidRDefault="00B608DD" w:rsidP="00B608DD">
            <w:pPr>
              <w:rPr>
                <w:rFonts w:ascii="Calibri" w:hAnsi="Calibri" w:cs="Calibri"/>
                <w:b/>
                <w:color w:val="A6A6A6" w:themeColor="background1" w:themeShade="A6"/>
                <w:sz w:val="20"/>
                <w:szCs w:val="20"/>
              </w:rPr>
            </w:pPr>
          </w:p>
        </w:tc>
        <w:tc>
          <w:tcPr>
            <w:tcW w:w="458"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BA1A6F" w:rsidRDefault="00B608DD" w:rsidP="00B608DD">
            <w:pPr>
              <w:rPr>
                <w:rFonts w:ascii="Calibri" w:hAnsi="Calibri" w:cs="Calibri"/>
                <w:b/>
                <w:sz w:val="20"/>
                <w:szCs w:val="20"/>
              </w:rPr>
            </w:pPr>
          </w:p>
        </w:tc>
        <w:tc>
          <w:tcPr>
            <w:tcW w:w="460" w:type="dxa"/>
          </w:tcPr>
          <w:p w:rsidR="00B608DD" w:rsidRPr="00BA1A6F" w:rsidRDefault="00B608DD" w:rsidP="00B608DD">
            <w:pPr>
              <w:rPr>
                <w:rFonts w:ascii="Calibri" w:hAnsi="Calibri" w:cs="Calibri"/>
                <w:b/>
                <w:sz w:val="20"/>
                <w:szCs w:val="20"/>
              </w:rPr>
            </w:pPr>
          </w:p>
        </w:tc>
        <w:tc>
          <w:tcPr>
            <w:tcW w:w="904" w:type="dxa"/>
            <w:gridSpan w:val="2"/>
          </w:tcPr>
          <w:p w:rsidR="00B608DD" w:rsidRPr="00BA1A6F" w:rsidRDefault="00B608DD" w:rsidP="00B608DD">
            <w:pPr>
              <w:rPr>
                <w:rFonts w:ascii="Calibri" w:hAnsi="Calibri" w:cs="Calibri"/>
                <w:b/>
                <w:sz w:val="20"/>
                <w:szCs w:val="20"/>
              </w:rPr>
            </w:pPr>
          </w:p>
        </w:tc>
        <w:tc>
          <w:tcPr>
            <w:tcW w:w="160" w:type="dxa"/>
          </w:tcPr>
          <w:p w:rsidR="00B608DD" w:rsidRPr="00BA1A6F" w:rsidRDefault="00B608DD" w:rsidP="00B608DD">
            <w:pPr>
              <w:rPr>
                <w:rFonts w:ascii="Calibri" w:hAnsi="Calibri" w:cs="Calibri"/>
                <w:b/>
                <w:sz w:val="20"/>
                <w:szCs w:val="20"/>
              </w:rPr>
            </w:pPr>
          </w:p>
        </w:tc>
        <w:tc>
          <w:tcPr>
            <w:tcW w:w="682" w:type="dxa"/>
            <w:gridSpan w:val="4"/>
          </w:tcPr>
          <w:p w:rsidR="00B608DD" w:rsidRPr="00BA1A6F" w:rsidRDefault="00B608DD" w:rsidP="00B608DD">
            <w:pPr>
              <w:rPr>
                <w:rFonts w:ascii="Calibri" w:hAnsi="Calibri" w:cs="Calibri"/>
                <w:b/>
                <w:sz w:val="20"/>
                <w:szCs w:val="20"/>
              </w:rPr>
            </w:pPr>
          </w:p>
        </w:tc>
        <w:tc>
          <w:tcPr>
            <w:tcW w:w="242" w:type="dxa"/>
            <w:gridSpan w:val="2"/>
          </w:tcPr>
          <w:p w:rsidR="00B608DD" w:rsidRPr="006E55BA" w:rsidRDefault="00B608DD" w:rsidP="00B608DD">
            <w:pPr>
              <w:rPr>
                <w:rFonts w:ascii="Calibri" w:hAnsi="Calibri" w:cs="Calibri"/>
                <w:b/>
                <w:color w:val="A6A6A6" w:themeColor="background1" w:themeShade="A6"/>
                <w:sz w:val="20"/>
                <w:szCs w:val="20"/>
              </w:rPr>
            </w:pPr>
          </w:p>
        </w:tc>
        <w:tc>
          <w:tcPr>
            <w:tcW w:w="754" w:type="dxa"/>
            <w:gridSpan w:val="4"/>
          </w:tcPr>
          <w:p w:rsidR="00B608DD" w:rsidRPr="006E55BA" w:rsidRDefault="00B608DD" w:rsidP="00B608DD">
            <w:pPr>
              <w:rPr>
                <w:rFonts w:ascii="Calibri" w:hAnsi="Calibri" w:cs="Calibri"/>
                <w:b/>
                <w:color w:val="A6A6A6" w:themeColor="background1" w:themeShade="A6"/>
                <w:sz w:val="20"/>
                <w:szCs w:val="20"/>
              </w:rPr>
            </w:pPr>
          </w:p>
        </w:tc>
        <w:tc>
          <w:tcPr>
            <w:tcW w:w="169" w:type="dxa"/>
          </w:tcPr>
          <w:p w:rsidR="00B608DD" w:rsidRPr="006E55BA" w:rsidRDefault="00B608DD" w:rsidP="00B608DD">
            <w:pPr>
              <w:rPr>
                <w:rFonts w:ascii="Calibri" w:hAnsi="Calibri" w:cs="Calibri"/>
                <w:b/>
                <w:color w:val="A6A6A6" w:themeColor="background1" w:themeShade="A6"/>
                <w:sz w:val="20"/>
                <w:szCs w:val="20"/>
              </w:rPr>
            </w:pPr>
          </w:p>
        </w:tc>
        <w:tc>
          <w:tcPr>
            <w:tcW w:w="826" w:type="dxa"/>
            <w:gridSpan w:val="4"/>
          </w:tcPr>
          <w:p w:rsidR="00B608DD" w:rsidRPr="006E55BA" w:rsidRDefault="00B608DD" w:rsidP="00B608DD">
            <w:pPr>
              <w:rPr>
                <w:rFonts w:ascii="Calibri" w:hAnsi="Calibri" w:cs="Calibri"/>
                <w:b/>
                <w:color w:val="A6A6A6" w:themeColor="background1" w:themeShade="A6"/>
                <w:sz w:val="20"/>
                <w:szCs w:val="20"/>
              </w:rPr>
            </w:pPr>
          </w:p>
        </w:tc>
        <w:tc>
          <w:tcPr>
            <w:tcW w:w="1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4"/>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544" w:type="dxa"/>
            <w:gridSpan w:val="5"/>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DB54FC">
        <w:trPr>
          <w:gridAfter w:val="9"/>
          <w:wAfter w:w="2998" w:type="dxa"/>
        </w:trPr>
        <w:tc>
          <w:tcPr>
            <w:tcW w:w="9280" w:type="dxa"/>
            <w:gridSpan w:val="49"/>
            <w:tcBorders>
              <w:top w:val="single" w:sz="6" w:space="0" w:color="auto"/>
              <w:left w:val="single" w:sz="6" w:space="0" w:color="auto"/>
              <w:bottom w:val="single" w:sz="6" w:space="0" w:color="auto"/>
              <w:right w:val="single" w:sz="6" w:space="0" w:color="auto"/>
            </w:tcBorders>
          </w:tcPr>
          <w:p w:rsidR="00B608DD" w:rsidRPr="00751742" w:rsidRDefault="00751742" w:rsidP="00B608DD">
            <w:pPr>
              <w:jc w:val="both"/>
              <w:rPr>
                <w:rFonts w:ascii="Calibri" w:hAnsi="Calibri" w:cs="Calibri"/>
                <w:sz w:val="20"/>
                <w:szCs w:val="20"/>
              </w:rPr>
            </w:pPr>
            <w:r w:rsidRPr="00751742">
              <w:rPr>
                <w:rFonts w:asciiTheme="minorHAnsi" w:hAnsiTheme="minorHAnsi" w:cstheme="minorHAnsi"/>
                <w:sz w:val="20"/>
                <w:szCs w:val="20"/>
              </w:rPr>
              <w:t>Plnění příjmové stránky rozpočtu kapitoly za sledované období probíhalo v souladu se schváleným rozpočtem kapitoly 16.</w:t>
            </w:r>
          </w:p>
        </w:tc>
      </w:tr>
      <w:tr w:rsidR="006E55BA" w:rsidRPr="006E55BA" w:rsidTr="00DB54FC">
        <w:trPr>
          <w:gridAfter w:val="7"/>
          <w:wAfter w:w="2792" w:type="dxa"/>
        </w:trPr>
        <w:tc>
          <w:tcPr>
            <w:tcW w:w="455" w:type="dxa"/>
          </w:tcPr>
          <w:p w:rsidR="00B608DD" w:rsidRPr="006E55BA" w:rsidRDefault="00B608DD" w:rsidP="00B608DD">
            <w:pPr>
              <w:rPr>
                <w:rFonts w:ascii="Calibri" w:hAnsi="Calibri" w:cs="Calibri"/>
                <w:b/>
                <w:color w:val="A6A6A6" w:themeColor="background1" w:themeShade="A6"/>
                <w:sz w:val="20"/>
                <w:szCs w:val="20"/>
              </w:rPr>
            </w:pPr>
          </w:p>
        </w:tc>
        <w:tc>
          <w:tcPr>
            <w:tcW w:w="452" w:type="dxa"/>
          </w:tcPr>
          <w:p w:rsidR="00B608DD" w:rsidRPr="006E55BA" w:rsidRDefault="00B608DD" w:rsidP="00B608DD">
            <w:pPr>
              <w:rPr>
                <w:rFonts w:ascii="Calibri" w:hAnsi="Calibri" w:cs="Calibri"/>
                <w:b/>
                <w:color w:val="A6A6A6" w:themeColor="background1" w:themeShade="A6"/>
                <w:sz w:val="20"/>
                <w:szCs w:val="20"/>
              </w:rPr>
            </w:pPr>
          </w:p>
        </w:tc>
        <w:tc>
          <w:tcPr>
            <w:tcW w:w="458"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904" w:type="dxa"/>
            <w:gridSpan w:val="2"/>
          </w:tcPr>
          <w:p w:rsidR="00B608DD" w:rsidRPr="006E55BA" w:rsidRDefault="00B608DD" w:rsidP="00B608DD">
            <w:pPr>
              <w:rPr>
                <w:rFonts w:ascii="Calibri" w:hAnsi="Calibri" w:cs="Calibri"/>
                <w:b/>
                <w:color w:val="A6A6A6" w:themeColor="background1" w:themeShade="A6"/>
                <w:sz w:val="20"/>
                <w:szCs w:val="20"/>
              </w:rPr>
            </w:pPr>
          </w:p>
        </w:tc>
        <w:tc>
          <w:tcPr>
            <w:tcW w:w="160" w:type="dxa"/>
          </w:tcPr>
          <w:p w:rsidR="00B608DD" w:rsidRPr="006E55BA" w:rsidRDefault="00B608DD" w:rsidP="00B608DD">
            <w:pPr>
              <w:rPr>
                <w:rFonts w:ascii="Calibri" w:hAnsi="Calibri" w:cs="Calibri"/>
                <w:b/>
                <w:color w:val="A6A6A6" w:themeColor="background1" w:themeShade="A6"/>
                <w:sz w:val="20"/>
                <w:szCs w:val="20"/>
              </w:rPr>
            </w:pPr>
          </w:p>
        </w:tc>
        <w:tc>
          <w:tcPr>
            <w:tcW w:w="682" w:type="dxa"/>
            <w:gridSpan w:val="4"/>
          </w:tcPr>
          <w:p w:rsidR="00B608DD" w:rsidRPr="006E55BA" w:rsidRDefault="00B608DD" w:rsidP="00B608DD">
            <w:pPr>
              <w:rPr>
                <w:rFonts w:ascii="Calibri" w:hAnsi="Calibri" w:cs="Calibri"/>
                <w:b/>
                <w:color w:val="A6A6A6" w:themeColor="background1" w:themeShade="A6"/>
                <w:sz w:val="20"/>
                <w:szCs w:val="20"/>
              </w:rPr>
            </w:pPr>
          </w:p>
        </w:tc>
        <w:tc>
          <w:tcPr>
            <w:tcW w:w="242" w:type="dxa"/>
            <w:gridSpan w:val="2"/>
          </w:tcPr>
          <w:p w:rsidR="00B608DD" w:rsidRPr="006E55BA" w:rsidRDefault="00B608DD" w:rsidP="00B608DD">
            <w:pPr>
              <w:rPr>
                <w:rFonts w:ascii="Calibri" w:hAnsi="Calibri" w:cs="Calibri"/>
                <w:b/>
                <w:color w:val="A6A6A6" w:themeColor="background1" w:themeShade="A6"/>
                <w:sz w:val="20"/>
                <w:szCs w:val="20"/>
              </w:rPr>
            </w:pPr>
          </w:p>
        </w:tc>
        <w:tc>
          <w:tcPr>
            <w:tcW w:w="754" w:type="dxa"/>
            <w:gridSpan w:val="4"/>
          </w:tcPr>
          <w:p w:rsidR="00B608DD" w:rsidRPr="006E55BA" w:rsidRDefault="00B608DD" w:rsidP="00B608DD">
            <w:pPr>
              <w:rPr>
                <w:rFonts w:ascii="Calibri" w:hAnsi="Calibri" w:cs="Calibri"/>
                <w:b/>
                <w:color w:val="A6A6A6" w:themeColor="background1" w:themeShade="A6"/>
                <w:sz w:val="20"/>
                <w:szCs w:val="20"/>
              </w:rPr>
            </w:pPr>
          </w:p>
        </w:tc>
        <w:tc>
          <w:tcPr>
            <w:tcW w:w="169" w:type="dxa"/>
          </w:tcPr>
          <w:p w:rsidR="00B608DD" w:rsidRPr="006E55BA" w:rsidRDefault="00B608DD" w:rsidP="00B608DD">
            <w:pPr>
              <w:rPr>
                <w:rFonts w:ascii="Calibri" w:hAnsi="Calibri" w:cs="Calibri"/>
                <w:b/>
                <w:color w:val="A6A6A6" w:themeColor="background1" w:themeShade="A6"/>
                <w:sz w:val="20"/>
                <w:szCs w:val="20"/>
              </w:rPr>
            </w:pPr>
          </w:p>
        </w:tc>
        <w:tc>
          <w:tcPr>
            <w:tcW w:w="826" w:type="dxa"/>
            <w:gridSpan w:val="4"/>
          </w:tcPr>
          <w:p w:rsidR="00B608DD" w:rsidRPr="006E55BA" w:rsidRDefault="00B608DD" w:rsidP="00B608DD">
            <w:pPr>
              <w:rPr>
                <w:rFonts w:ascii="Calibri" w:hAnsi="Calibri" w:cs="Calibri"/>
                <w:b/>
                <w:color w:val="A6A6A6" w:themeColor="background1" w:themeShade="A6"/>
                <w:sz w:val="20"/>
                <w:szCs w:val="20"/>
              </w:rPr>
            </w:pPr>
          </w:p>
        </w:tc>
        <w:tc>
          <w:tcPr>
            <w:tcW w:w="1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4"/>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544" w:type="dxa"/>
            <w:gridSpan w:val="5"/>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DB54FC">
        <w:trPr>
          <w:gridAfter w:val="9"/>
          <w:wAfter w:w="2998" w:type="dxa"/>
        </w:trPr>
        <w:tc>
          <w:tcPr>
            <w:tcW w:w="9280" w:type="dxa"/>
            <w:gridSpan w:val="49"/>
          </w:tcPr>
          <w:p w:rsidR="00B608DD" w:rsidRPr="00BA1A6F" w:rsidRDefault="00B608DD" w:rsidP="00B608DD">
            <w:pPr>
              <w:rPr>
                <w:rFonts w:ascii="Calibri" w:hAnsi="Calibri" w:cs="Calibri"/>
                <w:b/>
                <w:sz w:val="20"/>
                <w:szCs w:val="20"/>
              </w:rPr>
            </w:pPr>
            <w:r w:rsidRPr="00BA1A6F">
              <w:rPr>
                <w:rFonts w:ascii="Calibri" w:hAnsi="Calibri" w:cs="Calibri"/>
                <w:b/>
                <w:sz w:val="20"/>
                <w:szCs w:val="20"/>
              </w:rPr>
              <w:t>Komentář k položkám (akcím), které vykázaly abnormalitu v řádném plnění příjmů rozpočtu kapitoly ve sledovaném období</w:t>
            </w:r>
          </w:p>
        </w:tc>
      </w:tr>
      <w:tr w:rsidR="006E55BA" w:rsidRPr="006E55BA" w:rsidTr="00DB54FC">
        <w:trPr>
          <w:gridAfter w:val="7"/>
          <w:wAfter w:w="2792" w:type="dxa"/>
        </w:trPr>
        <w:tc>
          <w:tcPr>
            <w:tcW w:w="455" w:type="dxa"/>
          </w:tcPr>
          <w:p w:rsidR="00B608DD" w:rsidRPr="006E55BA" w:rsidRDefault="00B608DD" w:rsidP="00B608DD">
            <w:pPr>
              <w:rPr>
                <w:rFonts w:ascii="Calibri" w:hAnsi="Calibri" w:cs="Calibri"/>
                <w:b/>
                <w:color w:val="A6A6A6" w:themeColor="background1" w:themeShade="A6"/>
                <w:sz w:val="20"/>
                <w:szCs w:val="20"/>
              </w:rPr>
            </w:pPr>
          </w:p>
        </w:tc>
        <w:tc>
          <w:tcPr>
            <w:tcW w:w="466" w:type="dxa"/>
            <w:gridSpan w:val="2"/>
          </w:tcPr>
          <w:p w:rsidR="00B608DD" w:rsidRPr="006E55BA" w:rsidRDefault="00B608DD" w:rsidP="00B608DD">
            <w:pPr>
              <w:rPr>
                <w:rFonts w:ascii="Calibri" w:hAnsi="Calibri" w:cs="Calibri"/>
                <w:b/>
                <w:color w:val="A6A6A6" w:themeColor="background1" w:themeShade="A6"/>
                <w:sz w:val="20"/>
                <w:szCs w:val="20"/>
              </w:rPr>
            </w:pPr>
          </w:p>
        </w:tc>
        <w:tc>
          <w:tcPr>
            <w:tcW w:w="444" w:type="dxa"/>
          </w:tcPr>
          <w:p w:rsidR="00B608DD" w:rsidRPr="00BA1A6F" w:rsidRDefault="00B608DD" w:rsidP="00B608DD">
            <w:pPr>
              <w:rPr>
                <w:rFonts w:ascii="Calibri" w:hAnsi="Calibri" w:cs="Calibri"/>
                <w:b/>
                <w:sz w:val="20"/>
                <w:szCs w:val="20"/>
              </w:rPr>
            </w:pPr>
          </w:p>
        </w:tc>
        <w:tc>
          <w:tcPr>
            <w:tcW w:w="160" w:type="dxa"/>
          </w:tcPr>
          <w:p w:rsidR="00B608DD" w:rsidRPr="00BA1A6F" w:rsidRDefault="00B608DD" w:rsidP="00B608DD">
            <w:pPr>
              <w:rPr>
                <w:rFonts w:ascii="Calibri" w:hAnsi="Calibri" w:cs="Calibri"/>
                <w:b/>
                <w:sz w:val="20"/>
                <w:szCs w:val="20"/>
              </w:rPr>
            </w:pPr>
          </w:p>
        </w:tc>
        <w:tc>
          <w:tcPr>
            <w:tcW w:w="760" w:type="dxa"/>
            <w:gridSpan w:val="3"/>
          </w:tcPr>
          <w:p w:rsidR="00B608DD" w:rsidRPr="00BA1A6F" w:rsidRDefault="00B608DD" w:rsidP="00B608DD">
            <w:pPr>
              <w:rPr>
                <w:rFonts w:ascii="Calibri" w:hAnsi="Calibri" w:cs="Calibri"/>
                <w:b/>
                <w:sz w:val="20"/>
                <w:szCs w:val="20"/>
              </w:rPr>
            </w:pPr>
          </w:p>
        </w:tc>
        <w:tc>
          <w:tcPr>
            <w:tcW w:w="904" w:type="dxa"/>
            <w:gridSpan w:val="2"/>
          </w:tcPr>
          <w:p w:rsidR="00B608DD" w:rsidRPr="00BA1A6F" w:rsidRDefault="00B608DD" w:rsidP="00B608DD">
            <w:pPr>
              <w:rPr>
                <w:rFonts w:ascii="Calibri" w:hAnsi="Calibri" w:cs="Calibri"/>
                <w:b/>
                <w:sz w:val="20"/>
                <w:szCs w:val="20"/>
              </w:rPr>
            </w:pPr>
          </w:p>
        </w:tc>
        <w:tc>
          <w:tcPr>
            <w:tcW w:w="160" w:type="dxa"/>
          </w:tcPr>
          <w:p w:rsidR="00B608DD" w:rsidRPr="00BA1A6F" w:rsidRDefault="00B608DD" w:rsidP="00B608DD">
            <w:pPr>
              <w:rPr>
                <w:rFonts w:ascii="Calibri" w:hAnsi="Calibri" w:cs="Calibri"/>
                <w:b/>
                <w:sz w:val="20"/>
                <w:szCs w:val="20"/>
              </w:rPr>
            </w:pPr>
          </w:p>
        </w:tc>
        <w:tc>
          <w:tcPr>
            <w:tcW w:w="682" w:type="dxa"/>
            <w:gridSpan w:val="4"/>
          </w:tcPr>
          <w:p w:rsidR="00B608DD" w:rsidRPr="00BA1A6F" w:rsidRDefault="00B608DD" w:rsidP="00B608DD">
            <w:pPr>
              <w:rPr>
                <w:rFonts w:ascii="Calibri" w:hAnsi="Calibri" w:cs="Calibri"/>
                <w:b/>
                <w:sz w:val="20"/>
                <w:szCs w:val="20"/>
              </w:rPr>
            </w:pPr>
          </w:p>
        </w:tc>
        <w:tc>
          <w:tcPr>
            <w:tcW w:w="242" w:type="dxa"/>
            <w:gridSpan w:val="2"/>
          </w:tcPr>
          <w:p w:rsidR="00B608DD" w:rsidRPr="00BA1A6F" w:rsidRDefault="00B608DD" w:rsidP="00B608DD">
            <w:pPr>
              <w:rPr>
                <w:rFonts w:ascii="Calibri" w:hAnsi="Calibri" w:cs="Calibri"/>
                <w:b/>
                <w:sz w:val="20"/>
                <w:szCs w:val="20"/>
              </w:rPr>
            </w:pPr>
          </w:p>
        </w:tc>
        <w:tc>
          <w:tcPr>
            <w:tcW w:w="754" w:type="dxa"/>
            <w:gridSpan w:val="4"/>
          </w:tcPr>
          <w:p w:rsidR="00B608DD" w:rsidRPr="00BA1A6F" w:rsidRDefault="00B608DD" w:rsidP="00B608DD">
            <w:pPr>
              <w:rPr>
                <w:rFonts w:ascii="Calibri" w:hAnsi="Calibri" w:cs="Calibri"/>
                <w:b/>
                <w:sz w:val="20"/>
                <w:szCs w:val="20"/>
              </w:rPr>
            </w:pPr>
          </w:p>
        </w:tc>
        <w:tc>
          <w:tcPr>
            <w:tcW w:w="169" w:type="dxa"/>
          </w:tcPr>
          <w:p w:rsidR="00B608DD" w:rsidRPr="00BA1A6F" w:rsidRDefault="00B608DD" w:rsidP="00B608DD">
            <w:pPr>
              <w:rPr>
                <w:rFonts w:ascii="Calibri" w:hAnsi="Calibri" w:cs="Calibri"/>
                <w:b/>
                <w:sz w:val="20"/>
                <w:szCs w:val="20"/>
              </w:rPr>
            </w:pPr>
          </w:p>
        </w:tc>
        <w:tc>
          <w:tcPr>
            <w:tcW w:w="826" w:type="dxa"/>
            <w:gridSpan w:val="4"/>
          </w:tcPr>
          <w:p w:rsidR="00B608DD" w:rsidRPr="00BA1A6F" w:rsidRDefault="00B608DD" w:rsidP="00B608DD">
            <w:pPr>
              <w:rPr>
                <w:rFonts w:ascii="Calibri" w:hAnsi="Calibri" w:cs="Calibri"/>
                <w:b/>
                <w:sz w:val="20"/>
                <w:szCs w:val="20"/>
              </w:rPr>
            </w:pPr>
          </w:p>
        </w:tc>
        <w:tc>
          <w:tcPr>
            <w:tcW w:w="160" w:type="dxa"/>
            <w:gridSpan w:val="3"/>
          </w:tcPr>
          <w:p w:rsidR="00B608DD" w:rsidRPr="00BA1A6F" w:rsidRDefault="00B608DD" w:rsidP="00B608DD">
            <w:pPr>
              <w:rPr>
                <w:rFonts w:ascii="Calibri" w:hAnsi="Calibri" w:cs="Calibri"/>
                <w:b/>
                <w:sz w:val="20"/>
                <w:szCs w:val="20"/>
              </w:rPr>
            </w:pPr>
          </w:p>
        </w:tc>
        <w:tc>
          <w:tcPr>
            <w:tcW w:w="460" w:type="dxa"/>
            <w:gridSpan w:val="3"/>
          </w:tcPr>
          <w:p w:rsidR="00B608DD" w:rsidRPr="00BA1A6F" w:rsidRDefault="00B608DD" w:rsidP="00B608DD">
            <w:pPr>
              <w:rPr>
                <w:rFonts w:ascii="Calibri" w:hAnsi="Calibri" w:cs="Calibri"/>
                <w:b/>
                <w:sz w:val="20"/>
                <w:szCs w:val="20"/>
              </w:rPr>
            </w:pPr>
          </w:p>
        </w:tc>
        <w:tc>
          <w:tcPr>
            <w:tcW w:w="460" w:type="dxa"/>
            <w:gridSpan w:val="4"/>
          </w:tcPr>
          <w:p w:rsidR="00B608DD" w:rsidRPr="00BA1A6F" w:rsidRDefault="00B608DD" w:rsidP="00B608DD">
            <w:pPr>
              <w:rPr>
                <w:rFonts w:ascii="Calibri" w:hAnsi="Calibri" w:cs="Calibri"/>
                <w:b/>
                <w:sz w:val="20"/>
                <w:szCs w:val="20"/>
              </w:rPr>
            </w:pPr>
          </w:p>
        </w:tc>
        <w:tc>
          <w:tcPr>
            <w:tcW w:w="460" w:type="dxa"/>
            <w:gridSpan w:val="3"/>
          </w:tcPr>
          <w:p w:rsidR="00B608DD" w:rsidRPr="00BA1A6F" w:rsidRDefault="00B608DD" w:rsidP="00B608DD">
            <w:pPr>
              <w:rPr>
                <w:rFonts w:ascii="Calibri" w:hAnsi="Calibri" w:cs="Calibri"/>
                <w:b/>
                <w:sz w:val="20"/>
                <w:szCs w:val="20"/>
              </w:rPr>
            </w:pPr>
          </w:p>
        </w:tc>
        <w:tc>
          <w:tcPr>
            <w:tcW w:w="460" w:type="dxa"/>
            <w:gridSpan w:val="2"/>
          </w:tcPr>
          <w:p w:rsidR="00B608DD" w:rsidRPr="00BA1A6F" w:rsidRDefault="00B608DD" w:rsidP="00B608DD">
            <w:pPr>
              <w:rPr>
                <w:rFonts w:ascii="Calibri" w:hAnsi="Calibri" w:cs="Calibri"/>
                <w:b/>
                <w:sz w:val="20"/>
                <w:szCs w:val="20"/>
              </w:rPr>
            </w:pPr>
          </w:p>
        </w:tc>
        <w:tc>
          <w:tcPr>
            <w:tcW w:w="460" w:type="dxa"/>
            <w:gridSpan w:val="2"/>
          </w:tcPr>
          <w:p w:rsidR="00B608DD" w:rsidRPr="00BA1A6F" w:rsidRDefault="00B608DD" w:rsidP="00B608DD">
            <w:pPr>
              <w:rPr>
                <w:rFonts w:ascii="Calibri" w:hAnsi="Calibri" w:cs="Calibri"/>
                <w:b/>
                <w:sz w:val="20"/>
                <w:szCs w:val="20"/>
              </w:rPr>
            </w:pPr>
          </w:p>
        </w:tc>
        <w:tc>
          <w:tcPr>
            <w:tcW w:w="460" w:type="dxa"/>
            <w:gridSpan w:val="3"/>
          </w:tcPr>
          <w:p w:rsidR="00B608DD" w:rsidRPr="00BA1A6F" w:rsidRDefault="00B608DD" w:rsidP="00B608DD">
            <w:pPr>
              <w:rPr>
                <w:rFonts w:ascii="Calibri" w:hAnsi="Calibri" w:cs="Calibri"/>
                <w:b/>
                <w:sz w:val="20"/>
                <w:szCs w:val="20"/>
              </w:rPr>
            </w:pPr>
          </w:p>
        </w:tc>
        <w:tc>
          <w:tcPr>
            <w:tcW w:w="544" w:type="dxa"/>
            <w:gridSpan w:val="5"/>
          </w:tcPr>
          <w:p w:rsidR="00B608DD" w:rsidRPr="00BA1A6F" w:rsidRDefault="00B608DD" w:rsidP="00B608DD">
            <w:pPr>
              <w:rPr>
                <w:rFonts w:ascii="Calibri" w:hAnsi="Calibri" w:cs="Calibri"/>
                <w:b/>
                <w:sz w:val="20"/>
                <w:szCs w:val="20"/>
              </w:rPr>
            </w:pPr>
          </w:p>
        </w:tc>
      </w:tr>
      <w:tr w:rsidR="006E55BA" w:rsidRPr="006E55BA" w:rsidTr="00D629DD">
        <w:trPr>
          <w:gridAfter w:val="9"/>
          <w:wAfter w:w="2998" w:type="dxa"/>
        </w:trPr>
        <w:tc>
          <w:tcPr>
            <w:tcW w:w="92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BA1A6F" w:rsidRDefault="00B608DD" w:rsidP="00B608DD">
            <w:pPr>
              <w:jc w:val="center"/>
              <w:rPr>
                <w:rFonts w:ascii="Calibri" w:hAnsi="Calibri" w:cs="Calibri"/>
                <w:b/>
                <w:sz w:val="18"/>
                <w:szCs w:val="18"/>
              </w:rPr>
            </w:pPr>
            <w:r w:rsidRPr="00BA1A6F">
              <w:rPr>
                <w:rFonts w:ascii="Calibri" w:hAnsi="Calibri" w:cs="Calibri"/>
                <w:b/>
                <w:sz w:val="18"/>
                <w:szCs w:val="18"/>
              </w:rPr>
              <w:t>Oddíl, paragraf</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BA1A6F" w:rsidRDefault="00B608DD" w:rsidP="00B608DD">
            <w:pPr>
              <w:jc w:val="center"/>
              <w:rPr>
                <w:rFonts w:ascii="Calibri" w:hAnsi="Calibri" w:cs="Calibri"/>
                <w:b/>
                <w:sz w:val="18"/>
                <w:szCs w:val="18"/>
              </w:rPr>
            </w:pPr>
            <w:r w:rsidRPr="00BA1A6F">
              <w:rPr>
                <w:rFonts w:ascii="Calibri" w:hAnsi="Calibri" w:cs="Calibri"/>
                <w:b/>
                <w:sz w:val="18"/>
                <w:szCs w:val="18"/>
              </w:rPr>
              <w:t>Položka</w:t>
            </w:r>
          </w:p>
        </w:tc>
        <w:tc>
          <w:tcPr>
            <w:tcW w:w="1418"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BA1A6F" w:rsidRDefault="00B608DD" w:rsidP="00B608DD">
            <w:pPr>
              <w:jc w:val="center"/>
              <w:rPr>
                <w:rFonts w:ascii="Calibri" w:hAnsi="Calibri" w:cs="Calibri"/>
                <w:b/>
                <w:sz w:val="18"/>
                <w:szCs w:val="18"/>
              </w:rPr>
            </w:pPr>
            <w:r w:rsidRPr="00BA1A6F">
              <w:rPr>
                <w:rFonts w:ascii="Calibri" w:hAnsi="Calibri" w:cs="Calibri"/>
                <w:b/>
                <w:sz w:val="18"/>
                <w:szCs w:val="18"/>
              </w:rPr>
              <w:t>Organizace</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BA1A6F" w:rsidRDefault="00B608DD" w:rsidP="00B608DD">
            <w:pPr>
              <w:jc w:val="center"/>
              <w:rPr>
                <w:rFonts w:ascii="Calibri" w:hAnsi="Calibri" w:cs="Calibri"/>
                <w:b/>
                <w:sz w:val="18"/>
                <w:szCs w:val="18"/>
              </w:rPr>
            </w:pPr>
            <w:r w:rsidRPr="00BA1A6F">
              <w:rPr>
                <w:rFonts w:ascii="Calibri" w:hAnsi="Calibri" w:cs="Calibri"/>
                <w:b/>
                <w:sz w:val="18"/>
                <w:szCs w:val="18"/>
              </w:rPr>
              <w:t>Účelový zdroj</w:t>
            </w:r>
          </w:p>
        </w:tc>
        <w:tc>
          <w:tcPr>
            <w:tcW w:w="91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BA1A6F" w:rsidRDefault="00B608DD" w:rsidP="00B608DD">
            <w:pPr>
              <w:jc w:val="center"/>
              <w:rPr>
                <w:rFonts w:ascii="Calibri" w:hAnsi="Calibri" w:cs="Calibri"/>
                <w:b/>
                <w:sz w:val="18"/>
                <w:szCs w:val="18"/>
              </w:rPr>
            </w:pPr>
            <w:r w:rsidRPr="00BA1A6F">
              <w:rPr>
                <w:rFonts w:ascii="Calibri" w:hAnsi="Calibri" w:cs="Calibri"/>
                <w:b/>
                <w:sz w:val="18"/>
                <w:szCs w:val="18"/>
              </w:rPr>
              <w:t>Upravený rozpočet v tis. Kč</w:t>
            </w:r>
          </w:p>
        </w:tc>
        <w:tc>
          <w:tcPr>
            <w:tcW w:w="99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BA1A6F" w:rsidRDefault="00B608DD" w:rsidP="00B608DD">
            <w:pPr>
              <w:jc w:val="center"/>
              <w:rPr>
                <w:rFonts w:ascii="Calibri" w:hAnsi="Calibri" w:cs="Calibri"/>
                <w:b/>
                <w:sz w:val="18"/>
                <w:szCs w:val="18"/>
              </w:rPr>
            </w:pPr>
            <w:r w:rsidRPr="00BA1A6F">
              <w:rPr>
                <w:rFonts w:ascii="Calibri" w:hAnsi="Calibri" w:cs="Calibri"/>
                <w:b/>
                <w:sz w:val="18"/>
                <w:szCs w:val="18"/>
              </w:rPr>
              <w:t>Skutečnost v tis. Kč</w:t>
            </w:r>
          </w:p>
        </w:tc>
        <w:tc>
          <w:tcPr>
            <w:tcW w:w="3398" w:type="dxa"/>
            <w:gridSpan w:val="24"/>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BA1A6F" w:rsidRDefault="00B608DD" w:rsidP="00B608DD">
            <w:pPr>
              <w:jc w:val="center"/>
              <w:rPr>
                <w:rFonts w:ascii="Calibri" w:hAnsi="Calibri" w:cs="Calibri"/>
                <w:b/>
                <w:sz w:val="18"/>
                <w:szCs w:val="18"/>
              </w:rPr>
            </w:pPr>
            <w:r w:rsidRPr="00BA1A6F">
              <w:rPr>
                <w:rFonts w:ascii="Calibri" w:hAnsi="Calibri" w:cs="Calibri"/>
                <w:b/>
                <w:sz w:val="18"/>
                <w:szCs w:val="18"/>
              </w:rPr>
              <w:t>Komentář</w:t>
            </w:r>
          </w:p>
        </w:tc>
      </w:tr>
      <w:tr w:rsidR="00751742" w:rsidRPr="006E55BA" w:rsidTr="004048EF">
        <w:trPr>
          <w:gridAfter w:val="9"/>
          <w:wAfter w:w="2998" w:type="dxa"/>
          <w:trHeight w:val="849"/>
        </w:trPr>
        <w:tc>
          <w:tcPr>
            <w:tcW w:w="921" w:type="dxa"/>
            <w:gridSpan w:val="3"/>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center"/>
              <w:rPr>
                <w:rFonts w:asciiTheme="minorHAnsi" w:hAnsiTheme="minorHAnsi" w:cstheme="minorHAnsi"/>
                <w:sz w:val="18"/>
              </w:rPr>
            </w:pPr>
            <w:r>
              <w:rPr>
                <w:rFonts w:asciiTheme="minorHAnsi" w:hAnsiTheme="minorHAnsi" w:cstheme="minorHAnsi"/>
                <w:sz w:val="18"/>
              </w:rPr>
              <w:t>002229</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center"/>
              <w:rPr>
                <w:rFonts w:asciiTheme="minorHAnsi" w:hAnsiTheme="minorHAnsi" w:cstheme="minorHAnsi"/>
                <w:sz w:val="18"/>
              </w:rPr>
            </w:pPr>
            <w:r>
              <w:rPr>
                <w:rFonts w:asciiTheme="minorHAnsi" w:hAnsiTheme="minorHAnsi" w:cstheme="minorHAnsi"/>
                <w:sz w:val="18"/>
              </w:rPr>
              <w:t>2212</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center"/>
              <w:rPr>
                <w:rFonts w:asciiTheme="minorHAnsi" w:hAnsiTheme="minorHAnsi" w:cstheme="minorHAnsi"/>
                <w:sz w:val="18"/>
              </w:rPr>
            </w:pPr>
            <w:r w:rsidRPr="00923DE6">
              <w:rPr>
                <w:rFonts w:asciiTheme="minorHAnsi" w:hAnsiTheme="minorHAnsi"/>
                <w:sz w:val="18"/>
                <w:szCs w:val="18"/>
              </w:rPr>
              <w:t>016000000000</w:t>
            </w:r>
            <w:r>
              <w:rPr>
                <w:rFonts w:asciiTheme="minorHAnsi" w:hAnsiTheme="minorHAnsi"/>
                <w:sz w:val="18"/>
                <w:szCs w:val="18"/>
              </w:rPr>
              <w:t>0</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751742" w:rsidRPr="00091F65" w:rsidRDefault="00751742" w:rsidP="00751742">
            <w:pPr>
              <w:jc w:val="center"/>
              <w:rPr>
                <w:rFonts w:asciiTheme="minorHAnsi" w:hAnsiTheme="minorHAnsi" w:cstheme="minorHAnsi"/>
                <w:sz w:val="18"/>
              </w:rPr>
            </w:pPr>
          </w:p>
        </w:tc>
        <w:tc>
          <w:tcPr>
            <w:tcW w:w="918" w:type="dxa"/>
            <w:gridSpan w:val="6"/>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right"/>
              <w:rPr>
                <w:rFonts w:asciiTheme="minorHAnsi" w:hAnsiTheme="minorHAnsi" w:cstheme="minorHAnsi"/>
                <w:sz w:val="18"/>
              </w:rPr>
            </w:pPr>
            <w:r>
              <w:rPr>
                <w:rFonts w:asciiTheme="minorHAnsi" w:hAnsiTheme="minorHAnsi" w:cstheme="minorHAnsi"/>
                <w:sz w:val="18"/>
              </w:rPr>
              <w:t>4</w:t>
            </w:r>
            <w:r w:rsidR="004048EF">
              <w:rPr>
                <w:rFonts w:asciiTheme="minorHAnsi" w:hAnsiTheme="minorHAnsi" w:cstheme="minorHAnsi"/>
                <w:sz w:val="18"/>
              </w:rPr>
              <w:t> </w:t>
            </w:r>
            <w:r>
              <w:rPr>
                <w:rFonts w:asciiTheme="minorHAnsi" w:hAnsiTheme="minorHAnsi" w:cstheme="minorHAnsi"/>
                <w:sz w:val="18"/>
              </w:rPr>
              <w:t>500,00</w:t>
            </w:r>
          </w:p>
        </w:tc>
        <w:tc>
          <w:tcPr>
            <w:tcW w:w="995" w:type="dxa"/>
            <w:gridSpan w:val="6"/>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right"/>
              <w:rPr>
                <w:rFonts w:asciiTheme="minorHAnsi" w:hAnsiTheme="minorHAnsi" w:cstheme="minorHAnsi"/>
                <w:sz w:val="18"/>
              </w:rPr>
            </w:pPr>
            <w:r>
              <w:rPr>
                <w:rFonts w:asciiTheme="minorHAnsi" w:hAnsiTheme="minorHAnsi" w:cstheme="minorHAnsi"/>
                <w:sz w:val="18"/>
              </w:rPr>
              <w:t>5</w:t>
            </w:r>
            <w:r w:rsidR="004048EF">
              <w:rPr>
                <w:rFonts w:asciiTheme="minorHAnsi" w:hAnsiTheme="minorHAnsi" w:cstheme="minorHAnsi"/>
                <w:sz w:val="18"/>
              </w:rPr>
              <w:t> </w:t>
            </w:r>
            <w:r>
              <w:rPr>
                <w:rFonts w:asciiTheme="minorHAnsi" w:hAnsiTheme="minorHAnsi" w:cstheme="minorHAnsi"/>
                <w:sz w:val="18"/>
              </w:rPr>
              <w:t>923,99</w:t>
            </w:r>
          </w:p>
        </w:tc>
        <w:tc>
          <w:tcPr>
            <w:tcW w:w="3398" w:type="dxa"/>
            <w:gridSpan w:val="24"/>
            <w:tcBorders>
              <w:top w:val="single" w:sz="4" w:space="0" w:color="auto"/>
              <w:left w:val="single" w:sz="4" w:space="0" w:color="auto"/>
              <w:bottom w:val="single" w:sz="4" w:space="0" w:color="auto"/>
              <w:right w:val="single" w:sz="4" w:space="0" w:color="auto"/>
            </w:tcBorders>
            <w:vAlign w:val="center"/>
          </w:tcPr>
          <w:p w:rsidR="00751742" w:rsidRPr="00AF326B" w:rsidRDefault="00751742" w:rsidP="00751742">
            <w:pPr>
              <w:jc w:val="both"/>
              <w:rPr>
                <w:rFonts w:asciiTheme="minorHAnsi" w:hAnsiTheme="minorHAnsi" w:cstheme="minorHAnsi"/>
                <w:b/>
                <w:sz w:val="18"/>
              </w:rPr>
            </w:pPr>
            <w:r>
              <w:rPr>
                <w:rFonts w:asciiTheme="minorHAnsi" w:hAnsiTheme="minorHAnsi" w:cstheme="minorHAnsi"/>
                <w:b/>
                <w:sz w:val="18"/>
                <w:u w:val="single"/>
              </w:rPr>
              <w:t>Sankční platby přijaté od jiných subjektů-Ostatní záležitosti v silniční dopravě</w:t>
            </w:r>
            <w:r>
              <w:rPr>
                <w:rFonts w:asciiTheme="minorHAnsi" w:hAnsiTheme="minorHAnsi" w:cstheme="minorHAnsi"/>
                <w:sz w:val="18"/>
              </w:rPr>
              <w:t xml:space="preserve"> –vyšší plnění příjmové části rozpočtu bylo způsobeno spuštěním automatizovaného měření rychlosti (nárůst počtu přestupků) </w:t>
            </w:r>
          </w:p>
        </w:tc>
      </w:tr>
      <w:tr w:rsidR="00751742" w:rsidRPr="006E55BA" w:rsidTr="004048EF">
        <w:trPr>
          <w:gridAfter w:val="9"/>
          <w:wAfter w:w="2998" w:type="dxa"/>
          <w:trHeight w:val="951"/>
        </w:trPr>
        <w:tc>
          <w:tcPr>
            <w:tcW w:w="921" w:type="dxa"/>
            <w:gridSpan w:val="3"/>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center"/>
              <w:rPr>
                <w:rFonts w:asciiTheme="minorHAnsi" w:hAnsiTheme="minorHAnsi" w:cstheme="minorHAnsi"/>
                <w:sz w:val="18"/>
              </w:rPr>
            </w:pPr>
          </w:p>
          <w:p w:rsidR="00751742" w:rsidRDefault="00751742" w:rsidP="00751742">
            <w:pPr>
              <w:jc w:val="center"/>
              <w:rPr>
                <w:rFonts w:asciiTheme="minorHAnsi" w:hAnsiTheme="minorHAnsi" w:cstheme="minorHAnsi"/>
                <w:sz w:val="18"/>
              </w:rPr>
            </w:pPr>
          </w:p>
          <w:p w:rsidR="00751742" w:rsidRDefault="00751742" w:rsidP="00751742">
            <w:pPr>
              <w:jc w:val="center"/>
              <w:rPr>
                <w:rFonts w:asciiTheme="minorHAnsi" w:hAnsiTheme="minorHAnsi" w:cstheme="minorHAnsi"/>
                <w:sz w:val="18"/>
              </w:rPr>
            </w:pPr>
            <w:r>
              <w:rPr>
                <w:rFonts w:asciiTheme="minorHAnsi" w:hAnsiTheme="minorHAnsi" w:cstheme="minorHAnsi"/>
                <w:sz w:val="18"/>
              </w:rPr>
              <w:t>006171</w:t>
            </w:r>
          </w:p>
          <w:p w:rsidR="00751742" w:rsidRDefault="00751742" w:rsidP="00751742">
            <w:pPr>
              <w:jc w:val="center"/>
              <w:rPr>
                <w:rFonts w:asciiTheme="minorHAnsi" w:hAnsiTheme="minorHAnsi" w:cstheme="minorHAnsi"/>
                <w:sz w:val="18"/>
              </w:rPr>
            </w:pPr>
          </w:p>
          <w:p w:rsidR="00751742" w:rsidRDefault="00751742" w:rsidP="00751742">
            <w:pPr>
              <w:jc w:val="center"/>
              <w:rPr>
                <w:rFonts w:asciiTheme="minorHAnsi" w:hAnsiTheme="minorHAnsi" w:cstheme="minorHAnsi"/>
                <w:sz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center"/>
              <w:rPr>
                <w:rFonts w:asciiTheme="minorHAnsi" w:hAnsiTheme="minorHAnsi" w:cstheme="minorHAnsi"/>
                <w:sz w:val="18"/>
              </w:rPr>
            </w:pPr>
            <w:r>
              <w:rPr>
                <w:rFonts w:asciiTheme="minorHAnsi" w:hAnsiTheme="minorHAnsi" w:cstheme="minorHAnsi"/>
                <w:sz w:val="18"/>
              </w:rPr>
              <w:t>2111</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center"/>
              <w:rPr>
                <w:rFonts w:asciiTheme="minorHAnsi" w:hAnsiTheme="minorHAnsi" w:cstheme="minorHAnsi"/>
                <w:sz w:val="18"/>
              </w:rPr>
            </w:pPr>
            <w:r w:rsidRPr="00923DE6">
              <w:rPr>
                <w:rFonts w:asciiTheme="minorHAnsi" w:hAnsiTheme="minorHAnsi"/>
                <w:sz w:val="18"/>
                <w:szCs w:val="18"/>
              </w:rPr>
              <w:t>016000000000</w:t>
            </w:r>
            <w:r>
              <w:rPr>
                <w:rFonts w:asciiTheme="minorHAnsi" w:hAnsiTheme="minorHAnsi"/>
                <w:sz w:val="18"/>
                <w:szCs w:val="18"/>
              </w:rPr>
              <w:t>0</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751742" w:rsidRPr="00091F65" w:rsidRDefault="00751742" w:rsidP="00751742">
            <w:pPr>
              <w:jc w:val="center"/>
              <w:rPr>
                <w:rFonts w:asciiTheme="minorHAnsi" w:hAnsiTheme="minorHAnsi" w:cstheme="minorHAnsi"/>
                <w:sz w:val="18"/>
              </w:rPr>
            </w:pPr>
          </w:p>
        </w:tc>
        <w:tc>
          <w:tcPr>
            <w:tcW w:w="918" w:type="dxa"/>
            <w:gridSpan w:val="6"/>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right"/>
              <w:rPr>
                <w:rFonts w:asciiTheme="minorHAnsi" w:hAnsiTheme="minorHAnsi" w:cstheme="minorHAnsi"/>
                <w:sz w:val="18"/>
              </w:rPr>
            </w:pPr>
            <w:r>
              <w:rPr>
                <w:rFonts w:asciiTheme="minorHAnsi" w:hAnsiTheme="minorHAnsi" w:cstheme="minorHAnsi"/>
                <w:sz w:val="18"/>
              </w:rPr>
              <w:t>150,00</w:t>
            </w:r>
          </w:p>
        </w:tc>
        <w:tc>
          <w:tcPr>
            <w:tcW w:w="995" w:type="dxa"/>
            <w:gridSpan w:val="6"/>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right"/>
              <w:rPr>
                <w:rFonts w:asciiTheme="minorHAnsi" w:hAnsiTheme="minorHAnsi" w:cstheme="minorHAnsi"/>
                <w:sz w:val="18"/>
              </w:rPr>
            </w:pPr>
            <w:r>
              <w:rPr>
                <w:rFonts w:asciiTheme="minorHAnsi" w:hAnsiTheme="minorHAnsi" w:cstheme="minorHAnsi"/>
                <w:sz w:val="18"/>
              </w:rPr>
              <w:t>0,00</w:t>
            </w:r>
          </w:p>
        </w:tc>
        <w:tc>
          <w:tcPr>
            <w:tcW w:w="3398" w:type="dxa"/>
            <w:gridSpan w:val="24"/>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both"/>
              <w:rPr>
                <w:rFonts w:asciiTheme="minorHAnsi" w:hAnsiTheme="minorHAnsi" w:cstheme="minorHAnsi"/>
                <w:b/>
                <w:sz w:val="18"/>
                <w:u w:val="single"/>
              </w:rPr>
            </w:pPr>
            <w:r>
              <w:rPr>
                <w:rFonts w:asciiTheme="minorHAnsi" w:hAnsiTheme="minorHAnsi" w:cstheme="minorHAnsi"/>
                <w:b/>
                <w:sz w:val="18"/>
                <w:u w:val="single"/>
              </w:rPr>
              <w:t xml:space="preserve">Příjmy z poskytování služeb a výrobků </w:t>
            </w:r>
            <w:r w:rsidRPr="000F6083">
              <w:rPr>
                <w:rFonts w:asciiTheme="minorHAnsi" w:hAnsiTheme="minorHAnsi" w:cstheme="minorHAnsi"/>
                <w:sz w:val="18"/>
              </w:rPr>
              <w:t>– provozní poplatky hrazené snoube</w:t>
            </w:r>
            <w:r>
              <w:rPr>
                <w:rFonts w:asciiTheme="minorHAnsi" w:hAnsiTheme="minorHAnsi" w:cstheme="minorHAnsi"/>
                <w:sz w:val="18"/>
              </w:rPr>
              <w:t>n</w:t>
            </w:r>
            <w:r w:rsidRPr="000F6083">
              <w:rPr>
                <w:rFonts w:asciiTheme="minorHAnsi" w:hAnsiTheme="minorHAnsi" w:cstheme="minorHAnsi"/>
                <w:sz w:val="18"/>
              </w:rPr>
              <w:t>ci</w:t>
            </w:r>
            <w:r>
              <w:rPr>
                <w:rFonts w:asciiTheme="minorHAnsi" w:hAnsiTheme="minorHAnsi" w:cstheme="minorHAnsi"/>
                <w:sz w:val="18"/>
              </w:rPr>
              <w:t>, na základě stanoviska MVČR rada města výběr těchto poplatků zrušila.</w:t>
            </w:r>
          </w:p>
        </w:tc>
      </w:tr>
      <w:tr w:rsidR="00751742" w:rsidRPr="006E55BA" w:rsidTr="004048EF">
        <w:trPr>
          <w:gridAfter w:val="9"/>
          <w:wAfter w:w="2998" w:type="dxa"/>
          <w:trHeight w:val="962"/>
        </w:trPr>
        <w:tc>
          <w:tcPr>
            <w:tcW w:w="921" w:type="dxa"/>
            <w:gridSpan w:val="3"/>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center"/>
              <w:rPr>
                <w:rFonts w:asciiTheme="minorHAnsi" w:hAnsiTheme="minorHAnsi" w:cstheme="minorHAnsi"/>
                <w:sz w:val="18"/>
              </w:rPr>
            </w:pPr>
          </w:p>
          <w:p w:rsidR="00751742" w:rsidRDefault="00751742" w:rsidP="00751742">
            <w:pPr>
              <w:jc w:val="center"/>
              <w:rPr>
                <w:rFonts w:asciiTheme="minorHAnsi" w:hAnsiTheme="minorHAnsi" w:cstheme="minorHAnsi"/>
                <w:sz w:val="18"/>
              </w:rPr>
            </w:pPr>
          </w:p>
          <w:p w:rsidR="00751742" w:rsidRDefault="00751742" w:rsidP="00751742">
            <w:pPr>
              <w:jc w:val="center"/>
              <w:rPr>
                <w:rFonts w:asciiTheme="minorHAnsi" w:hAnsiTheme="minorHAnsi" w:cstheme="minorHAnsi"/>
                <w:sz w:val="18"/>
              </w:rPr>
            </w:pPr>
            <w:r>
              <w:rPr>
                <w:rFonts w:asciiTheme="minorHAnsi" w:hAnsiTheme="minorHAnsi" w:cstheme="minorHAnsi"/>
                <w:sz w:val="18"/>
              </w:rPr>
              <w:t>006171</w:t>
            </w:r>
          </w:p>
          <w:p w:rsidR="00751742" w:rsidRDefault="00751742" w:rsidP="00751742">
            <w:pPr>
              <w:jc w:val="center"/>
              <w:rPr>
                <w:rFonts w:asciiTheme="minorHAnsi" w:hAnsiTheme="minorHAnsi" w:cstheme="minorHAnsi"/>
                <w:sz w:val="18"/>
              </w:rPr>
            </w:pPr>
          </w:p>
          <w:p w:rsidR="00751742" w:rsidRDefault="00751742" w:rsidP="00751742">
            <w:pPr>
              <w:jc w:val="center"/>
              <w:rPr>
                <w:rFonts w:asciiTheme="minorHAnsi" w:hAnsiTheme="minorHAnsi" w:cstheme="minorHAnsi"/>
                <w:sz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center"/>
              <w:rPr>
                <w:rFonts w:asciiTheme="minorHAnsi" w:hAnsiTheme="minorHAnsi" w:cstheme="minorHAnsi"/>
                <w:sz w:val="18"/>
              </w:rPr>
            </w:pPr>
            <w:r>
              <w:rPr>
                <w:rFonts w:asciiTheme="minorHAnsi" w:hAnsiTheme="minorHAnsi" w:cstheme="minorHAnsi"/>
                <w:sz w:val="18"/>
              </w:rPr>
              <w:t>2212</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center"/>
              <w:rPr>
                <w:rFonts w:asciiTheme="minorHAnsi" w:hAnsiTheme="minorHAnsi" w:cstheme="minorHAnsi"/>
                <w:sz w:val="18"/>
              </w:rPr>
            </w:pPr>
            <w:r w:rsidRPr="00923DE6">
              <w:rPr>
                <w:rFonts w:asciiTheme="minorHAnsi" w:hAnsiTheme="minorHAnsi"/>
                <w:sz w:val="18"/>
                <w:szCs w:val="18"/>
              </w:rPr>
              <w:t>016000000000</w:t>
            </w:r>
            <w:r>
              <w:rPr>
                <w:rFonts w:asciiTheme="minorHAnsi" w:hAnsiTheme="minorHAnsi"/>
                <w:sz w:val="18"/>
                <w:szCs w:val="18"/>
              </w:rPr>
              <w:t>0</w:t>
            </w:r>
          </w:p>
        </w:tc>
        <w:tc>
          <w:tcPr>
            <w:tcW w:w="780" w:type="dxa"/>
            <w:gridSpan w:val="3"/>
            <w:tcBorders>
              <w:top w:val="single" w:sz="4" w:space="0" w:color="auto"/>
              <w:left w:val="single" w:sz="4" w:space="0" w:color="auto"/>
              <w:bottom w:val="single" w:sz="4" w:space="0" w:color="auto"/>
              <w:right w:val="single" w:sz="4" w:space="0" w:color="auto"/>
            </w:tcBorders>
            <w:vAlign w:val="center"/>
          </w:tcPr>
          <w:p w:rsidR="00751742" w:rsidRPr="00091F65" w:rsidRDefault="00751742" w:rsidP="00751742">
            <w:pPr>
              <w:jc w:val="center"/>
              <w:rPr>
                <w:rFonts w:asciiTheme="minorHAnsi" w:hAnsiTheme="minorHAnsi" w:cstheme="minorHAnsi"/>
                <w:sz w:val="18"/>
              </w:rPr>
            </w:pPr>
          </w:p>
        </w:tc>
        <w:tc>
          <w:tcPr>
            <w:tcW w:w="918" w:type="dxa"/>
            <w:gridSpan w:val="6"/>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right"/>
              <w:rPr>
                <w:rFonts w:asciiTheme="minorHAnsi" w:hAnsiTheme="minorHAnsi" w:cstheme="minorHAnsi"/>
                <w:sz w:val="18"/>
              </w:rPr>
            </w:pPr>
            <w:r>
              <w:rPr>
                <w:rFonts w:asciiTheme="minorHAnsi" w:hAnsiTheme="minorHAnsi" w:cstheme="minorHAnsi"/>
                <w:sz w:val="18"/>
              </w:rPr>
              <w:t>580,00</w:t>
            </w:r>
          </w:p>
        </w:tc>
        <w:tc>
          <w:tcPr>
            <w:tcW w:w="995" w:type="dxa"/>
            <w:gridSpan w:val="6"/>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right"/>
              <w:rPr>
                <w:rFonts w:asciiTheme="minorHAnsi" w:hAnsiTheme="minorHAnsi" w:cstheme="minorHAnsi"/>
                <w:sz w:val="18"/>
              </w:rPr>
            </w:pPr>
            <w:r>
              <w:rPr>
                <w:rFonts w:asciiTheme="minorHAnsi" w:hAnsiTheme="minorHAnsi" w:cstheme="minorHAnsi"/>
                <w:sz w:val="18"/>
              </w:rPr>
              <w:t>792,762</w:t>
            </w:r>
          </w:p>
        </w:tc>
        <w:tc>
          <w:tcPr>
            <w:tcW w:w="3398" w:type="dxa"/>
            <w:gridSpan w:val="24"/>
            <w:tcBorders>
              <w:top w:val="single" w:sz="4" w:space="0" w:color="auto"/>
              <w:left w:val="single" w:sz="4" w:space="0" w:color="auto"/>
              <w:bottom w:val="single" w:sz="4" w:space="0" w:color="auto"/>
              <w:right w:val="single" w:sz="4" w:space="0" w:color="auto"/>
            </w:tcBorders>
            <w:vAlign w:val="center"/>
          </w:tcPr>
          <w:p w:rsidR="00751742" w:rsidRDefault="00751742" w:rsidP="00751742">
            <w:pPr>
              <w:jc w:val="both"/>
              <w:rPr>
                <w:rFonts w:asciiTheme="minorHAnsi" w:hAnsiTheme="minorHAnsi" w:cstheme="minorHAnsi"/>
                <w:b/>
                <w:sz w:val="18"/>
                <w:u w:val="single"/>
              </w:rPr>
            </w:pPr>
            <w:r>
              <w:rPr>
                <w:rFonts w:asciiTheme="minorHAnsi" w:hAnsiTheme="minorHAnsi" w:cstheme="minorHAnsi"/>
                <w:b/>
                <w:sz w:val="18"/>
                <w:u w:val="single"/>
              </w:rPr>
              <w:t>Sankční platby přijaté od jiných subjektů-Činnost místní správy</w:t>
            </w:r>
            <w:r w:rsidRPr="000F6083">
              <w:rPr>
                <w:rFonts w:asciiTheme="minorHAnsi" w:hAnsiTheme="minorHAnsi" w:cstheme="minorHAnsi"/>
                <w:sz w:val="18"/>
              </w:rPr>
              <w:t xml:space="preserve"> – </w:t>
            </w:r>
            <w:r>
              <w:rPr>
                <w:rFonts w:asciiTheme="minorHAnsi" w:hAnsiTheme="minorHAnsi" w:cstheme="minorHAnsi"/>
                <w:sz w:val="18"/>
              </w:rPr>
              <w:t xml:space="preserve">vyšší plnění příjmové části rozpočtu bylo způsobeno nárůstem počtu přestupků </w:t>
            </w:r>
          </w:p>
        </w:tc>
      </w:tr>
      <w:tr w:rsidR="006E55BA" w:rsidRPr="006E55BA" w:rsidTr="00DB54FC">
        <w:trPr>
          <w:gridAfter w:val="6"/>
          <w:wAfter w:w="2624" w:type="dxa"/>
          <w:trHeight w:val="382"/>
        </w:trPr>
        <w:tc>
          <w:tcPr>
            <w:tcW w:w="455" w:type="dxa"/>
          </w:tcPr>
          <w:p w:rsidR="00B608DD" w:rsidRPr="006E55BA" w:rsidRDefault="00B608DD" w:rsidP="00B608DD">
            <w:pPr>
              <w:rPr>
                <w:rFonts w:ascii="Calibri" w:hAnsi="Calibri" w:cs="Calibri"/>
                <w:b/>
                <w:color w:val="A6A6A6" w:themeColor="background1" w:themeShade="A6"/>
                <w:sz w:val="20"/>
                <w:szCs w:val="20"/>
              </w:rPr>
            </w:pPr>
          </w:p>
        </w:tc>
        <w:tc>
          <w:tcPr>
            <w:tcW w:w="466" w:type="dxa"/>
            <w:gridSpan w:val="2"/>
          </w:tcPr>
          <w:p w:rsidR="00B608DD" w:rsidRPr="006E55BA" w:rsidRDefault="00B608DD" w:rsidP="00B608DD">
            <w:pPr>
              <w:rPr>
                <w:rFonts w:ascii="Calibri" w:hAnsi="Calibri" w:cs="Calibri"/>
                <w:b/>
                <w:color w:val="A6A6A6" w:themeColor="background1" w:themeShade="A6"/>
                <w:sz w:val="20"/>
                <w:szCs w:val="20"/>
              </w:rPr>
            </w:pPr>
          </w:p>
        </w:tc>
        <w:tc>
          <w:tcPr>
            <w:tcW w:w="444" w:type="dxa"/>
          </w:tcPr>
          <w:p w:rsidR="00B608DD" w:rsidRPr="006E55BA" w:rsidRDefault="00B608DD" w:rsidP="00B608DD">
            <w:pPr>
              <w:rPr>
                <w:rFonts w:ascii="Calibri" w:hAnsi="Calibri" w:cs="Calibri"/>
                <w:b/>
                <w:color w:val="A6A6A6" w:themeColor="background1" w:themeShade="A6"/>
                <w:sz w:val="20"/>
                <w:szCs w:val="20"/>
              </w:rPr>
            </w:pPr>
          </w:p>
        </w:tc>
        <w:tc>
          <w:tcPr>
            <w:tcW w:w="160" w:type="dxa"/>
          </w:tcPr>
          <w:p w:rsidR="00B608DD" w:rsidRPr="006E55BA" w:rsidRDefault="00B608DD" w:rsidP="00B608DD">
            <w:pPr>
              <w:rPr>
                <w:rFonts w:ascii="Calibri" w:hAnsi="Calibri" w:cs="Calibri"/>
                <w:b/>
                <w:color w:val="A6A6A6" w:themeColor="background1" w:themeShade="A6"/>
                <w:sz w:val="20"/>
                <w:szCs w:val="20"/>
              </w:rPr>
            </w:pPr>
          </w:p>
        </w:tc>
        <w:tc>
          <w:tcPr>
            <w:tcW w:w="760" w:type="dxa"/>
            <w:gridSpan w:val="3"/>
          </w:tcPr>
          <w:p w:rsidR="00B608DD" w:rsidRPr="006E55BA" w:rsidRDefault="00B608DD" w:rsidP="00B608DD">
            <w:pPr>
              <w:rPr>
                <w:rFonts w:ascii="Calibri" w:hAnsi="Calibri" w:cs="Calibri"/>
                <w:b/>
                <w:color w:val="A6A6A6" w:themeColor="background1" w:themeShade="A6"/>
                <w:sz w:val="20"/>
                <w:szCs w:val="20"/>
              </w:rPr>
            </w:pPr>
          </w:p>
        </w:tc>
        <w:tc>
          <w:tcPr>
            <w:tcW w:w="904" w:type="dxa"/>
            <w:gridSpan w:val="2"/>
          </w:tcPr>
          <w:p w:rsidR="00B608DD" w:rsidRPr="006E55BA" w:rsidRDefault="00B608DD" w:rsidP="00B608DD">
            <w:pPr>
              <w:rPr>
                <w:rFonts w:ascii="Calibri" w:hAnsi="Calibri" w:cs="Calibri"/>
                <w:b/>
                <w:color w:val="A6A6A6" w:themeColor="background1" w:themeShade="A6"/>
                <w:sz w:val="20"/>
                <w:szCs w:val="20"/>
              </w:rPr>
            </w:pPr>
          </w:p>
        </w:tc>
        <w:tc>
          <w:tcPr>
            <w:tcW w:w="160" w:type="dxa"/>
          </w:tcPr>
          <w:p w:rsidR="00B608DD" w:rsidRPr="006E55BA" w:rsidRDefault="00B608DD" w:rsidP="00B608DD">
            <w:pPr>
              <w:rPr>
                <w:rFonts w:ascii="Calibri" w:hAnsi="Calibri" w:cs="Calibri"/>
                <w:b/>
                <w:color w:val="A6A6A6" w:themeColor="background1" w:themeShade="A6"/>
                <w:sz w:val="20"/>
                <w:szCs w:val="20"/>
              </w:rPr>
            </w:pPr>
          </w:p>
        </w:tc>
        <w:tc>
          <w:tcPr>
            <w:tcW w:w="230" w:type="dxa"/>
          </w:tcPr>
          <w:p w:rsidR="00B608DD" w:rsidRPr="006E55BA" w:rsidRDefault="00B608DD" w:rsidP="00B608DD">
            <w:pPr>
              <w:rPr>
                <w:rFonts w:ascii="Calibri" w:hAnsi="Calibri" w:cs="Calibri"/>
                <w:b/>
                <w:color w:val="A6A6A6" w:themeColor="background1" w:themeShade="A6"/>
                <w:sz w:val="20"/>
                <w:szCs w:val="20"/>
              </w:rPr>
            </w:pPr>
          </w:p>
        </w:tc>
        <w:tc>
          <w:tcPr>
            <w:tcW w:w="465" w:type="dxa"/>
            <w:gridSpan w:val="4"/>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611" w:type="dxa"/>
            <w:gridSpan w:val="4"/>
          </w:tcPr>
          <w:p w:rsidR="00B608DD" w:rsidRPr="006E55BA" w:rsidRDefault="00B608DD" w:rsidP="00B608DD">
            <w:pPr>
              <w:rPr>
                <w:rFonts w:ascii="Calibri" w:hAnsi="Calibri" w:cs="Calibri"/>
                <w:b/>
                <w:color w:val="A6A6A6" w:themeColor="background1" w:themeShade="A6"/>
                <w:sz w:val="20"/>
                <w:szCs w:val="20"/>
              </w:rPr>
            </w:pPr>
          </w:p>
        </w:tc>
        <w:tc>
          <w:tcPr>
            <w:tcW w:w="315" w:type="dxa"/>
            <w:gridSpan w:val="4"/>
          </w:tcPr>
          <w:p w:rsidR="00B608DD" w:rsidRPr="006E55BA" w:rsidRDefault="00B608DD" w:rsidP="00B608DD">
            <w:pPr>
              <w:rPr>
                <w:rFonts w:ascii="Calibri" w:hAnsi="Calibri" w:cs="Calibri"/>
                <w:b/>
                <w:color w:val="A6A6A6" w:themeColor="background1" w:themeShade="A6"/>
                <w:sz w:val="20"/>
                <w:szCs w:val="20"/>
              </w:rPr>
            </w:pPr>
          </w:p>
        </w:tc>
        <w:tc>
          <w:tcPr>
            <w:tcW w:w="460" w:type="dxa"/>
            <w:gridSpan w:val="4"/>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4"/>
          </w:tcPr>
          <w:p w:rsidR="00B608DD" w:rsidRPr="006E55BA" w:rsidRDefault="00B608DD" w:rsidP="00B608DD">
            <w:pPr>
              <w:rPr>
                <w:rFonts w:ascii="Calibri" w:hAnsi="Calibri" w:cs="Calibri"/>
                <w:b/>
                <w:color w:val="A6A6A6" w:themeColor="background1" w:themeShade="A6"/>
                <w:sz w:val="20"/>
                <w:szCs w:val="20"/>
              </w:rPr>
            </w:pPr>
          </w:p>
        </w:tc>
        <w:tc>
          <w:tcPr>
            <w:tcW w:w="544" w:type="dxa"/>
            <w:gridSpan w:val="4"/>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DB54FC">
        <w:trPr>
          <w:gridAfter w:val="9"/>
          <w:wAfter w:w="2998" w:type="dxa"/>
        </w:trPr>
        <w:tc>
          <w:tcPr>
            <w:tcW w:w="9280" w:type="dxa"/>
            <w:gridSpan w:val="49"/>
            <w:shd w:val="clear" w:color="auto" w:fill="F79646"/>
          </w:tcPr>
          <w:p w:rsidR="00B608DD" w:rsidRPr="0027079B" w:rsidRDefault="00B608DD" w:rsidP="00B608DD">
            <w:pPr>
              <w:rPr>
                <w:rFonts w:ascii="Calibri" w:hAnsi="Calibri" w:cs="Calibri"/>
                <w:b/>
                <w:sz w:val="20"/>
                <w:szCs w:val="20"/>
                <w:u w:val="single"/>
              </w:rPr>
            </w:pPr>
            <w:r w:rsidRPr="0027079B">
              <w:rPr>
                <w:rFonts w:ascii="Calibri" w:hAnsi="Calibri" w:cs="Calibri"/>
                <w:b/>
                <w:sz w:val="20"/>
                <w:szCs w:val="20"/>
                <w:u w:val="single"/>
              </w:rPr>
              <w:t>Rozbor čerpání výdajů rozpočtu kapitoly</w:t>
            </w:r>
          </w:p>
        </w:tc>
      </w:tr>
      <w:tr w:rsidR="006E55BA" w:rsidRPr="006E55BA" w:rsidTr="00DB54FC">
        <w:tc>
          <w:tcPr>
            <w:tcW w:w="455" w:type="dxa"/>
          </w:tcPr>
          <w:p w:rsidR="00B608DD" w:rsidRPr="006E55BA" w:rsidRDefault="00B608DD" w:rsidP="00B608DD">
            <w:pPr>
              <w:rPr>
                <w:rFonts w:ascii="Calibri" w:hAnsi="Calibri" w:cs="Calibri"/>
                <w:b/>
                <w:color w:val="A6A6A6" w:themeColor="background1" w:themeShade="A6"/>
                <w:sz w:val="20"/>
                <w:szCs w:val="20"/>
              </w:rPr>
            </w:pPr>
          </w:p>
        </w:tc>
        <w:tc>
          <w:tcPr>
            <w:tcW w:w="452" w:type="dxa"/>
          </w:tcPr>
          <w:p w:rsidR="00B608DD" w:rsidRPr="006E55BA" w:rsidRDefault="00B608DD" w:rsidP="00B608DD">
            <w:pPr>
              <w:rPr>
                <w:rFonts w:ascii="Calibri" w:hAnsi="Calibri" w:cs="Calibri"/>
                <w:b/>
                <w:color w:val="A6A6A6" w:themeColor="background1" w:themeShade="A6"/>
                <w:sz w:val="20"/>
                <w:szCs w:val="20"/>
              </w:rPr>
            </w:pPr>
          </w:p>
        </w:tc>
        <w:tc>
          <w:tcPr>
            <w:tcW w:w="458" w:type="dxa"/>
            <w:gridSpan w:val="2"/>
          </w:tcPr>
          <w:p w:rsidR="00B608DD" w:rsidRPr="006E55BA" w:rsidRDefault="00B608DD" w:rsidP="00B608DD">
            <w:pPr>
              <w:rPr>
                <w:rFonts w:ascii="Calibri" w:hAnsi="Calibri" w:cs="Calibri"/>
                <w:b/>
                <w:color w:val="A6A6A6" w:themeColor="background1" w:themeShade="A6"/>
                <w:sz w:val="20"/>
                <w:szCs w:val="20"/>
              </w:rPr>
            </w:pPr>
          </w:p>
        </w:tc>
        <w:tc>
          <w:tcPr>
            <w:tcW w:w="1242" w:type="dxa"/>
            <w:gridSpan w:val="5"/>
          </w:tcPr>
          <w:p w:rsidR="00B608DD" w:rsidRPr="006E55BA" w:rsidRDefault="00B608DD" w:rsidP="00B608DD">
            <w:pPr>
              <w:rPr>
                <w:rFonts w:ascii="Calibri" w:hAnsi="Calibri" w:cs="Calibri"/>
                <w:b/>
                <w:color w:val="A6A6A6" w:themeColor="background1" w:themeShade="A6"/>
                <w:sz w:val="20"/>
                <w:szCs w:val="20"/>
              </w:rPr>
            </w:pPr>
          </w:p>
        </w:tc>
        <w:tc>
          <w:tcPr>
            <w:tcW w:w="582" w:type="dxa"/>
          </w:tcPr>
          <w:p w:rsidR="00B608DD" w:rsidRPr="006E55BA" w:rsidRDefault="00B608DD" w:rsidP="00B608DD">
            <w:pPr>
              <w:rPr>
                <w:rFonts w:ascii="Calibri" w:hAnsi="Calibri" w:cs="Calibri"/>
                <w:b/>
                <w:color w:val="A6A6A6" w:themeColor="background1" w:themeShade="A6"/>
                <w:sz w:val="20"/>
                <w:szCs w:val="20"/>
              </w:rPr>
            </w:pPr>
          </w:p>
        </w:tc>
        <w:tc>
          <w:tcPr>
            <w:tcW w:w="160" w:type="dxa"/>
          </w:tcPr>
          <w:p w:rsidR="00B608DD" w:rsidRPr="006E55BA" w:rsidRDefault="00B608DD" w:rsidP="00B608DD">
            <w:pPr>
              <w:rPr>
                <w:rFonts w:ascii="Calibri" w:hAnsi="Calibri" w:cs="Calibri"/>
                <w:b/>
                <w:color w:val="A6A6A6" w:themeColor="background1" w:themeShade="A6"/>
                <w:sz w:val="20"/>
                <w:szCs w:val="20"/>
              </w:rPr>
            </w:pPr>
          </w:p>
        </w:tc>
        <w:tc>
          <w:tcPr>
            <w:tcW w:w="664" w:type="dxa"/>
            <w:gridSpan w:val="3"/>
          </w:tcPr>
          <w:p w:rsidR="00B608DD" w:rsidRPr="0027079B" w:rsidRDefault="00B608DD" w:rsidP="00B608DD">
            <w:pPr>
              <w:rPr>
                <w:rFonts w:ascii="Calibri" w:hAnsi="Calibri" w:cs="Calibri"/>
                <w:b/>
                <w:sz w:val="20"/>
                <w:szCs w:val="20"/>
              </w:rPr>
            </w:pPr>
          </w:p>
        </w:tc>
        <w:tc>
          <w:tcPr>
            <w:tcW w:w="2033" w:type="dxa"/>
            <w:gridSpan w:val="14"/>
          </w:tcPr>
          <w:p w:rsidR="00B608DD" w:rsidRPr="0027079B" w:rsidRDefault="00B608DD" w:rsidP="00B608DD">
            <w:pPr>
              <w:rPr>
                <w:rFonts w:ascii="Calibri" w:hAnsi="Calibri" w:cs="Calibri"/>
                <w:b/>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4"/>
          </w:tcPr>
          <w:p w:rsidR="00B608DD" w:rsidRPr="006E55BA" w:rsidRDefault="00B608DD" w:rsidP="00B608DD">
            <w:pPr>
              <w:rPr>
                <w:rFonts w:ascii="Calibri" w:hAnsi="Calibri" w:cs="Calibri"/>
                <w:b/>
                <w:color w:val="A6A6A6" w:themeColor="background1" w:themeShade="A6"/>
                <w:sz w:val="20"/>
                <w:szCs w:val="20"/>
              </w:rPr>
            </w:pPr>
          </w:p>
        </w:tc>
        <w:tc>
          <w:tcPr>
            <w:tcW w:w="1673" w:type="dxa"/>
            <w:gridSpan w:val="8"/>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559" w:type="dxa"/>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DB54FC">
        <w:trPr>
          <w:gridAfter w:val="9"/>
          <w:wAfter w:w="2998" w:type="dxa"/>
        </w:trPr>
        <w:tc>
          <w:tcPr>
            <w:tcW w:w="2607"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27079B" w:rsidRDefault="00B608DD" w:rsidP="00B608DD">
            <w:pPr>
              <w:jc w:val="center"/>
              <w:rPr>
                <w:rFonts w:ascii="Calibri" w:hAnsi="Calibri" w:cs="Calibri"/>
                <w:b/>
                <w:sz w:val="18"/>
                <w:szCs w:val="18"/>
              </w:rPr>
            </w:pPr>
            <w:r w:rsidRPr="0027079B">
              <w:rPr>
                <w:rFonts w:ascii="Calibri" w:hAnsi="Calibri" w:cs="Calibri"/>
                <w:b/>
                <w:sz w:val="18"/>
                <w:szCs w:val="18"/>
              </w:rPr>
              <w:t>Rozpočet upravený v tis. Kč</w:t>
            </w:r>
          </w:p>
        </w:tc>
        <w:tc>
          <w:tcPr>
            <w:tcW w:w="2835" w:type="dxa"/>
            <w:gridSpan w:val="15"/>
            <w:tcBorders>
              <w:top w:val="single" w:sz="4" w:space="0" w:color="auto"/>
              <w:left w:val="single" w:sz="4" w:space="0" w:color="auto"/>
              <w:bottom w:val="single" w:sz="4" w:space="0" w:color="auto"/>
              <w:right w:val="single" w:sz="4" w:space="0" w:color="auto"/>
            </w:tcBorders>
            <w:shd w:val="clear" w:color="auto" w:fill="FFFF00"/>
          </w:tcPr>
          <w:p w:rsidR="00B608DD" w:rsidRPr="0027079B" w:rsidRDefault="00B608DD" w:rsidP="00B608DD">
            <w:pPr>
              <w:jc w:val="center"/>
              <w:rPr>
                <w:rFonts w:ascii="Calibri" w:hAnsi="Calibri" w:cs="Calibri"/>
                <w:b/>
                <w:sz w:val="18"/>
                <w:szCs w:val="18"/>
              </w:rPr>
            </w:pPr>
            <w:r w:rsidRPr="0027079B">
              <w:rPr>
                <w:rFonts w:ascii="Calibri" w:hAnsi="Calibri" w:cs="Calibri"/>
                <w:b/>
                <w:sz w:val="18"/>
                <w:szCs w:val="18"/>
              </w:rPr>
              <w:t>Skutečnost v tis. Kč</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FFFF00"/>
          </w:tcPr>
          <w:p w:rsidR="00B608DD" w:rsidRPr="0027079B" w:rsidRDefault="00B608DD" w:rsidP="00B608DD">
            <w:pPr>
              <w:jc w:val="center"/>
              <w:rPr>
                <w:rFonts w:ascii="Calibri" w:hAnsi="Calibri" w:cs="Calibri"/>
                <w:b/>
                <w:sz w:val="18"/>
                <w:szCs w:val="18"/>
              </w:rPr>
            </w:pPr>
            <w:r w:rsidRPr="0027079B">
              <w:rPr>
                <w:rFonts w:ascii="Calibri" w:hAnsi="Calibri" w:cs="Calibri"/>
                <w:b/>
                <w:sz w:val="18"/>
                <w:szCs w:val="18"/>
              </w:rPr>
              <w:t>SK/RU v %</w:t>
            </w:r>
          </w:p>
        </w:tc>
        <w:tc>
          <w:tcPr>
            <w:tcW w:w="2562" w:type="dxa"/>
            <w:gridSpan w:val="15"/>
            <w:tcBorders>
              <w:top w:val="single" w:sz="4" w:space="0" w:color="auto"/>
              <w:left w:val="single" w:sz="4" w:space="0" w:color="auto"/>
              <w:bottom w:val="single" w:sz="4" w:space="0" w:color="auto"/>
              <w:right w:val="single" w:sz="4" w:space="0" w:color="auto"/>
            </w:tcBorders>
            <w:shd w:val="clear" w:color="auto" w:fill="FFFF00"/>
          </w:tcPr>
          <w:p w:rsidR="00B608DD" w:rsidRPr="0027079B" w:rsidRDefault="00B608DD" w:rsidP="00B608DD">
            <w:pPr>
              <w:jc w:val="center"/>
              <w:rPr>
                <w:rFonts w:ascii="Calibri" w:hAnsi="Calibri" w:cs="Calibri"/>
                <w:b/>
                <w:sz w:val="18"/>
                <w:szCs w:val="18"/>
              </w:rPr>
            </w:pPr>
            <w:r w:rsidRPr="0027079B">
              <w:rPr>
                <w:rFonts w:ascii="Calibri" w:hAnsi="Calibri" w:cs="Calibri"/>
                <w:b/>
                <w:sz w:val="18"/>
                <w:szCs w:val="18"/>
              </w:rPr>
              <w:t>Komentář</w:t>
            </w:r>
          </w:p>
        </w:tc>
      </w:tr>
      <w:tr w:rsidR="006E55BA" w:rsidRPr="006E55BA" w:rsidTr="00DB54FC">
        <w:trPr>
          <w:gridAfter w:val="9"/>
          <w:wAfter w:w="2998" w:type="dxa"/>
        </w:trPr>
        <w:tc>
          <w:tcPr>
            <w:tcW w:w="2607" w:type="dxa"/>
            <w:gridSpan w:val="9"/>
            <w:tcBorders>
              <w:top w:val="single" w:sz="4" w:space="0" w:color="auto"/>
              <w:left w:val="single" w:sz="4" w:space="0" w:color="auto"/>
              <w:bottom w:val="single" w:sz="4" w:space="0" w:color="auto"/>
              <w:right w:val="single" w:sz="4" w:space="0" w:color="auto"/>
            </w:tcBorders>
          </w:tcPr>
          <w:p w:rsidR="00B608DD" w:rsidRPr="0027079B" w:rsidRDefault="0027079B" w:rsidP="00B608DD">
            <w:pPr>
              <w:jc w:val="right"/>
              <w:rPr>
                <w:rFonts w:ascii="Calibri" w:hAnsi="Calibri" w:cs="Calibri"/>
                <w:b/>
                <w:sz w:val="18"/>
                <w:szCs w:val="18"/>
              </w:rPr>
            </w:pPr>
            <w:r>
              <w:rPr>
                <w:rFonts w:ascii="Calibri" w:hAnsi="Calibri" w:cs="Calibri"/>
                <w:b/>
                <w:sz w:val="18"/>
                <w:szCs w:val="18"/>
              </w:rPr>
              <w:t>0,00</w:t>
            </w:r>
          </w:p>
        </w:tc>
        <w:tc>
          <w:tcPr>
            <w:tcW w:w="2835" w:type="dxa"/>
            <w:gridSpan w:val="15"/>
            <w:tcBorders>
              <w:top w:val="single" w:sz="4" w:space="0" w:color="auto"/>
              <w:left w:val="single" w:sz="4" w:space="0" w:color="auto"/>
              <w:bottom w:val="single" w:sz="4" w:space="0" w:color="auto"/>
              <w:right w:val="single" w:sz="4" w:space="0" w:color="auto"/>
            </w:tcBorders>
          </w:tcPr>
          <w:p w:rsidR="00B608DD" w:rsidRPr="0027079B" w:rsidRDefault="0027079B" w:rsidP="00B608DD">
            <w:pPr>
              <w:jc w:val="right"/>
              <w:rPr>
                <w:rFonts w:ascii="Calibri" w:hAnsi="Calibri" w:cs="Calibri"/>
                <w:b/>
                <w:sz w:val="18"/>
                <w:szCs w:val="18"/>
              </w:rPr>
            </w:pPr>
            <w:r>
              <w:rPr>
                <w:rFonts w:ascii="Calibri" w:hAnsi="Calibri" w:cs="Calibri"/>
                <w:b/>
                <w:sz w:val="18"/>
                <w:szCs w:val="18"/>
              </w:rPr>
              <w:t>0,00</w:t>
            </w:r>
          </w:p>
        </w:tc>
        <w:tc>
          <w:tcPr>
            <w:tcW w:w="1276" w:type="dxa"/>
            <w:gridSpan w:val="10"/>
            <w:tcBorders>
              <w:top w:val="single" w:sz="4" w:space="0" w:color="auto"/>
              <w:left w:val="single" w:sz="4" w:space="0" w:color="auto"/>
              <w:bottom w:val="single" w:sz="4" w:space="0" w:color="auto"/>
              <w:right w:val="single" w:sz="4" w:space="0" w:color="auto"/>
            </w:tcBorders>
          </w:tcPr>
          <w:p w:rsidR="00B608DD" w:rsidRPr="0027079B" w:rsidRDefault="0027079B" w:rsidP="00B608DD">
            <w:pPr>
              <w:jc w:val="right"/>
              <w:rPr>
                <w:rFonts w:ascii="Calibri" w:hAnsi="Calibri" w:cs="Calibri"/>
                <w:b/>
                <w:sz w:val="18"/>
                <w:szCs w:val="18"/>
              </w:rPr>
            </w:pPr>
            <w:r>
              <w:rPr>
                <w:rFonts w:ascii="Calibri" w:hAnsi="Calibri" w:cs="Calibri"/>
                <w:b/>
                <w:sz w:val="18"/>
                <w:szCs w:val="18"/>
              </w:rPr>
              <w:t>0,00</w:t>
            </w:r>
          </w:p>
        </w:tc>
        <w:tc>
          <w:tcPr>
            <w:tcW w:w="2562" w:type="dxa"/>
            <w:gridSpan w:val="15"/>
            <w:tcBorders>
              <w:top w:val="single" w:sz="4" w:space="0" w:color="auto"/>
              <w:left w:val="single" w:sz="4" w:space="0" w:color="auto"/>
              <w:bottom w:val="single" w:sz="4" w:space="0" w:color="auto"/>
              <w:right w:val="single" w:sz="4" w:space="0" w:color="auto"/>
            </w:tcBorders>
          </w:tcPr>
          <w:p w:rsidR="00B608DD" w:rsidRPr="0027079B" w:rsidRDefault="00B91428" w:rsidP="00B608DD">
            <w:pPr>
              <w:rPr>
                <w:rFonts w:ascii="Calibri" w:hAnsi="Calibri" w:cs="Calibri"/>
                <w:b/>
                <w:sz w:val="18"/>
                <w:szCs w:val="18"/>
              </w:rPr>
            </w:pPr>
            <w:r w:rsidRPr="0027079B">
              <w:rPr>
                <w:rFonts w:ascii="Calibri" w:hAnsi="Calibri" w:cs="Calibri"/>
                <w:b/>
                <w:sz w:val="18"/>
                <w:szCs w:val="18"/>
              </w:rPr>
              <w:t>Výdaje před konsolidací</w:t>
            </w:r>
          </w:p>
        </w:tc>
      </w:tr>
      <w:tr w:rsidR="0027079B" w:rsidRPr="006E55BA" w:rsidTr="00DB54FC">
        <w:trPr>
          <w:gridAfter w:val="9"/>
          <w:wAfter w:w="2998" w:type="dxa"/>
        </w:trPr>
        <w:tc>
          <w:tcPr>
            <w:tcW w:w="2607" w:type="dxa"/>
            <w:gridSpan w:val="9"/>
            <w:tcBorders>
              <w:top w:val="single" w:sz="4" w:space="0" w:color="auto"/>
              <w:left w:val="single" w:sz="4" w:space="0" w:color="auto"/>
              <w:bottom w:val="single" w:sz="4" w:space="0" w:color="auto"/>
              <w:right w:val="single" w:sz="4" w:space="0" w:color="auto"/>
            </w:tcBorders>
          </w:tcPr>
          <w:p w:rsidR="0027079B" w:rsidRPr="0027079B" w:rsidRDefault="0027079B" w:rsidP="0027079B">
            <w:pPr>
              <w:jc w:val="right"/>
              <w:rPr>
                <w:rFonts w:ascii="Calibri" w:hAnsi="Calibri" w:cs="Calibri"/>
                <w:b/>
                <w:sz w:val="18"/>
                <w:szCs w:val="18"/>
              </w:rPr>
            </w:pPr>
            <w:r>
              <w:rPr>
                <w:rFonts w:ascii="Calibri" w:hAnsi="Calibri" w:cs="Calibri"/>
                <w:b/>
                <w:sz w:val="18"/>
                <w:szCs w:val="18"/>
              </w:rPr>
              <w:t>0,00</w:t>
            </w:r>
          </w:p>
        </w:tc>
        <w:tc>
          <w:tcPr>
            <w:tcW w:w="2835" w:type="dxa"/>
            <w:gridSpan w:val="15"/>
            <w:tcBorders>
              <w:top w:val="single" w:sz="4" w:space="0" w:color="auto"/>
              <w:left w:val="single" w:sz="4" w:space="0" w:color="auto"/>
              <w:bottom w:val="single" w:sz="4" w:space="0" w:color="auto"/>
              <w:right w:val="single" w:sz="4" w:space="0" w:color="auto"/>
            </w:tcBorders>
          </w:tcPr>
          <w:p w:rsidR="0027079B" w:rsidRPr="0027079B" w:rsidRDefault="0027079B" w:rsidP="0027079B">
            <w:pPr>
              <w:jc w:val="right"/>
              <w:rPr>
                <w:rFonts w:ascii="Calibri" w:hAnsi="Calibri" w:cs="Calibri"/>
                <w:b/>
                <w:sz w:val="18"/>
                <w:szCs w:val="18"/>
              </w:rPr>
            </w:pPr>
            <w:r>
              <w:rPr>
                <w:rFonts w:ascii="Calibri" w:hAnsi="Calibri" w:cs="Calibri"/>
                <w:b/>
                <w:sz w:val="18"/>
                <w:szCs w:val="18"/>
              </w:rPr>
              <w:t>0,00</w:t>
            </w:r>
          </w:p>
        </w:tc>
        <w:tc>
          <w:tcPr>
            <w:tcW w:w="1276" w:type="dxa"/>
            <w:gridSpan w:val="10"/>
            <w:tcBorders>
              <w:top w:val="single" w:sz="4" w:space="0" w:color="auto"/>
              <w:left w:val="single" w:sz="4" w:space="0" w:color="auto"/>
              <w:bottom w:val="single" w:sz="4" w:space="0" w:color="auto"/>
              <w:right w:val="single" w:sz="4" w:space="0" w:color="auto"/>
            </w:tcBorders>
          </w:tcPr>
          <w:p w:rsidR="0027079B" w:rsidRPr="0027079B" w:rsidRDefault="0027079B" w:rsidP="0027079B">
            <w:pPr>
              <w:jc w:val="right"/>
              <w:rPr>
                <w:rFonts w:ascii="Calibri" w:hAnsi="Calibri" w:cs="Calibri"/>
                <w:b/>
                <w:sz w:val="18"/>
                <w:szCs w:val="18"/>
              </w:rPr>
            </w:pPr>
            <w:r>
              <w:rPr>
                <w:rFonts w:ascii="Calibri" w:hAnsi="Calibri" w:cs="Calibri"/>
                <w:b/>
                <w:sz w:val="18"/>
                <w:szCs w:val="18"/>
              </w:rPr>
              <w:t>0,00</w:t>
            </w:r>
          </w:p>
        </w:tc>
        <w:tc>
          <w:tcPr>
            <w:tcW w:w="2562" w:type="dxa"/>
            <w:gridSpan w:val="15"/>
            <w:tcBorders>
              <w:top w:val="single" w:sz="4" w:space="0" w:color="auto"/>
              <w:left w:val="single" w:sz="4" w:space="0" w:color="auto"/>
              <w:bottom w:val="single" w:sz="4" w:space="0" w:color="auto"/>
              <w:right w:val="single" w:sz="4" w:space="0" w:color="auto"/>
            </w:tcBorders>
          </w:tcPr>
          <w:p w:rsidR="0027079B" w:rsidRPr="0027079B" w:rsidRDefault="0027079B" w:rsidP="0027079B">
            <w:pPr>
              <w:rPr>
                <w:rFonts w:ascii="Calibri" w:hAnsi="Calibri" w:cs="Calibri"/>
                <w:b/>
                <w:sz w:val="18"/>
                <w:szCs w:val="18"/>
              </w:rPr>
            </w:pPr>
            <w:r w:rsidRPr="0027079B">
              <w:rPr>
                <w:rFonts w:ascii="Calibri" w:hAnsi="Calibri" w:cs="Calibri"/>
                <w:b/>
                <w:sz w:val="18"/>
                <w:szCs w:val="18"/>
              </w:rPr>
              <w:t>Výdaje po konsolidaci</w:t>
            </w:r>
          </w:p>
        </w:tc>
      </w:tr>
      <w:tr w:rsidR="006E55BA" w:rsidRPr="006E55BA" w:rsidTr="00DB54FC">
        <w:tc>
          <w:tcPr>
            <w:tcW w:w="455" w:type="dxa"/>
          </w:tcPr>
          <w:p w:rsidR="00B608DD" w:rsidRDefault="00B608DD" w:rsidP="00B608DD">
            <w:pPr>
              <w:rPr>
                <w:rFonts w:ascii="Calibri" w:hAnsi="Calibri" w:cs="Calibri"/>
                <w:b/>
                <w:sz w:val="20"/>
                <w:szCs w:val="20"/>
              </w:rPr>
            </w:pPr>
          </w:p>
          <w:p w:rsidR="007E6CA3" w:rsidRPr="0027079B" w:rsidRDefault="007E6CA3" w:rsidP="00B608DD">
            <w:pPr>
              <w:rPr>
                <w:rFonts w:ascii="Calibri" w:hAnsi="Calibri" w:cs="Calibri"/>
                <w:b/>
                <w:sz w:val="20"/>
                <w:szCs w:val="20"/>
              </w:rPr>
            </w:pPr>
          </w:p>
        </w:tc>
        <w:tc>
          <w:tcPr>
            <w:tcW w:w="452" w:type="dxa"/>
          </w:tcPr>
          <w:p w:rsidR="00B608DD" w:rsidRPr="0027079B" w:rsidRDefault="00B608DD" w:rsidP="00B608DD">
            <w:pPr>
              <w:rPr>
                <w:rFonts w:ascii="Calibri" w:hAnsi="Calibri" w:cs="Calibri"/>
                <w:b/>
                <w:sz w:val="20"/>
                <w:szCs w:val="20"/>
              </w:rPr>
            </w:pPr>
          </w:p>
        </w:tc>
        <w:tc>
          <w:tcPr>
            <w:tcW w:w="458" w:type="dxa"/>
            <w:gridSpan w:val="2"/>
          </w:tcPr>
          <w:p w:rsidR="00B608DD" w:rsidRPr="0027079B" w:rsidRDefault="00B608DD" w:rsidP="00B608DD">
            <w:pPr>
              <w:rPr>
                <w:rFonts w:ascii="Calibri" w:hAnsi="Calibri" w:cs="Calibri"/>
                <w:b/>
                <w:sz w:val="20"/>
                <w:szCs w:val="20"/>
              </w:rPr>
            </w:pPr>
          </w:p>
        </w:tc>
        <w:tc>
          <w:tcPr>
            <w:tcW w:w="1242" w:type="dxa"/>
            <w:gridSpan w:val="5"/>
          </w:tcPr>
          <w:p w:rsidR="00B608DD" w:rsidRPr="0027079B" w:rsidRDefault="00B608DD" w:rsidP="00B608DD">
            <w:pPr>
              <w:rPr>
                <w:rFonts w:ascii="Calibri" w:hAnsi="Calibri" w:cs="Calibri"/>
                <w:b/>
                <w:sz w:val="20"/>
                <w:szCs w:val="20"/>
              </w:rPr>
            </w:pPr>
          </w:p>
        </w:tc>
        <w:tc>
          <w:tcPr>
            <w:tcW w:w="582" w:type="dxa"/>
          </w:tcPr>
          <w:p w:rsidR="00B608DD" w:rsidRPr="0027079B" w:rsidRDefault="00B608DD" w:rsidP="00B608DD">
            <w:pPr>
              <w:rPr>
                <w:rFonts w:ascii="Calibri" w:hAnsi="Calibri" w:cs="Calibri"/>
                <w:b/>
                <w:sz w:val="20"/>
                <w:szCs w:val="20"/>
              </w:rPr>
            </w:pPr>
          </w:p>
        </w:tc>
        <w:tc>
          <w:tcPr>
            <w:tcW w:w="160" w:type="dxa"/>
          </w:tcPr>
          <w:p w:rsidR="00B608DD" w:rsidRPr="0027079B" w:rsidRDefault="00B608DD" w:rsidP="00B608DD">
            <w:pPr>
              <w:rPr>
                <w:rFonts w:ascii="Calibri" w:hAnsi="Calibri" w:cs="Calibri"/>
                <w:b/>
                <w:sz w:val="20"/>
                <w:szCs w:val="20"/>
              </w:rPr>
            </w:pPr>
          </w:p>
        </w:tc>
        <w:tc>
          <w:tcPr>
            <w:tcW w:w="664" w:type="dxa"/>
            <w:gridSpan w:val="3"/>
          </w:tcPr>
          <w:p w:rsidR="00B608DD" w:rsidRPr="0027079B" w:rsidRDefault="00B608DD" w:rsidP="00B608DD">
            <w:pPr>
              <w:rPr>
                <w:rFonts w:ascii="Calibri" w:hAnsi="Calibri" w:cs="Calibri"/>
                <w:b/>
                <w:sz w:val="20"/>
                <w:szCs w:val="20"/>
              </w:rPr>
            </w:pPr>
          </w:p>
        </w:tc>
        <w:tc>
          <w:tcPr>
            <w:tcW w:w="2033" w:type="dxa"/>
            <w:gridSpan w:val="14"/>
          </w:tcPr>
          <w:p w:rsidR="00B608DD" w:rsidRPr="0027079B" w:rsidRDefault="00B608DD" w:rsidP="00B608DD">
            <w:pPr>
              <w:rPr>
                <w:rFonts w:ascii="Calibri" w:hAnsi="Calibri" w:cs="Calibri"/>
                <w:b/>
                <w:sz w:val="20"/>
                <w:szCs w:val="20"/>
              </w:rPr>
            </w:pPr>
          </w:p>
        </w:tc>
        <w:tc>
          <w:tcPr>
            <w:tcW w:w="160" w:type="dxa"/>
            <w:gridSpan w:val="2"/>
          </w:tcPr>
          <w:p w:rsidR="00B608DD" w:rsidRPr="0027079B" w:rsidRDefault="00B608DD" w:rsidP="00B608DD">
            <w:pPr>
              <w:rPr>
                <w:rFonts w:ascii="Calibri" w:hAnsi="Calibri" w:cs="Calibri"/>
                <w:b/>
                <w:sz w:val="20"/>
                <w:szCs w:val="20"/>
              </w:rPr>
            </w:pPr>
          </w:p>
        </w:tc>
        <w:tc>
          <w:tcPr>
            <w:tcW w:w="460" w:type="dxa"/>
            <w:gridSpan w:val="3"/>
          </w:tcPr>
          <w:p w:rsidR="00B608DD" w:rsidRPr="0027079B" w:rsidRDefault="00B608DD" w:rsidP="00B608DD">
            <w:pPr>
              <w:rPr>
                <w:rFonts w:ascii="Calibri" w:hAnsi="Calibri" w:cs="Calibri"/>
                <w:b/>
                <w:sz w:val="20"/>
                <w:szCs w:val="20"/>
              </w:rPr>
            </w:pPr>
          </w:p>
        </w:tc>
        <w:tc>
          <w:tcPr>
            <w:tcW w:w="460" w:type="dxa"/>
            <w:gridSpan w:val="4"/>
          </w:tcPr>
          <w:p w:rsidR="00B608DD" w:rsidRPr="0027079B" w:rsidRDefault="00B608DD" w:rsidP="00B608DD">
            <w:pPr>
              <w:rPr>
                <w:rFonts w:ascii="Calibri" w:hAnsi="Calibri" w:cs="Calibri"/>
                <w:b/>
                <w:sz w:val="20"/>
                <w:szCs w:val="20"/>
              </w:rPr>
            </w:pPr>
          </w:p>
        </w:tc>
        <w:tc>
          <w:tcPr>
            <w:tcW w:w="1673" w:type="dxa"/>
            <w:gridSpan w:val="8"/>
          </w:tcPr>
          <w:p w:rsidR="00B608DD" w:rsidRPr="0027079B" w:rsidRDefault="00B608DD" w:rsidP="00B608DD">
            <w:pPr>
              <w:rPr>
                <w:rFonts w:ascii="Calibri" w:hAnsi="Calibri" w:cs="Calibri"/>
                <w:b/>
                <w:sz w:val="20"/>
                <w:szCs w:val="20"/>
              </w:rPr>
            </w:pPr>
          </w:p>
        </w:tc>
        <w:tc>
          <w:tcPr>
            <w:tcW w:w="160" w:type="dxa"/>
            <w:gridSpan w:val="2"/>
          </w:tcPr>
          <w:p w:rsidR="00B608DD" w:rsidRPr="0027079B" w:rsidRDefault="00B608DD" w:rsidP="00B608DD">
            <w:pPr>
              <w:rPr>
                <w:rFonts w:ascii="Calibri" w:hAnsi="Calibri" w:cs="Calibri"/>
                <w:b/>
                <w:sz w:val="20"/>
                <w:szCs w:val="20"/>
              </w:rPr>
            </w:pPr>
          </w:p>
        </w:tc>
        <w:tc>
          <w:tcPr>
            <w:tcW w:w="460" w:type="dxa"/>
            <w:gridSpan w:val="3"/>
          </w:tcPr>
          <w:p w:rsidR="00B608DD" w:rsidRPr="0027079B" w:rsidRDefault="00B608DD" w:rsidP="00B608DD">
            <w:pPr>
              <w:rPr>
                <w:rFonts w:ascii="Calibri" w:hAnsi="Calibri" w:cs="Calibri"/>
                <w:b/>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559" w:type="dxa"/>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DB54FC">
        <w:trPr>
          <w:gridAfter w:val="9"/>
          <w:wAfter w:w="2998" w:type="dxa"/>
        </w:trPr>
        <w:tc>
          <w:tcPr>
            <w:tcW w:w="9280" w:type="dxa"/>
            <w:gridSpan w:val="49"/>
          </w:tcPr>
          <w:p w:rsidR="00B608DD" w:rsidRPr="0027079B" w:rsidRDefault="00B608DD" w:rsidP="00B608DD">
            <w:pPr>
              <w:rPr>
                <w:rFonts w:ascii="Calibri" w:hAnsi="Calibri" w:cs="Calibri"/>
                <w:b/>
                <w:sz w:val="20"/>
                <w:szCs w:val="20"/>
              </w:rPr>
            </w:pPr>
            <w:r w:rsidRPr="0027079B">
              <w:rPr>
                <w:rFonts w:ascii="Calibri" w:hAnsi="Calibri" w:cs="Calibri"/>
                <w:b/>
                <w:sz w:val="20"/>
                <w:szCs w:val="20"/>
              </w:rPr>
              <w:t>Stručný komentář k celkovému vývoji čerpání výdajů kapitoly ve sledovaném období</w:t>
            </w:r>
          </w:p>
        </w:tc>
      </w:tr>
      <w:tr w:rsidR="006E55BA" w:rsidRPr="006E55BA" w:rsidTr="00DB54FC">
        <w:trPr>
          <w:gridAfter w:val="9"/>
          <w:wAfter w:w="2998" w:type="dxa"/>
        </w:trPr>
        <w:tc>
          <w:tcPr>
            <w:tcW w:w="9280" w:type="dxa"/>
            <w:gridSpan w:val="49"/>
            <w:tcBorders>
              <w:top w:val="single" w:sz="6" w:space="0" w:color="auto"/>
              <w:left w:val="single" w:sz="6" w:space="0" w:color="auto"/>
              <w:bottom w:val="single" w:sz="6" w:space="0" w:color="auto"/>
              <w:right w:val="single" w:sz="6" w:space="0" w:color="auto"/>
            </w:tcBorders>
          </w:tcPr>
          <w:p w:rsidR="00B608DD" w:rsidRPr="0027079B" w:rsidRDefault="00751742" w:rsidP="007E6CA3">
            <w:pPr>
              <w:jc w:val="both"/>
              <w:rPr>
                <w:rFonts w:ascii="Calibri" w:hAnsi="Calibri" w:cs="Calibri"/>
                <w:sz w:val="20"/>
                <w:szCs w:val="20"/>
              </w:rPr>
            </w:pPr>
            <w:r>
              <w:rPr>
                <w:rFonts w:ascii="Calibri" w:hAnsi="Calibri" w:cs="Calibri"/>
                <w:sz w:val="20"/>
                <w:szCs w:val="20"/>
              </w:rPr>
              <w:t>Výdaje pro rok 2021 nebyly rozpočtovány.</w:t>
            </w:r>
          </w:p>
        </w:tc>
      </w:tr>
      <w:tr w:rsidR="006E55BA" w:rsidRPr="007E6CA3" w:rsidTr="00DB54FC">
        <w:trPr>
          <w:gridAfter w:val="9"/>
          <w:wAfter w:w="2998" w:type="dxa"/>
          <w:trHeight w:val="385"/>
        </w:trPr>
        <w:tc>
          <w:tcPr>
            <w:tcW w:w="9280" w:type="dxa"/>
            <w:gridSpan w:val="49"/>
          </w:tcPr>
          <w:p w:rsidR="00B608DD" w:rsidRPr="007E6CA3" w:rsidRDefault="00B608DD" w:rsidP="00B608DD">
            <w:pPr>
              <w:rPr>
                <w:rFonts w:ascii="Calibri" w:hAnsi="Calibri" w:cs="Calibri"/>
                <w:b/>
                <w:sz w:val="20"/>
                <w:szCs w:val="20"/>
              </w:rPr>
            </w:pPr>
          </w:p>
        </w:tc>
      </w:tr>
    </w:tbl>
    <w:p w:rsidR="00751742" w:rsidRDefault="00751742" w:rsidP="00751742">
      <w:pPr>
        <w:rPr>
          <w:rFonts w:asciiTheme="minorHAnsi" w:hAnsiTheme="minorHAnsi" w:cstheme="minorHAnsi"/>
          <w:b/>
          <w:sz w:val="18"/>
        </w:rPr>
      </w:pPr>
      <w:r>
        <w:rPr>
          <w:rFonts w:asciiTheme="minorHAnsi" w:hAnsiTheme="minorHAnsi" w:cstheme="minorHAnsi"/>
          <w:b/>
          <w:sz w:val="18"/>
        </w:rPr>
        <w:t>Přehled schválených rozpočtových opatření k 31. 12. 2021:</w:t>
      </w:r>
    </w:p>
    <w:tbl>
      <w:tblPr>
        <w:tblStyle w:val="Mkatabulky"/>
        <w:tblW w:w="0" w:type="auto"/>
        <w:tblLook w:val="04A0" w:firstRow="1" w:lastRow="0" w:firstColumn="1" w:lastColumn="0" w:noHBand="0" w:noVBand="1"/>
      </w:tblPr>
      <w:tblGrid>
        <w:gridCol w:w="675"/>
        <w:gridCol w:w="724"/>
        <w:gridCol w:w="829"/>
        <w:gridCol w:w="5557"/>
        <w:gridCol w:w="1702"/>
      </w:tblGrid>
      <w:tr w:rsidR="00751742" w:rsidTr="00751742">
        <w:tc>
          <w:tcPr>
            <w:tcW w:w="675" w:type="dxa"/>
            <w:shd w:val="clear" w:color="auto" w:fill="E2EFD9" w:themeFill="accent6" w:themeFillTint="33"/>
            <w:vAlign w:val="center"/>
          </w:tcPr>
          <w:p w:rsidR="00751742" w:rsidRDefault="00751742" w:rsidP="004048EF">
            <w:pPr>
              <w:jc w:val="center"/>
              <w:rPr>
                <w:rFonts w:asciiTheme="minorHAnsi" w:hAnsiTheme="minorHAnsi" w:cstheme="minorHAnsi"/>
                <w:b/>
                <w:sz w:val="18"/>
              </w:rPr>
            </w:pPr>
            <w:r>
              <w:rPr>
                <w:rFonts w:asciiTheme="minorHAnsi" w:hAnsiTheme="minorHAnsi" w:cstheme="minorHAnsi"/>
                <w:b/>
                <w:sz w:val="18"/>
              </w:rPr>
              <w:t>Usn.č.</w:t>
            </w:r>
          </w:p>
        </w:tc>
        <w:tc>
          <w:tcPr>
            <w:tcW w:w="724" w:type="dxa"/>
            <w:shd w:val="clear" w:color="auto" w:fill="E2EFD9" w:themeFill="accent6" w:themeFillTint="33"/>
            <w:vAlign w:val="center"/>
          </w:tcPr>
          <w:p w:rsidR="00751742" w:rsidRDefault="00751742" w:rsidP="004048EF">
            <w:pPr>
              <w:jc w:val="center"/>
              <w:rPr>
                <w:rFonts w:asciiTheme="minorHAnsi" w:hAnsiTheme="minorHAnsi" w:cstheme="minorHAnsi"/>
                <w:b/>
                <w:sz w:val="18"/>
              </w:rPr>
            </w:pPr>
            <w:r>
              <w:rPr>
                <w:rFonts w:asciiTheme="minorHAnsi" w:hAnsiTheme="minorHAnsi" w:cstheme="minorHAnsi"/>
                <w:b/>
                <w:sz w:val="18"/>
              </w:rPr>
              <w:t>Datum</w:t>
            </w:r>
          </w:p>
        </w:tc>
        <w:tc>
          <w:tcPr>
            <w:tcW w:w="836" w:type="dxa"/>
            <w:shd w:val="clear" w:color="auto" w:fill="E2EFD9" w:themeFill="accent6" w:themeFillTint="33"/>
            <w:vAlign w:val="center"/>
          </w:tcPr>
          <w:p w:rsidR="00751742" w:rsidRDefault="00751742" w:rsidP="004048EF">
            <w:pPr>
              <w:jc w:val="center"/>
              <w:rPr>
                <w:rFonts w:asciiTheme="minorHAnsi" w:hAnsiTheme="minorHAnsi" w:cstheme="minorHAnsi"/>
                <w:b/>
                <w:sz w:val="18"/>
              </w:rPr>
            </w:pPr>
            <w:r>
              <w:rPr>
                <w:rFonts w:asciiTheme="minorHAnsi" w:hAnsiTheme="minorHAnsi" w:cstheme="minorHAnsi"/>
                <w:b/>
                <w:sz w:val="18"/>
              </w:rPr>
              <w:t>Částka v tis. Kč</w:t>
            </w:r>
          </w:p>
        </w:tc>
        <w:tc>
          <w:tcPr>
            <w:tcW w:w="5811" w:type="dxa"/>
            <w:shd w:val="clear" w:color="auto" w:fill="E2EFD9" w:themeFill="accent6" w:themeFillTint="33"/>
            <w:vAlign w:val="center"/>
          </w:tcPr>
          <w:p w:rsidR="00751742" w:rsidRDefault="00751742" w:rsidP="004048EF">
            <w:pPr>
              <w:jc w:val="center"/>
              <w:rPr>
                <w:rFonts w:asciiTheme="minorHAnsi" w:hAnsiTheme="minorHAnsi" w:cstheme="minorHAnsi"/>
                <w:b/>
                <w:sz w:val="18"/>
              </w:rPr>
            </w:pPr>
            <w:r>
              <w:rPr>
                <w:rFonts w:asciiTheme="minorHAnsi" w:hAnsiTheme="minorHAnsi" w:cstheme="minorHAnsi"/>
                <w:b/>
                <w:sz w:val="18"/>
              </w:rPr>
              <w:t>Rozpočtové opatření</w:t>
            </w:r>
          </w:p>
        </w:tc>
        <w:tc>
          <w:tcPr>
            <w:tcW w:w="1749" w:type="dxa"/>
            <w:shd w:val="clear" w:color="auto" w:fill="E2EFD9" w:themeFill="accent6" w:themeFillTint="33"/>
            <w:vAlign w:val="center"/>
          </w:tcPr>
          <w:p w:rsidR="00751742" w:rsidRDefault="00751742" w:rsidP="004048EF">
            <w:pPr>
              <w:jc w:val="center"/>
              <w:rPr>
                <w:rFonts w:asciiTheme="minorHAnsi" w:hAnsiTheme="minorHAnsi" w:cstheme="minorHAnsi"/>
                <w:b/>
                <w:sz w:val="18"/>
              </w:rPr>
            </w:pPr>
            <w:r>
              <w:rPr>
                <w:rFonts w:asciiTheme="minorHAnsi" w:hAnsiTheme="minorHAnsi" w:cstheme="minorHAnsi"/>
                <w:b/>
                <w:sz w:val="18"/>
              </w:rPr>
              <w:t>Stupeň realizace</w:t>
            </w:r>
          </w:p>
        </w:tc>
      </w:tr>
      <w:tr w:rsidR="00751742" w:rsidTr="004048EF">
        <w:tc>
          <w:tcPr>
            <w:tcW w:w="675" w:type="dxa"/>
            <w:vAlign w:val="center"/>
          </w:tcPr>
          <w:p w:rsidR="00751742" w:rsidRPr="00590A57" w:rsidRDefault="00751742" w:rsidP="004048EF">
            <w:pPr>
              <w:jc w:val="center"/>
              <w:rPr>
                <w:rFonts w:asciiTheme="minorHAnsi" w:hAnsiTheme="minorHAnsi" w:cstheme="minorHAnsi"/>
                <w:sz w:val="18"/>
              </w:rPr>
            </w:pPr>
          </w:p>
        </w:tc>
        <w:tc>
          <w:tcPr>
            <w:tcW w:w="724" w:type="dxa"/>
            <w:vAlign w:val="center"/>
          </w:tcPr>
          <w:p w:rsidR="00751742" w:rsidRPr="00590A57" w:rsidRDefault="00751742" w:rsidP="004048EF">
            <w:pPr>
              <w:jc w:val="center"/>
              <w:rPr>
                <w:rFonts w:asciiTheme="minorHAnsi" w:hAnsiTheme="minorHAnsi" w:cstheme="minorHAnsi"/>
                <w:sz w:val="18"/>
              </w:rPr>
            </w:pPr>
          </w:p>
        </w:tc>
        <w:tc>
          <w:tcPr>
            <w:tcW w:w="836" w:type="dxa"/>
            <w:vAlign w:val="center"/>
          </w:tcPr>
          <w:p w:rsidR="00751742" w:rsidRPr="00590A57" w:rsidRDefault="00751742" w:rsidP="004048EF">
            <w:pPr>
              <w:jc w:val="center"/>
              <w:rPr>
                <w:rFonts w:asciiTheme="minorHAnsi" w:hAnsiTheme="minorHAnsi" w:cstheme="minorHAnsi"/>
                <w:sz w:val="18"/>
              </w:rPr>
            </w:pPr>
          </w:p>
        </w:tc>
        <w:tc>
          <w:tcPr>
            <w:tcW w:w="5811" w:type="dxa"/>
            <w:vAlign w:val="center"/>
          </w:tcPr>
          <w:p w:rsidR="00751742" w:rsidRPr="00590A57" w:rsidRDefault="00751742" w:rsidP="004048EF">
            <w:pPr>
              <w:rPr>
                <w:rFonts w:asciiTheme="minorHAnsi" w:hAnsiTheme="minorHAnsi" w:cstheme="minorHAnsi"/>
                <w:sz w:val="18"/>
              </w:rPr>
            </w:pPr>
            <w:r>
              <w:rPr>
                <w:rFonts w:asciiTheme="minorHAnsi" w:hAnsiTheme="minorHAnsi" w:cstheme="minorHAnsi"/>
                <w:sz w:val="18"/>
              </w:rPr>
              <w:t>Nebyla realizována žádná rozpočtová opatření kapitoly 16.</w:t>
            </w:r>
          </w:p>
        </w:tc>
        <w:tc>
          <w:tcPr>
            <w:tcW w:w="1749" w:type="dxa"/>
          </w:tcPr>
          <w:p w:rsidR="00751742" w:rsidRDefault="00751742" w:rsidP="004048EF">
            <w:pPr>
              <w:rPr>
                <w:rFonts w:asciiTheme="minorHAnsi" w:hAnsiTheme="minorHAnsi" w:cstheme="minorHAnsi"/>
                <w:b/>
                <w:sz w:val="18"/>
              </w:rPr>
            </w:pPr>
          </w:p>
        </w:tc>
      </w:tr>
    </w:tbl>
    <w:p w:rsidR="00751742" w:rsidRDefault="00751742" w:rsidP="00751742">
      <w:pPr>
        <w:rPr>
          <w:rFonts w:asciiTheme="minorHAnsi" w:hAnsiTheme="minorHAnsi" w:cstheme="minorHAnsi"/>
          <w:b/>
          <w:sz w:val="18"/>
        </w:rPr>
      </w:pPr>
    </w:p>
    <w:p w:rsidR="00751742" w:rsidRDefault="00751742" w:rsidP="00751742">
      <w:pPr>
        <w:rPr>
          <w:b/>
          <w:sz w:val="18"/>
        </w:rPr>
      </w:pPr>
      <w:r w:rsidRPr="00091F65">
        <w:rPr>
          <w:rFonts w:asciiTheme="minorHAnsi" w:hAnsiTheme="minorHAnsi" w:cstheme="minorHAnsi"/>
          <w:b/>
          <w:sz w:val="18"/>
        </w:rPr>
        <w:t>V Prostějově:</w:t>
      </w:r>
      <w:r>
        <w:rPr>
          <w:rFonts w:asciiTheme="minorHAnsi" w:hAnsiTheme="minorHAnsi" w:cstheme="minorHAnsi"/>
          <w:b/>
          <w:sz w:val="18"/>
        </w:rPr>
        <w:t xml:space="preserve"> 10. 2. 2022  </w:t>
      </w:r>
      <w:r w:rsidRPr="00091F65">
        <w:rPr>
          <w:rFonts w:asciiTheme="minorHAnsi" w:hAnsiTheme="minorHAnsi" w:cstheme="minorHAnsi"/>
          <w:b/>
          <w:sz w:val="18"/>
        </w:rPr>
        <w:tab/>
      </w:r>
      <w:r w:rsidRPr="00091F65">
        <w:rPr>
          <w:rFonts w:asciiTheme="minorHAnsi" w:hAnsiTheme="minorHAnsi" w:cstheme="minorHAnsi"/>
          <w:b/>
          <w:sz w:val="18"/>
        </w:rPr>
        <w:tab/>
      </w:r>
      <w:r w:rsidRPr="00091F65">
        <w:rPr>
          <w:rFonts w:asciiTheme="minorHAnsi" w:hAnsiTheme="minorHAnsi" w:cstheme="minorHAnsi"/>
          <w:b/>
          <w:sz w:val="18"/>
        </w:rPr>
        <w:tab/>
      </w:r>
      <w:r w:rsidRPr="00091F65">
        <w:rPr>
          <w:rFonts w:asciiTheme="minorHAnsi" w:hAnsiTheme="minorHAnsi" w:cstheme="minorHAnsi"/>
          <w:b/>
          <w:sz w:val="18"/>
        </w:rPr>
        <w:tab/>
      </w:r>
      <w:r w:rsidRPr="00091F65">
        <w:rPr>
          <w:rFonts w:asciiTheme="minorHAnsi" w:hAnsiTheme="minorHAnsi" w:cstheme="minorHAnsi"/>
          <w:b/>
          <w:sz w:val="18"/>
        </w:rPr>
        <w:tab/>
      </w:r>
      <w:r w:rsidRPr="00091F65">
        <w:rPr>
          <w:rFonts w:asciiTheme="minorHAnsi" w:hAnsiTheme="minorHAnsi" w:cstheme="minorHAnsi"/>
          <w:b/>
          <w:sz w:val="18"/>
        </w:rPr>
        <w:tab/>
        <w:t>Správce kap</w:t>
      </w:r>
      <w:r>
        <w:rPr>
          <w:b/>
          <w:sz w:val="18"/>
        </w:rPr>
        <w:t>itoly: Mgr. Marie Javůrková</w:t>
      </w:r>
    </w:p>
    <w:p w:rsidR="00751742" w:rsidRDefault="00751742">
      <w:pPr>
        <w:rPr>
          <w:rFonts w:ascii="Calibri" w:hAnsi="Calibri" w:cs="Calibri"/>
          <w:sz w:val="20"/>
          <w:szCs w:val="20"/>
        </w:rPr>
      </w:pPr>
      <w:r>
        <w:rPr>
          <w:rFonts w:ascii="Calibri" w:hAnsi="Calibri" w:cs="Calibri"/>
          <w:sz w:val="20"/>
          <w:szCs w:val="20"/>
        </w:rPr>
        <w:br w:type="page"/>
      </w:r>
    </w:p>
    <w:tbl>
      <w:tblPr>
        <w:tblW w:w="10724" w:type="dxa"/>
        <w:tblLayout w:type="fixed"/>
        <w:tblCellMar>
          <w:left w:w="70" w:type="dxa"/>
          <w:right w:w="70" w:type="dxa"/>
        </w:tblCellMar>
        <w:tblLook w:val="0000" w:firstRow="0" w:lastRow="0" w:firstColumn="0" w:lastColumn="0" w:noHBand="0" w:noVBand="0"/>
      </w:tblPr>
      <w:tblGrid>
        <w:gridCol w:w="457"/>
        <w:gridCol w:w="389"/>
        <w:gridCol w:w="65"/>
        <w:gridCol w:w="457"/>
        <w:gridCol w:w="457"/>
        <w:gridCol w:w="13"/>
        <w:gridCol w:w="352"/>
        <w:gridCol w:w="93"/>
        <w:gridCol w:w="67"/>
        <w:gridCol w:w="392"/>
        <w:gridCol w:w="67"/>
        <w:gridCol w:w="404"/>
        <w:gridCol w:w="43"/>
        <w:gridCol w:w="20"/>
        <w:gridCol w:w="398"/>
        <w:gridCol w:w="60"/>
        <w:gridCol w:w="305"/>
        <w:gridCol w:w="209"/>
        <w:gridCol w:w="784"/>
        <w:gridCol w:w="160"/>
        <w:gridCol w:w="190"/>
        <w:gridCol w:w="209"/>
        <w:gridCol w:w="59"/>
        <w:gridCol w:w="459"/>
        <w:gridCol w:w="79"/>
        <w:gridCol w:w="186"/>
        <w:gridCol w:w="194"/>
        <w:gridCol w:w="464"/>
        <w:gridCol w:w="458"/>
        <w:gridCol w:w="458"/>
        <w:gridCol w:w="458"/>
        <w:gridCol w:w="458"/>
        <w:gridCol w:w="458"/>
        <w:gridCol w:w="317"/>
        <w:gridCol w:w="589"/>
        <w:gridCol w:w="496"/>
      </w:tblGrid>
      <w:tr w:rsidR="002E38B4" w:rsidRPr="006E55BA" w:rsidTr="00CC017B">
        <w:trPr>
          <w:gridAfter w:val="2"/>
          <w:wAfter w:w="1085" w:type="dxa"/>
        </w:trPr>
        <w:tc>
          <w:tcPr>
            <w:tcW w:w="9639" w:type="dxa"/>
            <w:gridSpan w:val="34"/>
            <w:tcBorders>
              <w:top w:val="nil"/>
              <w:left w:val="nil"/>
              <w:bottom w:val="nil"/>
              <w:right w:val="nil"/>
            </w:tcBorders>
            <w:shd w:val="clear" w:color="auto" w:fill="auto"/>
          </w:tcPr>
          <w:p w:rsidR="002E38B4" w:rsidRPr="00670C21" w:rsidRDefault="002E38B4" w:rsidP="002E38B4">
            <w:pPr>
              <w:rPr>
                <w:rFonts w:ascii="Calibri" w:hAnsi="Calibri" w:cs="Calibri"/>
                <w:b/>
                <w:bCs/>
                <w:sz w:val="28"/>
                <w:szCs w:val="28"/>
              </w:rPr>
            </w:pPr>
            <w:r w:rsidRPr="00D80382">
              <w:rPr>
                <w:rFonts w:ascii="Calibri" w:hAnsi="Calibri" w:cs="Calibri"/>
                <w:b/>
                <w:bCs/>
                <w:sz w:val="28"/>
                <w:szCs w:val="28"/>
              </w:rPr>
              <w:t>Kapitola 17 – Dotace a veřejné zakázky</w:t>
            </w:r>
          </w:p>
        </w:tc>
      </w:tr>
      <w:tr w:rsidR="002E38B4" w:rsidRPr="006E55BA" w:rsidTr="00CC017B">
        <w:trPr>
          <w:gridAfter w:val="1"/>
          <w:wAfter w:w="496" w:type="dxa"/>
        </w:trPr>
        <w:tc>
          <w:tcPr>
            <w:tcW w:w="457" w:type="dxa"/>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4" w:type="dxa"/>
            <w:gridSpan w:val="2"/>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7" w:type="dxa"/>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7" w:type="dxa"/>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8" w:type="dxa"/>
            <w:gridSpan w:val="3"/>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9" w:type="dxa"/>
            <w:gridSpan w:val="2"/>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71" w:type="dxa"/>
            <w:gridSpan w:val="2"/>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61" w:type="dxa"/>
            <w:gridSpan w:val="3"/>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1358" w:type="dxa"/>
            <w:gridSpan w:val="4"/>
            <w:tcBorders>
              <w:top w:val="nil"/>
              <w:left w:val="nil"/>
              <w:bottom w:val="nil"/>
              <w:right w:val="nil"/>
            </w:tcBorders>
          </w:tcPr>
          <w:p w:rsidR="002E38B4" w:rsidRPr="00670C21" w:rsidRDefault="002E38B4" w:rsidP="00B36DC5">
            <w:pPr>
              <w:rPr>
                <w:b/>
                <w:bCs/>
                <w:sz w:val="20"/>
                <w:szCs w:val="20"/>
              </w:rPr>
            </w:pPr>
          </w:p>
        </w:tc>
        <w:tc>
          <w:tcPr>
            <w:tcW w:w="160" w:type="dxa"/>
            <w:tcBorders>
              <w:top w:val="nil"/>
              <w:left w:val="nil"/>
              <w:bottom w:val="nil"/>
              <w:right w:val="nil"/>
            </w:tcBorders>
          </w:tcPr>
          <w:p w:rsidR="002E38B4" w:rsidRPr="00670C21" w:rsidRDefault="002E38B4" w:rsidP="00B36DC5">
            <w:pPr>
              <w:rPr>
                <w:b/>
                <w:bCs/>
                <w:sz w:val="20"/>
                <w:szCs w:val="20"/>
              </w:rPr>
            </w:pPr>
          </w:p>
        </w:tc>
        <w:tc>
          <w:tcPr>
            <w:tcW w:w="458" w:type="dxa"/>
            <w:gridSpan w:val="3"/>
            <w:tcBorders>
              <w:top w:val="nil"/>
              <w:left w:val="nil"/>
              <w:bottom w:val="nil"/>
              <w:right w:val="nil"/>
            </w:tcBorders>
          </w:tcPr>
          <w:p w:rsidR="002E38B4" w:rsidRPr="00670C21" w:rsidRDefault="002E38B4" w:rsidP="00B36DC5">
            <w:pPr>
              <w:rPr>
                <w:b/>
                <w:bCs/>
                <w:sz w:val="20"/>
                <w:szCs w:val="20"/>
              </w:rPr>
            </w:pPr>
          </w:p>
        </w:tc>
        <w:tc>
          <w:tcPr>
            <w:tcW w:w="459" w:type="dxa"/>
            <w:tcBorders>
              <w:top w:val="nil"/>
              <w:left w:val="nil"/>
              <w:bottom w:val="nil"/>
              <w:right w:val="nil"/>
            </w:tcBorders>
          </w:tcPr>
          <w:p w:rsidR="002E38B4" w:rsidRPr="00670C21" w:rsidRDefault="002E38B4" w:rsidP="00B36DC5">
            <w:pPr>
              <w:rPr>
                <w:b/>
                <w:bCs/>
                <w:sz w:val="20"/>
                <w:szCs w:val="20"/>
              </w:rPr>
            </w:pPr>
          </w:p>
        </w:tc>
        <w:tc>
          <w:tcPr>
            <w:tcW w:w="459" w:type="dxa"/>
            <w:gridSpan w:val="3"/>
            <w:tcBorders>
              <w:top w:val="nil"/>
              <w:left w:val="nil"/>
              <w:bottom w:val="nil"/>
              <w:right w:val="nil"/>
            </w:tcBorders>
          </w:tcPr>
          <w:p w:rsidR="002E38B4" w:rsidRPr="00670C21" w:rsidRDefault="002E38B4" w:rsidP="00B36DC5">
            <w:pPr>
              <w:rPr>
                <w:b/>
                <w:bCs/>
                <w:sz w:val="20"/>
                <w:szCs w:val="20"/>
              </w:rPr>
            </w:pPr>
          </w:p>
        </w:tc>
        <w:tc>
          <w:tcPr>
            <w:tcW w:w="464" w:type="dxa"/>
            <w:tcBorders>
              <w:top w:val="nil"/>
              <w:left w:val="nil"/>
              <w:bottom w:val="nil"/>
              <w:right w:val="nil"/>
            </w:tcBorders>
          </w:tcPr>
          <w:p w:rsidR="002E38B4" w:rsidRPr="00670C21" w:rsidRDefault="002E38B4" w:rsidP="00B36DC5">
            <w:pPr>
              <w:rPr>
                <w:b/>
                <w:bCs/>
                <w:sz w:val="20"/>
                <w:szCs w:val="20"/>
              </w:rPr>
            </w:pPr>
          </w:p>
        </w:tc>
        <w:tc>
          <w:tcPr>
            <w:tcW w:w="458" w:type="dxa"/>
            <w:tcBorders>
              <w:top w:val="nil"/>
              <w:left w:val="nil"/>
              <w:bottom w:val="nil"/>
              <w:right w:val="nil"/>
            </w:tcBorders>
          </w:tcPr>
          <w:p w:rsidR="002E38B4" w:rsidRPr="00670C21" w:rsidRDefault="002E38B4" w:rsidP="00B36DC5">
            <w:pPr>
              <w:rPr>
                <w:b/>
                <w:bCs/>
                <w:sz w:val="20"/>
                <w:szCs w:val="20"/>
              </w:rPr>
            </w:pPr>
          </w:p>
        </w:tc>
        <w:tc>
          <w:tcPr>
            <w:tcW w:w="458" w:type="dxa"/>
            <w:tcBorders>
              <w:top w:val="nil"/>
              <w:left w:val="nil"/>
              <w:bottom w:val="nil"/>
              <w:right w:val="nil"/>
            </w:tcBorders>
          </w:tcPr>
          <w:p w:rsidR="002E38B4" w:rsidRPr="00670C21" w:rsidRDefault="002E38B4" w:rsidP="00B36DC5">
            <w:pPr>
              <w:rPr>
                <w:b/>
                <w:bCs/>
                <w:sz w:val="20"/>
                <w:szCs w:val="20"/>
              </w:rPr>
            </w:pPr>
          </w:p>
        </w:tc>
        <w:tc>
          <w:tcPr>
            <w:tcW w:w="458" w:type="dxa"/>
            <w:tcBorders>
              <w:top w:val="nil"/>
              <w:left w:val="nil"/>
              <w:bottom w:val="nil"/>
              <w:right w:val="nil"/>
            </w:tcBorders>
          </w:tcPr>
          <w:p w:rsidR="002E38B4" w:rsidRPr="00670C21" w:rsidRDefault="002E38B4" w:rsidP="00B36DC5">
            <w:pPr>
              <w:rPr>
                <w:b/>
                <w:bCs/>
                <w:sz w:val="20"/>
                <w:szCs w:val="20"/>
              </w:rPr>
            </w:pPr>
          </w:p>
        </w:tc>
        <w:tc>
          <w:tcPr>
            <w:tcW w:w="458" w:type="dxa"/>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8" w:type="dxa"/>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906" w:type="dxa"/>
            <w:gridSpan w:val="2"/>
            <w:tcBorders>
              <w:top w:val="nil"/>
              <w:left w:val="nil"/>
              <w:bottom w:val="nil"/>
              <w:right w:val="nil"/>
            </w:tcBorders>
          </w:tcPr>
          <w:p w:rsidR="002E38B4" w:rsidRPr="006E55BA" w:rsidRDefault="002E38B4" w:rsidP="00B36DC5">
            <w:pPr>
              <w:rPr>
                <w:b/>
                <w:bCs/>
                <w:color w:val="A6A6A6" w:themeColor="background1" w:themeShade="A6"/>
                <w:sz w:val="20"/>
                <w:szCs w:val="20"/>
              </w:rPr>
            </w:pPr>
          </w:p>
        </w:tc>
      </w:tr>
      <w:tr w:rsidR="002E38B4" w:rsidRPr="006E55BA" w:rsidTr="00CC017B">
        <w:trPr>
          <w:gridAfter w:val="2"/>
          <w:wAfter w:w="1085" w:type="dxa"/>
        </w:trPr>
        <w:tc>
          <w:tcPr>
            <w:tcW w:w="9639" w:type="dxa"/>
            <w:gridSpan w:val="34"/>
            <w:tcBorders>
              <w:top w:val="nil"/>
              <w:left w:val="nil"/>
              <w:bottom w:val="nil"/>
              <w:right w:val="nil"/>
            </w:tcBorders>
            <w:shd w:val="clear" w:color="auto" w:fill="F79646"/>
          </w:tcPr>
          <w:p w:rsidR="002E38B4" w:rsidRPr="00670C21" w:rsidRDefault="002E38B4" w:rsidP="00B36DC5">
            <w:pPr>
              <w:rPr>
                <w:rFonts w:ascii="Calibri" w:hAnsi="Calibri" w:cs="Calibri"/>
                <w:b/>
                <w:bCs/>
                <w:sz w:val="20"/>
                <w:szCs w:val="20"/>
                <w:u w:val="single"/>
              </w:rPr>
            </w:pPr>
            <w:r w:rsidRPr="00670C21">
              <w:rPr>
                <w:rFonts w:ascii="Calibri" w:hAnsi="Calibri" w:cs="Calibri"/>
                <w:b/>
                <w:bCs/>
                <w:sz w:val="20"/>
                <w:szCs w:val="20"/>
                <w:u w:val="single"/>
              </w:rPr>
              <w:t>Rozbor plnění příjmů rozpočtu kapitoly</w:t>
            </w:r>
          </w:p>
        </w:tc>
      </w:tr>
      <w:tr w:rsidR="002E38B4" w:rsidRPr="006E55BA" w:rsidTr="00CC017B">
        <w:tc>
          <w:tcPr>
            <w:tcW w:w="457" w:type="dxa"/>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4" w:type="dxa"/>
            <w:gridSpan w:val="2"/>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7"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822" w:type="dxa"/>
            <w:gridSpan w:val="3"/>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160" w:type="dxa"/>
            <w:gridSpan w:val="2"/>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9" w:type="dxa"/>
            <w:gridSpan w:val="2"/>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67" w:type="dxa"/>
            <w:gridSpan w:val="3"/>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8" w:type="dxa"/>
            <w:gridSpan w:val="2"/>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1298" w:type="dxa"/>
            <w:gridSpan w:val="3"/>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160" w:type="dxa"/>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58" w:type="dxa"/>
            <w:gridSpan w:val="3"/>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538" w:type="dxa"/>
            <w:gridSpan w:val="2"/>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380" w:type="dxa"/>
            <w:gridSpan w:val="2"/>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64" w:type="dxa"/>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1402" w:type="dxa"/>
            <w:gridSpan w:val="3"/>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r>
      <w:tr w:rsidR="002E38B4" w:rsidRPr="006E55BA" w:rsidTr="00CC017B">
        <w:trPr>
          <w:gridAfter w:val="2"/>
          <w:wAfter w:w="1085" w:type="dxa"/>
          <w:trHeight w:val="150"/>
        </w:trPr>
        <w:tc>
          <w:tcPr>
            <w:tcW w:w="2190" w:type="dxa"/>
            <w:gridSpan w:val="7"/>
            <w:tcBorders>
              <w:top w:val="single" w:sz="4" w:space="0" w:color="auto"/>
              <w:left w:val="single" w:sz="4" w:space="0" w:color="auto"/>
              <w:bottom w:val="single" w:sz="4" w:space="0" w:color="auto"/>
              <w:right w:val="single" w:sz="4" w:space="0" w:color="auto"/>
            </w:tcBorders>
            <w:shd w:val="clear" w:color="auto" w:fill="FFFF00"/>
          </w:tcPr>
          <w:p w:rsidR="002E38B4" w:rsidRPr="00670C21" w:rsidRDefault="002E38B4" w:rsidP="00B36DC5">
            <w:pPr>
              <w:jc w:val="center"/>
              <w:rPr>
                <w:rFonts w:ascii="Calibri" w:hAnsi="Calibri" w:cs="Calibri"/>
                <w:b/>
                <w:bCs/>
                <w:sz w:val="18"/>
                <w:szCs w:val="18"/>
              </w:rPr>
            </w:pPr>
            <w:r w:rsidRPr="00670C21">
              <w:rPr>
                <w:rFonts w:ascii="Calibri" w:hAnsi="Calibri" w:cs="Calibri"/>
                <w:b/>
                <w:bCs/>
                <w:sz w:val="18"/>
                <w:szCs w:val="18"/>
              </w:rPr>
              <w:t>Rozpočet upravený v tis. Kč</w:t>
            </w:r>
          </w:p>
        </w:tc>
        <w:tc>
          <w:tcPr>
            <w:tcW w:w="1849" w:type="dxa"/>
            <w:gridSpan w:val="10"/>
            <w:tcBorders>
              <w:top w:val="single" w:sz="4" w:space="0" w:color="auto"/>
              <w:left w:val="single" w:sz="4" w:space="0" w:color="auto"/>
              <w:bottom w:val="single" w:sz="4" w:space="0" w:color="auto"/>
              <w:right w:val="single" w:sz="4" w:space="0" w:color="auto"/>
            </w:tcBorders>
            <w:shd w:val="clear" w:color="auto" w:fill="FFFF00"/>
          </w:tcPr>
          <w:p w:rsidR="002E38B4" w:rsidRPr="00670C21" w:rsidRDefault="002E38B4" w:rsidP="00B36DC5">
            <w:pPr>
              <w:jc w:val="center"/>
              <w:rPr>
                <w:rFonts w:ascii="Calibri" w:hAnsi="Calibri" w:cs="Calibri"/>
                <w:b/>
                <w:bCs/>
                <w:sz w:val="18"/>
                <w:szCs w:val="18"/>
              </w:rPr>
            </w:pPr>
            <w:r w:rsidRPr="00670C21">
              <w:rPr>
                <w:rFonts w:ascii="Calibri" w:hAnsi="Calibri" w:cs="Calibri"/>
                <w:b/>
                <w:bCs/>
                <w:sz w:val="18"/>
                <w:szCs w:val="18"/>
              </w:rPr>
              <w:t>Skutečnost v tis. Kč</w:t>
            </w:r>
          </w:p>
        </w:tc>
        <w:tc>
          <w:tcPr>
            <w:tcW w:w="1552" w:type="dxa"/>
            <w:gridSpan w:val="5"/>
            <w:tcBorders>
              <w:top w:val="single" w:sz="4" w:space="0" w:color="auto"/>
              <w:left w:val="single" w:sz="4" w:space="0" w:color="auto"/>
              <w:bottom w:val="single" w:sz="4" w:space="0" w:color="auto"/>
              <w:right w:val="single" w:sz="4" w:space="0" w:color="auto"/>
            </w:tcBorders>
            <w:shd w:val="clear" w:color="auto" w:fill="FFFF00"/>
          </w:tcPr>
          <w:p w:rsidR="002E38B4" w:rsidRPr="00670C21" w:rsidRDefault="002E38B4" w:rsidP="00B36DC5">
            <w:pPr>
              <w:jc w:val="center"/>
              <w:rPr>
                <w:rFonts w:ascii="Calibri" w:hAnsi="Calibri" w:cs="Calibri"/>
                <w:b/>
                <w:bCs/>
                <w:sz w:val="18"/>
                <w:szCs w:val="18"/>
              </w:rPr>
            </w:pPr>
            <w:r w:rsidRPr="00670C21">
              <w:rPr>
                <w:rFonts w:ascii="Calibri" w:hAnsi="Calibri" w:cs="Calibri"/>
                <w:b/>
                <w:bCs/>
                <w:sz w:val="18"/>
                <w:szCs w:val="18"/>
              </w:rPr>
              <w:t>SK/RU v %</w:t>
            </w:r>
          </w:p>
        </w:tc>
        <w:tc>
          <w:tcPr>
            <w:tcW w:w="4048" w:type="dxa"/>
            <w:gridSpan w:val="12"/>
            <w:tcBorders>
              <w:top w:val="single" w:sz="4" w:space="0" w:color="auto"/>
              <w:left w:val="single" w:sz="4" w:space="0" w:color="auto"/>
              <w:bottom w:val="single" w:sz="4" w:space="0" w:color="auto"/>
              <w:right w:val="single" w:sz="4" w:space="0" w:color="auto"/>
            </w:tcBorders>
            <w:shd w:val="clear" w:color="auto" w:fill="FFFF00"/>
          </w:tcPr>
          <w:p w:rsidR="002E38B4" w:rsidRPr="00670C21" w:rsidRDefault="002E38B4" w:rsidP="00B36DC5">
            <w:pPr>
              <w:jc w:val="center"/>
              <w:rPr>
                <w:rFonts w:ascii="Calibri" w:hAnsi="Calibri" w:cs="Calibri"/>
                <w:b/>
                <w:bCs/>
                <w:sz w:val="18"/>
                <w:szCs w:val="18"/>
              </w:rPr>
            </w:pPr>
            <w:r w:rsidRPr="00670C21">
              <w:rPr>
                <w:rFonts w:ascii="Calibri" w:hAnsi="Calibri" w:cs="Calibri"/>
                <w:b/>
                <w:bCs/>
                <w:sz w:val="18"/>
                <w:szCs w:val="18"/>
              </w:rPr>
              <w:t>Komentář</w:t>
            </w:r>
          </w:p>
        </w:tc>
      </w:tr>
      <w:tr w:rsidR="002E38B4" w:rsidRPr="006E55BA" w:rsidTr="00CC017B">
        <w:trPr>
          <w:gridAfter w:val="2"/>
          <w:wAfter w:w="1085" w:type="dxa"/>
        </w:trPr>
        <w:tc>
          <w:tcPr>
            <w:tcW w:w="2190" w:type="dxa"/>
            <w:gridSpan w:val="7"/>
            <w:tcBorders>
              <w:top w:val="single" w:sz="6" w:space="0" w:color="auto"/>
              <w:left w:val="single" w:sz="6" w:space="0" w:color="auto"/>
              <w:bottom w:val="single" w:sz="6" w:space="0" w:color="auto"/>
              <w:right w:val="single" w:sz="6" w:space="0" w:color="auto"/>
            </w:tcBorders>
          </w:tcPr>
          <w:p w:rsidR="002E38B4" w:rsidRPr="00CC017B" w:rsidRDefault="002E38B4" w:rsidP="00B36DC5">
            <w:pPr>
              <w:jc w:val="right"/>
              <w:rPr>
                <w:rFonts w:ascii="Calibri" w:hAnsi="Calibri" w:cs="Calibri"/>
                <w:b/>
                <w:bCs/>
                <w:sz w:val="18"/>
                <w:szCs w:val="18"/>
              </w:rPr>
            </w:pPr>
            <w:r w:rsidRPr="00CC017B">
              <w:rPr>
                <w:rFonts w:ascii="Calibri" w:hAnsi="Calibri" w:cs="Calibri"/>
                <w:b/>
                <w:bCs/>
                <w:sz w:val="18"/>
                <w:szCs w:val="18"/>
              </w:rPr>
              <w:t>0,00</w:t>
            </w:r>
          </w:p>
        </w:tc>
        <w:tc>
          <w:tcPr>
            <w:tcW w:w="1849" w:type="dxa"/>
            <w:gridSpan w:val="10"/>
            <w:tcBorders>
              <w:top w:val="single" w:sz="6" w:space="0" w:color="auto"/>
              <w:left w:val="single" w:sz="6" w:space="0" w:color="auto"/>
              <w:bottom w:val="single" w:sz="6" w:space="0" w:color="auto"/>
              <w:right w:val="single" w:sz="6" w:space="0" w:color="auto"/>
            </w:tcBorders>
          </w:tcPr>
          <w:p w:rsidR="002E38B4" w:rsidRPr="00CC017B" w:rsidRDefault="002E38B4" w:rsidP="00B36DC5">
            <w:pPr>
              <w:jc w:val="right"/>
              <w:rPr>
                <w:rFonts w:ascii="Calibri" w:hAnsi="Calibri" w:cs="Calibri"/>
                <w:b/>
                <w:bCs/>
                <w:sz w:val="18"/>
                <w:szCs w:val="18"/>
              </w:rPr>
            </w:pPr>
            <w:r w:rsidRPr="00CC017B">
              <w:rPr>
                <w:rFonts w:ascii="Calibri" w:hAnsi="Calibri" w:cs="Calibri"/>
                <w:b/>
                <w:bCs/>
                <w:sz w:val="18"/>
                <w:szCs w:val="18"/>
              </w:rPr>
              <w:t>0,00</w:t>
            </w:r>
          </w:p>
        </w:tc>
        <w:tc>
          <w:tcPr>
            <w:tcW w:w="1552" w:type="dxa"/>
            <w:gridSpan w:val="5"/>
            <w:tcBorders>
              <w:top w:val="single" w:sz="6" w:space="0" w:color="auto"/>
              <w:left w:val="single" w:sz="6" w:space="0" w:color="auto"/>
              <w:bottom w:val="single" w:sz="6" w:space="0" w:color="auto"/>
              <w:right w:val="single" w:sz="6" w:space="0" w:color="auto"/>
            </w:tcBorders>
          </w:tcPr>
          <w:p w:rsidR="002E38B4" w:rsidRPr="00CC017B" w:rsidRDefault="002E38B4" w:rsidP="00B36DC5">
            <w:pPr>
              <w:jc w:val="right"/>
              <w:rPr>
                <w:rFonts w:ascii="Calibri" w:hAnsi="Calibri" w:cs="Calibri"/>
                <w:b/>
                <w:bCs/>
                <w:sz w:val="18"/>
                <w:szCs w:val="18"/>
              </w:rPr>
            </w:pPr>
            <w:r w:rsidRPr="00CC017B">
              <w:rPr>
                <w:rFonts w:ascii="Calibri" w:hAnsi="Calibri" w:cs="Calibri"/>
                <w:b/>
                <w:bCs/>
                <w:sz w:val="18"/>
                <w:szCs w:val="18"/>
              </w:rPr>
              <w:t>0,00</w:t>
            </w:r>
          </w:p>
        </w:tc>
        <w:tc>
          <w:tcPr>
            <w:tcW w:w="4048" w:type="dxa"/>
            <w:gridSpan w:val="12"/>
            <w:tcBorders>
              <w:top w:val="single" w:sz="4" w:space="0" w:color="auto"/>
              <w:left w:val="single" w:sz="4" w:space="0" w:color="auto"/>
              <w:bottom w:val="single" w:sz="4" w:space="0" w:color="auto"/>
              <w:right w:val="single" w:sz="4" w:space="0" w:color="auto"/>
            </w:tcBorders>
          </w:tcPr>
          <w:p w:rsidR="002E38B4" w:rsidRPr="00CC017B" w:rsidRDefault="002E38B4" w:rsidP="00B36DC5">
            <w:pPr>
              <w:rPr>
                <w:rFonts w:ascii="Calibri" w:hAnsi="Calibri" w:cs="Calibri"/>
                <w:b/>
                <w:bCs/>
                <w:sz w:val="18"/>
                <w:szCs w:val="18"/>
              </w:rPr>
            </w:pPr>
            <w:r w:rsidRPr="00CC017B">
              <w:rPr>
                <w:rFonts w:ascii="Calibri" w:hAnsi="Calibri" w:cs="Calibri"/>
                <w:b/>
                <w:bCs/>
                <w:sz w:val="18"/>
                <w:szCs w:val="18"/>
              </w:rPr>
              <w:t>Příjmy před konsolidací</w:t>
            </w:r>
          </w:p>
        </w:tc>
      </w:tr>
      <w:tr w:rsidR="002E38B4" w:rsidRPr="006E55BA" w:rsidTr="00CC017B">
        <w:trPr>
          <w:gridAfter w:val="2"/>
          <w:wAfter w:w="1085" w:type="dxa"/>
        </w:trPr>
        <w:tc>
          <w:tcPr>
            <w:tcW w:w="2190" w:type="dxa"/>
            <w:gridSpan w:val="7"/>
            <w:tcBorders>
              <w:top w:val="single" w:sz="6" w:space="0" w:color="auto"/>
              <w:left w:val="single" w:sz="6" w:space="0" w:color="auto"/>
              <w:bottom w:val="single" w:sz="6" w:space="0" w:color="auto"/>
              <w:right w:val="single" w:sz="6" w:space="0" w:color="auto"/>
            </w:tcBorders>
          </w:tcPr>
          <w:p w:rsidR="002E38B4" w:rsidRPr="00CC017B" w:rsidRDefault="002E38B4" w:rsidP="00B36DC5">
            <w:pPr>
              <w:jc w:val="right"/>
              <w:rPr>
                <w:rFonts w:ascii="Calibri" w:hAnsi="Calibri" w:cs="Calibri"/>
                <w:b/>
                <w:bCs/>
                <w:sz w:val="18"/>
                <w:szCs w:val="18"/>
              </w:rPr>
            </w:pPr>
            <w:r w:rsidRPr="00CC017B">
              <w:rPr>
                <w:rFonts w:ascii="Calibri" w:hAnsi="Calibri" w:cs="Calibri"/>
                <w:b/>
                <w:bCs/>
                <w:sz w:val="18"/>
                <w:szCs w:val="18"/>
              </w:rPr>
              <w:t>0,00</w:t>
            </w:r>
          </w:p>
        </w:tc>
        <w:tc>
          <w:tcPr>
            <w:tcW w:w="1849" w:type="dxa"/>
            <w:gridSpan w:val="10"/>
            <w:tcBorders>
              <w:top w:val="single" w:sz="6" w:space="0" w:color="auto"/>
              <w:left w:val="single" w:sz="6" w:space="0" w:color="auto"/>
              <w:bottom w:val="single" w:sz="6" w:space="0" w:color="auto"/>
              <w:right w:val="single" w:sz="6" w:space="0" w:color="auto"/>
            </w:tcBorders>
          </w:tcPr>
          <w:p w:rsidR="002E38B4" w:rsidRPr="00CC017B" w:rsidRDefault="002E38B4" w:rsidP="00B36DC5">
            <w:pPr>
              <w:jc w:val="right"/>
              <w:rPr>
                <w:rFonts w:ascii="Calibri" w:hAnsi="Calibri" w:cs="Calibri"/>
                <w:b/>
                <w:bCs/>
                <w:sz w:val="18"/>
                <w:szCs w:val="18"/>
              </w:rPr>
            </w:pPr>
            <w:r w:rsidRPr="00CC017B">
              <w:rPr>
                <w:rFonts w:ascii="Calibri" w:hAnsi="Calibri" w:cs="Calibri"/>
                <w:b/>
                <w:bCs/>
                <w:sz w:val="18"/>
                <w:szCs w:val="18"/>
              </w:rPr>
              <w:t>0,00</w:t>
            </w:r>
          </w:p>
        </w:tc>
        <w:tc>
          <w:tcPr>
            <w:tcW w:w="1552" w:type="dxa"/>
            <w:gridSpan w:val="5"/>
            <w:tcBorders>
              <w:top w:val="single" w:sz="6" w:space="0" w:color="auto"/>
              <w:left w:val="single" w:sz="6" w:space="0" w:color="auto"/>
              <w:bottom w:val="single" w:sz="6" w:space="0" w:color="auto"/>
              <w:right w:val="single" w:sz="6" w:space="0" w:color="auto"/>
            </w:tcBorders>
          </w:tcPr>
          <w:p w:rsidR="002E38B4" w:rsidRPr="00CC017B" w:rsidRDefault="002E38B4" w:rsidP="00B36DC5">
            <w:pPr>
              <w:jc w:val="right"/>
              <w:rPr>
                <w:rFonts w:ascii="Calibri" w:hAnsi="Calibri" w:cs="Calibri"/>
                <w:b/>
                <w:bCs/>
                <w:sz w:val="18"/>
                <w:szCs w:val="18"/>
              </w:rPr>
            </w:pPr>
            <w:r w:rsidRPr="00CC017B">
              <w:rPr>
                <w:rFonts w:ascii="Calibri" w:hAnsi="Calibri" w:cs="Calibri"/>
                <w:b/>
                <w:bCs/>
                <w:sz w:val="18"/>
                <w:szCs w:val="18"/>
              </w:rPr>
              <w:t>0,00</w:t>
            </w:r>
          </w:p>
        </w:tc>
        <w:tc>
          <w:tcPr>
            <w:tcW w:w="4048" w:type="dxa"/>
            <w:gridSpan w:val="12"/>
            <w:tcBorders>
              <w:top w:val="single" w:sz="4" w:space="0" w:color="auto"/>
              <w:left w:val="single" w:sz="4" w:space="0" w:color="auto"/>
              <w:bottom w:val="single" w:sz="4" w:space="0" w:color="auto"/>
              <w:right w:val="single" w:sz="4" w:space="0" w:color="auto"/>
            </w:tcBorders>
          </w:tcPr>
          <w:p w:rsidR="002E38B4" w:rsidRPr="00CC017B" w:rsidRDefault="002E38B4" w:rsidP="00B36DC5">
            <w:pPr>
              <w:rPr>
                <w:rFonts w:ascii="Calibri" w:hAnsi="Calibri" w:cs="Calibri"/>
                <w:b/>
                <w:bCs/>
                <w:sz w:val="18"/>
                <w:szCs w:val="18"/>
              </w:rPr>
            </w:pPr>
            <w:r w:rsidRPr="00CC017B">
              <w:rPr>
                <w:rFonts w:ascii="Calibri" w:hAnsi="Calibri" w:cs="Calibri"/>
                <w:b/>
                <w:bCs/>
                <w:sz w:val="18"/>
                <w:szCs w:val="18"/>
              </w:rPr>
              <w:t>Příjmy po konsolidaci</w:t>
            </w:r>
          </w:p>
        </w:tc>
      </w:tr>
      <w:tr w:rsidR="002E38B4" w:rsidRPr="006E55BA" w:rsidTr="00CC017B">
        <w:tc>
          <w:tcPr>
            <w:tcW w:w="457" w:type="dxa"/>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4" w:type="dxa"/>
            <w:gridSpan w:val="2"/>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7"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822" w:type="dxa"/>
            <w:gridSpan w:val="3"/>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160" w:type="dxa"/>
            <w:gridSpan w:val="2"/>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9" w:type="dxa"/>
            <w:gridSpan w:val="2"/>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67" w:type="dxa"/>
            <w:gridSpan w:val="3"/>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8" w:type="dxa"/>
            <w:gridSpan w:val="2"/>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1298" w:type="dxa"/>
            <w:gridSpan w:val="3"/>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160" w:type="dxa"/>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58" w:type="dxa"/>
            <w:gridSpan w:val="3"/>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538" w:type="dxa"/>
            <w:gridSpan w:val="2"/>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380" w:type="dxa"/>
            <w:gridSpan w:val="2"/>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64" w:type="dxa"/>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670C21"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1402" w:type="dxa"/>
            <w:gridSpan w:val="3"/>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r>
      <w:tr w:rsidR="002E38B4" w:rsidRPr="006E55BA" w:rsidTr="00CC017B">
        <w:trPr>
          <w:gridAfter w:val="2"/>
          <w:wAfter w:w="1085" w:type="dxa"/>
        </w:trPr>
        <w:tc>
          <w:tcPr>
            <w:tcW w:w="9639" w:type="dxa"/>
            <w:gridSpan w:val="34"/>
            <w:tcBorders>
              <w:top w:val="nil"/>
              <w:left w:val="nil"/>
              <w:bottom w:val="nil"/>
              <w:right w:val="nil"/>
            </w:tcBorders>
            <w:shd w:val="pct5" w:color="000000" w:fill="FFFFFF"/>
          </w:tcPr>
          <w:p w:rsidR="002E38B4" w:rsidRPr="00C57940" w:rsidRDefault="002E38B4" w:rsidP="00B36DC5">
            <w:pPr>
              <w:rPr>
                <w:rFonts w:ascii="Calibri" w:hAnsi="Calibri" w:cs="Calibri"/>
                <w:b/>
                <w:bCs/>
                <w:sz w:val="20"/>
                <w:szCs w:val="20"/>
              </w:rPr>
            </w:pPr>
            <w:r w:rsidRPr="00C57940">
              <w:rPr>
                <w:rFonts w:ascii="Calibri" w:hAnsi="Calibri" w:cs="Calibri"/>
                <w:b/>
                <w:bCs/>
                <w:sz w:val="20"/>
                <w:szCs w:val="20"/>
              </w:rPr>
              <w:t>Stručný komentář k celkovému vývoji plnění příjmů kapitoly ve sledovaném období</w:t>
            </w:r>
          </w:p>
        </w:tc>
      </w:tr>
      <w:tr w:rsidR="002E38B4" w:rsidRPr="006E55BA" w:rsidTr="00CC017B">
        <w:trPr>
          <w:gridAfter w:val="2"/>
          <w:wAfter w:w="1085" w:type="dxa"/>
        </w:trPr>
        <w:tc>
          <w:tcPr>
            <w:tcW w:w="9639" w:type="dxa"/>
            <w:gridSpan w:val="34"/>
            <w:tcBorders>
              <w:top w:val="single" w:sz="6" w:space="0" w:color="auto"/>
              <w:left w:val="single" w:sz="6" w:space="0" w:color="auto"/>
              <w:bottom w:val="single" w:sz="4" w:space="0" w:color="auto"/>
              <w:right w:val="single" w:sz="6" w:space="0" w:color="auto"/>
            </w:tcBorders>
            <w:shd w:val="clear" w:color="auto" w:fill="auto"/>
          </w:tcPr>
          <w:p w:rsidR="002E38B4" w:rsidRPr="00C57940" w:rsidRDefault="002E38B4" w:rsidP="002E38B4">
            <w:pPr>
              <w:jc w:val="both"/>
              <w:rPr>
                <w:rFonts w:ascii="Calibri" w:hAnsi="Calibri" w:cs="Calibri"/>
                <w:bCs/>
                <w:sz w:val="20"/>
                <w:szCs w:val="20"/>
              </w:rPr>
            </w:pPr>
            <w:r>
              <w:rPr>
                <w:rFonts w:ascii="Calibri" w:hAnsi="Calibri" w:cs="Calibri"/>
                <w:bCs/>
                <w:sz w:val="20"/>
                <w:szCs w:val="20"/>
              </w:rPr>
              <w:t xml:space="preserve">Kapitola nemá v roce 2020 žádné příjmy. </w:t>
            </w:r>
          </w:p>
        </w:tc>
      </w:tr>
      <w:tr w:rsidR="002E38B4" w:rsidRPr="006E55BA" w:rsidTr="00CC017B">
        <w:trPr>
          <w:gridAfter w:val="2"/>
          <w:wAfter w:w="1085" w:type="dxa"/>
          <w:trHeight w:val="380"/>
        </w:trPr>
        <w:tc>
          <w:tcPr>
            <w:tcW w:w="9639" w:type="dxa"/>
            <w:gridSpan w:val="34"/>
            <w:tcBorders>
              <w:top w:val="single" w:sz="4" w:space="0" w:color="auto"/>
            </w:tcBorders>
          </w:tcPr>
          <w:p w:rsidR="002E38B4" w:rsidRPr="006E55BA" w:rsidRDefault="002E38B4" w:rsidP="00B36DC5">
            <w:pPr>
              <w:jc w:val="both"/>
              <w:rPr>
                <w:rFonts w:ascii="Calibri" w:hAnsi="Calibri" w:cs="Calibri"/>
                <w:b/>
                <w:bCs/>
                <w:color w:val="A6A6A6" w:themeColor="background1" w:themeShade="A6"/>
                <w:sz w:val="20"/>
                <w:szCs w:val="20"/>
              </w:rPr>
            </w:pPr>
          </w:p>
        </w:tc>
      </w:tr>
      <w:tr w:rsidR="002E38B4" w:rsidRPr="006E55BA" w:rsidTr="00CC017B">
        <w:trPr>
          <w:gridAfter w:val="2"/>
          <w:wAfter w:w="1085" w:type="dxa"/>
        </w:trPr>
        <w:tc>
          <w:tcPr>
            <w:tcW w:w="9639" w:type="dxa"/>
            <w:gridSpan w:val="34"/>
            <w:tcBorders>
              <w:top w:val="nil"/>
              <w:left w:val="nil"/>
              <w:bottom w:val="nil"/>
              <w:right w:val="nil"/>
            </w:tcBorders>
            <w:shd w:val="clear" w:color="auto" w:fill="F79646"/>
          </w:tcPr>
          <w:p w:rsidR="002E38B4" w:rsidRPr="009073E0" w:rsidRDefault="002E38B4" w:rsidP="00B36DC5">
            <w:pPr>
              <w:rPr>
                <w:rFonts w:ascii="Calibri" w:hAnsi="Calibri" w:cs="Calibri"/>
                <w:b/>
                <w:bCs/>
                <w:sz w:val="20"/>
                <w:szCs w:val="20"/>
                <w:u w:val="single"/>
              </w:rPr>
            </w:pPr>
            <w:r w:rsidRPr="009073E0">
              <w:rPr>
                <w:rFonts w:ascii="Calibri" w:hAnsi="Calibri" w:cs="Calibri"/>
                <w:b/>
                <w:bCs/>
                <w:sz w:val="20"/>
                <w:szCs w:val="20"/>
                <w:u w:val="single"/>
              </w:rPr>
              <w:t>Rozbor čerpání výdajů rozpočtu kapitoly</w:t>
            </w:r>
          </w:p>
        </w:tc>
      </w:tr>
      <w:tr w:rsidR="002E38B4" w:rsidRPr="006E55BA" w:rsidTr="00CC017B">
        <w:trPr>
          <w:trHeight w:val="293"/>
        </w:trPr>
        <w:tc>
          <w:tcPr>
            <w:tcW w:w="457" w:type="dxa"/>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4" w:type="dxa"/>
            <w:gridSpan w:val="2"/>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7"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822" w:type="dxa"/>
            <w:gridSpan w:val="3"/>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160" w:type="dxa"/>
            <w:gridSpan w:val="2"/>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459" w:type="dxa"/>
            <w:gridSpan w:val="2"/>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467" w:type="dxa"/>
            <w:gridSpan w:val="3"/>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458" w:type="dxa"/>
            <w:gridSpan w:val="2"/>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1298" w:type="dxa"/>
            <w:gridSpan w:val="3"/>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160" w:type="dxa"/>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458" w:type="dxa"/>
            <w:gridSpan w:val="3"/>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538" w:type="dxa"/>
            <w:gridSpan w:val="2"/>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380" w:type="dxa"/>
            <w:gridSpan w:val="2"/>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464" w:type="dxa"/>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458" w:type="dxa"/>
            <w:tcBorders>
              <w:top w:val="nil"/>
              <w:left w:val="nil"/>
              <w:bottom w:val="nil"/>
              <w:right w:val="nil"/>
            </w:tcBorders>
          </w:tcPr>
          <w:p w:rsidR="002E38B4" w:rsidRPr="009073E0" w:rsidRDefault="002E38B4" w:rsidP="00B36DC5">
            <w:pPr>
              <w:rPr>
                <w:rFonts w:ascii="Calibri" w:hAnsi="Calibri" w:cs="Calibri"/>
                <w:b/>
                <w:bCs/>
                <w:sz w:val="20"/>
                <w:szCs w:val="20"/>
              </w:rPr>
            </w:pPr>
          </w:p>
        </w:tc>
        <w:tc>
          <w:tcPr>
            <w:tcW w:w="1402" w:type="dxa"/>
            <w:gridSpan w:val="3"/>
            <w:tcBorders>
              <w:top w:val="nil"/>
              <w:left w:val="nil"/>
              <w:bottom w:val="nil"/>
              <w:right w:val="nil"/>
            </w:tcBorders>
          </w:tcPr>
          <w:p w:rsidR="002E38B4" w:rsidRPr="009073E0" w:rsidRDefault="002E38B4" w:rsidP="00B36DC5">
            <w:pPr>
              <w:rPr>
                <w:rFonts w:ascii="Calibri" w:hAnsi="Calibri" w:cs="Calibri"/>
                <w:b/>
                <w:bCs/>
                <w:sz w:val="20"/>
                <w:szCs w:val="20"/>
              </w:rPr>
            </w:pPr>
          </w:p>
        </w:tc>
      </w:tr>
      <w:tr w:rsidR="002E38B4" w:rsidRPr="006E55BA" w:rsidTr="00CC017B">
        <w:trPr>
          <w:gridAfter w:val="2"/>
          <w:wAfter w:w="1085" w:type="dxa"/>
        </w:trPr>
        <w:tc>
          <w:tcPr>
            <w:tcW w:w="2190" w:type="dxa"/>
            <w:gridSpan w:val="7"/>
            <w:tcBorders>
              <w:top w:val="single" w:sz="4" w:space="0" w:color="auto"/>
              <w:left w:val="single" w:sz="4" w:space="0" w:color="auto"/>
              <w:bottom w:val="single" w:sz="4" w:space="0" w:color="auto"/>
              <w:right w:val="single" w:sz="4" w:space="0" w:color="auto"/>
            </w:tcBorders>
            <w:shd w:val="clear" w:color="auto" w:fill="FFFF00"/>
          </w:tcPr>
          <w:p w:rsidR="002E38B4" w:rsidRPr="009073E0" w:rsidRDefault="002E38B4" w:rsidP="00B36DC5">
            <w:pPr>
              <w:jc w:val="center"/>
              <w:rPr>
                <w:rFonts w:ascii="Calibri" w:hAnsi="Calibri" w:cs="Calibri"/>
                <w:b/>
                <w:bCs/>
                <w:sz w:val="18"/>
                <w:szCs w:val="18"/>
              </w:rPr>
            </w:pPr>
            <w:r w:rsidRPr="009073E0">
              <w:rPr>
                <w:rFonts w:ascii="Calibri" w:hAnsi="Calibri" w:cs="Calibri"/>
                <w:b/>
                <w:bCs/>
                <w:sz w:val="18"/>
                <w:szCs w:val="18"/>
              </w:rPr>
              <w:t>Rozpočet upravený v tis. Kč</w:t>
            </w:r>
          </w:p>
        </w:tc>
        <w:tc>
          <w:tcPr>
            <w:tcW w:w="1849" w:type="dxa"/>
            <w:gridSpan w:val="10"/>
            <w:tcBorders>
              <w:top w:val="single" w:sz="4" w:space="0" w:color="auto"/>
              <w:left w:val="single" w:sz="4" w:space="0" w:color="auto"/>
              <w:bottom w:val="single" w:sz="4" w:space="0" w:color="auto"/>
              <w:right w:val="single" w:sz="4" w:space="0" w:color="auto"/>
            </w:tcBorders>
            <w:shd w:val="clear" w:color="auto" w:fill="FFFF00"/>
          </w:tcPr>
          <w:p w:rsidR="002E38B4" w:rsidRPr="009073E0" w:rsidRDefault="002E38B4" w:rsidP="00B36DC5">
            <w:pPr>
              <w:jc w:val="center"/>
              <w:rPr>
                <w:rFonts w:ascii="Calibri" w:hAnsi="Calibri" w:cs="Calibri"/>
                <w:b/>
                <w:bCs/>
                <w:sz w:val="18"/>
                <w:szCs w:val="18"/>
              </w:rPr>
            </w:pPr>
            <w:r w:rsidRPr="009073E0">
              <w:rPr>
                <w:rFonts w:ascii="Calibri" w:hAnsi="Calibri" w:cs="Calibri"/>
                <w:b/>
                <w:bCs/>
                <w:sz w:val="18"/>
                <w:szCs w:val="18"/>
              </w:rPr>
              <w:t>Skutečnost v tis. Kč</w:t>
            </w:r>
          </w:p>
        </w:tc>
        <w:tc>
          <w:tcPr>
            <w:tcW w:w="1552" w:type="dxa"/>
            <w:gridSpan w:val="5"/>
            <w:tcBorders>
              <w:top w:val="single" w:sz="4" w:space="0" w:color="auto"/>
              <w:left w:val="single" w:sz="4" w:space="0" w:color="auto"/>
              <w:bottom w:val="single" w:sz="4" w:space="0" w:color="auto"/>
              <w:right w:val="single" w:sz="4" w:space="0" w:color="auto"/>
            </w:tcBorders>
            <w:shd w:val="clear" w:color="auto" w:fill="FFFF00"/>
          </w:tcPr>
          <w:p w:rsidR="002E38B4" w:rsidRPr="009073E0" w:rsidRDefault="002E38B4" w:rsidP="00B36DC5">
            <w:pPr>
              <w:jc w:val="center"/>
              <w:rPr>
                <w:rFonts w:ascii="Calibri" w:hAnsi="Calibri" w:cs="Calibri"/>
                <w:b/>
                <w:bCs/>
                <w:sz w:val="18"/>
                <w:szCs w:val="18"/>
              </w:rPr>
            </w:pPr>
            <w:r w:rsidRPr="009073E0">
              <w:rPr>
                <w:rFonts w:ascii="Calibri" w:hAnsi="Calibri" w:cs="Calibri"/>
                <w:b/>
                <w:bCs/>
                <w:sz w:val="18"/>
                <w:szCs w:val="18"/>
              </w:rPr>
              <w:t>SK/RU v %</w:t>
            </w:r>
          </w:p>
        </w:tc>
        <w:tc>
          <w:tcPr>
            <w:tcW w:w="4048" w:type="dxa"/>
            <w:gridSpan w:val="12"/>
            <w:tcBorders>
              <w:top w:val="single" w:sz="4" w:space="0" w:color="auto"/>
              <w:left w:val="single" w:sz="4" w:space="0" w:color="auto"/>
              <w:bottom w:val="single" w:sz="4" w:space="0" w:color="auto"/>
              <w:right w:val="single" w:sz="4" w:space="0" w:color="auto"/>
            </w:tcBorders>
            <w:shd w:val="clear" w:color="auto" w:fill="FFFF00"/>
          </w:tcPr>
          <w:p w:rsidR="002E38B4" w:rsidRPr="009073E0" w:rsidRDefault="002E38B4" w:rsidP="00B36DC5">
            <w:pPr>
              <w:jc w:val="center"/>
              <w:rPr>
                <w:rFonts w:ascii="Calibri" w:hAnsi="Calibri" w:cs="Calibri"/>
                <w:b/>
                <w:bCs/>
                <w:sz w:val="18"/>
                <w:szCs w:val="18"/>
              </w:rPr>
            </w:pPr>
            <w:r w:rsidRPr="009073E0">
              <w:rPr>
                <w:rFonts w:ascii="Calibri" w:hAnsi="Calibri" w:cs="Calibri"/>
                <w:b/>
                <w:bCs/>
                <w:sz w:val="18"/>
                <w:szCs w:val="18"/>
              </w:rPr>
              <w:t>Komentář</w:t>
            </w:r>
          </w:p>
        </w:tc>
      </w:tr>
      <w:tr w:rsidR="002E38B4" w:rsidRPr="006E55BA" w:rsidTr="00CC017B">
        <w:trPr>
          <w:gridAfter w:val="2"/>
          <w:wAfter w:w="1085" w:type="dxa"/>
        </w:trPr>
        <w:tc>
          <w:tcPr>
            <w:tcW w:w="2190" w:type="dxa"/>
            <w:gridSpan w:val="7"/>
            <w:tcBorders>
              <w:top w:val="single" w:sz="6" w:space="0" w:color="auto"/>
              <w:left w:val="single" w:sz="6" w:space="0" w:color="auto"/>
              <w:bottom w:val="single" w:sz="6" w:space="0" w:color="auto"/>
              <w:right w:val="single" w:sz="6" w:space="0" w:color="auto"/>
            </w:tcBorders>
          </w:tcPr>
          <w:p w:rsidR="002E38B4" w:rsidRPr="009073E0" w:rsidRDefault="00D80382" w:rsidP="002E38B4">
            <w:pPr>
              <w:jc w:val="right"/>
              <w:rPr>
                <w:rFonts w:ascii="Calibri" w:hAnsi="Calibri" w:cs="Calibri"/>
                <w:b/>
                <w:bCs/>
                <w:sz w:val="18"/>
                <w:szCs w:val="18"/>
              </w:rPr>
            </w:pPr>
            <w:r>
              <w:rPr>
                <w:rFonts w:ascii="Calibri" w:hAnsi="Calibri" w:cs="Calibri"/>
                <w:b/>
                <w:bCs/>
                <w:sz w:val="18"/>
                <w:szCs w:val="18"/>
              </w:rPr>
              <w:t>79,00</w:t>
            </w:r>
          </w:p>
        </w:tc>
        <w:tc>
          <w:tcPr>
            <w:tcW w:w="1849" w:type="dxa"/>
            <w:gridSpan w:val="10"/>
            <w:tcBorders>
              <w:top w:val="single" w:sz="6" w:space="0" w:color="auto"/>
              <w:left w:val="single" w:sz="6" w:space="0" w:color="auto"/>
              <w:bottom w:val="single" w:sz="6" w:space="0" w:color="auto"/>
              <w:right w:val="single" w:sz="6" w:space="0" w:color="auto"/>
            </w:tcBorders>
          </w:tcPr>
          <w:p w:rsidR="002E38B4" w:rsidRPr="009073E0" w:rsidRDefault="00D80382" w:rsidP="00B36DC5">
            <w:pPr>
              <w:jc w:val="right"/>
              <w:rPr>
                <w:rFonts w:ascii="Calibri" w:hAnsi="Calibri" w:cs="Calibri"/>
                <w:b/>
                <w:bCs/>
                <w:sz w:val="18"/>
                <w:szCs w:val="18"/>
              </w:rPr>
            </w:pPr>
            <w:r>
              <w:rPr>
                <w:rFonts w:ascii="Calibri" w:hAnsi="Calibri" w:cs="Calibri"/>
                <w:b/>
                <w:bCs/>
                <w:sz w:val="18"/>
                <w:szCs w:val="18"/>
              </w:rPr>
              <w:t>75,05</w:t>
            </w:r>
          </w:p>
        </w:tc>
        <w:tc>
          <w:tcPr>
            <w:tcW w:w="1552" w:type="dxa"/>
            <w:gridSpan w:val="5"/>
            <w:tcBorders>
              <w:top w:val="single" w:sz="6" w:space="0" w:color="auto"/>
              <w:left w:val="single" w:sz="6" w:space="0" w:color="auto"/>
              <w:bottom w:val="single" w:sz="6" w:space="0" w:color="auto"/>
              <w:right w:val="single" w:sz="6" w:space="0" w:color="auto"/>
            </w:tcBorders>
          </w:tcPr>
          <w:p w:rsidR="002E38B4" w:rsidRPr="009073E0" w:rsidRDefault="00D80382" w:rsidP="00B36DC5">
            <w:pPr>
              <w:jc w:val="right"/>
              <w:rPr>
                <w:rFonts w:ascii="Calibri" w:hAnsi="Calibri" w:cs="Calibri"/>
                <w:b/>
                <w:bCs/>
                <w:sz w:val="18"/>
                <w:szCs w:val="18"/>
              </w:rPr>
            </w:pPr>
            <w:r>
              <w:rPr>
                <w:rFonts w:ascii="Calibri" w:hAnsi="Calibri" w:cs="Calibri"/>
                <w:b/>
                <w:bCs/>
                <w:sz w:val="18"/>
                <w:szCs w:val="18"/>
              </w:rPr>
              <w:t>95,00</w:t>
            </w:r>
          </w:p>
        </w:tc>
        <w:tc>
          <w:tcPr>
            <w:tcW w:w="4048" w:type="dxa"/>
            <w:gridSpan w:val="12"/>
            <w:tcBorders>
              <w:top w:val="single" w:sz="4" w:space="0" w:color="auto"/>
              <w:left w:val="single" w:sz="4" w:space="0" w:color="auto"/>
              <w:bottom w:val="single" w:sz="4" w:space="0" w:color="auto"/>
              <w:right w:val="single" w:sz="4" w:space="0" w:color="auto"/>
            </w:tcBorders>
          </w:tcPr>
          <w:p w:rsidR="002E38B4" w:rsidRPr="009073E0" w:rsidRDefault="002E38B4" w:rsidP="00B36DC5">
            <w:pPr>
              <w:rPr>
                <w:rFonts w:ascii="Calibri" w:hAnsi="Calibri" w:cs="Calibri"/>
                <w:b/>
                <w:bCs/>
                <w:sz w:val="18"/>
                <w:szCs w:val="18"/>
              </w:rPr>
            </w:pPr>
            <w:r w:rsidRPr="009073E0">
              <w:rPr>
                <w:rFonts w:ascii="Calibri" w:hAnsi="Calibri" w:cs="Calibri"/>
                <w:b/>
                <w:bCs/>
                <w:sz w:val="18"/>
                <w:szCs w:val="18"/>
              </w:rPr>
              <w:t>Výdaje před konsolidací</w:t>
            </w:r>
          </w:p>
        </w:tc>
      </w:tr>
      <w:tr w:rsidR="00D80382" w:rsidRPr="006E55BA" w:rsidTr="00CC017B">
        <w:trPr>
          <w:gridAfter w:val="2"/>
          <w:wAfter w:w="1085" w:type="dxa"/>
        </w:trPr>
        <w:tc>
          <w:tcPr>
            <w:tcW w:w="2190" w:type="dxa"/>
            <w:gridSpan w:val="7"/>
            <w:tcBorders>
              <w:top w:val="single" w:sz="6" w:space="0" w:color="auto"/>
              <w:left w:val="single" w:sz="6" w:space="0" w:color="auto"/>
              <w:bottom w:val="single" w:sz="6" w:space="0" w:color="auto"/>
              <w:right w:val="single" w:sz="6" w:space="0" w:color="auto"/>
            </w:tcBorders>
          </w:tcPr>
          <w:p w:rsidR="00D80382" w:rsidRPr="009073E0" w:rsidRDefault="00D80382" w:rsidP="00D80382">
            <w:pPr>
              <w:jc w:val="right"/>
              <w:rPr>
                <w:rFonts w:ascii="Calibri" w:hAnsi="Calibri" w:cs="Calibri"/>
                <w:b/>
                <w:bCs/>
                <w:sz w:val="18"/>
                <w:szCs w:val="18"/>
              </w:rPr>
            </w:pPr>
            <w:r>
              <w:rPr>
                <w:rFonts w:ascii="Calibri" w:hAnsi="Calibri" w:cs="Calibri"/>
                <w:b/>
                <w:bCs/>
                <w:sz w:val="18"/>
                <w:szCs w:val="18"/>
              </w:rPr>
              <w:t>79,00</w:t>
            </w:r>
          </w:p>
        </w:tc>
        <w:tc>
          <w:tcPr>
            <w:tcW w:w="1849" w:type="dxa"/>
            <w:gridSpan w:val="10"/>
            <w:tcBorders>
              <w:top w:val="single" w:sz="6" w:space="0" w:color="auto"/>
              <w:left w:val="single" w:sz="6" w:space="0" w:color="auto"/>
              <w:bottom w:val="single" w:sz="6" w:space="0" w:color="auto"/>
              <w:right w:val="single" w:sz="6" w:space="0" w:color="auto"/>
            </w:tcBorders>
          </w:tcPr>
          <w:p w:rsidR="00D80382" w:rsidRPr="009073E0" w:rsidRDefault="00D80382" w:rsidP="00D80382">
            <w:pPr>
              <w:jc w:val="right"/>
              <w:rPr>
                <w:rFonts w:ascii="Calibri" w:hAnsi="Calibri" w:cs="Calibri"/>
                <w:b/>
                <w:bCs/>
                <w:sz w:val="18"/>
                <w:szCs w:val="18"/>
              </w:rPr>
            </w:pPr>
            <w:r>
              <w:rPr>
                <w:rFonts w:ascii="Calibri" w:hAnsi="Calibri" w:cs="Calibri"/>
                <w:b/>
                <w:bCs/>
                <w:sz w:val="18"/>
                <w:szCs w:val="18"/>
              </w:rPr>
              <w:t>75,05</w:t>
            </w:r>
          </w:p>
        </w:tc>
        <w:tc>
          <w:tcPr>
            <w:tcW w:w="1552" w:type="dxa"/>
            <w:gridSpan w:val="5"/>
            <w:tcBorders>
              <w:top w:val="single" w:sz="6" w:space="0" w:color="auto"/>
              <w:left w:val="single" w:sz="6" w:space="0" w:color="auto"/>
              <w:bottom w:val="single" w:sz="6" w:space="0" w:color="auto"/>
              <w:right w:val="single" w:sz="6" w:space="0" w:color="auto"/>
            </w:tcBorders>
          </w:tcPr>
          <w:p w:rsidR="00D80382" w:rsidRPr="009073E0" w:rsidRDefault="00D80382" w:rsidP="00D80382">
            <w:pPr>
              <w:jc w:val="right"/>
              <w:rPr>
                <w:rFonts w:ascii="Calibri" w:hAnsi="Calibri" w:cs="Calibri"/>
                <w:b/>
                <w:bCs/>
                <w:sz w:val="18"/>
                <w:szCs w:val="18"/>
              </w:rPr>
            </w:pPr>
            <w:r>
              <w:rPr>
                <w:rFonts w:ascii="Calibri" w:hAnsi="Calibri" w:cs="Calibri"/>
                <w:b/>
                <w:bCs/>
                <w:sz w:val="18"/>
                <w:szCs w:val="18"/>
              </w:rPr>
              <w:t>95,00</w:t>
            </w:r>
          </w:p>
        </w:tc>
        <w:tc>
          <w:tcPr>
            <w:tcW w:w="4048" w:type="dxa"/>
            <w:gridSpan w:val="12"/>
            <w:tcBorders>
              <w:top w:val="single" w:sz="4" w:space="0" w:color="auto"/>
              <w:left w:val="single" w:sz="4" w:space="0" w:color="auto"/>
              <w:bottom w:val="single" w:sz="4" w:space="0" w:color="auto"/>
              <w:right w:val="single" w:sz="4" w:space="0" w:color="auto"/>
            </w:tcBorders>
          </w:tcPr>
          <w:p w:rsidR="00D80382" w:rsidRPr="009073E0" w:rsidRDefault="00D80382" w:rsidP="00D80382">
            <w:pPr>
              <w:rPr>
                <w:rFonts w:ascii="Calibri" w:hAnsi="Calibri" w:cs="Calibri"/>
                <w:b/>
                <w:bCs/>
                <w:sz w:val="18"/>
                <w:szCs w:val="18"/>
              </w:rPr>
            </w:pPr>
            <w:r w:rsidRPr="009073E0">
              <w:rPr>
                <w:rFonts w:ascii="Calibri" w:hAnsi="Calibri" w:cs="Calibri"/>
                <w:b/>
                <w:bCs/>
                <w:sz w:val="18"/>
                <w:szCs w:val="18"/>
              </w:rPr>
              <w:t>Výdaje po konsolidaci</w:t>
            </w:r>
          </w:p>
        </w:tc>
      </w:tr>
      <w:tr w:rsidR="002E38B4" w:rsidRPr="006E55BA" w:rsidTr="00CC017B">
        <w:tc>
          <w:tcPr>
            <w:tcW w:w="457" w:type="dxa"/>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4" w:type="dxa"/>
            <w:gridSpan w:val="2"/>
            <w:tcBorders>
              <w:top w:val="nil"/>
              <w:left w:val="nil"/>
              <w:bottom w:val="nil"/>
              <w:right w:val="nil"/>
            </w:tcBorders>
          </w:tcPr>
          <w:p w:rsidR="002E38B4" w:rsidRPr="006E55BA" w:rsidRDefault="002E38B4" w:rsidP="00B36DC5">
            <w:pPr>
              <w:rPr>
                <w:b/>
                <w:bCs/>
                <w:color w:val="A6A6A6" w:themeColor="background1" w:themeShade="A6"/>
                <w:sz w:val="20"/>
                <w:szCs w:val="20"/>
              </w:rPr>
            </w:pPr>
          </w:p>
        </w:tc>
        <w:tc>
          <w:tcPr>
            <w:tcW w:w="457"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822" w:type="dxa"/>
            <w:gridSpan w:val="3"/>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160" w:type="dxa"/>
            <w:gridSpan w:val="2"/>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9" w:type="dxa"/>
            <w:gridSpan w:val="2"/>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67" w:type="dxa"/>
            <w:gridSpan w:val="3"/>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8" w:type="dxa"/>
            <w:gridSpan w:val="2"/>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1298" w:type="dxa"/>
            <w:gridSpan w:val="3"/>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160"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8" w:type="dxa"/>
            <w:gridSpan w:val="3"/>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538" w:type="dxa"/>
            <w:gridSpan w:val="2"/>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380" w:type="dxa"/>
            <w:gridSpan w:val="2"/>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64"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p w:rsidR="002E38B4" w:rsidRPr="006E55BA" w:rsidRDefault="002E38B4" w:rsidP="00B36DC5">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c>
          <w:tcPr>
            <w:tcW w:w="1402" w:type="dxa"/>
            <w:gridSpan w:val="3"/>
            <w:tcBorders>
              <w:top w:val="nil"/>
              <w:left w:val="nil"/>
              <w:bottom w:val="nil"/>
              <w:right w:val="nil"/>
            </w:tcBorders>
          </w:tcPr>
          <w:p w:rsidR="002E38B4" w:rsidRPr="006E55BA" w:rsidRDefault="002E38B4" w:rsidP="00B36DC5">
            <w:pPr>
              <w:rPr>
                <w:rFonts w:ascii="Calibri" w:hAnsi="Calibri" w:cs="Calibri"/>
                <w:b/>
                <w:bCs/>
                <w:color w:val="A6A6A6" w:themeColor="background1" w:themeShade="A6"/>
                <w:sz w:val="20"/>
                <w:szCs w:val="20"/>
              </w:rPr>
            </w:pPr>
          </w:p>
        </w:tc>
      </w:tr>
      <w:tr w:rsidR="002E38B4" w:rsidRPr="007564ED" w:rsidTr="00CC017B">
        <w:trPr>
          <w:gridAfter w:val="2"/>
          <w:wAfter w:w="1085" w:type="dxa"/>
        </w:trPr>
        <w:tc>
          <w:tcPr>
            <w:tcW w:w="9639" w:type="dxa"/>
            <w:gridSpan w:val="34"/>
            <w:tcBorders>
              <w:top w:val="nil"/>
              <w:left w:val="nil"/>
              <w:bottom w:val="nil"/>
              <w:right w:val="nil"/>
            </w:tcBorders>
            <w:shd w:val="pct5" w:color="000000" w:fill="FFFFFF"/>
          </w:tcPr>
          <w:p w:rsidR="002E38B4" w:rsidRPr="007564ED" w:rsidRDefault="002E38B4" w:rsidP="00B36DC5">
            <w:pPr>
              <w:rPr>
                <w:rFonts w:ascii="Calibri" w:hAnsi="Calibri" w:cs="Calibri"/>
                <w:b/>
                <w:bCs/>
                <w:sz w:val="20"/>
                <w:szCs w:val="20"/>
              </w:rPr>
            </w:pPr>
            <w:r w:rsidRPr="007564ED">
              <w:rPr>
                <w:rFonts w:ascii="Calibri" w:hAnsi="Calibri" w:cs="Calibri"/>
                <w:b/>
                <w:bCs/>
                <w:sz w:val="20"/>
                <w:szCs w:val="20"/>
              </w:rPr>
              <w:t>Stručný komentář k celkovému vývoji čerpání výdajů kapitoly ve sledovaném období</w:t>
            </w:r>
          </w:p>
        </w:tc>
      </w:tr>
      <w:tr w:rsidR="002E38B4" w:rsidRPr="007564ED" w:rsidTr="00CC017B">
        <w:trPr>
          <w:gridAfter w:val="2"/>
          <w:wAfter w:w="1085" w:type="dxa"/>
        </w:trPr>
        <w:tc>
          <w:tcPr>
            <w:tcW w:w="9639" w:type="dxa"/>
            <w:gridSpan w:val="34"/>
            <w:tcBorders>
              <w:top w:val="single" w:sz="6" w:space="0" w:color="auto"/>
              <w:left w:val="single" w:sz="6" w:space="0" w:color="auto"/>
              <w:bottom w:val="single" w:sz="4" w:space="0" w:color="auto"/>
              <w:right w:val="single" w:sz="6" w:space="0" w:color="auto"/>
            </w:tcBorders>
          </w:tcPr>
          <w:p w:rsidR="002E38B4" w:rsidRPr="00FC5E28" w:rsidRDefault="002E38B4" w:rsidP="002E38B4">
            <w:r w:rsidRPr="002E38B4">
              <w:rPr>
                <w:rFonts w:ascii="Calibri" w:hAnsi="Calibri" w:cs="Calibri"/>
                <w:bCs/>
                <w:sz w:val="20"/>
                <w:szCs w:val="20"/>
              </w:rPr>
              <w:t>Rozpočet na právní služby nečerpány, prostředky byly převedeny do roku 2021.</w:t>
            </w:r>
          </w:p>
        </w:tc>
      </w:tr>
      <w:tr w:rsidR="002E38B4" w:rsidRPr="007564ED" w:rsidTr="00CC017B">
        <w:trPr>
          <w:gridAfter w:val="2"/>
          <w:wAfter w:w="1085" w:type="dxa"/>
        </w:trPr>
        <w:tc>
          <w:tcPr>
            <w:tcW w:w="9639" w:type="dxa"/>
            <w:gridSpan w:val="34"/>
            <w:tcBorders>
              <w:top w:val="single" w:sz="4" w:space="0" w:color="auto"/>
            </w:tcBorders>
          </w:tcPr>
          <w:p w:rsidR="002E38B4" w:rsidRDefault="002E38B4" w:rsidP="002E38B4">
            <w:pPr>
              <w:jc w:val="both"/>
              <w:rPr>
                <w:rFonts w:ascii="Calibri" w:hAnsi="Calibri" w:cs="Calibri"/>
                <w:sz w:val="20"/>
                <w:szCs w:val="20"/>
              </w:rPr>
            </w:pPr>
          </w:p>
          <w:p w:rsidR="002E38B4" w:rsidRPr="007564ED" w:rsidRDefault="002E38B4" w:rsidP="002E38B4">
            <w:pPr>
              <w:jc w:val="both"/>
              <w:rPr>
                <w:rFonts w:ascii="Calibri" w:hAnsi="Calibri" w:cs="Calibri"/>
                <w:sz w:val="20"/>
                <w:szCs w:val="20"/>
              </w:rPr>
            </w:pPr>
          </w:p>
        </w:tc>
      </w:tr>
      <w:tr w:rsidR="00CC017B" w:rsidRPr="00BA1A6F" w:rsidTr="00751742">
        <w:trPr>
          <w:gridAfter w:val="2"/>
          <w:wAfter w:w="1085" w:type="dxa"/>
        </w:trPr>
        <w:tc>
          <w:tcPr>
            <w:tcW w:w="84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CC017B" w:rsidRPr="00BA1A6F" w:rsidRDefault="00CC017B" w:rsidP="00B36DC5">
            <w:pPr>
              <w:jc w:val="center"/>
              <w:rPr>
                <w:rFonts w:ascii="Calibri" w:hAnsi="Calibri" w:cs="Calibri"/>
                <w:b/>
                <w:sz w:val="18"/>
                <w:szCs w:val="18"/>
              </w:rPr>
            </w:pPr>
            <w:r w:rsidRPr="00BA1A6F">
              <w:rPr>
                <w:rFonts w:ascii="Calibri" w:hAnsi="Calibri" w:cs="Calibri"/>
                <w:b/>
                <w:sz w:val="18"/>
                <w:szCs w:val="18"/>
              </w:rPr>
              <w:t>Oddíl, paragraf</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CC017B" w:rsidRPr="00BA1A6F" w:rsidRDefault="00CC017B" w:rsidP="00B36DC5">
            <w:pPr>
              <w:jc w:val="center"/>
              <w:rPr>
                <w:rFonts w:ascii="Calibri" w:hAnsi="Calibri" w:cs="Calibri"/>
                <w:b/>
                <w:sz w:val="18"/>
                <w:szCs w:val="18"/>
              </w:rPr>
            </w:pPr>
            <w:r w:rsidRPr="00BA1A6F">
              <w:rPr>
                <w:rFonts w:ascii="Calibri" w:hAnsi="Calibri" w:cs="Calibri"/>
                <w:b/>
                <w:sz w:val="18"/>
                <w:szCs w:val="18"/>
              </w:rPr>
              <w:t>Položka</w:t>
            </w:r>
          </w:p>
        </w:tc>
        <w:tc>
          <w:tcPr>
            <w:tcW w:w="141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CC017B" w:rsidRPr="00BA1A6F" w:rsidRDefault="00CC017B" w:rsidP="00B36DC5">
            <w:pPr>
              <w:jc w:val="center"/>
              <w:rPr>
                <w:rFonts w:ascii="Calibri" w:hAnsi="Calibri" w:cs="Calibri"/>
                <w:b/>
                <w:sz w:val="18"/>
                <w:szCs w:val="18"/>
              </w:rPr>
            </w:pPr>
            <w:r w:rsidRPr="00BA1A6F">
              <w:rPr>
                <w:rFonts w:ascii="Calibri" w:hAnsi="Calibri" w:cs="Calibri"/>
                <w:b/>
                <w:sz w:val="18"/>
                <w:szCs w:val="18"/>
              </w:rPr>
              <w:t>Organizace</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CC017B" w:rsidRPr="00BA1A6F" w:rsidRDefault="00CC017B" w:rsidP="00B36DC5">
            <w:pPr>
              <w:jc w:val="center"/>
              <w:rPr>
                <w:rFonts w:ascii="Calibri" w:hAnsi="Calibri" w:cs="Calibri"/>
                <w:b/>
                <w:sz w:val="18"/>
                <w:szCs w:val="18"/>
              </w:rPr>
            </w:pPr>
            <w:r w:rsidRPr="00BA1A6F">
              <w:rPr>
                <w:rFonts w:ascii="Calibri" w:hAnsi="Calibri" w:cs="Calibri"/>
                <w:b/>
                <w:sz w:val="18"/>
                <w:szCs w:val="18"/>
              </w:rPr>
              <w:t>Účelový zdroj</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CC017B" w:rsidRPr="00BA1A6F" w:rsidRDefault="00CC017B" w:rsidP="00B36DC5">
            <w:pPr>
              <w:jc w:val="center"/>
              <w:rPr>
                <w:rFonts w:ascii="Calibri" w:hAnsi="Calibri" w:cs="Calibri"/>
                <w:b/>
                <w:sz w:val="18"/>
                <w:szCs w:val="18"/>
              </w:rPr>
            </w:pPr>
            <w:r w:rsidRPr="00BA1A6F">
              <w:rPr>
                <w:rFonts w:ascii="Calibri" w:hAnsi="Calibri" w:cs="Calibri"/>
                <w:b/>
                <w:sz w:val="18"/>
                <w:szCs w:val="18"/>
              </w:rPr>
              <w:t>Upravený rozpočet v tis. Kč</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CC017B" w:rsidRPr="00BA1A6F" w:rsidRDefault="00CC017B" w:rsidP="00B36DC5">
            <w:pPr>
              <w:jc w:val="center"/>
              <w:rPr>
                <w:rFonts w:ascii="Calibri" w:hAnsi="Calibri" w:cs="Calibri"/>
                <w:b/>
                <w:sz w:val="18"/>
                <w:szCs w:val="18"/>
              </w:rPr>
            </w:pPr>
            <w:r w:rsidRPr="00BA1A6F">
              <w:rPr>
                <w:rFonts w:ascii="Calibri" w:hAnsi="Calibri" w:cs="Calibri"/>
                <w:b/>
                <w:sz w:val="18"/>
                <w:szCs w:val="18"/>
              </w:rPr>
              <w:t>Skutečnost v tis. Kč</w:t>
            </w:r>
          </w:p>
        </w:tc>
        <w:tc>
          <w:tcPr>
            <w:tcW w:w="3265"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CC017B" w:rsidRPr="00BA1A6F" w:rsidRDefault="00CC017B" w:rsidP="00B36DC5">
            <w:pPr>
              <w:jc w:val="center"/>
              <w:rPr>
                <w:rFonts w:ascii="Calibri" w:hAnsi="Calibri" w:cs="Calibri"/>
                <w:b/>
                <w:sz w:val="18"/>
                <w:szCs w:val="18"/>
              </w:rPr>
            </w:pPr>
            <w:r w:rsidRPr="00BA1A6F">
              <w:rPr>
                <w:rFonts w:ascii="Calibri" w:hAnsi="Calibri" w:cs="Calibri"/>
                <w:b/>
                <w:sz w:val="18"/>
                <w:szCs w:val="18"/>
              </w:rPr>
              <w:t>Komentář</w:t>
            </w:r>
          </w:p>
        </w:tc>
      </w:tr>
      <w:tr w:rsidR="00CC017B" w:rsidRPr="00BA1A6F" w:rsidTr="00751742">
        <w:trPr>
          <w:gridAfter w:val="2"/>
          <w:wAfter w:w="1085" w:type="dxa"/>
          <w:trHeight w:val="437"/>
        </w:trPr>
        <w:tc>
          <w:tcPr>
            <w:tcW w:w="846" w:type="dxa"/>
            <w:gridSpan w:val="2"/>
            <w:tcBorders>
              <w:top w:val="single" w:sz="4" w:space="0" w:color="auto"/>
              <w:left w:val="single" w:sz="4" w:space="0" w:color="auto"/>
              <w:bottom w:val="single" w:sz="4" w:space="0" w:color="auto"/>
              <w:right w:val="single" w:sz="4" w:space="0" w:color="auto"/>
            </w:tcBorders>
          </w:tcPr>
          <w:p w:rsidR="00CC017B" w:rsidRPr="00BA1A6F" w:rsidRDefault="00CC017B" w:rsidP="00B36DC5">
            <w:pPr>
              <w:jc w:val="center"/>
              <w:rPr>
                <w:rFonts w:ascii="Calibri" w:hAnsi="Calibri" w:cs="Calibri"/>
                <w:sz w:val="18"/>
                <w:szCs w:val="18"/>
              </w:rPr>
            </w:pPr>
            <w:r>
              <w:rPr>
                <w:rFonts w:ascii="Calibri" w:hAnsi="Calibri" w:cs="Calibri"/>
                <w:sz w:val="18"/>
                <w:szCs w:val="18"/>
              </w:rPr>
              <w:t>6171</w:t>
            </w:r>
          </w:p>
          <w:p w:rsidR="00CC017B" w:rsidRPr="00BA1A6F" w:rsidRDefault="00CC017B" w:rsidP="00B36DC5">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tcPr>
          <w:p w:rsidR="00CC017B" w:rsidRPr="00BA1A6F" w:rsidRDefault="00CC017B" w:rsidP="00B36DC5">
            <w:pPr>
              <w:jc w:val="center"/>
              <w:rPr>
                <w:rFonts w:ascii="Calibri" w:hAnsi="Calibri" w:cs="Calibri"/>
                <w:sz w:val="18"/>
                <w:szCs w:val="18"/>
              </w:rPr>
            </w:pPr>
            <w:r>
              <w:rPr>
                <w:rFonts w:ascii="Calibri" w:hAnsi="Calibri" w:cs="Calibri"/>
                <w:sz w:val="18"/>
                <w:szCs w:val="18"/>
              </w:rPr>
              <w:t>5166</w:t>
            </w:r>
          </w:p>
          <w:p w:rsidR="00CC017B" w:rsidRPr="00BA1A6F" w:rsidRDefault="00CC017B" w:rsidP="00B36DC5">
            <w:pPr>
              <w:jc w:val="center"/>
              <w:rPr>
                <w:rFonts w:ascii="Calibri" w:hAnsi="Calibri" w:cs="Calibri"/>
                <w:sz w:val="18"/>
                <w:szCs w:val="18"/>
              </w:rPr>
            </w:pPr>
          </w:p>
        </w:tc>
        <w:tc>
          <w:tcPr>
            <w:tcW w:w="1418" w:type="dxa"/>
            <w:gridSpan w:val="7"/>
            <w:tcBorders>
              <w:top w:val="single" w:sz="4" w:space="0" w:color="auto"/>
              <w:left w:val="single" w:sz="4" w:space="0" w:color="auto"/>
              <w:bottom w:val="single" w:sz="4" w:space="0" w:color="auto"/>
              <w:right w:val="single" w:sz="4" w:space="0" w:color="auto"/>
            </w:tcBorders>
          </w:tcPr>
          <w:p w:rsidR="00CC017B" w:rsidRPr="00BA1A6F" w:rsidRDefault="00CC017B" w:rsidP="00B36DC5">
            <w:pPr>
              <w:jc w:val="center"/>
              <w:rPr>
                <w:rFonts w:ascii="Calibri" w:hAnsi="Calibri" w:cs="Calibri"/>
                <w:sz w:val="18"/>
                <w:szCs w:val="18"/>
              </w:rPr>
            </w:pPr>
            <w:r w:rsidRPr="00BA1A6F">
              <w:rPr>
                <w:rFonts w:ascii="Calibri" w:hAnsi="Calibri" w:cs="Calibri"/>
                <w:sz w:val="18"/>
                <w:szCs w:val="18"/>
              </w:rPr>
              <w:t>01</w:t>
            </w:r>
            <w:r>
              <w:rPr>
                <w:rFonts w:ascii="Calibri" w:hAnsi="Calibri" w:cs="Calibri"/>
                <w:sz w:val="18"/>
                <w:szCs w:val="18"/>
              </w:rPr>
              <w:t>7</w:t>
            </w:r>
            <w:r w:rsidRPr="00BA1A6F">
              <w:rPr>
                <w:rFonts w:ascii="Calibri" w:hAnsi="Calibri" w:cs="Calibri"/>
                <w:sz w:val="18"/>
                <w:szCs w:val="18"/>
              </w:rPr>
              <w:t>0000000000</w:t>
            </w:r>
          </w:p>
          <w:p w:rsidR="00CC017B" w:rsidRPr="00BA1A6F" w:rsidRDefault="00CC017B" w:rsidP="00B36DC5">
            <w:pPr>
              <w:jc w:val="center"/>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tcPr>
          <w:p w:rsidR="00CC017B" w:rsidRPr="00BA1A6F" w:rsidRDefault="00CC017B" w:rsidP="00B36DC5">
            <w:pPr>
              <w:jc w:val="center"/>
              <w:rPr>
                <w:rFonts w:ascii="Calibri" w:hAnsi="Calibri" w:cs="Calibri"/>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C017B" w:rsidRPr="00BA1A6F" w:rsidRDefault="004C4734" w:rsidP="00B36DC5">
            <w:pPr>
              <w:jc w:val="right"/>
              <w:rPr>
                <w:rFonts w:ascii="Calibri" w:hAnsi="Calibri" w:cs="Calibri"/>
                <w:sz w:val="18"/>
                <w:szCs w:val="18"/>
              </w:rPr>
            </w:pPr>
            <w:r>
              <w:rPr>
                <w:rFonts w:ascii="Calibri" w:hAnsi="Calibri" w:cs="Calibri"/>
                <w:sz w:val="18"/>
                <w:szCs w:val="18"/>
              </w:rPr>
              <w:t>71,12</w:t>
            </w:r>
          </w:p>
          <w:p w:rsidR="00CC017B" w:rsidRPr="00BA1A6F" w:rsidRDefault="00CC017B" w:rsidP="00B36DC5">
            <w:pPr>
              <w:jc w:val="right"/>
              <w:rPr>
                <w:rFonts w:ascii="Calibri" w:hAnsi="Calibri" w:cs="Calibri"/>
                <w:sz w:val="18"/>
                <w:szCs w:val="18"/>
              </w:rPr>
            </w:pPr>
          </w:p>
        </w:tc>
        <w:tc>
          <w:tcPr>
            <w:tcW w:w="992" w:type="dxa"/>
            <w:gridSpan w:val="5"/>
            <w:tcBorders>
              <w:top w:val="single" w:sz="4" w:space="0" w:color="auto"/>
              <w:left w:val="single" w:sz="4" w:space="0" w:color="auto"/>
              <w:bottom w:val="single" w:sz="4" w:space="0" w:color="auto"/>
              <w:right w:val="single" w:sz="4" w:space="0" w:color="auto"/>
            </w:tcBorders>
          </w:tcPr>
          <w:p w:rsidR="00CC017B" w:rsidRPr="00BA1A6F" w:rsidRDefault="004C4734" w:rsidP="00B36DC5">
            <w:pPr>
              <w:jc w:val="right"/>
              <w:rPr>
                <w:rFonts w:ascii="Calibri" w:hAnsi="Calibri" w:cs="Calibri"/>
                <w:sz w:val="18"/>
                <w:szCs w:val="18"/>
              </w:rPr>
            </w:pPr>
            <w:r>
              <w:rPr>
                <w:rFonts w:ascii="Calibri" w:hAnsi="Calibri" w:cs="Calibri"/>
                <w:sz w:val="18"/>
                <w:szCs w:val="18"/>
              </w:rPr>
              <w:t>71,12</w:t>
            </w:r>
          </w:p>
          <w:p w:rsidR="00CC017B" w:rsidRPr="00BA1A6F" w:rsidRDefault="00CC017B" w:rsidP="00B36DC5">
            <w:pPr>
              <w:rPr>
                <w:rFonts w:ascii="Calibri" w:hAnsi="Calibri" w:cs="Calibri"/>
                <w:sz w:val="18"/>
                <w:szCs w:val="18"/>
              </w:rPr>
            </w:pPr>
          </w:p>
        </w:tc>
        <w:tc>
          <w:tcPr>
            <w:tcW w:w="3265" w:type="dxa"/>
            <w:gridSpan w:val="8"/>
            <w:tcBorders>
              <w:top w:val="single" w:sz="4" w:space="0" w:color="auto"/>
              <w:left w:val="single" w:sz="4" w:space="0" w:color="auto"/>
              <w:bottom w:val="single" w:sz="4" w:space="0" w:color="auto"/>
              <w:right w:val="single" w:sz="4" w:space="0" w:color="auto"/>
            </w:tcBorders>
          </w:tcPr>
          <w:p w:rsidR="00CC017B" w:rsidRPr="004C4734" w:rsidRDefault="00CC017B" w:rsidP="00B36DC5">
            <w:pPr>
              <w:pStyle w:val="Zkladntext"/>
              <w:rPr>
                <w:rFonts w:asciiTheme="minorHAnsi" w:hAnsiTheme="minorHAnsi" w:cstheme="minorHAnsi"/>
                <w:b w:val="0"/>
                <w:szCs w:val="18"/>
                <w:u w:val="none"/>
              </w:rPr>
            </w:pPr>
            <w:r w:rsidRPr="004C4734">
              <w:rPr>
                <w:rFonts w:asciiTheme="minorHAnsi" w:hAnsiTheme="minorHAnsi" w:cstheme="minorHAnsi"/>
                <w:szCs w:val="18"/>
              </w:rPr>
              <w:t>Konzultační, poradenské a právní služby</w:t>
            </w:r>
          </w:p>
          <w:p w:rsidR="004C4734" w:rsidRPr="004C4734" w:rsidRDefault="004C4734" w:rsidP="004C4734">
            <w:pPr>
              <w:pStyle w:val="Zkladntext"/>
              <w:tabs>
                <w:tab w:val="left" w:pos="-284"/>
              </w:tabs>
              <w:rPr>
                <w:rFonts w:asciiTheme="minorHAnsi" w:hAnsiTheme="minorHAnsi" w:cstheme="minorHAnsi"/>
                <w:b w:val="0"/>
                <w:szCs w:val="18"/>
                <w:u w:val="none"/>
              </w:rPr>
            </w:pPr>
            <w:r>
              <w:rPr>
                <w:rFonts w:asciiTheme="minorHAnsi" w:hAnsiTheme="minorHAnsi" w:cstheme="minorHAnsi"/>
                <w:b w:val="0"/>
                <w:szCs w:val="18"/>
                <w:u w:val="none"/>
              </w:rPr>
              <w:t>J</w:t>
            </w:r>
            <w:r w:rsidRPr="004C4734">
              <w:rPr>
                <w:rFonts w:asciiTheme="minorHAnsi" w:hAnsiTheme="minorHAnsi" w:cstheme="minorHAnsi"/>
                <w:b w:val="0"/>
                <w:szCs w:val="18"/>
                <w:u w:val="none"/>
              </w:rPr>
              <w:t>edná se o platbu za poskytnutou analýzu systému zadávání veřejných zakázek Advokátní kanceláří Skalka, Grepl a Černý.</w:t>
            </w:r>
          </w:p>
          <w:p w:rsidR="00CC017B" w:rsidRPr="004C4734" w:rsidRDefault="004C4734" w:rsidP="004C4734">
            <w:pPr>
              <w:pStyle w:val="Zkladntext"/>
              <w:tabs>
                <w:tab w:val="left" w:pos="-284"/>
              </w:tabs>
              <w:rPr>
                <w:rFonts w:asciiTheme="minorHAnsi" w:hAnsiTheme="minorHAnsi" w:cstheme="minorHAnsi"/>
                <w:b w:val="0"/>
                <w:szCs w:val="18"/>
                <w:u w:val="none"/>
              </w:rPr>
            </w:pPr>
            <w:r w:rsidRPr="004C4734">
              <w:rPr>
                <w:rFonts w:asciiTheme="minorHAnsi" w:hAnsiTheme="minorHAnsi" w:cstheme="minorHAnsi"/>
                <w:b w:val="0"/>
                <w:szCs w:val="18"/>
                <w:u w:val="none"/>
              </w:rPr>
              <w:t>(viz sestava rozpočtu – ROZOP – usnesení 76. RMP ze dne 26. 1. 2021)</w:t>
            </w:r>
            <w:r>
              <w:rPr>
                <w:rFonts w:asciiTheme="minorHAnsi" w:hAnsiTheme="minorHAnsi" w:cstheme="minorHAnsi"/>
                <w:b w:val="0"/>
                <w:szCs w:val="18"/>
                <w:u w:val="none"/>
              </w:rPr>
              <w:t>.</w:t>
            </w:r>
          </w:p>
        </w:tc>
      </w:tr>
      <w:tr w:rsidR="00CC017B" w:rsidRPr="00BA1A6F" w:rsidTr="00751742">
        <w:trPr>
          <w:gridAfter w:val="2"/>
          <w:wAfter w:w="1085" w:type="dxa"/>
          <w:trHeight w:val="556"/>
        </w:trPr>
        <w:tc>
          <w:tcPr>
            <w:tcW w:w="846" w:type="dxa"/>
            <w:gridSpan w:val="2"/>
            <w:tcBorders>
              <w:top w:val="single" w:sz="4" w:space="0" w:color="auto"/>
              <w:left w:val="single" w:sz="4" w:space="0" w:color="auto"/>
              <w:bottom w:val="single" w:sz="4" w:space="0" w:color="auto"/>
              <w:right w:val="single" w:sz="4" w:space="0" w:color="auto"/>
            </w:tcBorders>
          </w:tcPr>
          <w:p w:rsidR="00CC017B" w:rsidRPr="00BA1A6F" w:rsidRDefault="00CC017B" w:rsidP="00B36DC5">
            <w:pPr>
              <w:jc w:val="center"/>
              <w:rPr>
                <w:rFonts w:ascii="Calibri" w:hAnsi="Calibri" w:cs="Calibri"/>
                <w:sz w:val="18"/>
                <w:szCs w:val="18"/>
              </w:rPr>
            </w:pPr>
            <w:r>
              <w:rPr>
                <w:rFonts w:ascii="Calibri" w:hAnsi="Calibri" w:cs="Calibri"/>
                <w:sz w:val="18"/>
                <w:szCs w:val="18"/>
              </w:rPr>
              <w:t>6171</w:t>
            </w:r>
          </w:p>
        </w:tc>
        <w:tc>
          <w:tcPr>
            <w:tcW w:w="992" w:type="dxa"/>
            <w:gridSpan w:val="4"/>
            <w:tcBorders>
              <w:top w:val="single" w:sz="4" w:space="0" w:color="auto"/>
              <w:left w:val="single" w:sz="4" w:space="0" w:color="auto"/>
              <w:bottom w:val="single" w:sz="4" w:space="0" w:color="auto"/>
              <w:right w:val="single" w:sz="4" w:space="0" w:color="auto"/>
            </w:tcBorders>
          </w:tcPr>
          <w:p w:rsidR="00CC017B" w:rsidRPr="00BA1A6F" w:rsidRDefault="00CC017B" w:rsidP="00B36DC5">
            <w:pPr>
              <w:jc w:val="center"/>
              <w:rPr>
                <w:rFonts w:ascii="Calibri" w:hAnsi="Calibri" w:cs="Calibri"/>
                <w:sz w:val="18"/>
                <w:szCs w:val="18"/>
              </w:rPr>
            </w:pPr>
            <w:r>
              <w:rPr>
                <w:rFonts w:ascii="Calibri" w:hAnsi="Calibri" w:cs="Calibri"/>
                <w:sz w:val="18"/>
                <w:szCs w:val="18"/>
              </w:rPr>
              <w:t>5169</w:t>
            </w:r>
          </w:p>
        </w:tc>
        <w:tc>
          <w:tcPr>
            <w:tcW w:w="1418" w:type="dxa"/>
            <w:gridSpan w:val="7"/>
            <w:tcBorders>
              <w:top w:val="single" w:sz="4" w:space="0" w:color="auto"/>
              <w:left w:val="single" w:sz="4" w:space="0" w:color="auto"/>
              <w:bottom w:val="single" w:sz="4" w:space="0" w:color="auto"/>
              <w:right w:val="single" w:sz="4" w:space="0" w:color="auto"/>
            </w:tcBorders>
          </w:tcPr>
          <w:p w:rsidR="00CC017B" w:rsidRPr="00BA1A6F" w:rsidRDefault="00CC017B" w:rsidP="00B36DC5">
            <w:pPr>
              <w:jc w:val="center"/>
              <w:rPr>
                <w:rFonts w:ascii="Calibri" w:hAnsi="Calibri" w:cs="Calibri"/>
                <w:sz w:val="18"/>
                <w:szCs w:val="18"/>
              </w:rPr>
            </w:pPr>
            <w:r>
              <w:rPr>
                <w:rFonts w:ascii="Calibri" w:hAnsi="Calibri" w:cs="Calibri"/>
                <w:sz w:val="18"/>
                <w:szCs w:val="18"/>
              </w:rPr>
              <w:t>017</w:t>
            </w:r>
            <w:r w:rsidRPr="00BA1A6F">
              <w:rPr>
                <w:rFonts w:ascii="Calibri" w:hAnsi="Calibri" w:cs="Calibri"/>
                <w:sz w:val="18"/>
                <w:szCs w:val="18"/>
              </w:rPr>
              <w:t>0000000000</w:t>
            </w:r>
          </w:p>
        </w:tc>
        <w:tc>
          <w:tcPr>
            <w:tcW w:w="992" w:type="dxa"/>
            <w:gridSpan w:val="5"/>
            <w:tcBorders>
              <w:top w:val="single" w:sz="4" w:space="0" w:color="auto"/>
              <w:left w:val="single" w:sz="4" w:space="0" w:color="auto"/>
              <w:bottom w:val="single" w:sz="4" w:space="0" w:color="auto"/>
              <w:right w:val="single" w:sz="4" w:space="0" w:color="auto"/>
            </w:tcBorders>
          </w:tcPr>
          <w:p w:rsidR="00CC017B" w:rsidRPr="00BA1A6F" w:rsidRDefault="00CC017B" w:rsidP="00B36DC5">
            <w:pPr>
              <w:jc w:val="center"/>
              <w:rPr>
                <w:rFonts w:ascii="Calibri" w:hAnsi="Calibri" w:cs="Calibri"/>
                <w:sz w:val="18"/>
                <w:szCs w:val="18"/>
              </w:rPr>
            </w:pPr>
          </w:p>
        </w:tc>
        <w:tc>
          <w:tcPr>
            <w:tcW w:w="1134" w:type="dxa"/>
            <w:gridSpan w:val="3"/>
            <w:tcBorders>
              <w:top w:val="single" w:sz="4" w:space="0" w:color="auto"/>
              <w:left w:val="single" w:sz="4" w:space="0" w:color="auto"/>
              <w:bottom w:val="single" w:sz="4" w:space="0" w:color="auto"/>
              <w:right w:val="single" w:sz="4" w:space="0" w:color="auto"/>
            </w:tcBorders>
          </w:tcPr>
          <w:p w:rsidR="00CC017B" w:rsidRPr="00BA1A6F" w:rsidRDefault="004C4734" w:rsidP="00B36DC5">
            <w:pPr>
              <w:jc w:val="right"/>
              <w:rPr>
                <w:rFonts w:ascii="Calibri" w:hAnsi="Calibri" w:cs="Calibri"/>
                <w:sz w:val="18"/>
                <w:szCs w:val="18"/>
              </w:rPr>
            </w:pPr>
            <w:r>
              <w:rPr>
                <w:rFonts w:ascii="Calibri" w:hAnsi="Calibri" w:cs="Calibri"/>
                <w:sz w:val="18"/>
                <w:szCs w:val="18"/>
              </w:rPr>
              <w:t>7,88</w:t>
            </w:r>
          </w:p>
        </w:tc>
        <w:tc>
          <w:tcPr>
            <w:tcW w:w="992" w:type="dxa"/>
            <w:gridSpan w:val="5"/>
            <w:tcBorders>
              <w:top w:val="single" w:sz="4" w:space="0" w:color="auto"/>
              <w:left w:val="single" w:sz="4" w:space="0" w:color="auto"/>
              <w:bottom w:val="single" w:sz="4" w:space="0" w:color="auto"/>
              <w:right w:val="single" w:sz="4" w:space="0" w:color="auto"/>
            </w:tcBorders>
          </w:tcPr>
          <w:p w:rsidR="00CC017B" w:rsidRPr="00BA1A6F" w:rsidRDefault="004C4734" w:rsidP="00B36DC5">
            <w:pPr>
              <w:jc w:val="right"/>
              <w:rPr>
                <w:rFonts w:ascii="Calibri" w:hAnsi="Calibri" w:cs="Calibri"/>
                <w:sz w:val="18"/>
                <w:szCs w:val="18"/>
              </w:rPr>
            </w:pPr>
            <w:r>
              <w:rPr>
                <w:rFonts w:ascii="Calibri" w:hAnsi="Calibri" w:cs="Calibri"/>
                <w:sz w:val="18"/>
                <w:szCs w:val="18"/>
              </w:rPr>
              <w:t>3,93</w:t>
            </w:r>
          </w:p>
        </w:tc>
        <w:tc>
          <w:tcPr>
            <w:tcW w:w="3265" w:type="dxa"/>
            <w:gridSpan w:val="8"/>
            <w:tcBorders>
              <w:top w:val="single" w:sz="4" w:space="0" w:color="auto"/>
              <w:left w:val="single" w:sz="4" w:space="0" w:color="auto"/>
              <w:bottom w:val="single" w:sz="4" w:space="0" w:color="auto"/>
              <w:right w:val="single" w:sz="4" w:space="0" w:color="auto"/>
            </w:tcBorders>
          </w:tcPr>
          <w:p w:rsidR="00CC017B" w:rsidRPr="00BA1A6F" w:rsidRDefault="00CC017B" w:rsidP="00B36DC5">
            <w:pPr>
              <w:rPr>
                <w:rFonts w:asciiTheme="minorHAnsi" w:hAnsiTheme="minorHAnsi" w:cstheme="minorHAnsi"/>
                <w:b/>
                <w:sz w:val="18"/>
                <w:szCs w:val="18"/>
                <w:u w:val="single"/>
              </w:rPr>
            </w:pPr>
            <w:r>
              <w:rPr>
                <w:rFonts w:asciiTheme="minorHAnsi" w:hAnsiTheme="minorHAnsi" w:cstheme="minorHAnsi"/>
                <w:b/>
                <w:sz w:val="18"/>
                <w:szCs w:val="18"/>
                <w:u w:val="single"/>
              </w:rPr>
              <w:t>Nákup ostatních služeb</w:t>
            </w:r>
          </w:p>
          <w:p w:rsidR="00CC017B" w:rsidRPr="004C4734" w:rsidRDefault="004C4734" w:rsidP="004C4734">
            <w:pPr>
              <w:pStyle w:val="Zkladntext"/>
              <w:tabs>
                <w:tab w:val="left" w:pos="-284"/>
              </w:tabs>
              <w:rPr>
                <w:rFonts w:asciiTheme="minorHAnsi" w:hAnsiTheme="minorHAnsi" w:cstheme="minorHAnsi"/>
                <w:b w:val="0"/>
                <w:u w:val="none"/>
              </w:rPr>
            </w:pPr>
            <w:r w:rsidRPr="004C4734">
              <w:rPr>
                <w:rFonts w:asciiTheme="minorHAnsi" w:hAnsiTheme="minorHAnsi" w:cstheme="minorHAnsi"/>
                <w:b w:val="0"/>
                <w:u w:val="none"/>
              </w:rPr>
              <w:t>Jedná o finanční prostředky na úhradu uživatelského poplatku za zveřejňování informací ve Věstníku veřejných zakázek.</w:t>
            </w:r>
          </w:p>
        </w:tc>
      </w:tr>
    </w:tbl>
    <w:p w:rsidR="00CC017B" w:rsidRDefault="00CC017B" w:rsidP="00CC017B">
      <w:pPr>
        <w:rPr>
          <w:rFonts w:asciiTheme="minorHAnsi" w:hAnsiTheme="minorHAnsi" w:cstheme="minorHAnsi"/>
          <w:b/>
          <w:sz w:val="20"/>
          <w:szCs w:val="20"/>
        </w:rPr>
      </w:pPr>
    </w:p>
    <w:p w:rsidR="004C4734" w:rsidRPr="00507A2D" w:rsidRDefault="004C4734" w:rsidP="004C4734">
      <w:pPr>
        <w:rPr>
          <w:rFonts w:asciiTheme="minorHAnsi" w:hAnsiTheme="minorHAnsi" w:cstheme="minorHAnsi"/>
          <w:b/>
          <w:sz w:val="18"/>
        </w:rPr>
      </w:pPr>
      <w:r w:rsidRPr="00507A2D">
        <w:rPr>
          <w:rFonts w:asciiTheme="minorHAnsi" w:hAnsiTheme="minorHAnsi" w:cstheme="minorHAnsi"/>
          <w:b/>
          <w:sz w:val="18"/>
        </w:rPr>
        <w:t xml:space="preserve">Přehled schválených </w:t>
      </w:r>
      <w:r>
        <w:rPr>
          <w:rFonts w:asciiTheme="minorHAnsi" w:hAnsiTheme="minorHAnsi" w:cstheme="minorHAnsi"/>
          <w:b/>
          <w:sz w:val="18"/>
        </w:rPr>
        <w:t>rozpočtových opatření k 31.12</w:t>
      </w:r>
      <w:r w:rsidRPr="00507A2D">
        <w:rPr>
          <w:rFonts w:asciiTheme="minorHAnsi" w:hAnsiTheme="minorHAnsi" w:cstheme="minorHAnsi"/>
          <w:b/>
          <w:sz w:val="18"/>
        </w:rPr>
        <w:t>.2021:</w:t>
      </w:r>
    </w:p>
    <w:tbl>
      <w:tblPr>
        <w:tblStyle w:val="Mkatabulky"/>
        <w:tblW w:w="0" w:type="auto"/>
        <w:tblLook w:val="04A0" w:firstRow="1" w:lastRow="0" w:firstColumn="1" w:lastColumn="0" w:noHBand="0" w:noVBand="1"/>
      </w:tblPr>
      <w:tblGrid>
        <w:gridCol w:w="675"/>
        <w:gridCol w:w="1037"/>
        <w:gridCol w:w="822"/>
        <w:gridCol w:w="5278"/>
        <w:gridCol w:w="1675"/>
      </w:tblGrid>
      <w:tr w:rsidR="004C4734" w:rsidRPr="00507A2D" w:rsidTr="00F57A60">
        <w:tc>
          <w:tcPr>
            <w:tcW w:w="67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4C4734" w:rsidRPr="00507A2D" w:rsidRDefault="004C4734" w:rsidP="00F57A60">
            <w:pPr>
              <w:jc w:val="center"/>
              <w:rPr>
                <w:rFonts w:asciiTheme="minorHAnsi" w:hAnsiTheme="minorHAnsi" w:cstheme="minorHAnsi"/>
                <w:b/>
                <w:sz w:val="18"/>
              </w:rPr>
            </w:pPr>
            <w:r w:rsidRPr="00507A2D">
              <w:rPr>
                <w:rFonts w:asciiTheme="minorHAnsi" w:hAnsiTheme="minorHAnsi" w:cstheme="minorHAnsi"/>
                <w:b/>
                <w:sz w:val="18"/>
              </w:rPr>
              <w:t>Usn.č.</w:t>
            </w:r>
          </w:p>
        </w:tc>
        <w:tc>
          <w:tcPr>
            <w:tcW w:w="72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4C4734" w:rsidRPr="00507A2D" w:rsidRDefault="004C4734" w:rsidP="00F57A60">
            <w:pPr>
              <w:jc w:val="center"/>
              <w:rPr>
                <w:rFonts w:asciiTheme="minorHAnsi" w:hAnsiTheme="minorHAnsi" w:cstheme="minorHAnsi"/>
                <w:b/>
                <w:sz w:val="18"/>
              </w:rPr>
            </w:pPr>
            <w:r w:rsidRPr="00507A2D">
              <w:rPr>
                <w:rFonts w:asciiTheme="minorHAnsi" w:hAnsiTheme="minorHAnsi" w:cstheme="minorHAnsi"/>
                <w:b/>
                <w:sz w:val="18"/>
              </w:rPr>
              <w:t>Datum</w:t>
            </w:r>
          </w:p>
        </w:tc>
        <w:tc>
          <w:tcPr>
            <w:tcW w:w="83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4C4734" w:rsidRPr="00507A2D" w:rsidRDefault="004C4734" w:rsidP="00F57A60">
            <w:pPr>
              <w:jc w:val="center"/>
              <w:rPr>
                <w:rFonts w:asciiTheme="minorHAnsi" w:hAnsiTheme="minorHAnsi" w:cstheme="minorHAnsi"/>
                <w:b/>
                <w:sz w:val="18"/>
              </w:rPr>
            </w:pPr>
            <w:r w:rsidRPr="00507A2D">
              <w:rPr>
                <w:rFonts w:asciiTheme="minorHAnsi" w:hAnsiTheme="minorHAnsi" w:cstheme="minorHAnsi"/>
                <w:b/>
                <w:sz w:val="18"/>
              </w:rPr>
              <w:t>Částka v tis. Kč</w:t>
            </w:r>
          </w:p>
        </w:tc>
        <w:tc>
          <w:tcPr>
            <w:tcW w:w="581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4C4734" w:rsidRPr="00507A2D" w:rsidRDefault="004C4734" w:rsidP="00F57A60">
            <w:pPr>
              <w:jc w:val="center"/>
              <w:rPr>
                <w:rFonts w:asciiTheme="minorHAnsi" w:hAnsiTheme="minorHAnsi" w:cstheme="minorHAnsi"/>
                <w:b/>
                <w:sz w:val="18"/>
              </w:rPr>
            </w:pPr>
            <w:r w:rsidRPr="00507A2D">
              <w:rPr>
                <w:rFonts w:asciiTheme="minorHAnsi" w:hAnsiTheme="minorHAnsi" w:cstheme="minorHAnsi"/>
                <w:b/>
                <w:sz w:val="18"/>
              </w:rPr>
              <w:t>Rozpočtové opatření</w:t>
            </w:r>
          </w:p>
        </w:tc>
        <w:tc>
          <w:tcPr>
            <w:tcW w:w="174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4C4734" w:rsidRPr="00507A2D" w:rsidRDefault="004C4734" w:rsidP="00F57A60">
            <w:pPr>
              <w:jc w:val="center"/>
              <w:rPr>
                <w:rFonts w:asciiTheme="minorHAnsi" w:hAnsiTheme="minorHAnsi" w:cstheme="minorHAnsi"/>
                <w:b/>
                <w:sz w:val="18"/>
              </w:rPr>
            </w:pPr>
            <w:r w:rsidRPr="00507A2D">
              <w:rPr>
                <w:rFonts w:asciiTheme="minorHAnsi" w:hAnsiTheme="minorHAnsi" w:cstheme="minorHAnsi"/>
                <w:b/>
                <w:sz w:val="18"/>
              </w:rPr>
              <w:t>Stupeň realizace</w:t>
            </w:r>
          </w:p>
        </w:tc>
      </w:tr>
      <w:tr w:rsidR="004C4734" w:rsidTr="00F57A60">
        <w:tc>
          <w:tcPr>
            <w:tcW w:w="675" w:type="dxa"/>
            <w:tcBorders>
              <w:top w:val="single" w:sz="4" w:space="0" w:color="auto"/>
              <w:left w:val="single" w:sz="4" w:space="0" w:color="auto"/>
              <w:bottom w:val="single" w:sz="4" w:space="0" w:color="auto"/>
              <w:right w:val="single" w:sz="4" w:space="0" w:color="auto"/>
            </w:tcBorders>
            <w:vAlign w:val="center"/>
            <w:hideMark/>
          </w:tcPr>
          <w:p w:rsidR="004C4734" w:rsidRPr="00507A2D" w:rsidRDefault="004C4734" w:rsidP="00F57A60">
            <w:pPr>
              <w:jc w:val="center"/>
              <w:rPr>
                <w:rFonts w:asciiTheme="minorHAnsi" w:hAnsiTheme="minorHAnsi" w:cstheme="minorHAnsi"/>
                <w:sz w:val="18"/>
              </w:rPr>
            </w:pPr>
            <w:r w:rsidRPr="00507A2D">
              <w:rPr>
                <w:rFonts w:asciiTheme="minorHAnsi" w:hAnsiTheme="minorHAnsi" w:cstheme="minorHAnsi"/>
                <w:sz w:val="18"/>
              </w:rPr>
              <w:t>1032</w:t>
            </w:r>
          </w:p>
        </w:tc>
        <w:tc>
          <w:tcPr>
            <w:tcW w:w="724" w:type="dxa"/>
            <w:tcBorders>
              <w:top w:val="single" w:sz="4" w:space="0" w:color="auto"/>
              <w:left w:val="single" w:sz="4" w:space="0" w:color="auto"/>
              <w:bottom w:val="single" w:sz="4" w:space="0" w:color="auto"/>
              <w:right w:val="single" w:sz="4" w:space="0" w:color="auto"/>
            </w:tcBorders>
            <w:vAlign w:val="center"/>
            <w:hideMark/>
          </w:tcPr>
          <w:p w:rsidR="004C4734" w:rsidRPr="00507A2D" w:rsidRDefault="004C4734" w:rsidP="00F57A60">
            <w:pPr>
              <w:jc w:val="center"/>
              <w:rPr>
                <w:rFonts w:asciiTheme="minorHAnsi" w:hAnsiTheme="minorHAnsi" w:cstheme="minorHAnsi"/>
                <w:sz w:val="18"/>
              </w:rPr>
            </w:pPr>
            <w:r w:rsidRPr="00507A2D">
              <w:rPr>
                <w:rFonts w:asciiTheme="minorHAnsi" w:hAnsiTheme="minorHAnsi" w:cstheme="minorHAnsi"/>
                <w:sz w:val="18"/>
              </w:rPr>
              <w:t>26.01.2021</w:t>
            </w:r>
          </w:p>
        </w:tc>
        <w:tc>
          <w:tcPr>
            <w:tcW w:w="836" w:type="dxa"/>
            <w:tcBorders>
              <w:top w:val="single" w:sz="4" w:space="0" w:color="auto"/>
              <w:left w:val="single" w:sz="4" w:space="0" w:color="auto"/>
              <w:bottom w:val="single" w:sz="4" w:space="0" w:color="auto"/>
              <w:right w:val="single" w:sz="4" w:space="0" w:color="auto"/>
            </w:tcBorders>
            <w:vAlign w:val="center"/>
            <w:hideMark/>
          </w:tcPr>
          <w:p w:rsidR="004C4734" w:rsidRPr="00507A2D" w:rsidRDefault="004C4734" w:rsidP="00F57A60">
            <w:pPr>
              <w:jc w:val="center"/>
              <w:rPr>
                <w:rFonts w:asciiTheme="minorHAnsi" w:hAnsiTheme="minorHAnsi" w:cstheme="minorHAnsi"/>
                <w:sz w:val="18"/>
              </w:rPr>
            </w:pPr>
            <w:r w:rsidRPr="00507A2D">
              <w:rPr>
                <w:rFonts w:asciiTheme="minorHAnsi" w:hAnsiTheme="minorHAnsi" w:cstheme="minorHAnsi"/>
                <w:sz w:val="18"/>
              </w:rPr>
              <w:t>70,00</w:t>
            </w:r>
          </w:p>
        </w:tc>
        <w:tc>
          <w:tcPr>
            <w:tcW w:w="5811" w:type="dxa"/>
            <w:tcBorders>
              <w:top w:val="single" w:sz="4" w:space="0" w:color="auto"/>
              <w:left w:val="single" w:sz="4" w:space="0" w:color="auto"/>
              <w:bottom w:val="single" w:sz="4" w:space="0" w:color="auto"/>
              <w:right w:val="single" w:sz="4" w:space="0" w:color="auto"/>
            </w:tcBorders>
            <w:vAlign w:val="center"/>
            <w:hideMark/>
          </w:tcPr>
          <w:p w:rsidR="004C4734" w:rsidRPr="00507A2D" w:rsidRDefault="004C4734" w:rsidP="00F57A60">
            <w:pPr>
              <w:rPr>
                <w:rFonts w:asciiTheme="minorHAnsi" w:hAnsiTheme="minorHAnsi" w:cstheme="minorHAnsi"/>
                <w:sz w:val="18"/>
              </w:rPr>
            </w:pPr>
            <w:r w:rsidRPr="00507A2D">
              <w:rPr>
                <w:rFonts w:asciiTheme="minorHAnsi" w:hAnsiTheme="minorHAnsi" w:cstheme="minorHAnsi"/>
                <w:sz w:val="18"/>
              </w:rPr>
              <w:t>Analýza systému zadávání veřejných zakázek – za zpracování analýzy systému zadávání veřejných zakázek Advokátní kanceláří Skalka, Grepl a Černý.</w:t>
            </w:r>
          </w:p>
        </w:tc>
        <w:tc>
          <w:tcPr>
            <w:tcW w:w="1749" w:type="dxa"/>
            <w:tcBorders>
              <w:top w:val="single" w:sz="4" w:space="0" w:color="auto"/>
              <w:left w:val="single" w:sz="4" w:space="0" w:color="auto"/>
              <w:bottom w:val="single" w:sz="4" w:space="0" w:color="auto"/>
              <w:right w:val="single" w:sz="4" w:space="0" w:color="auto"/>
            </w:tcBorders>
          </w:tcPr>
          <w:p w:rsidR="004C4734" w:rsidRPr="00507A2D" w:rsidRDefault="004C4734" w:rsidP="00F57A60">
            <w:pPr>
              <w:rPr>
                <w:rFonts w:asciiTheme="minorHAnsi" w:hAnsiTheme="minorHAnsi" w:cstheme="minorHAnsi"/>
                <w:sz w:val="18"/>
              </w:rPr>
            </w:pPr>
          </w:p>
          <w:p w:rsidR="004C4734" w:rsidRDefault="004C4734" w:rsidP="00F57A60">
            <w:pPr>
              <w:rPr>
                <w:rFonts w:asciiTheme="minorHAnsi" w:hAnsiTheme="minorHAnsi" w:cstheme="minorHAnsi"/>
                <w:sz w:val="18"/>
              </w:rPr>
            </w:pPr>
            <w:r w:rsidRPr="00507A2D">
              <w:rPr>
                <w:rFonts w:asciiTheme="minorHAnsi" w:hAnsiTheme="minorHAnsi" w:cstheme="minorHAnsi"/>
                <w:sz w:val="18"/>
              </w:rPr>
              <w:t>Realizováno</w:t>
            </w:r>
            <w:r>
              <w:rPr>
                <w:rFonts w:asciiTheme="minorHAnsi" w:hAnsiTheme="minorHAnsi" w:cstheme="minorHAnsi"/>
                <w:sz w:val="18"/>
              </w:rPr>
              <w:t xml:space="preserve">  </w:t>
            </w:r>
          </w:p>
          <w:p w:rsidR="004C4734" w:rsidRDefault="004C4734" w:rsidP="00F57A60">
            <w:pPr>
              <w:rPr>
                <w:rFonts w:asciiTheme="minorHAnsi" w:hAnsiTheme="minorHAnsi" w:cstheme="minorHAnsi"/>
                <w:sz w:val="18"/>
              </w:rPr>
            </w:pPr>
          </w:p>
          <w:p w:rsidR="004C4734" w:rsidRDefault="004C4734" w:rsidP="00F57A60">
            <w:pPr>
              <w:rPr>
                <w:rFonts w:asciiTheme="minorHAnsi" w:hAnsiTheme="minorHAnsi" w:cstheme="minorHAnsi"/>
                <w:b/>
                <w:sz w:val="18"/>
              </w:rPr>
            </w:pPr>
          </w:p>
        </w:tc>
      </w:tr>
    </w:tbl>
    <w:p w:rsidR="004C4734" w:rsidRDefault="004C4734" w:rsidP="00CC017B">
      <w:pPr>
        <w:rPr>
          <w:rFonts w:asciiTheme="minorHAnsi" w:hAnsiTheme="minorHAnsi" w:cstheme="minorHAnsi"/>
          <w:b/>
          <w:sz w:val="20"/>
          <w:szCs w:val="20"/>
        </w:rPr>
      </w:pPr>
    </w:p>
    <w:p w:rsidR="002E38B4" w:rsidRDefault="002E38B4" w:rsidP="002E38B4">
      <w:pPr>
        <w:rPr>
          <w:color w:val="A6A6A6" w:themeColor="background1" w:themeShade="A6"/>
        </w:rPr>
      </w:pPr>
    </w:p>
    <w:p w:rsidR="002E38B4" w:rsidRPr="00192613" w:rsidRDefault="00C5133F" w:rsidP="002E38B4">
      <w:pPr>
        <w:rPr>
          <w:rFonts w:asciiTheme="minorHAnsi" w:hAnsiTheme="minorHAnsi" w:cstheme="minorHAnsi"/>
          <w:b/>
          <w:sz w:val="20"/>
          <w:szCs w:val="20"/>
        </w:rPr>
      </w:pPr>
      <w:r>
        <w:rPr>
          <w:rFonts w:asciiTheme="minorHAnsi" w:hAnsiTheme="minorHAnsi" w:cstheme="minorHAnsi"/>
          <w:b/>
          <w:sz w:val="20"/>
          <w:szCs w:val="20"/>
        </w:rPr>
        <w:t>Datum: 11</w:t>
      </w:r>
      <w:r w:rsidR="005854E8" w:rsidRPr="00192613">
        <w:rPr>
          <w:rFonts w:asciiTheme="minorHAnsi" w:hAnsiTheme="minorHAnsi" w:cstheme="minorHAnsi"/>
          <w:b/>
          <w:sz w:val="20"/>
          <w:szCs w:val="20"/>
        </w:rPr>
        <w:t>.02.</w:t>
      </w:r>
      <w:r>
        <w:rPr>
          <w:rFonts w:asciiTheme="minorHAnsi" w:hAnsiTheme="minorHAnsi" w:cstheme="minorHAnsi"/>
          <w:b/>
          <w:sz w:val="20"/>
          <w:szCs w:val="20"/>
        </w:rPr>
        <w:t>2022</w:t>
      </w:r>
    </w:p>
    <w:p w:rsidR="002E38B4" w:rsidRPr="00192613" w:rsidRDefault="002E38B4" w:rsidP="002E38B4">
      <w:pPr>
        <w:rPr>
          <w:rFonts w:asciiTheme="minorHAnsi" w:hAnsiTheme="minorHAnsi" w:cstheme="minorHAnsi"/>
          <w:b/>
          <w:sz w:val="20"/>
          <w:szCs w:val="20"/>
        </w:rPr>
      </w:pPr>
    </w:p>
    <w:p w:rsidR="00C5133F" w:rsidRPr="00C5133F" w:rsidRDefault="00C5133F" w:rsidP="00C5133F">
      <w:pPr>
        <w:rPr>
          <w:rFonts w:asciiTheme="minorHAnsi" w:hAnsiTheme="minorHAnsi" w:cstheme="minorHAnsi"/>
          <w:b/>
          <w:sz w:val="20"/>
          <w:szCs w:val="20"/>
        </w:rPr>
      </w:pPr>
      <w:r w:rsidRPr="00C5133F">
        <w:rPr>
          <w:rFonts w:asciiTheme="minorHAnsi" w:hAnsiTheme="minorHAnsi" w:cstheme="minorHAnsi"/>
          <w:b/>
          <w:sz w:val="20"/>
          <w:szCs w:val="20"/>
        </w:rPr>
        <w:t>Správce kapitoly: Bc. Lenka Rašková</w:t>
      </w:r>
    </w:p>
    <w:p w:rsidR="00C5133F" w:rsidRDefault="00C5133F" w:rsidP="00C5133F">
      <w:pPr>
        <w:spacing w:after="200" w:line="276" w:lineRule="auto"/>
        <w:rPr>
          <w:rFonts w:asciiTheme="minorHAnsi" w:hAnsiTheme="minorHAnsi" w:cstheme="minorHAnsi"/>
          <w:b/>
          <w:sz w:val="18"/>
        </w:rPr>
      </w:pPr>
    </w:p>
    <w:p w:rsidR="002E38B4" w:rsidRPr="00192613" w:rsidRDefault="002E38B4" w:rsidP="002E38B4">
      <w:pPr>
        <w:rPr>
          <w:rFonts w:asciiTheme="minorHAnsi" w:hAnsiTheme="minorHAnsi" w:cstheme="minorHAnsi"/>
          <w:b/>
          <w:sz w:val="20"/>
          <w:szCs w:val="20"/>
        </w:rPr>
      </w:pPr>
    </w:p>
    <w:p w:rsidR="002E38B4" w:rsidRDefault="002E38B4" w:rsidP="002E38B4">
      <w:pPr>
        <w:rPr>
          <w:color w:val="A6A6A6" w:themeColor="background1" w:themeShade="A6"/>
        </w:rPr>
      </w:pPr>
      <w:r>
        <w:rPr>
          <w:color w:val="A6A6A6" w:themeColor="background1" w:themeShade="A6"/>
        </w:rPr>
        <w:br w:type="page"/>
      </w:r>
    </w:p>
    <w:p w:rsidR="00D629DD" w:rsidRPr="006E55BA" w:rsidRDefault="00D629DD" w:rsidP="00D629DD">
      <w:pPr>
        <w:tabs>
          <w:tab w:val="left" w:pos="8124"/>
        </w:tabs>
        <w:rPr>
          <w:color w:val="A6A6A6" w:themeColor="background1" w:themeShade="A6"/>
        </w:rPr>
      </w:pPr>
      <w:r w:rsidRPr="006E55BA">
        <w:rPr>
          <w:color w:val="A6A6A6" w:themeColor="background1" w:themeShade="A6"/>
        </w:rPr>
        <w:tab/>
      </w:r>
    </w:p>
    <w:tbl>
      <w:tblPr>
        <w:tblW w:w="12298" w:type="dxa"/>
        <w:tblLayout w:type="fixed"/>
        <w:tblCellMar>
          <w:left w:w="70" w:type="dxa"/>
          <w:right w:w="70" w:type="dxa"/>
        </w:tblCellMar>
        <w:tblLook w:val="0000" w:firstRow="0" w:lastRow="0" w:firstColumn="0" w:lastColumn="0" w:noHBand="0" w:noVBand="0"/>
      </w:tblPr>
      <w:tblGrid>
        <w:gridCol w:w="459"/>
        <w:gridCol w:w="318"/>
        <w:gridCol w:w="140"/>
        <w:gridCol w:w="713"/>
        <w:gridCol w:w="206"/>
        <w:gridCol w:w="460"/>
        <w:gridCol w:w="322"/>
        <w:gridCol w:w="429"/>
        <w:gridCol w:w="173"/>
        <w:gridCol w:w="18"/>
        <w:gridCol w:w="442"/>
        <w:gridCol w:w="18"/>
        <w:gridCol w:w="200"/>
        <w:gridCol w:w="242"/>
        <w:gridCol w:w="460"/>
        <w:gridCol w:w="290"/>
        <w:gridCol w:w="170"/>
        <w:gridCol w:w="393"/>
        <w:gridCol w:w="67"/>
        <w:gridCol w:w="362"/>
        <w:gridCol w:w="53"/>
        <w:gridCol w:w="45"/>
        <w:gridCol w:w="115"/>
        <w:gridCol w:w="345"/>
        <w:gridCol w:w="115"/>
        <w:gridCol w:w="174"/>
        <w:gridCol w:w="171"/>
        <w:gridCol w:w="115"/>
        <w:gridCol w:w="345"/>
        <w:gridCol w:w="460"/>
        <w:gridCol w:w="460"/>
        <w:gridCol w:w="408"/>
        <w:gridCol w:w="52"/>
        <w:gridCol w:w="108"/>
        <w:gridCol w:w="460"/>
        <w:gridCol w:w="118"/>
        <w:gridCol w:w="342"/>
        <w:gridCol w:w="460"/>
        <w:gridCol w:w="460"/>
        <w:gridCol w:w="460"/>
        <w:gridCol w:w="460"/>
        <w:gridCol w:w="690"/>
      </w:tblGrid>
      <w:tr w:rsidR="004048EF" w:rsidRPr="004048EF" w:rsidTr="00872BEB">
        <w:trPr>
          <w:gridAfter w:val="6"/>
          <w:wAfter w:w="2872" w:type="dxa"/>
        </w:trPr>
        <w:tc>
          <w:tcPr>
            <w:tcW w:w="9426" w:type="dxa"/>
            <w:gridSpan w:val="36"/>
          </w:tcPr>
          <w:p w:rsidR="00B608DD" w:rsidRPr="00A9506E" w:rsidRDefault="00C9797E" w:rsidP="00CA6C24">
            <w:pPr>
              <w:pStyle w:val="Nadpis4"/>
              <w:rPr>
                <w:sz w:val="28"/>
                <w:szCs w:val="28"/>
              </w:rPr>
            </w:pPr>
            <w:r w:rsidRPr="00A9506E">
              <w:rPr>
                <w:sz w:val="20"/>
                <w:szCs w:val="20"/>
              </w:rPr>
              <w:br w:type="page"/>
            </w:r>
            <w:r w:rsidRPr="00A9506E">
              <w:rPr>
                <w:sz w:val="28"/>
                <w:szCs w:val="28"/>
              </w:rPr>
              <w:br w:type="page"/>
            </w:r>
            <w:r w:rsidR="00B608DD" w:rsidRPr="00A9506E">
              <w:rPr>
                <w:sz w:val="28"/>
                <w:szCs w:val="28"/>
              </w:rPr>
              <w:t>Kapitola 19 – Duha KK u hradeb</w:t>
            </w:r>
          </w:p>
        </w:tc>
      </w:tr>
      <w:tr w:rsidR="004048EF" w:rsidRPr="004048EF" w:rsidTr="002E2B9A">
        <w:trPr>
          <w:gridAfter w:val="6"/>
          <w:wAfter w:w="2872" w:type="dxa"/>
        </w:trPr>
        <w:tc>
          <w:tcPr>
            <w:tcW w:w="459" w:type="dxa"/>
          </w:tcPr>
          <w:p w:rsidR="00B608DD" w:rsidRPr="004048EF" w:rsidRDefault="00B608DD" w:rsidP="00B608DD">
            <w:pPr>
              <w:rPr>
                <w:rFonts w:ascii="Calibri" w:hAnsi="Calibri" w:cs="Calibri"/>
                <w:b/>
                <w:color w:val="FF0000"/>
                <w:sz w:val="20"/>
                <w:szCs w:val="20"/>
              </w:rPr>
            </w:pPr>
          </w:p>
        </w:tc>
        <w:tc>
          <w:tcPr>
            <w:tcW w:w="458" w:type="dxa"/>
            <w:gridSpan w:val="2"/>
          </w:tcPr>
          <w:p w:rsidR="00B608DD" w:rsidRPr="004048EF" w:rsidRDefault="00B608DD" w:rsidP="00B608DD">
            <w:pPr>
              <w:rPr>
                <w:rFonts w:ascii="Calibri" w:hAnsi="Calibri" w:cs="Calibri"/>
                <w:b/>
                <w:color w:val="FF0000"/>
                <w:sz w:val="20"/>
                <w:szCs w:val="20"/>
              </w:rPr>
            </w:pPr>
          </w:p>
        </w:tc>
        <w:tc>
          <w:tcPr>
            <w:tcW w:w="713" w:type="dxa"/>
          </w:tcPr>
          <w:p w:rsidR="00B608DD" w:rsidRPr="004048EF" w:rsidRDefault="00B608DD" w:rsidP="00B608DD">
            <w:pPr>
              <w:rPr>
                <w:rFonts w:ascii="Calibri" w:hAnsi="Calibri" w:cs="Calibri"/>
                <w:b/>
                <w:color w:val="FF0000"/>
                <w:sz w:val="20"/>
                <w:szCs w:val="20"/>
              </w:rPr>
            </w:pPr>
          </w:p>
        </w:tc>
        <w:tc>
          <w:tcPr>
            <w:tcW w:w="206" w:type="dxa"/>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751" w:type="dxa"/>
            <w:gridSpan w:val="2"/>
          </w:tcPr>
          <w:p w:rsidR="00B608DD" w:rsidRPr="004048EF" w:rsidRDefault="00B608DD" w:rsidP="00B608DD">
            <w:pPr>
              <w:rPr>
                <w:rFonts w:ascii="Calibri" w:hAnsi="Calibri" w:cs="Calibri"/>
                <w:b/>
                <w:color w:val="FF0000"/>
                <w:sz w:val="20"/>
                <w:szCs w:val="20"/>
              </w:rPr>
            </w:pPr>
          </w:p>
        </w:tc>
        <w:tc>
          <w:tcPr>
            <w:tcW w:w="173" w:type="dxa"/>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3"/>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gridSpan w:val="2"/>
          </w:tcPr>
          <w:p w:rsidR="00B608DD" w:rsidRPr="00A9506E" w:rsidRDefault="00B608DD" w:rsidP="00B608DD">
            <w:pPr>
              <w:rPr>
                <w:rFonts w:ascii="Calibri" w:hAnsi="Calibri" w:cs="Calibri"/>
                <w:b/>
                <w:sz w:val="20"/>
                <w:szCs w:val="20"/>
              </w:rPr>
            </w:pPr>
          </w:p>
        </w:tc>
        <w:tc>
          <w:tcPr>
            <w:tcW w:w="460" w:type="dxa"/>
            <w:gridSpan w:val="2"/>
          </w:tcPr>
          <w:p w:rsidR="00B608DD" w:rsidRPr="00A9506E" w:rsidRDefault="00B608DD" w:rsidP="00B608DD">
            <w:pPr>
              <w:rPr>
                <w:rFonts w:ascii="Calibri" w:hAnsi="Calibri" w:cs="Calibri"/>
                <w:b/>
                <w:sz w:val="20"/>
                <w:szCs w:val="20"/>
              </w:rPr>
            </w:pPr>
          </w:p>
        </w:tc>
        <w:tc>
          <w:tcPr>
            <w:tcW w:w="460" w:type="dxa"/>
            <w:gridSpan w:val="3"/>
          </w:tcPr>
          <w:p w:rsidR="00B608DD" w:rsidRPr="00A9506E" w:rsidRDefault="00B608DD" w:rsidP="00B608DD">
            <w:pPr>
              <w:rPr>
                <w:rFonts w:ascii="Calibri" w:hAnsi="Calibri" w:cs="Calibri"/>
                <w:b/>
                <w:sz w:val="20"/>
                <w:szCs w:val="20"/>
              </w:rPr>
            </w:pPr>
          </w:p>
        </w:tc>
        <w:tc>
          <w:tcPr>
            <w:tcW w:w="460" w:type="dxa"/>
            <w:gridSpan w:val="2"/>
          </w:tcPr>
          <w:p w:rsidR="00B608DD" w:rsidRPr="00A9506E" w:rsidRDefault="00B608DD" w:rsidP="00B608DD">
            <w:pPr>
              <w:rPr>
                <w:rFonts w:ascii="Calibri" w:hAnsi="Calibri" w:cs="Calibri"/>
                <w:b/>
                <w:sz w:val="20"/>
                <w:szCs w:val="20"/>
              </w:rPr>
            </w:pPr>
          </w:p>
        </w:tc>
        <w:tc>
          <w:tcPr>
            <w:tcW w:w="460" w:type="dxa"/>
            <w:gridSpan w:val="3"/>
          </w:tcPr>
          <w:p w:rsidR="00B608DD" w:rsidRPr="00A9506E" w:rsidRDefault="00B608DD" w:rsidP="00B608DD">
            <w:pPr>
              <w:rPr>
                <w:rFonts w:ascii="Calibri" w:hAnsi="Calibri" w:cs="Calibri"/>
                <w:b/>
                <w:sz w:val="20"/>
                <w:szCs w:val="20"/>
              </w:rPr>
            </w:pPr>
          </w:p>
        </w:tc>
        <w:tc>
          <w:tcPr>
            <w:tcW w:w="460" w:type="dxa"/>
            <w:gridSpan w:val="2"/>
          </w:tcPr>
          <w:p w:rsidR="00B608DD" w:rsidRPr="00A9506E" w:rsidRDefault="00B608DD" w:rsidP="00B608DD">
            <w:pPr>
              <w:rPr>
                <w:rFonts w:ascii="Calibri" w:hAnsi="Calibri" w:cs="Calibri"/>
                <w:b/>
                <w:sz w:val="20"/>
                <w:szCs w:val="20"/>
              </w:rPr>
            </w:pPr>
          </w:p>
        </w:tc>
        <w:tc>
          <w:tcPr>
            <w:tcW w:w="460" w:type="dxa"/>
          </w:tcPr>
          <w:p w:rsidR="00B608DD" w:rsidRPr="00A9506E" w:rsidRDefault="00B608DD" w:rsidP="00B608DD">
            <w:pPr>
              <w:rPr>
                <w:rFonts w:ascii="Calibri" w:hAnsi="Calibri" w:cs="Calibri"/>
                <w:b/>
                <w:sz w:val="20"/>
                <w:szCs w:val="20"/>
              </w:rPr>
            </w:pPr>
          </w:p>
        </w:tc>
        <w:tc>
          <w:tcPr>
            <w:tcW w:w="460" w:type="dxa"/>
          </w:tcPr>
          <w:p w:rsidR="00B608DD" w:rsidRPr="00A9506E" w:rsidRDefault="00B608DD" w:rsidP="00B608DD">
            <w:pPr>
              <w:rPr>
                <w:rFonts w:ascii="Calibri" w:hAnsi="Calibri" w:cs="Calibri"/>
                <w:b/>
                <w:sz w:val="20"/>
                <w:szCs w:val="20"/>
              </w:rPr>
            </w:pPr>
          </w:p>
        </w:tc>
        <w:tc>
          <w:tcPr>
            <w:tcW w:w="460" w:type="dxa"/>
            <w:gridSpan w:val="2"/>
          </w:tcPr>
          <w:p w:rsidR="00B608DD" w:rsidRPr="00A9506E" w:rsidRDefault="00B608DD" w:rsidP="00B608DD">
            <w:pPr>
              <w:rPr>
                <w:rFonts w:ascii="Calibri" w:hAnsi="Calibri" w:cs="Calibri"/>
                <w:b/>
                <w:sz w:val="20"/>
                <w:szCs w:val="20"/>
              </w:rPr>
            </w:pPr>
          </w:p>
        </w:tc>
        <w:tc>
          <w:tcPr>
            <w:tcW w:w="686" w:type="dxa"/>
            <w:gridSpan w:val="3"/>
          </w:tcPr>
          <w:p w:rsidR="00B608DD" w:rsidRPr="004048EF" w:rsidRDefault="00B608DD" w:rsidP="00B608DD">
            <w:pPr>
              <w:rPr>
                <w:rFonts w:ascii="Calibri" w:hAnsi="Calibri" w:cs="Calibri"/>
                <w:b/>
                <w:color w:val="FF0000"/>
                <w:sz w:val="20"/>
                <w:szCs w:val="20"/>
              </w:rPr>
            </w:pPr>
          </w:p>
        </w:tc>
      </w:tr>
      <w:tr w:rsidR="004048EF" w:rsidRPr="004048EF" w:rsidTr="00872BEB">
        <w:trPr>
          <w:gridAfter w:val="6"/>
          <w:wAfter w:w="2872" w:type="dxa"/>
        </w:trPr>
        <w:tc>
          <w:tcPr>
            <w:tcW w:w="9426" w:type="dxa"/>
            <w:gridSpan w:val="36"/>
            <w:shd w:val="clear" w:color="auto" w:fill="F79646"/>
          </w:tcPr>
          <w:p w:rsidR="00B608DD" w:rsidRPr="00A9506E" w:rsidRDefault="00B608DD" w:rsidP="00B608DD">
            <w:pPr>
              <w:rPr>
                <w:rFonts w:ascii="Calibri" w:hAnsi="Calibri" w:cs="Calibri"/>
                <w:b/>
                <w:sz w:val="20"/>
                <w:szCs w:val="20"/>
                <w:u w:val="single"/>
              </w:rPr>
            </w:pPr>
            <w:r w:rsidRPr="00A9506E">
              <w:rPr>
                <w:rFonts w:ascii="Calibri" w:hAnsi="Calibri" w:cs="Calibri"/>
                <w:b/>
                <w:sz w:val="20"/>
                <w:szCs w:val="20"/>
                <w:u w:val="single"/>
              </w:rPr>
              <w:t>Rozbor plnění příjmů rozpočtu kapitoly</w:t>
            </w:r>
          </w:p>
        </w:tc>
      </w:tr>
      <w:tr w:rsidR="004048EF" w:rsidRPr="004048EF" w:rsidTr="002E2B9A">
        <w:tc>
          <w:tcPr>
            <w:tcW w:w="459" w:type="dxa"/>
          </w:tcPr>
          <w:p w:rsidR="00B608DD" w:rsidRPr="004048EF" w:rsidRDefault="00B608DD" w:rsidP="00B608DD">
            <w:pPr>
              <w:rPr>
                <w:rFonts w:ascii="Calibri" w:hAnsi="Calibri" w:cs="Calibri"/>
                <w:b/>
                <w:color w:val="FF0000"/>
                <w:sz w:val="20"/>
                <w:szCs w:val="20"/>
              </w:rPr>
            </w:pPr>
          </w:p>
        </w:tc>
        <w:tc>
          <w:tcPr>
            <w:tcW w:w="458" w:type="dxa"/>
            <w:gridSpan w:val="2"/>
          </w:tcPr>
          <w:p w:rsidR="00B608DD" w:rsidRPr="004048EF" w:rsidRDefault="00B608DD" w:rsidP="00B608DD">
            <w:pPr>
              <w:rPr>
                <w:rFonts w:ascii="Calibri" w:hAnsi="Calibri" w:cs="Calibri"/>
                <w:b/>
                <w:color w:val="FF0000"/>
                <w:sz w:val="20"/>
                <w:szCs w:val="20"/>
              </w:rPr>
            </w:pPr>
          </w:p>
        </w:tc>
        <w:tc>
          <w:tcPr>
            <w:tcW w:w="713" w:type="dxa"/>
          </w:tcPr>
          <w:p w:rsidR="00B608DD" w:rsidRPr="004048EF" w:rsidRDefault="00B608DD" w:rsidP="00B608DD">
            <w:pPr>
              <w:rPr>
                <w:rFonts w:ascii="Calibri" w:hAnsi="Calibri" w:cs="Calibri"/>
                <w:b/>
                <w:color w:val="FF0000"/>
                <w:sz w:val="20"/>
                <w:szCs w:val="20"/>
              </w:rPr>
            </w:pPr>
          </w:p>
        </w:tc>
        <w:tc>
          <w:tcPr>
            <w:tcW w:w="988" w:type="dxa"/>
            <w:gridSpan w:val="3"/>
          </w:tcPr>
          <w:p w:rsidR="00B608DD" w:rsidRPr="004048EF" w:rsidRDefault="00B608DD" w:rsidP="00B608DD">
            <w:pPr>
              <w:rPr>
                <w:rFonts w:ascii="Calibri" w:hAnsi="Calibri" w:cs="Calibri"/>
                <w:b/>
                <w:color w:val="FF0000"/>
                <w:sz w:val="20"/>
                <w:szCs w:val="20"/>
              </w:rPr>
            </w:pPr>
          </w:p>
        </w:tc>
        <w:tc>
          <w:tcPr>
            <w:tcW w:w="429" w:type="dxa"/>
          </w:tcPr>
          <w:p w:rsidR="00B608DD" w:rsidRPr="004048EF" w:rsidRDefault="00B608DD" w:rsidP="00B608DD">
            <w:pPr>
              <w:rPr>
                <w:rFonts w:ascii="Calibri" w:hAnsi="Calibri" w:cs="Calibri"/>
                <w:b/>
                <w:color w:val="FF0000"/>
                <w:sz w:val="20"/>
                <w:szCs w:val="20"/>
              </w:rPr>
            </w:pPr>
          </w:p>
        </w:tc>
        <w:tc>
          <w:tcPr>
            <w:tcW w:w="191" w:type="dxa"/>
            <w:gridSpan w:val="2"/>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2237" w:type="dxa"/>
            <w:gridSpan w:val="9"/>
          </w:tcPr>
          <w:p w:rsidR="00B608DD" w:rsidRPr="00A9506E" w:rsidRDefault="00B608DD" w:rsidP="00B608DD">
            <w:pPr>
              <w:rPr>
                <w:rFonts w:ascii="Calibri" w:hAnsi="Calibri" w:cs="Calibri"/>
                <w:b/>
                <w:sz w:val="20"/>
                <w:szCs w:val="20"/>
              </w:rPr>
            </w:pPr>
          </w:p>
        </w:tc>
        <w:tc>
          <w:tcPr>
            <w:tcW w:w="160" w:type="dxa"/>
            <w:gridSpan w:val="2"/>
          </w:tcPr>
          <w:p w:rsidR="00B608DD" w:rsidRPr="00A9506E" w:rsidRDefault="00B608DD" w:rsidP="00B608DD">
            <w:pPr>
              <w:rPr>
                <w:rFonts w:ascii="Calibri" w:hAnsi="Calibri" w:cs="Calibri"/>
                <w:b/>
                <w:sz w:val="20"/>
                <w:szCs w:val="20"/>
              </w:rPr>
            </w:pPr>
          </w:p>
        </w:tc>
        <w:tc>
          <w:tcPr>
            <w:tcW w:w="460" w:type="dxa"/>
            <w:gridSpan w:val="2"/>
          </w:tcPr>
          <w:p w:rsidR="00B608DD" w:rsidRPr="00A9506E" w:rsidRDefault="00B608DD" w:rsidP="00B608DD">
            <w:pPr>
              <w:rPr>
                <w:rFonts w:ascii="Calibri" w:hAnsi="Calibri" w:cs="Calibri"/>
                <w:b/>
                <w:sz w:val="20"/>
                <w:szCs w:val="20"/>
              </w:rPr>
            </w:pPr>
          </w:p>
        </w:tc>
        <w:tc>
          <w:tcPr>
            <w:tcW w:w="460" w:type="dxa"/>
            <w:gridSpan w:val="3"/>
          </w:tcPr>
          <w:p w:rsidR="00B608DD" w:rsidRPr="00A9506E" w:rsidRDefault="00B608DD" w:rsidP="00B608DD">
            <w:pPr>
              <w:rPr>
                <w:rFonts w:ascii="Calibri" w:hAnsi="Calibri" w:cs="Calibri"/>
                <w:b/>
                <w:sz w:val="20"/>
                <w:szCs w:val="20"/>
              </w:rPr>
            </w:pPr>
          </w:p>
        </w:tc>
        <w:tc>
          <w:tcPr>
            <w:tcW w:w="1673" w:type="dxa"/>
            <w:gridSpan w:val="4"/>
          </w:tcPr>
          <w:p w:rsidR="00B608DD" w:rsidRPr="00A9506E" w:rsidRDefault="00B608DD" w:rsidP="00B608DD">
            <w:pPr>
              <w:rPr>
                <w:rFonts w:ascii="Calibri" w:hAnsi="Calibri" w:cs="Calibri"/>
                <w:b/>
                <w:sz w:val="20"/>
                <w:szCs w:val="20"/>
              </w:rPr>
            </w:pPr>
          </w:p>
        </w:tc>
        <w:tc>
          <w:tcPr>
            <w:tcW w:w="160" w:type="dxa"/>
            <w:gridSpan w:val="2"/>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690" w:type="dxa"/>
          </w:tcPr>
          <w:p w:rsidR="00B608DD" w:rsidRPr="004048EF" w:rsidRDefault="00B608DD" w:rsidP="00B608DD">
            <w:pPr>
              <w:rPr>
                <w:rFonts w:ascii="Calibri" w:hAnsi="Calibri" w:cs="Calibri"/>
                <w:b/>
                <w:color w:val="FF0000"/>
                <w:sz w:val="20"/>
                <w:szCs w:val="20"/>
              </w:rPr>
            </w:pPr>
          </w:p>
        </w:tc>
      </w:tr>
      <w:tr w:rsidR="004048EF" w:rsidRPr="004048EF" w:rsidTr="002F388D">
        <w:trPr>
          <w:gridAfter w:val="6"/>
          <w:wAfter w:w="2872" w:type="dxa"/>
          <w:trHeight w:val="262"/>
        </w:trPr>
        <w:tc>
          <w:tcPr>
            <w:tcW w:w="2618" w:type="dxa"/>
            <w:gridSpan w:val="7"/>
            <w:tcBorders>
              <w:top w:val="single" w:sz="4" w:space="0" w:color="auto"/>
              <w:left w:val="single" w:sz="4" w:space="0" w:color="auto"/>
              <w:bottom w:val="single" w:sz="4" w:space="0" w:color="auto"/>
              <w:right w:val="single" w:sz="4" w:space="0" w:color="auto"/>
            </w:tcBorders>
            <w:shd w:val="clear" w:color="auto" w:fill="FFFF00"/>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Rozpočet upravený v tis. Kč</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FFFF00"/>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Skutečnost v tis. Kč</w:t>
            </w:r>
          </w:p>
        </w:tc>
        <w:tc>
          <w:tcPr>
            <w:tcW w:w="1276" w:type="dxa"/>
            <w:gridSpan w:val="8"/>
            <w:tcBorders>
              <w:top w:val="single" w:sz="4" w:space="0" w:color="auto"/>
              <w:left w:val="single" w:sz="4" w:space="0" w:color="auto"/>
              <w:bottom w:val="single" w:sz="4" w:space="0" w:color="auto"/>
              <w:right w:val="single" w:sz="4" w:space="0" w:color="auto"/>
            </w:tcBorders>
            <w:shd w:val="clear" w:color="auto" w:fill="FFFF00"/>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SK/RU v %</w:t>
            </w:r>
          </w:p>
        </w:tc>
        <w:tc>
          <w:tcPr>
            <w:tcW w:w="2697" w:type="dxa"/>
            <w:gridSpan w:val="10"/>
            <w:tcBorders>
              <w:top w:val="single" w:sz="4" w:space="0" w:color="auto"/>
              <w:left w:val="single" w:sz="4" w:space="0" w:color="auto"/>
              <w:bottom w:val="single" w:sz="4" w:space="0" w:color="auto"/>
              <w:right w:val="single" w:sz="4" w:space="0" w:color="auto"/>
            </w:tcBorders>
            <w:shd w:val="clear" w:color="auto" w:fill="FFFF00"/>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Komentář</w:t>
            </w:r>
          </w:p>
        </w:tc>
      </w:tr>
      <w:tr w:rsidR="004048EF" w:rsidRPr="004048EF" w:rsidTr="004B6D5F">
        <w:trPr>
          <w:gridAfter w:val="6"/>
          <w:wAfter w:w="2872" w:type="dxa"/>
        </w:trPr>
        <w:tc>
          <w:tcPr>
            <w:tcW w:w="2618" w:type="dxa"/>
            <w:gridSpan w:val="7"/>
            <w:tcBorders>
              <w:top w:val="single" w:sz="4" w:space="0" w:color="auto"/>
              <w:left w:val="single" w:sz="4" w:space="0" w:color="auto"/>
              <w:bottom w:val="single" w:sz="4" w:space="0" w:color="auto"/>
              <w:right w:val="single" w:sz="4" w:space="0" w:color="auto"/>
            </w:tcBorders>
          </w:tcPr>
          <w:p w:rsidR="00F62403" w:rsidRPr="00A9506E" w:rsidRDefault="00A9506E" w:rsidP="00F62403">
            <w:pPr>
              <w:jc w:val="right"/>
              <w:rPr>
                <w:rFonts w:ascii="Calibri" w:hAnsi="Calibri" w:cs="Calibri"/>
                <w:b/>
                <w:sz w:val="18"/>
                <w:szCs w:val="18"/>
              </w:rPr>
            </w:pPr>
            <w:r w:rsidRPr="00A9506E">
              <w:rPr>
                <w:rFonts w:ascii="Calibri" w:hAnsi="Calibri" w:cs="Calibri"/>
                <w:b/>
                <w:sz w:val="18"/>
                <w:szCs w:val="18"/>
              </w:rPr>
              <w:t>2 500,00</w:t>
            </w:r>
          </w:p>
        </w:tc>
        <w:tc>
          <w:tcPr>
            <w:tcW w:w="2835" w:type="dxa"/>
            <w:gridSpan w:val="11"/>
            <w:tcBorders>
              <w:top w:val="single" w:sz="4" w:space="0" w:color="auto"/>
              <w:left w:val="single" w:sz="4" w:space="0" w:color="auto"/>
              <w:bottom w:val="single" w:sz="4" w:space="0" w:color="auto"/>
              <w:right w:val="single" w:sz="4" w:space="0" w:color="auto"/>
            </w:tcBorders>
          </w:tcPr>
          <w:p w:rsidR="00F62403" w:rsidRPr="00A9506E" w:rsidRDefault="00A9506E" w:rsidP="00F62403">
            <w:pPr>
              <w:jc w:val="right"/>
              <w:rPr>
                <w:rFonts w:ascii="Calibri" w:hAnsi="Calibri" w:cs="Calibri"/>
                <w:b/>
                <w:sz w:val="18"/>
                <w:szCs w:val="18"/>
              </w:rPr>
            </w:pPr>
            <w:r w:rsidRPr="00A9506E">
              <w:rPr>
                <w:rFonts w:ascii="Calibri" w:hAnsi="Calibri" w:cs="Calibri"/>
                <w:b/>
                <w:sz w:val="18"/>
                <w:szCs w:val="18"/>
              </w:rPr>
              <w:t>1 499,59</w:t>
            </w:r>
          </w:p>
        </w:tc>
        <w:tc>
          <w:tcPr>
            <w:tcW w:w="1276" w:type="dxa"/>
            <w:gridSpan w:val="8"/>
            <w:tcBorders>
              <w:top w:val="single" w:sz="4" w:space="0" w:color="auto"/>
              <w:left w:val="single" w:sz="4" w:space="0" w:color="auto"/>
              <w:bottom w:val="single" w:sz="4" w:space="0" w:color="auto"/>
              <w:right w:val="single" w:sz="4" w:space="0" w:color="auto"/>
            </w:tcBorders>
          </w:tcPr>
          <w:p w:rsidR="00F62403" w:rsidRPr="00A9506E" w:rsidRDefault="00A9506E" w:rsidP="00F62403">
            <w:pPr>
              <w:jc w:val="right"/>
              <w:rPr>
                <w:rFonts w:ascii="Calibri" w:hAnsi="Calibri" w:cs="Calibri"/>
                <w:b/>
                <w:sz w:val="18"/>
                <w:szCs w:val="18"/>
              </w:rPr>
            </w:pPr>
            <w:r w:rsidRPr="00A9506E">
              <w:rPr>
                <w:rFonts w:ascii="Calibri" w:hAnsi="Calibri" w:cs="Calibri"/>
                <w:b/>
                <w:sz w:val="18"/>
                <w:szCs w:val="18"/>
              </w:rPr>
              <w:t>59,98</w:t>
            </w:r>
          </w:p>
        </w:tc>
        <w:tc>
          <w:tcPr>
            <w:tcW w:w="2697" w:type="dxa"/>
            <w:gridSpan w:val="10"/>
            <w:tcBorders>
              <w:top w:val="single" w:sz="4" w:space="0" w:color="auto"/>
              <w:left w:val="single" w:sz="4" w:space="0" w:color="auto"/>
              <w:bottom w:val="single" w:sz="4" w:space="0" w:color="auto"/>
              <w:right w:val="single" w:sz="4" w:space="0" w:color="auto"/>
            </w:tcBorders>
          </w:tcPr>
          <w:p w:rsidR="00F62403" w:rsidRPr="00A9506E" w:rsidRDefault="00B91428" w:rsidP="00F62403">
            <w:pPr>
              <w:rPr>
                <w:rFonts w:ascii="Calibri" w:hAnsi="Calibri" w:cs="Calibri"/>
                <w:b/>
                <w:sz w:val="18"/>
                <w:szCs w:val="18"/>
              </w:rPr>
            </w:pPr>
            <w:r w:rsidRPr="00A9506E">
              <w:rPr>
                <w:rFonts w:ascii="Calibri" w:hAnsi="Calibri" w:cs="Calibri"/>
                <w:b/>
                <w:sz w:val="18"/>
                <w:szCs w:val="18"/>
              </w:rPr>
              <w:t>Příjmy před konsolidací</w:t>
            </w:r>
          </w:p>
        </w:tc>
      </w:tr>
      <w:tr w:rsidR="00A9506E" w:rsidRPr="004048EF" w:rsidTr="004B6D5F">
        <w:trPr>
          <w:gridAfter w:val="6"/>
          <w:wAfter w:w="2872" w:type="dxa"/>
        </w:trPr>
        <w:tc>
          <w:tcPr>
            <w:tcW w:w="2618" w:type="dxa"/>
            <w:gridSpan w:val="7"/>
            <w:tcBorders>
              <w:top w:val="single" w:sz="4" w:space="0" w:color="auto"/>
              <w:left w:val="single" w:sz="4" w:space="0" w:color="auto"/>
              <w:bottom w:val="single" w:sz="4" w:space="0" w:color="auto"/>
              <w:right w:val="single" w:sz="4" w:space="0" w:color="auto"/>
            </w:tcBorders>
          </w:tcPr>
          <w:p w:rsidR="00A9506E" w:rsidRPr="00A9506E" w:rsidRDefault="00A9506E" w:rsidP="00A9506E">
            <w:pPr>
              <w:jc w:val="right"/>
              <w:rPr>
                <w:rFonts w:ascii="Calibri" w:hAnsi="Calibri" w:cs="Calibri"/>
                <w:b/>
                <w:sz w:val="18"/>
                <w:szCs w:val="18"/>
              </w:rPr>
            </w:pPr>
            <w:r w:rsidRPr="00A9506E">
              <w:rPr>
                <w:rFonts w:ascii="Calibri" w:hAnsi="Calibri" w:cs="Calibri"/>
                <w:b/>
                <w:sz w:val="18"/>
                <w:szCs w:val="18"/>
              </w:rPr>
              <w:t>2 500,00</w:t>
            </w:r>
          </w:p>
        </w:tc>
        <w:tc>
          <w:tcPr>
            <w:tcW w:w="2835" w:type="dxa"/>
            <w:gridSpan w:val="11"/>
            <w:tcBorders>
              <w:top w:val="single" w:sz="4" w:space="0" w:color="auto"/>
              <w:left w:val="single" w:sz="4" w:space="0" w:color="auto"/>
              <w:bottom w:val="single" w:sz="4" w:space="0" w:color="auto"/>
              <w:right w:val="single" w:sz="4" w:space="0" w:color="auto"/>
            </w:tcBorders>
          </w:tcPr>
          <w:p w:rsidR="00A9506E" w:rsidRPr="00A9506E" w:rsidRDefault="00A9506E" w:rsidP="00A9506E">
            <w:pPr>
              <w:jc w:val="right"/>
              <w:rPr>
                <w:rFonts w:ascii="Calibri" w:hAnsi="Calibri" w:cs="Calibri"/>
                <w:b/>
                <w:sz w:val="18"/>
                <w:szCs w:val="18"/>
              </w:rPr>
            </w:pPr>
            <w:r w:rsidRPr="00A9506E">
              <w:rPr>
                <w:rFonts w:ascii="Calibri" w:hAnsi="Calibri" w:cs="Calibri"/>
                <w:b/>
                <w:sz w:val="18"/>
                <w:szCs w:val="18"/>
              </w:rPr>
              <w:t>1 499,59</w:t>
            </w:r>
          </w:p>
        </w:tc>
        <w:tc>
          <w:tcPr>
            <w:tcW w:w="1276" w:type="dxa"/>
            <w:gridSpan w:val="8"/>
            <w:tcBorders>
              <w:top w:val="single" w:sz="4" w:space="0" w:color="auto"/>
              <w:left w:val="single" w:sz="4" w:space="0" w:color="auto"/>
              <w:bottom w:val="single" w:sz="4" w:space="0" w:color="auto"/>
              <w:right w:val="single" w:sz="4" w:space="0" w:color="auto"/>
            </w:tcBorders>
          </w:tcPr>
          <w:p w:rsidR="00A9506E" w:rsidRPr="00A9506E" w:rsidRDefault="00A9506E" w:rsidP="00A9506E">
            <w:pPr>
              <w:jc w:val="right"/>
              <w:rPr>
                <w:rFonts w:ascii="Calibri" w:hAnsi="Calibri" w:cs="Calibri"/>
                <w:b/>
                <w:sz w:val="18"/>
                <w:szCs w:val="18"/>
              </w:rPr>
            </w:pPr>
            <w:r w:rsidRPr="00A9506E">
              <w:rPr>
                <w:rFonts w:ascii="Calibri" w:hAnsi="Calibri" w:cs="Calibri"/>
                <w:b/>
                <w:sz w:val="18"/>
                <w:szCs w:val="18"/>
              </w:rPr>
              <w:t>59,98</w:t>
            </w:r>
          </w:p>
        </w:tc>
        <w:tc>
          <w:tcPr>
            <w:tcW w:w="2697" w:type="dxa"/>
            <w:gridSpan w:val="10"/>
            <w:tcBorders>
              <w:top w:val="single" w:sz="4" w:space="0" w:color="auto"/>
              <w:left w:val="single" w:sz="4" w:space="0" w:color="auto"/>
              <w:bottom w:val="single" w:sz="4" w:space="0" w:color="auto"/>
              <w:right w:val="single" w:sz="4" w:space="0" w:color="auto"/>
            </w:tcBorders>
          </w:tcPr>
          <w:p w:rsidR="00A9506E" w:rsidRPr="00A9506E" w:rsidRDefault="00A9506E" w:rsidP="00A9506E">
            <w:pPr>
              <w:rPr>
                <w:rFonts w:ascii="Calibri" w:hAnsi="Calibri" w:cs="Calibri"/>
                <w:b/>
                <w:sz w:val="18"/>
                <w:szCs w:val="18"/>
              </w:rPr>
            </w:pPr>
            <w:r w:rsidRPr="00A9506E">
              <w:rPr>
                <w:rFonts w:ascii="Calibri" w:hAnsi="Calibri" w:cs="Calibri"/>
                <w:b/>
                <w:sz w:val="18"/>
                <w:szCs w:val="18"/>
              </w:rPr>
              <w:t>Příjmy po konsolidaci</w:t>
            </w:r>
          </w:p>
        </w:tc>
      </w:tr>
      <w:tr w:rsidR="004048EF" w:rsidRPr="004048EF" w:rsidTr="002E2B9A">
        <w:tc>
          <w:tcPr>
            <w:tcW w:w="459" w:type="dxa"/>
          </w:tcPr>
          <w:p w:rsidR="00B608DD" w:rsidRPr="004048EF" w:rsidRDefault="00B608DD" w:rsidP="00B608DD">
            <w:pPr>
              <w:rPr>
                <w:rFonts w:ascii="Calibri" w:hAnsi="Calibri" w:cs="Calibri"/>
                <w:b/>
                <w:color w:val="FF0000"/>
                <w:sz w:val="20"/>
                <w:szCs w:val="20"/>
              </w:rPr>
            </w:pPr>
          </w:p>
        </w:tc>
        <w:tc>
          <w:tcPr>
            <w:tcW w:w="458" w:type="dxa"/>
            <w:gridSpan w:val="2"/>
          </w:tcPr>
          <w:p w:rsidR="00B608DD" w:rsidRPr="004048EF" w:rsidRDefault="00B608DD" w:rsidP="00B608DD">
            <w:pPr>
              <w:rPr>
                <w:rFonts w:ascii="Calibri" w:hAnsi="Calibri" w:cs="Calibri"/>
                <w:b/>
                <w:color w:val="FF0000"/>
                <w:sz w:val="20"/>
                <w:szCs w:val="20"/>
              </w:rPr>
            </w:pPr>
          </w:p>
        </w:tc>
        <w:tc>
          <w:tcPr>
            <w:tcW w:w="713" w:type="dxa"/>
          </w:tcPr>
          <w:p w:rsidR="00B608DD" w:rsidRPr="004048EF" w:rsidRDefault="00B608DD" w:rsidP="00B608DD">
            <w:pPr>
              <w:rPr>
                <w:rFonts w:ascii="Calibri" w:hAnsi="Calibri" w:cs="Calibri"/>
                <w:b/>
                <w:color w:val="FF0000"/>
                <w:sz w:val="20"/>
                <w:szCs w:val="20"/>
              </w:rPr>
            </w:pPr>
          </w:p>
        </w:tc>
        <w:tc>
          <w:tcPr>
            <w:tcW w:w="988" w:type="dxa"/>
            <w:gridSpan w:val="3"/>
          </w:tcPr>
          <w:p w:rsidR="00B608DD" w:rsidRPr="004048EF" w:rsidRDefault="00B608DD" w:rsidP="00B608DD">
            <w:pPr>
              <w:rPr>
                <w:rFonts w:ascii="Calibri" w:hAnsi="Calibri" w:cs="Calibri"/>
                <w:b/>
                <w:color w:val="FF0000"/>
                <w:sz w:val="20"/>
                <w:szCs w:val="20"/>
              </w:rPr>
            </w:pPr>
          </w:p>
        </w:tc>
        <w:tc>
          <w:tcPr>
            <w:tcW w:w="429" w:type="dxa"/>
          </w:tcPr>
          <w:p w:rsidR="00B608DD" w:rsidRPr="004048EF" w:rsidRDefault="00B608DD" w:rsidP="00B608DD">
            <w:pPr>
              <w:rPr>
                <w:rFonts w:ascii="Calibri" w:hAnsi="Calibri" w:cs="Calibri"/>
                <w:b/>
                <w:color w:val="FF0000"/>
                <w:sz w:val="20"/>
                <w:szCs w:val="20"/>
              </w:rPr>
            </w:pPr>
          </w:p>
        </w:tc>
        <w:tc>
          <w:tcPr>
            <w:tcW w:w="191" w:type="dxa"/>
            <w:gridSpan w:val="2"/>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2237" w:type="dxa"/>
            <w:gridSpan w:val="9"/>
          </w:tcPr>
          <w:p w:rsidR="00B608DD" w:rsidRPr="00A9506E" w:rsidRDefault="00B608DD" w:rsidP="00B608DD">
            <w:pPr>
              <w:rPr>
                <w:rFonts w:ascii="Calibri" w:hAnsi="Calibri" w:cs="Calibri"/>
                <w:b/>
                <w:sz w:val="20"/>
                <w:szCs w:val="20"/>
              </w:rPr>
            </w:pPr>
          </w:p>
        </w:tc>
        <w:tc>
          <w:tcPr>
            <w:tcW w:w="160" w:type="dxa"/>
            <w:gridSpan w:val="2"/>
          </w:tcPr>
          <w:p w:rsidR="00B608DD" w:rsidRPr="00A9506E" w:rsidRDefault="00B608DD" w:rsidP="00B608DD">
            <w:pPr>
              <w:rPr>
                <w:rFonts w:ascii="Calibri" w:hAnsi="Calibri" w:cs="Calibri"/>
                <w:b/>
                <w:sz w:val="20"/>
                <w:szCs w:val="20"/>
              </w:rPr>
            </w:pPr>
          </w:p>
        </w:tc>
        <w:tc>
          <w:tcPr>
            <w:tcW w:w="460" w:type="dxa"/>
            <w:gridSpan w:val="2"/>
          </w:tcPr>
          <w:p w:rsidR="00B608DD" w:rsidRPr="00A9506E" w:rsidRDefault="00B608DD" w:rsidP="00B608DD">
            <w:pPr>
              <w:rPr>
                <w:rFonts w:ascii="Calibri" w:hAnsi="Calibri" w:cs="Calibri"/>
                <w:b/>
                <w:sz w:val="20"/>
                <w:szCs w:val="20"/>
              </w:rPr>
            </w:pPr>
          </w:p>
        </w:tc>
        <w:tc>
          <w:tcPr>
            <w:tcW w:w="460" w:type="dxa"/>
            <w:gridSpan w:val="3"/>
          </w:tcPr>
          <w:p w:rsidR="00B608DD" w:rsidRPr="00A9506E" w:rsidRDefault="00B608DD" w:rsidP="00B608DD">
            <w:pPr>
              <w:rPr>
                <w:rFonts w:ascii="Calibri" w:hAnsi="Calibri" w:cs="Calibri"/>
                <w:b/>
                <w:sz w:val="20"/>
                <w:szCs w:val="20"/>
              </w:rPr>
            </w:pPr>
          </w:p>
        </w:tc>
        <w:tc>
          <w:tcPr>
            <w:tcW w:w="1673" w:type="dxa"/>
            <w:gridSpan w:val="4"/>
          </w:tcPr>
          <w:p w:rsidR="00B608DD" w:rsidRPr="00A9506E" w:rsidRDefault="00B608DD" w:rsidP="00B608DD">
            <w:pPr>
              <w:rPr>
                <w:rFonts w:ascii="Calibri" w:hAnsi="Calibri" w:cs="Calibri"/>
                <w:b/>
                <w:sz w:val="20"/>
                <w:szCs w:val="20"/>
              </w:rPr>
            </w:pPr>
          </w:p>
        </w:tc>
        <w:tc>
          <w:tcPr>
            <w:tcW w:w="160" w:type="dxa"/>
            <w:gridSpan w:val="2"/>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690" w:type="dxa"/>
          </w:tcPr>
          <w:p w:rsidR="00B608DD" w:rsidRPr="004048EF" w:rsidRDefault="00B608DD" w:rsidP="00B608DD">
            <w:pPr>
              <w:rPr>
                <w:rFonts w:ascii="Calibri" w:hAnsi="Calibri" w:cs="Calibri"/>
                <w:b/>
                <w:color w:val="FF0000"/>
                <w:sz w:val="20"/>
                <w:szCs w:val="20"/>
              </w:rPr>
            </w:pPr>
          </w:p>
        </w:tc>
      </w:tr>
      <w:tr w:rsidR="004048EF" w:rsidRPr="004048EF" w:rsidTr="00872BEB">
        <w:trPr>
          <w:gridAfter w:val="6"/>
          <w:wAfter w:w="2872" w:type="dxa"/>
        </w:trPr>
        <w:tc>
          <w:tcPr>
            <w:tcW w:w="9426" w:type="dxa"/>
            <w:gridSpan w:val="36"/>
          </w:tcPr>
          <w:p w:rsidR="00B608DD" w:rsidRPr="00A9506E" w:rsidRDefault="00B608DD" w:rsidP="00B608DD">
            <w:pPr>
              <w:rPr>
                <w:rFonts w:ascii="Calibri" w:hAnsi="Calibri" w:cs="Calibri"/>
                <w:b/>
                <w:sz w:val="20"/>
                <w:szCs w:val="20"/>
              </w:rPr>
            </w:pPr>
            <w:r w:rsidRPr="00A9506E">
              <w:rPr>
                <w:rFonts w:ascii="Calibri" w:hAnsi="Calibri" w:cs="Calibri"/>
                <w:b/>
                <w:sz w:val="20"/>
                <w:szCs w:val="20"/>
              </w:rPr>
              <w:t>Stručný komentář k celkovému vývoji plnění příjmů kapitoly ve sledovaném období</w:t>
            </w:r>
          </w:p>
        </w:tc>
      </w:tr>
      <w:tr w:rsidR="004048EF" w:rsidRPr="004048EF" w:rsidTr="00872BEB">
        <w:trPr>
          <w:gridAfter w:val="6"/>
          <w:wAfter w:w="2872" w:type="dxa"/>
        </w:trPr>
        <w:tc>
          <w:tcPr>
            <w:tcW w:w="9426" w:type="dxa"/>
            <w:gridSpan w:val="36"/>
            <w:tcBorders>
              <w:top w:val="single" w:sz="6" w:space="0" w:color="auto"/>
              <w:left w:val="single" w:sz="6" w:space="0" w:color="auto"/>
              <w:bottom w:val="single" w:sz="6" w:space="0" w:color="auto"/>
              <w:right w:val="single" w:sz="6" w:space="0" w:color="auto"/>
            </w:tcBorders>
          </w:tcPr>
          <w:p w:rsidR="00A9506E" w:rsidRPr="00A9506E" w:rsidRDefault="00A9506E" w:rsidP="00A9506E">
            <w:pPr>
              <w:jc w:val="both"/>
              <w:rPr>
                <w:rFonts w:ascii="Calibri" w:hAnsi="Calibri" w:cs="Calibri"/>
                <w:sz w:val="20"/>
                <w:szCs w:val="20"/>
              </w:rPr>
            </w:pPr>
            <w:r w:rsidRPr="00A9506E">
              <w:rPr>
                <w:rFonts w:ascii="Calibri" w:hAnsi="Calibri" w:cs="Calibri"/>
                <w:sz w:val="20"/>
                <w:szCs w:val="20"/>
              </w:rPr>
              <w:t xml:space="preserve">Příjmy kapitoly 19 – Duha KK u hradeb byly k 31. 12. 2021 plněny na 59,98%. Vzhledem k vládním opatřením proti šíření nemoci COVID-19 nedošlo na kap. 19 Duha – Kulturní klub u hradeb k naplnění předpokládaného rozpočtu příjmů i výdajů. Výpadek na straně příjmů způsobilo zejména neuskutečnění základních a pokračovacích tanečních kurzů a jejich závěrečných večerů a chybí také příjmy z pronájmu movitých věcí (vánoční stánkový prodej). Příjmy kapitoly byly tvořeny dotacemi z Ministerstva kultury ČR a Ol. kraje na realizaci 64. ročníku celostátní přehlídky recitátorů sólistů a divadel poezie „Wolkrův Prostějov 2021“, dále na projekt Krajské postupové přehlídky 2021 - folklor, divadlo, hudba, tanec, dotací na realizaci XXXVIII. ročníku Prostějovských hanáckých slavností 2021, příjmy z činnosti oddělení Duha. </w:t>
            </w:r>
          </w:p>
          <w:p w:rsidR="00B608DD" w:rsidRPr="00A9506E" w:rsidRDefault="00A9506E" w:rsidP="00A9506E">
            <w:pPr>
              <w:jc w:val="both"/>
              <w:rPr>
                <w:rFonts w:ascii="Calibri" w:hAnsi="Calibri" w:cs="Calibri"/>
                <w:sz w:val="20"/>
                <w:szCs w:val="20"/>
              </w:rPr>
            </w:pPr>
            <w:r w:rsidRPr="00A9506E">
              <w:rPr>
                <w:rFonts w:ascii="Calibri" w:hAnsi="Calibri" w:cs="Calibri"/>
                <w:sz w:val="20"/>
                <w:szCs w:val="20"/>
              </w:rPr>
              <w:t>V závěru roku 2021 bylo z důvodu neuskutečněných akcí provedeno rozpočtové opatření, kterým byly příjmy a výdaje kapitoly upraveny v souladu se skutečností v daném období.</w:t>
            </w:r>
          </w:p>
        </w:tc>
      </w:tr>
      <w:tr w:rsidR="004048EF" w:rsidRPr="004048EF" w:rsidTr="002E2B9A">
        <w:trPr>
          <w:gridAfter w:val="6"/>
          <w:wAfter w:w="2872" w:type="dxa"/>
        </w:trPr>
        <w:tc>
          <w:tcPr>
            <w:tcW w:w="459" w:type="dxa"/>
          </w:tcPr>
          <w:p w:rsidR="00B608DD" w:rsidRPr="004048EF" w:rsidRDefault="00B608DD" w:rsidP="00B608DD">
            <w:pPr>
              <w:rPr>
                <w:rFonts w:ascii="Calibri" w:hAnsi="Calibri" w:cs="Calibri"/>
                <w:b/>
                <w:color w:val="FF0000"/>
                <w:sz w:val="20"/>
                <w:szCs w:val="20"/>
              </w:rPr>
            </w:pPr>
          </w:p>
        </w:tc>
        <w:tc>
          <w:tcPr>
            <w:tcW w:w="458" w:type="dxa"/>
            <w:gridSpan w:val="2"/>
          </w:tcPr>
          <w:p w:rsidR="00B608DD" w:rsidRPr="004048EF" w:rsidRDefault="00B608DD" w:rsidP="00B608DD">
            <w:pPr>
              <w:rPr>
                <w:rFonts w:ascii="Calibri" w:hAnsi="Calibri" w:cs="Calibri"/>
                <w:b/>
                <w:color w:val="FF0000"/>
                <w:sz w:val="20"/>
                <w:szCs w:val="20"/>
              </w:rPr>
            </w:pPr>
          </w:p>
        </w:tc>
        <w:tc>
          <w:tcPr>
            <w:tcW w:w="713" w:type="dxa"/>
          </w:tcPr>
          <w:p w:rsidR="00B608DD" w:rsidRPr="004048EF" w:rsidRDefault="00B608DD" w:rsidP="00B608DD">
            <w:pPr>
              <w:rPr>
                <w:rFonts w:ascii="Calibri" w:hAnsi="Calibri" w:cs="Calibri"/>
                <w:b/>
                <w:color w:val="FF0000"/>
                <w:sz w:val="20"/>
                <w:szCs w:val="20"/>
              </w:rPr>
            </w:pPr>
          </w:p>
        </w:tc>
        <w:tc>
          <w:tcPr>
            <w:tcW w:w="206" w:type="dxa"/>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751" w:type="dxa"/>
            <w:gridSpan w:val="2"/>
          </w:tcPr>
          <w:p w:rsidR="00B608DD" w:rsidRPr="004048EF" w:rsidRDefault="00B608DD" w:rsidP="00B608DD">
            <w:pPr>
              <w:rPr>
                <w:rFonts w:ascii="Calibri" w:hAnsi="Calibri" w:cs="Calibri"/>
                <w:b/>
                <w:color w:val="FF0000"/>
                <w:sz w:val="20"/>
                <w:szCs w:val="20"/>
              </w:rPr>
            </w:pPr>
          </w:p>
        </w:tc>
        <w:tc>
          <w:tcPr>
            <w:tcW w:w="173" w:type="dxa"/>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3"/>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3"/>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3"/>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686" w:type="dxa"/>
            <w:gridSpan w:val="3"/>
          </w:tcPr>
          <w:p w:rsidR="00B608DD" w:rsidRPr="004048EF" w:rsidRDefault="00B608DD" w:rsidP="00B608DD">
            <w:pPr>
              <w:rPr>
                <w:rFonts w:ascii="Calibri" w:hAnsi="Calibri" w:cs="Calibri"/>
                <w:b/>
                <w:color w:val="FF0000"/>
                <w:sz w:val="20"/>
                <w:szCs w:val="20"/>
              </w:rPr>
            </w:pPr>
          </w:p>
        </w:tc>
      </w:tr>
      <w:tr w:rsidR="004048EF" w:rsidRPr="004048EF" w:rsidTr="004B6D5F">
        <w:trPr>
          <w:gridAfter w:val="6"/>
          <w:wAfter w:w="2872" w:type="dxa"/>
        </w:trPr>
        <w:tc>
          <w:tcPr>
            <w:tcW w:w="9426" w:type="dxa"/>
            <w:gridSpan w:val="36"/>
            <w:tcBorders>
              <w:bottom w:val="single" w:sz="4" w:space="0" w:color="auto"/>
            </w:tcBorders>
          </w:tcPr>
          <w:p w:rsidR="00B608DD" w:rsidRPr="00A9506E" w:rsidRDefault="00B608DD" w:rsidP="00B608DD">
            <w:pPr>
              <w:rPr>
                <w:rFonts w:ascii="Calibri" w:hAnsi="Calibri" w:cs="Calibri"/>
                <w:b/>
                <w:sz w:val="20"/>
                <w:szCs w:val="20"/>
              </w:rPr>
            </w:pPr>
            <w:r w:rsidRPr="00A9506E">
              <w:rPr>
                <w:rFonts w:ascii="Calibri" w:hAnsi="Calibri" w:cs="Calibri"/>
                <w:b/>
                <w:sz w:val="20"/>
                <w:szCs w:val="20"/>
              </w:rPr>
              <w:t>Komentář k položkám (akcím), které vykázaly abnormalitu v řádném plnění příjmů rozpočtu kapitoly ve sledovaném období</w:t>
            </w:r>
          </w:p>
        </w:tc>
      </w:tr>
      <w:tr w:rsidR="004048EF" w:rsidRPr="004048EF" w:rsidTr="002E2B9A">
        <w:trPr>
          <w:gridAfter w:val="6"/>
          <w:wAfter w:w="2872" w:type="dxa"/>
        </w:trPr>
        <w:tc>
          <w:tcPr>
            <w:tcW w:w="77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Oddíl, paragraf</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Položka</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Organizace</w:t>
            </w:r>
          </w:p>
        </w:tc>
        <w:tc>
          <w:tcPr>
            <w:tcW w:w="851"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Účelový zdroj</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Upravený rozpočet v tis. Kč</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Skutečnost v tis. Kč</w:t>
            </w:r>
          </w:p>
        </w:tc>
        <w:tc>
          <w:tcPr>
            <w:tcW w:w="3544"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Komentář</w:t>
            </w:r>
          </w:p>
        </w:tc>
      </w:tr>
      <w:tr w:rsidR="00A9506E" w:rsidRPr="004048EF" w:rsidTr="00E97115">
        <w:trPr>
          <w:gridAfter w:val="6"/>
          <w:wAfter w:w="2872" w:type="dxa"/>
        </w:trPr>
        <w:tc>
          <w:tcPr>
            <w:tcW w:w="777" w:type="dxa"/>
            <w:gridSpan w:val="2"/>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r w:rsidRPr="00A9506E">
              <w:rPr>
                <w:rFonts w:asciiTheme="minorHAnsi" w:hAnsiTheme="minorHAnsi" w:cstheme="minorHAnsi"/>
                <w:sz w:val="18"/>
                <w:szCs w:val="18"/>
              </w:rPr>
              <w:t>003639</w:t>
            </w:r>
          </w:p>
        </w:tc>
        <w:tc>
          <w:tcPr>
            <w:tcW w:w="853" w:type="dxa"/>
            <w:gridSpan w:val="2"/>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r w:rsidRPr="00A9506E">
              <w:rPr>
                <w:rFonts w:asciiTheme="minorHAnsi" w:hAnsiTheme="minorHAnsi" w:cstheme="minorHAnsi"/>
                <w:sz w:val="18"/>
                <w:szCs w:val="18"/>
              </w:rPr>
              <w:t>2133</w:t>
            </w:r>
          </w:p>
        </w:tc>
        <w:tc>
          <w:tcPr>
            <w:tcW w:w="1417" w:type="dxa"/>
            <w:gridSpan w:val="4"/>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r w:rsidRPr="00A9506E">
              <w:rPr>
                <w:rFonts w:asciiTheme="minorHAnsi" w:hAnsiTheme="minorHAnsi" w:cstheme="minorHAnsi"/>
                <w:sz w:val="18"/>
                <w:szCs w:val="18"/>
              </w:rPr>
              <w:t>0190000190000</w:t>
            </w:r>
          </w:p>
        </w:tc>
        <w:tc>
          <w:tcPr>
            <w:tcW w:w="851" w:type="dxa"/>
            <w:gridSpan w:val="5"/>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p>
        </w:tc>
        <w:tc>
          <w:tcPr>
            <w:tcW w:w="992" w:type="dxa"/>
            <w:gridSpan w:val="3"/>
            <w:tcBorders>
              <w:top w:val="single" w:sz="6" w:space="0" w:color="auto"/>
              <w:left w:val="single" w:sz="6" w:space="0" w:color="auto"/>
              <w:bottom w:val="single" w:sz="6" w:space="0" w:color="auto"/>
              <w:right w:val="single" w:sz="6" w:space="0" w:color="auto"/>
            </w:tcBorders>
          </w:tcPr>
          <w:p w:rsidR="00A9506E" w:rsidRPr="00A9506E" w:rsidRDefault="00A9506E" w:rsidP="00A9506E">
            <w:pPr>
              <w:jc w:val="right"/>
              <w:rPr>
                <w:rFonts w:asciiTheme="minorHAnsi" w:hAnsiTheme="minorHAnsi" w:cstheme="minorHAnsi"/>
                <w:sz w:val="18"/>
                <w:szCs w:val="18"/>
              </w:rPr>
            </w:pPr>
            <w:r w:rsidRPr="00A9506E">
              <w:rPr>
                <w:rFonts w:asciiTheme="minorHAnsi" w:hAnsiTheme="minorHAnsi" w:cstheme="minorHAnsi"/>
                <w:sz w:val="18"/>
                <w:szCs w:val="18"/>
              </w:rPr>
              <w:t>500,00</w:t>
            </w:r>
          </w:p>
        </w:tc>
        <w:tc>
          <w:tcPr>
            <w:tcW w:w="992" w:type="dxa"/>
            <w:gridSpan w:val="4"/>
            <w:tcBorders>
              <w:top w:val="single" w:sz="6" w:space="0" w:color="auto"/>
              <w:left w:val="single" w:sz="6" w:space="0" w:color="auto"/>
              <w:bottom w:val="single" w:sz="6" w:space="0" w:color="auto"/>
              <w:right w:val="single" w:sz="6" w:space="0" w:color="auto"/>
            </w:tcBorders>
          </w:tcPr>
          <w:p w:rsidR="00A9506E" w:rsidRPr="00A9506E" w:rsidRDefault="00A9506E" w:rsidP="00A9506E">
            <w:pPr>
              <w:jc w:val="right"/>
              <w:rPr>
                <w:rFonts w:asciiTheme="minorHAnsi" w:hAnsiTheme="minorHAnsi" w:cstheme="minorHAnsi"/>
                <w:sz w:val="18"/>
                <w:szCs w:val="18"/>
              </w:rPr>
            </w:pPr>
            <w:r w:rsidRPr="00A9506E">
              <w:rPr>
                <w:rFonts w:asciiTheme="minorHAnsi" w:hAnsiTheme="minorHAnsi" w:cstheme="minorHAnsi"/>
                <w:sz w:val="18"/>
                <w:szCs w:val="18"/>
              </w:rPr>
              <w:t>0</w:t>
            </w:r>
            <w:r>
              <w:rPr>
                <w:rFonts w:asciiTheme="minorHAnsi" w:hAnsiTheme="minorHAnsi" w:cstheme="minorHAnsi"/>
                <w:sz w:val="18"/>
                <w:szCs w:val="18"/>
              </w:rPr>
              <w:t>,00</w:t>
            </w:r>
          </w:p>
        </w:tc>
        <w:tc>
          <w:tcPr>
            <w:tcW w:w="3544" w:type="dxa"/>
            <w:gridSpan w:val="16"/>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r w:rsidRPr="00A9506E">
              <w:rPr>
                <w:rFonts w:asciiTheme="minorHAnsi" w:hAnsiTheme="minorHAnsi" w:cstheme="minorHAnsi"/>
                <w:b/>
                <w:sz w:val="18"/>
                <w:szCs w:val="18"/>
                <w:u w:val="single"/>
              </w:rPr>
              <w:t xml:space="preserve">Příjmy z pronájmu movitých věcí </w:t>
            </w:r>
            <w:r w:rsidRPr="00A9506E">
              <w:rPr>
                <w:rFonts w:asciiTheme="minorHAnsi" w:hAnsiTheme="minorHAnsi" w:cstheme="minorHAnsi"/>
                <w:b/>
                <w:sz w:val="18"/>
                <w:szCs w:val="18"/>
              </w:rPr>
              <w:t xml:space="preserve">- </w:t>
            </w:r>
            <w:r w:rsidRPr="00A9506E">
              <w:rPr>
                <w:rFonts w:asciiTheme="minorHAnsi" w:hAnsiTheme="minorHAnsi" w:cstheme="minorHAnsi"/>
                <w:sz w:val="18"/>
                <w:szCs w:val="18"/>
              </w:rPr>
              <w:t>Příjmy z pronájmu movitých věcí – příjmy z pronájmu stánků z důvodu nekonání vánočního jarmarku (zrušeno z důvodu covid 19 pandemie nebyl).</w:t>
            </w:r>
          </w:p>
        </w:tc>
      </w:tr>
      <w:tr w:rsidR="00A9506E" w:rsidRPr="004048EF" w:rsidTr="00E97115">
        <w:trPr>
          <w:gridAfter w:val="6"/>
          <w:wAfter w:w="2872" w:type="dxa"/>
        </w:trPr>
        <w:tc>
          <w:tcPr>
            <w:tcW w:w="777" w:type="dxa"/>
            <w:gridSpan w:val="2"/>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r w:rsidRPr="00A9506E">
              <w:rPr>
                <w:rFonts w:asciiTheme="minorHAnsi" w:hAnsiTheme="minorHAnsi" w:cstheme="minorHAnsi"/>
                <w:sz w:val="18"/>
                <w:szCs w:val="18"/>
              </w:rPr>
              <w:t>003319</w:t>
            </w:r>
          </w:p>
        </w:tc>
        <w:tc>
          <w:tcPr>
            <w:tcW w:w="853" w:type="dxa"/>
            <w:gridSpan w:val="2"/>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r w:rsidRPr="00A9506E">
              <w:rPr>
                <w:rFonts w:asciiTheme="minorHAnsi" w:hAnsiTheme="minorHAnsi" w:cstheme="minorHAnsi"/>
                <w:sz w:val="18"/>
                <w:szCs w:val="18"/>
              </w:rPr>
              <w:t>2111</w:t>
            </w:r>
          </w:p>
        </w:tc>
        <w:tc>
          <w:tcPr>
            <w:tcW w:w="1417" w:type="dxa"/>
            <w:gridSpan w:val="4"/>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r w:rsidRPr="00A9506E">
              <w:rPr>
                <w:rFonts w:asciiTheme="minorHAnsi" w:hAnsiTheme="minorHAnsi" w:cstheme="minorHAnsi"/>
                <w:sz w:val="18"/>
                <w:szCs w:val="18"/>
              </w:rPr>
              <w:t>0190000190100</w:t>
            </w:r>
          </w:p>
        </w:tc>
        <w:tc>
          <w:tcPr>
            <w:tcW w:w="851" w:type="dxa"/>
            <w:gridSpan w:val="5"/>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p>
        </w:tc>
        <w:tc>
          <w:tcPr>
            <w:tcW w:w="992" w:type="dxa"/>
            <w:gridSpan w:val="3"/>
            <w:tcBorders>
              <w:top w:val="single" w:sz="6" w:space="0" w:color="auto"/>
              <w:left w:val="single" w:sz="6" w:space="0" w:color="auto"/>
              <w:bottom w:val="single" w:sz="6" w:space="0" w:color="auto"/>
              <w:right w:val="single" w:sz="6" w:space="0" w:color="auto"/>
            </w:tcBorders>
          </w:tcPr>
          <w:p w:rsidR="00A9506E" w:rsidRPr="00A9506E" w:rsidRDefault="00A9506E" w:rsidP="00A9506E">
            <w:pPr>
              <w:jc w:val="right"/>
              <w:rPr>
                <w:rFonts w:asciiTheme="minorHAnsi" w:hAnsiTheme="minorHAnsi" w:cstheme="minorHAnsi"/>
                <w:sz w:val="18"/>
                <w:szCs w:val="18"/>
              </w:rPr>
            </w:pPr>
            <w:r w:rsidRPr="00A9506E">
              <w:rPr>
                <w:rFonts w:asciiTheme="minorHAnsi" w:hAnsiTheme="minorHAnsi" w:cstheme="minorHAnsi"/>
                <w:sz w:val="18"/>
                <w:szCs w:val="18"/>
              </w:rPr>
              <w:t>1.100,00</w:t>
            </w:r>
          </w:p>
        </w:tc>
        <w:tc>
          <w:tcPr>
            <w:tcW w:w="992" w:type="dxa"/>
            <w:gridSpan w:val="4"/>
            <w:tcBorders>
              <w:top w:val="single" w:sz="6" w:space="0" w:color="auto"/>
              <w:left w:val="single" w:sz="6" w:space="0" w:color="auto"/>
              <w:bottom w:val="single" w:sz="6" w:space="0" w:color="auto"/>
              <w:right w:val="single" w:sz="6" w:space="0" w:color="auto"/>
            </w:tcBorders>
          </w:tcPr>
          <w:p w:rsidR="00A9506E" w:rsidRPr="00A9506E" w:rsidRDefault="00A9506E" w:rsidP="00A9506E">
            <w:pPr>
              <w:jc w:val="right"/>
              <w:rPr>
                <w:rFonts w:asciiTheme="minorHAnsi" w:hAnsiTheme="minorHAnsi" w:cstheme="minorHAnsi"/>
                <w:sz w:val="18"/>
                <w:szCs w:val="18"/>
              </w:rPr>
            </w:pPr>
            <w:r w:rsidRPr="00A9506E">
              <w:rPr>
                <w:rFonts w:asciiTheme="minorHAnsi" w:hAnsiTheme="minorHAnsi" w:cstheme="minorHAnsi"/>
                <w:sz w:val="18"/>
                <w:szCs w:val="18"/>
              </w:rPr>
              <w:t>691,58</w:t>
            </w:r>
          </w:p>
        </w:tc>
        <w:tc>
          <w:tcPr>
            <w:tcW w:w="3544" w:type="dxa"/>
            <w:gridSpan w:val="16"/>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r w:rsidRPr="00A9506E">
              <w:rPr>
                <w:rFonts w:asciiTheme="minorHAnsi" w:hAnsiTheme="minorHAnsi" w:cstheme="minorHAnsi"/>
                <w:b/>
                <w:sz w:val="18"/>
                <w:szCs w:val="18"/>
                <w:u w:val="single"/>
              </w:rPr>
              <w:t xml:space="preserve">Příjmy z poskytování služeb a výrobků </w:t>
            </w:r>
            <w:r w:rsidRPr="00A9506E">
              <w:rPr>
                <w:rFonts w:asciiTheme="minorHAnsi" w:hAnsiTheme="minorHAnsi" w:cstheme="minorHAnsi"/>
                <w:b/>
                <w:sz w:val="18"/>
                <w:szCs w:val="18"/>
              </w:rPr>
              <w:t xml:space="preserve">– </w:t>
            </w:r>
            <w:r w:rsidRPr="00A9506E">
              <w:rPr>
                <w:rFonts w:asciiTheme="minorHAnsi" w:hAnsiTheme="minorHAnsi" w:cstheme="minorHAnsi"/>
                <w:sz w:val="18"/>
                <w:szCs w:val="18"/>
              </w:rPr>
              <w:t xml:space="preserve">z důvodu protiepidemických opatření v souvislosti s pandemií covid 19 nebyly příjmy zcela naplněny – akce probíhaly v omezené míře -  kurzy společenského tance pro střední školy, příjmy ze vstupného za představení pro MŠ a ZŠ -  Duhová kulička, představení v Divadelní kavárně aj. </w:t>
            </w:r>
          </w:p>
        </w:tc>
      </w:tr>
      <w:tr w:rsidR="00A9506E" w:rsidRPr="004048EF" w:rsidTr="00E97115">
        <w:trPr>
          <w:gridAfter w:val="6"/>
          <w:wAfter w:w="2872" w:type="dxa"/>
        </w:trPr>
        <w:tc>
          <w:tcPr>
            <w:tcW w:w="777" w:type="dxa"/>
            <w:gridSpan w:val="2"/>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r w:rsidRPr="00A9506E">
              <w:rPr>
                <w:rFonts w:asciiTheme="minorHAnsi" w:hAnsiTheme="minorHAnsi" w:cstheme="minorHAnsi"/>
                <w:sz w:val="18"/>
                <w:szCs w:val="18"/>
              </w:rPr>
              <w:t>003319</w:t>
            </w:r>
          </w:p>
        </w:tc>
        <w:tc>
          <w:tcPr>
            <w:tcW w:w="853" w:type="dxa"/>
            <w:gridSpan w:val="2"/>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r w:rsidRPr="00A9506E">
              <w:rPr>
                <w:rFonts w:asciiTheme="minorHAnsi" w:hAnsiTheme="minorHAnsi" w:cstheme="minorHAnsi"/>
                <w:sz w:val="18"/>
                <w:szCs w:val="18"/>
              </w:rPr>
              <w:t>2112</w:t>
            </w:r>
          </w:p>
        </w:tc>
        <w:tc>
          <w:tcPr>
            <w:tcW w:w="1417" w:type="dxa"/>
            <w:gridSpan w:val="4"/>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r w:rsidRPr="00A9506E">
              <w:rPr>
                <w:rFonts w:asciiTheme="minorHAnsi" w:hAnsiTheme="minorHAnsi" w:cstheme="minorHAnsi"/>
                <w:sz w:val="18"/>
                <w:szCs w:val="18"/>
              </w:rPr>
              <w:t>0190000190100</w:t>
            </w:r>
          </w:p>
        </w:tc>
        <w:tc>
          <w:tcPr>
            <w:tcW w:w="851" w:type="dxa"/>
            <w:gridSpan w:val="5"/>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sz w:val="18"/>
                <w:szCs w:val="18"/>
              </w:rPr>
            </w:pPr>
          </w:p>
        </w:tc>
        <w:tc>
          <w:tcPr>
            <w:tcW w:w="992" w:type="dxa"/>
            <w:gridSpan w:val="3"/>
            <w:tcBorders>
              <w:top w:val="single" w:sz="6" w:space="0" w:color="auto"/>
              <w:left w:val="single" w:sz="6" w:space="0" w:color="auto"/>
              <w:bottom w:val="single" w:sz="6" w:space="0" w:color="auto"/>
              <w:right w:val="single" w:sz="6" w:space="0" w:color="auto"/>
            </w:tcBorders>
          </w:tcPr>
          <w:p w:rsidR="00A9506E" w:rsidRPr="00A9506E" w:rsidRDefault="00A9506E" w:rsidP="00A9506E">
            <w:pPr>
              <w:jc w:val="right"/>
              <w:rPr>
                <w:rFonts w:asciiTheme="minorHAnsi" w:hAnsiTheme="minorHAnsi" w:cstheme="minorHAnsi"/>
                <w:sz w:val="18"/>
                <w:szCs w:val="18"/>
              </w:rPr>
            </w:pPr>
            <w:r w:rsidRPr="00A9506E">
              <w:rPr>
                <w:rFonts w:asciiTheme="minorHAnsi" w:hAnsiTheme="minorHAnsi" w:cstheme="minorHAnsi"/>
                <w:sz w:val="18"/>
                <w:szCs w:val="18"/>
              </w:rPr>
              <w:t>100,00</w:t>
            </w:r>
          </w:p>
        </w:tc>
        <w:tc>
          <w:tcPr>
            <w:tcW w:w="992" w:type="dxa"/>
            <w:gridSpan w:val="4"/>
            <w:tcBorders>
              <w:top w:val="single" w:sz="6" w:space="0" w:color="auto"/>
              <w:left w:val="single" w:sz="6" w:space="0" w:color="auto"/>
              <w:bottom w:val="single" w:sz="6" w:space="0" w:color="auto"/>
              <w:right w:val="single" w:sz="6" w:space="0" w:color="auto"/>
            </w:tcBorders>
          </w:tcPr>
          <w:p w:rsidR="00A9506E" w:rsidRPr="00A9506E" w:rsidRDefault="00A9506E" w:rsidP="00A9506E">
            <w:pPr>
              <w:jc w:val="right"/>
              <w:rPr>
                <w:rFonts w:asciiTheme="minorHAnsi" w:hAnsiTheme="minorHAnsi" w:cstheme="minorHAnsi"/>
                <w:sz w:val="18"/>
                <w:szCs w:val="18"/>
              </w:rPr>
            </w:pPr>
            <w:r w:rsidRPr="00A9506E">
              <w:rPr>
                <w:rFonts w:asciiTheme="minorHAnsi" w:hAnsiTheme="minorHAnsi" w:cstheme="minorHAnsi"/>
                <w:sz w:val="18"/>
                <w:szCs w:val="18"/>
              </w:rPr>
              <w:t>8,01</w:t>
            </w:r>
          </w:p>
        </w:tc>
        <w:tc>
          <w:tcPr>
            <w:tcW w:w="3544" w:type="dxa"/>
            <w:gridSpan w:val="16"/>
            <w:tcBorders>
              <w:top w:val="single" w:sz="6" w:space="0" w:color="auto"/>
              <w:left w:val="single" w:sz="6" w:space="0" w:color="auto"/>
              <w:bottom w:val="single" w:sz="6" w:space="0" w:color="auto"/>
              <w:right w:val="single" w:sz="6" w:space="0" w:color="auto"/>
            </w:tcBorders>
          </w:tcPr>
          <w:p w:rsidR="00A9506E" w:rsidRPr="00A9506E" w:rsidRDefault="00A9506E" w:rsidP="00A9506E">
            <w:pPr>
              <w:rPr>
                <w:rFonts w:asciiTheme="minorHAnsi" w:hAnsiTheme="minorHAnsi" w:cstheme="minorHAnsi"/>
                <w:b/>
                <w:sz w:val="18"/>
                <w:szCs w:val="18"/>
                <w:u w:val="single"/>
              </w:rPr>
            </w:pPr>
            <w:r w:rsidRPr="00A9506E">
              <w:rPr>
                <w:rFonts w:asciiTheme="minorHAnsi" w:hAnsiTheme="minorHAnsi" w:cstheme="minorHAnsi"/>
                <w:b/>
                <w:sz w:val="18"/>
                <w:szCs w:val="18"/>
                <w:u w:val="single"/>
              </w:rPr>
              <w:t xml:space="preserve">Příjmy z prodeje zboží (nakoupeného za účelem dalšího prodeje) </w:t>
            </w:r>
            <w:r w:rsidRPr="00A9506E">
              <w:rPr>
                <w:rFonts w:asciiTheme="minorHAnsi" w:hAnsiTheme="minorHAnsi" w:cstheme="minorHAnsi"/>
                <w:sz w:val="18"/>
                <w:szCs w:val="18"/>
              </w:rPr>
              <w:t>– z důvodu protiepidemických opatření se akce konaly buď v omezené míře, nebo neproběhly, příjmy z prodeje občerstvení tak byly minimální.</w:t>
            </w:r>
          </w:p>
        </w:tc>
      </w:tr>
    </w:tbl>
    <w:p w:rsidR="00B608DD" w:rsidRPr="004048EF" w:rsidRDefault="00B608DD" w:rsidP="00B608DD">
      <w:pPr>
        <w:rPr>
          <w:color w:val="FF0000"/>
          <w:sz w:val="20"/>
          <w:szCs w:val="20"/>
        </w:rPr>
      </w:pPr>
    </w:p>
    <w:tbl>
      <w:tblPr>
        <w:tblW w:w="12298" w:type="dxa"/>
        <w:tblLayout w:type="fixed"/>
        <w:tblCellMar>
          <w:left w:w="70" w:type="dxa"/>
          <w:right w:w="70" w:type="dxa"/>
        </w:tblCellMar>
        <w:tblLook w:val="0000" w:firstRow="0" w:lastRow="0" w:firstColumn="0" w:lastColumn="0" w:noHBand="0" w:noVBand="0"/>
      </w:tblPr>
      <w:tblGrid>
        <w:gridCol w:w="460"/>
        <w:gridCol w:w="319"/>
        <w:gridCol w:w="601"/>
        <w:gridCol w:w="160"/>
        <w:gridCol w:w="90"/>
        <w:gridCol w:w="141"/>
        <w:gridCol w:w="69"/>
        <w:gridCol w:w="460"/>
        <w:gridCol w:w="322"/>
        <w:gridCol w:w="138"/>
        <w:gridCol w:w="22"/>
        <w:gridCol w:w="265"/>
        <w:gridCol w:w="173"/>
        <w:gridCol w:w="22"/>
        <w:gridCol w:w="656"/>
        <w:gridCol w:w="242"/>
        <w:gridCol w:w="750"/>
        <w:gridCol w:w="170"/>
        <w:gridCol w:w="397"/>
        <w:gridCol w:w="160"/>
        <w:gridCol w:w="265"/>
        <w:gridCol w:w="57"/>
        <w:gridCol w:w="103"/>
        <w:gridCol w:w="35"/>
        <w:gridCol w:w="22"/>
        <w:gridCol w:w="403"/>
        <w:gridCol w:w="35"/>
        <w:gridCol w:w="22"/>
        <w:gridCol w:w="174"/>
        <w:gridCol w:w="229"/>
        <w:gridCol w:w="57"/>
        <w:gridCol w:w="403"/>
        <w:gridCol w:w="460"/>
        <w:gridCol w:w="328"/>
        <w:gridCol w:w="132"/>
        <w:gridCol w:w="28"/>
        <w:gridCol w:w="322"/>
        <w:gridCol w:w="110"/>
        <w:gridCol w:w="28"/>
        <w:gridCol w:w="22"/>
        <w:gridCol w:w="438"/>
        <w:gridCol w:w="22"/>
        <w:gridCol w:w="114"/>
        <w:gridCol w:w="62"/>
        <w:gridCol w:w="262"/>
        <w:gridCol w:w="22"/>
        <w:gridCol w:w="438"/>
        <w:gridCol w:w="22"/>
        <w:gridCol w:w="438"/>
        <w:gridCol w:w="22"/>
        <w:gridCol w:w="438"/>
        <w:gridCol w:w="22"/>
        <w:gridCol w:w="460"/>
        <w:gridCol w:w="204"/>
        <w:gridCol w:w="482"/>
      </w:tblGrid>
      <w:tr w:rsidR="004048EF" w:rsidRPr="004048EF" w:rsidTr="00872BEB">
        <w:trPr>
          <w:gridAfter w:val="12"/>
          <w:wAfter w:w="2872" w:type="dxa"/>
        </w:trPr>
        <w:tc>
          <w:tcPr>
            <w:tcW w:w="9426" w:type="dxa"/>
            <w:gridSpan w:val="43"/>
            <w:shd w:val="clear" w:color="auto" w:fill="F79646"/>
          </w:tcPr>
          <w:p w:rsidR="00B608DD" w:rsidRPr="00A9506E" w:rsidRDefault="00B608DD" w:rsidP="00B608DD">
            <w:pPr>
              <w:rPr>
                <w:rFonts w:ascii="Calibri" w:hAnsi="Calibri" w:cs="Calibri"/>
                <w:b/>
                <w:sz w:val="20"/>
                <w:szCs w:val="20"/>
                <w:u w:val="single"/>
              </w:rPr>
            </w:pPr>
            <w:r w:rsidRPr="00A9506E">
              <w:rPr>
                <w:rFonts w:ascii="Calibri" w:hAnsi="Calibri" w:cs="Calibri"/>
                <w:b/>
                <w:sz w:val="20"/>
                <w:szCs w:val="20"/>
                <w:u w:val="single"/>
              </w:rPr>
              <w:t>Rozbor čerpání výdajů rozpočtu kapitoly</w:t>
            </w:r>
          </w:p>
        </w:tc>
      </w:tr>
      <w:tr w:rsidR="004048EF" w:rsidRPr="004048EF" w:rsidTr="002B15D1">
        <w:trPr>
          <w:gridAfter w:val="1"/>
          <w:wAfter w:w="482" w:type="dxa"/>
        </w:trPr>
        <w:tc>
          <w:tcPr>
            <w:tcW w:w="460" w:type="dxa"/>
          </w:tcPr>
          <w:p w:rsidR="00B608DD" w:rsidRPr="004048EF" w:rsidRDefault="00B608DD" w:rsidP="00B608DD">
            <w:pPr>
              <w:rPr>
                <w:rFonts w:ascii="Calibri" w:hAnsi="Calibri" w:cs="Calibri"/>
                <w:b/>
                <w:color w:val="FF0000"/>
                <w:sz w:val="20"/>
                <w:szCs w:val="20"/>
              </w:rPr>
            </w:pPr>
          </w:p>
        </w:tc>
        <w:tc>
          <w:tcPr>
            <w:tcW w:w="319" w:type="dxa"/>
          </w:tcPr>
          <w:p w:rsidR="00B608DD" w:rsidRPr="004048EF" w:rsidRDefault="00B608DD" w:rsidP="00B608DD">
            <w:pPr>
              <w:rPr>
                <w:rFonts w:ascii="Calibri" w:hAnsi="Calibri" w:cs="Calibri"/>
                <w:b/>
                <w:color w:val="FF0000"/>
                <w:sz w:val="20"/>
                <w:szCs w:val="20"/>
              </w:rPr>
            </w:pPr>
          </w:p>
        </w:tc>
        <w:tc>
          <w:tcPr>
            <w:tcW w:w="601" w:type="dxa"/>
          </w:tcPr>
          <w:p w:rsidR="00B608DD" w:rsidRPr="004048EF" w:rsidRDefault="00B608DD" w:rsidP="00B608DD">
            <w:pPr>
              <w:rPr>
                <w:rFonts w:ascii="Calibri" w:hAnsi="Calibri" w:cs="Calibri"/>
                <w:b/>
                <w:color w:val="FF0000"/>
                <w:sz w:val="20"/>
                <w:szCs w:val="20"/>
              </w:rPr>
            </w:pPr>
          </w:p>
        </w:tc>
        <w:tc>
          <w:tcPr>
            <w:tcW w:w="391" w:type="dxa"/>
            <w:gridSpan w:val="3"/>
          </w:tcPr>
          <w:p w:rsidR="00B608DD" w:rsidRPr="004048EF" w:rsidRDefault="00B608DD" w:rsidP="00B608DD">
            <w:pPr>
              <w:rPr>
                <w:rFonts w:ascii="Calibri" w:hAnsi="Calibri" w:cs="Calibri"/>
                <w:b/>
                <w:color w:val="FF0000"/>
                <w:sz w:val="20"/>
                <w:szCs w:val="20"/>
              </w:rPr>
            </w:pPr>
          </w:p>
        </w:tc>
        <w:tc>
          <w:tcPr>
            <w:tcW w:w="529" w:type="dxa"/>
            <w:gridSpan w:val="2"/>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3"/>
          </w:tcPr>
          <w:p w:rsidR="00B608DD" w:rsidRPr="004048EF" w:rsidRDefault="00B608DD" w:rsidP="00B608DD">
            <w:pPr>
              <w:rPr>
                <w:rFonts w:ascii="Calibri" w:hAnsi="Calibri" w:cs="Calibri"/>
                <w:b/>
                <w:color w:val="FF0000"/>
                <w:sz w:val="20"/>
                <w:szCs w:val="20"/>
              </w:rPr>
            </w:pPr>
          </w:p>
        </w:tc>
        <w:tc>
          <w:tcPr>
            <w:tcW w:w="2237" w:type="dxa"/>
            <w:gridSpan w:val="6"/>
          </w:tcPr>
          <w:p w:rsidR="00B608DD" w:rsidRPr="00A9506E" w:rsidRDefault="00B608DD" w:rsidP="00B608DD">
            <w:pPr>
              <w:rPr>
                <w:rFonts w:ascii="Calibri" w:hAnsi="Calibri" w:cs="Calibri"/>
                <w:b/>
                <w:sz w:val="20"/>
                <w:szCs w:val="20"/>
              </w:rPr>
            </w:pPr>
          </w:p>
        </w:tc>
        <w:tc>
          <w:tcPr>
            <w:tcW w:w="160" w:type="dxa"/>
          </w:tcPr>
          <w:p w:rsidR="00B608DD" w:rsidRPr="00A9506E" w:rsidRDefault="00B608DD" w:rsidP="00B608DD">
            <w:pPr>
              <w:rPr>
                <w:rFonts w:ascii="Calibri" w:hAnsi="Calibri" w:cs="Calibri"/>
                <w:b/>
                <w:sz w:val="20"/>
                <w:szCs w:val="20"/>
              </w:rPr>
            </w:pPr>
          </w:p>
        </w:tc>
        <w:tc>
          <w:tcPr>
            <w:tcW w:w="460" w:type="dxa"/>
            <w:gridSpan w:val="4"/>
          </w:tcPr>
          <w:p w:rsidR="00B608DD" w:rsidRPr="00A9506E" w:rsidRDefault="00B608DD" w:rsidP="00B608DD">
            <w:pPr>
              <w:rPr>
                <w:rFonts w:ascii="Calibri" w:hAnsi="Calibri" w:cs="Calibri"/>
                <w:b/>
                <w:sz w:val="20"/>
                <w:szCs w:val="20"/>
              </w:rPr>
            </w:pPr>
          </w:p>
        </w:tc>
        <w:tc>
          <w:tcPr>
            <w:tcW w:w="460" w:type="dxa"/>
            <w:gridSpan w:val="3"/>
          </w:tcPr>
          <w:p w:rsidR="00B608DD" w:rsidRPr="00A9506E" w:rsidRDefault="00B608DD" w:rsidP="00B608DD">
            <w:pPr>
              <w:rPr>
                <w:rFonts w:ascii="Calibri" w:hAnsi="Calibri" w:cs="Calibri"/>
                <w:b/>
                <w:sz w:val="20"/>
                <w:szCs w:val="20"/>
              </w:rPr>
            </w:pPr>
          </w:p>
        </w:tc>
        <w:tc>
          <w:tcPr>
            <w:tcW w:w="1673" w:type="dxa"/>
            <w:gridSpan w:val="7"/>
          </w:tcPr>
          <w:p w:rsidR="00B608DD" w:rsidRPr="00A9506E" w:rsidRDefault="00B608DD" w:rsidP="00B608DD">
            <w:pPr>
              <w:rPr>
                <w:rFonts w:ascii="Calibri" w:hAnsi="Calibri" w:cs="Calibri"/>
                <w:b/>
                <w:sz w:val="20"/>
                <w:szCs w:val="20"/>
              </w:rPr>
            </w:pPr>
          </w:p>
        </w:tc>
        <w:tc>
          <w:tcPr>
            <w:tcW w:w="160" w:type="dxa"/>
            <w:gridSpan w:val="2"/>
          </w:tcPr>
          <w:p w:rsidR="00B608DD" w:rsidRPr="00A9506E" w:rsidRDefault="00B608DD" w:rsidP="00B608DD">
            <w:pPr>
              <w:rPr>
                <w:rFonts w:ascii="Calibri" w:hAnsi="Calibri" w:cs="Calibri"/>
                <w:b/>
                <w:sz w:val="20"/>
                <w:szCs w:val="20"/>
              </w:rPr>
            </w:pPr>
          </w:p>
        </w:tc>
        <w:tc>
          <w:tcPr>
            <w:tcW w:w="460" w:type="dxa"/>
            <w:gridSpan w:val="3"/>
          </w:tcPr>
          <w:p w:rsidR="00B608DD" w:rsidRPr="00A9506E" w:rsidRDefault="00B608DD" w:rsidP="00B608DD">
            <w:pPr>
              <w:rPr>
                <w:rFonts w:ascii="Calibri" w:hAnsi="Calibri" w:cs="Calibri"/>
                <w:b/>
                <w:sz w:val="20"/>
                <w:szCs w:val="20"/>
              </w:rPr>
            </w:pPr>
          </w:p>
        </w:tc>
        <w:tc>
          <w:tcPr>
            <w:tcW w:w="460" w:type="dxa"/>
            <w:gridSpan w:val="2"/>
          </w:tcPr>
          <w:p w:rsidR="00B608DD" w:rsidRPr="00A9506E" w:rsidRDefault="00B608DD" w:rsidP="00B608DD">
            <w:pPr>
              <w:rPr>
                <w:rFonts w:ascii="Calibri" w:hAnsi="Calibri" w:cs="Calibri"/>
                <w:b/>
                <w:sz w:val="20"/>
                <w:szCs w:val="20"/>
              </w:rPr>
            </w:pPr>
          </w:p>
        </w:tc>
        <w:tc>
          <w:tcPr>
            <w:tcW w:w="460" w:type="dxa"/>
            <w:gridSpan w:val="4"/>
          </w:tcPr>
          <w:p w:rsidR="00B608DD" w:rsidRPr="00A9506E" w:rsidRDefault="00B608DD" w:rsidP="00B608DD">
            <w:pPr>
              <w:rPr>
                <w:rFonts w:ascii="Calibri" w:hAnsi="Calibri" w:cs="Calibri"/>
                <w:b/>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686" w:type="dxa"/>
            <w:gridSpan w:val="3"/>
          </w:tcPr>
          <w:p w:rsidR="00B608DD" w:rsidRPr="004048EF" w:rsidRDefault="00B608DD" w:rsidP="00B608DD">
            <w:pPr>
              <w:rPr>
                <w:rFonts w:ascii="Calibri" w:hAnsi="Calibri" w:cs="Calibri"/>
                <w:b/>
                <w:color w:val="FF0000"/>
                <w:sz w:val="20"/>
                <w:szCs w:val="20"/>
              </w:rPr>
            </w:pPr>
          </w:p>
        </w:tc>
      </w:tr>
      <w:tr w:rsidR="004048EF" w:rsidRPr="004048EF" w:rsidTr="004B6D5F">
        <w:trPr>
          <w:gridAfter w:val="12"/>
          <w:wAfter w:w="2872" w:type="dxa"/>
        </w:trPr>
        <w:tc>
          <w:tcPr>
            <w:tcW w:w="2622"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Rozpočet upravený v tis. Kč</w:t>
            </w:r>
          </w:p>
        </w:tc>
        <w:tc>
          <w:tcPr>
            <w:tcW w:w="2835" w:type="dxa"/>
            <w:gridSpan w:val="10"/>
            <w:tcBorders>
              <w:top w:val="single" w:sz="4" w:space="0" w:color="auto"/>
              <w:left w:val="single" w:sz="4" w:space="0" w:color="auto"/>
              <w:bottom w:val="single" w:sz="4" w:space="0" w:color="auto"/>
              <w:right w:val="single" w:sz="4" w:space="0" w:color="auto"/>
            </w:tcBorders>
            <w:shd w:val="clear" w:color="auto" w:fill="FFFF00"/>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Skutečnost v tis. Kč</w:t>
            </w:r>
          </w:p>
        </w:tc>
        <w:tc>
          <w:tcPr>
            <w:tcW w:w="1276" w:type="dxa"/>
            <w:gridSpan w:val="10"/>
            <w:tcBorders>
              <w:top w:val="single" w:sz="4" w:space="0" w:color="auto"/>
              <w:left w:val="single" w:sz="4" w:space="0" w:color="auto"/>
              <w:bottom w:val="single" w:sz="4" w:space="0" w:color="auto"/>
              <w:right w:val="single" w:sz="4" w:space="0" w:color="auto"/>
            </w:tcBorders>
            <w:shd w:val="clear" w:color="auto" w:fill="FFFF00"/>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SK/RU v %</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FFFF00"/>
          </w:tcPr>
          <w:p w:rsidR="00B608DD" w:rsidRPr="00A9506E" w:rsidRDefault="00B608DD" w:rsidP="00B608DD">
            <w:pPr>
              <w:jc w:val="center"/>
              <w:rPr>
                <w:rFonts w:ascii="Calibri" w:hAnsi="Calibri" w:cs="Calibri"/>
                <w:b/>
                <w:sz w:val="18"/>
                <w:szCs w:val="18"/>
              </w:rPr>
            </w:pPr>
            <w:r w:rsidRPr="00A9506E">
              <w:rPr>
                <w:rFonts w:ascii="Calibri" w:hAnsi="Calibri" w:cs="Calibri"/>
                <w:b/>
                <w:sz w:val="18"/>
                <w:szCs w:val="18"/>
              </w:rPr>
              <w:t>Komentář</w:t>
            </w:r>
          </w:p>
        </w:tc>
      </w:tr>
      <w:tr w:rsidR="00A9506E" w:rsidRPr="004048EF" w:rsidTr="004B6D5F">
        <w:trPr>
          <w:gridAfter w:val="12"/>
          <w:wAfter w:w="2872" w:type="dxa"/>
        </w:trPr>
        <w:tc>
          <w:tcPr>
            <w:tcW w:w="2622" w:type="dxa"/>
            <w:gridSpan w:val="9"/>
            <w:tcBorders>
              <w:top w:val="single" w:sz="4" w:space="0" w:color="auto"/>
              <w:left w:val="single" w:sz="4" w:space="0" w:color="auto"/>
              <w:bottom w:val="single" w:sz="4" w:space="0" w:color="auto"/>
              <w:right w:val="single" w:sz="4" w:space="0" w:color="auto"/>
            </w:tcBorders>
          </w:tcPr>
          <w:p w:rsidR="00A9506E" w:rsidRPr="00A9506E" w:rsidRDefault="00A9506E" w:rsidP="00A9506E">
            <w:pPr>
              <w:jc w:val="right"/>
              <w:rPr>
                <w:rFonts w:asciiTheme="minorHAnsi" w:hAnsiTheme="minorHAnsi" w:cstheme="minorHAnsi"/>
                <w:b/>
                <w:sz w:val="18"/>
                <w:szCs w:val="18"/>
              </w:rPr>
            </w:pPr>
            <w:r w:rsidRPr="00A9506E">
              <w:rPr>
                <w:rFonts w:asciiTheme="minorHAnsi" w:hAnsiTheme="minorHAnsi" w:cstheme="minorHAnsi"/>
                <w:b/>
                <w:sz w:val="18"/>
                <w:szCs w:val="18"/>
              </w:rPr>
              <w:t>8 683,15</w:t>
            </w:r>
          </w:p>
        </w:tc>
        <w:tc>
          <w:tcPr>
            <w:tcW w:w="2835" w:type="dxa"/>
            <w:gridSpan w:val="10"/>
            <w:tcBorders>
              <w:top w:val="single" w:sz="4" w:space="0" w:color="auto"/>
              <w:left w:val="single" w:sz="4" w:space="0" w:color="auto"/>
              <w:bottom w:val="single" w:sz="4" w:space="0" w:color="auto"/>
              <w:right w:val="single" w:sz="4" w:space="0" w:color="auto"/>
            </w:tcBorders>
          </w:tcPr>
          <w:p w:rsidR="00A9506E" w:rsidRPr="00A9506E" w:rsidRDefault="00A9506E" w:rsidP="00A9506E">
            <w:pPr>
              <w:jc w:val="right"/>
              <w:rPr>
                <w:rFonts w:asciiTheme="minorHAnsi" w:hAnsiTheme="minorHAnsi" w:cstheme="minorHAnsi"/>
                <w:b/>
                <w:sz w:val="18"/>
                <w:szCs w:val="18"/>
              </w:rPr>
            </w:pPr>
            <w:r w:rsidRPr="00A9506E">
              <w:rPr>
                <w:rFonts w:asciiTheme="minorHAnsi" w:hAnsiTheme="minorHAnsi" w:cstheme="minorHAnsi"/>
                <w:b/>
                <w:sz w:val="18"/>
                <w:szCs w:val="18"/>
              </w:rPr>
              <w:t>7 934,77</w:t>
            </w:r>
          </w:p>
        </w:tc>
        <w:tc>
          <w:tcPr>
            <w:tcW w:w="1276" w:type="dxa"/>
            <w:gridSpan w:val="10"/>
            <w:tcBorders>
              <w:top w:val="single" w:sz="4" w:space="0" w:color="auto"/>
              <w:left w:val="single" w:sz="4" w:space="0" w:color="auto"/>
              <w:bottom w:val="single" w:sz="4" w:space="0" w:color="auto"/>
              <w:right w:val="single" w:sz="4" w:space="0" w:color="auto"/>
            </w:tcBorders>
          </w:tcPr>
          <w:p w:rsidR="00A9506E" w:rsidRPr="00A9506E" w:rsidRDefault="00A9506E" w:rsidP="00A9506E">
            <w:pPr>
              <w:jc w:val="right"/>
              <w:rPr>
                <w:rFonts w:asciiTheme="minorHAnsi" w:hAnsiTheme="minorHAnsi" w:cstheme="minorHAnsi"/>
                <w:b/>
                <w:sz w:val="18"/>
                <w:szCs w:val="18"/>
              </w:rPr>
            </w:pPr>
            <w:r w:rsidRPr="00A9506E">
              <w:rPr>
                <w:rFonts w:asciiTheme="minorHAnsi" w:hAnsiTheme="minorHAnsi" w:cstheme="minorHAnsi"/>
                <w:b/>
                <w:sz w:val="18"/>
                <w:szCs w:val="18"/>
              </w:rPr>
              <w:t>91,38</w:t>
            </w:r>
          </w:p>
        </w:tc>
        <w:tc>
          <w:tcPr>
            <w:tcW w:w="2693" w:type="dxa"/>
            <w:gridSpan w:val="14"/>
            <w:tcBorders>
              <w:top w:val="single" w:sz="4" w:space="0" w:color="auto"/>
              <w:left w:val="single" w:sz="4" w:space="0" w:color="auto"/>
              <w:bottom w:val="single" w:sz="4" w:space="0" w:color="auto"/>
              <w:right w:val="single" w:sz="4" w:space="0" w:color="auto"/>
            </w:tcBorders>
          </w:tcPr>
          <w:p w:rsidR="00A9506E" w:rsidRPr="00A9506E" w:rsidRDefault="00A9506E" w:rsidP="00A9506E">
            <w:pPr>
              <w:rPr>
                <w:rFonts w:asciiTheme="minorHAnsi" w:hAnsiTheme="minorHAnsi" w:cstheme="minorHAnsi"/>
                <w:b/>
                <w:sz w:val="18"/>
                <w:szCs w:val="18"/>
              </w:rPr>
            </w:pPr>
            <w:r w:rsidRPr="00A9506E">
              <w:rPr>
                <w:rFonts w:asciiTheme="minorHAnsi" w:hAnsiTheme="minorHAnsi" w:cstheme="minorHAnsi"/>
                <w:b/>
                <w:sz w:val="18"/>
                <w:szCs w:val="18"/>
              </w:rPr>
              <w:t>Výdaje před konsolidací</w:t>
            </w:r>
          </w:p>
        </w:tc>
      </w:tr>
      <w:tr w:rsidR="00A9506E" w:rsidRPr="004048EF" w:rsidTr="004B6D5F">
        <w:trPr>
          <w:gridAfter w:val="12"/>
          <w:wAfter w:w="2872" w:type="dxa"/>
        </w:trPr>
        <w:tc>
          <w:tcPr>
            <w:tcW w:w="2622" w:type="dxa"/>
            <w:gridSpan w:val="9"/>
            <w:tcBorders>
              <w:top w:val="single" w:sz="4" w:space="0" w:color="auto"/>
              <w:left w:val="single" w:sz="4" w:space="0" w:color="auto"/>
              <w:bottom w:val="single" w:sz="4" w:space="0" w:color="auto"/>
              <w:right w:val="single" w:sz="4" w:space="0" w:color="auto"/>
            </w:tcBorders>
          </w:tcPr>
          <w:p w:rsidR="00A9506E" w:rsidRPr="00A9506E" w:rsidRDefault="00A9506E" w:rsidP="00A9506E">
            <w:pPr>
              <w:jc w:val="right"/>
              <w:rPr>
                <w:rFonts w:asciiTheme="minorHAnsi" w:hAnsiTheme="minorHAnsi" w:cstheme="minorHAnsi"/>
                <w:b/>
                <w:sz w:val="18"/>
                <w:szCs w:val="18"/>
              </w:rPr>
            </w:pPr>
            <w:r w:rsidRPr="00A9506E">
              <w:rPr>
                <w:rFonts w:asciiTheme="minorHAnsi" w:hAnsiTheme="minorHAnsi" w:cstheme="minorHAnsi"/>
                <w:b/>
                <w:sz w:val="18"/>
                <w:szCs w:val="18"/>
              </w:rPr>
              <w:t>8 683,15</w:t>
            </w:r>
          </w:p>
        </w:tc>
        <w:tc>
          <w:tcPr>
            <w:tcW w:w="2835" w:type="dxa"/>
            <w:gridSpan w:val="10"/>
            <w:tcBorders>
              <w:top w:val="single" w:sz="4" w:space="0" w:color="auto"/>
              <w:left w:val="single" w:sz="4" w:space="0" w:color="auto"/>
              <w:bottom w:val="single" w:sz="4" w:space="0" w:color="auto"/>
              <w:right w:val="single" w:sz="4" w:space="0" w:color="auto"/>
            </w:tcBorders>
          </w:tcPr>
          <w:p w:rsidR="00A9506E" w:rsidRPr="00A9506E" w:rsidRDefault="00A9506E" w:rsidP="00A9506E">
            <w:pPr>
              <w:jc w:val="right"/>
              <w:rPr>
                <w:rFonts w:asciiTheme="minorHAnsi" w:hAnsiTheme="minorHAnsi" w:cstheme="minorHAnsi"/>
                <w:b/>
                <w:sz w:val="18"/>
                <w:szCs w:val="18"/>
              </w:rPr>
            </w:pPr>
            <w:r w:rsidRPr="00A9506E">
              <w:rPr>
                <w:rFonts w:asciiTheme="minorHAnsi" w:hAnsiTheme="minorHAnsi" w:cstheme="minorHAnsi"/>
                <w:b/>
                <w:sz w:val="18"/>
                <w:szCs w:val="18"/>
              </w:rPr>
              <w:t>7 934,77</w:t>
            </w:r>
          </w:p>
        </w:tc>
        <w:tc>
          <w:tcPr>
            <w:tcW w:w="1276" w:type="dxa"/>
            <w:gridSpan w:val="10"/>
            <w:tcBorders>
              <w:top w:val="single" w:sz="4" w:space="0" w:color="auto"/>
              <w:left w:val="single" w:sz="4" w:space="0" w:color="auto"/>
              <w:bottom w:val="single" w:sz="4" w:space="0" w:color="auto"/>
              <w:right w:val="single" w:sz="4" w:space="0" w:color="auto"/>
            </w:tcBorders>
          </w:tcPr>
          <w:p w:rsidR="00A9506E" w:rsidRPr="00A9506E" w:rsidRDefault="00A9506E" w:rsidP="00A9506E">
            <w:pPr>
              <w:jc w:val="right"/>
              <w:rPr>
                <w:rFonts w:asciiTheme="minorHAnsi" w:hAnsiTheme="minorHAnsi" w:cstheme="minorHAnsi"/>
                <w:b/>
                <w:sz w:val="18"/>
                <w:szCs w:val="18"/>
              </w:rPr>
            </w:pPr>
            <w:r w:rsidRPr="00A9506E">
              <w:rPr>
                <w:rFonts w:asciiTheme="minorHAnsi" w:hAnsiTheme="minorHAnsi" w:cstheme="minorHAnsi"/>
                <w:b/>
                <w:sz w:val="18"/>
                <w:szCs w:val="18"/>
              </w:rPr>
              <w:t>91,38</w:t>
            </w:r>
          </w:p>
        </w:tc>
        <w:tc>
          <w:tcPr>
            <w:tcW w:w="2693" w:type="dxa"/>
            <w:gridSpan w:val="14"/>
            <w:tcBorders>
              <w:top w:val="single" w:sz="4" w:space="0" w:color="auto"/>
              <w:left w:val="single" w:sz="4" w:space="0" w:color="auto"/>
              <w:bottom w:val="single" w:sz="4" w:space="0" w:color="auto"/>
              <w:right w:val="single" w:sz="4" w:space="0" w:color="auto"/>
            </w:tcBorders>
          </w:tcPr>
          <w:p w:rsidR="00A9506E" w:rsidRPr="00A9506E" w:rsidRDefault="00A9506E" w:rsidP="00A9506E">
            <w:pPr>
              <w:rPr>
                <w:rFonts w:ascii="Calibri" w:hAnsi="Calibri" w:cs="Calibri"/>
                <w:b/>
                <w:sz w:val="18"/>
                <w:szCs w:val="18"/>
              </w:rPr>
            </w:pPr>
            <w:r w:rsidRPr="00A9506E">
              <w:rPr>
                <w:rFonts w:ascii="Calibri" w:hAnsi="Calibri" w:cs="Calibri"/>
                <w:b/>
                <w:sz w:val="18"/>
                <w:szCs w:val="18"/>
              </w:rPr>
              <w:t>Výdaje po konsolidaci</w:t>
            </w:r>
          </w:p>
        </w:tc>
      </w:tr>
      <w:tr w:rsidR="004048EF" w:rsidRPr="004048EF" w:rsidTr="00B91428">
        <w:tc>
          <w:tcPr>
            <w:tcW w:w="460" w:type="dxa"/>
          </w:tcPr>
          <w:p w:rsidR="00B608DD" w:rsidRPr="004048EF" w:rsidRDefault="00B608DD" w:rsidP="00B608DD">
            <w:pPr>
              <w:rPr>
                <w:rFonts w:ascii="Calibri" w:hAnsi="Calibri" w:cs="Calibri"/>
                <w:b/>
                <w:color w:val="FF0000"/>
                <w:sz w:val="20"/>
                <w:szCs w:val="20"/>
              </w:rPr>
            </w:pPr>
          </w:p>
        </w:tc>
        <w:tc>
          <w:tcPr>
            <w:tcW w:w="319" w:type="dxa"/>
          </w:tcPr>
          <w:p w:rsidR="00B608DD" w:rsidRPr="004048EF" w:rsidRDefault="00B608DD" w:rsidP="00B608DD">
            <w:pPr>
              <w:rPr>
                <w:rFonts w:ascii="Calibri" w:hAnsi="Calibri" w:cs="Calibri"/>
                <w:b/>
                <w:color w:val="FF0000"/>
                <w:sz w:val="20"/>
                <w:szCs w:val="20"/>
              </w:rPr>
            </w:pPr>
          </w:p>
        </w:tc>
        <w:tc>
          <w:tcPr>
            <w:tcW w:w="601" w:type="dxa"/>
          </w:tcPr>
          <w:p w:rsidR="00B608DD" w:rsidRPr="004048EF" w:rsidRDefault="00B608DD" w:rsidP="00B608DD">
            <w:pPr>
              <w:rPr>
                <w:rFonts w:ascii="Calibri" w:hAnsi="Calibri" w:cs="Calibri"/>
                <w:b/>
                <w:color w:val="FF0000"/>
                <w:sz w:val="20"/>
                <w:szCs w:val="20"/>
              </w:rPr>
            </w:pPr>
          </w:p>
        </w:tc>
        <w:tc>
          <w:tcPr>
            <w:tcW w:w="1242" w:type="dxa"/>
            <w:gridSpan w:val="6"/>
          </w:tcPr>
          <w:p w:rsidR="00B608DD" w:rsidRPr="004048EF" w:rsidRDefault="00B608DD" w:rsidP="00B608DD">
            <w:pPr>
              <w:rPr>
                <w:rFonts w:ascii="Calibri" w:hAnsi="Calibri" w:cs="Calibri"/>
                <w:b/>
                <w:color w:val="FF0000"/>
                <w:sz w:val="20"/>
                <w:szCs w:val="20"/>
              </w:rPr>
            </w:pPr>
          </w:p>
        </w:tc>
        <w:tc>
          <w:tcPr>
            <w:tcW w:w="160" w:type="dxa"/>
            <w:gridSpan w:val="2"/>
          </w:tcPr>
          <w:p w:rsidR="00B608DD" w:rsidRPr="004048EF" w:rsidRDefault="00B608DD" w:rsidP="00B608DD">
            <w:pPr>
              <w:rPr>
                <w:rFonts w:ascii="Calibri" w:hAnsi="Calibri" w:cs="Calibri"/>
                <w:b/>
                <w:color w:val="FF0000"/>
                <w:sz w:val="20"/>
                <w:szCs w:val="20"/>
              </w:rPr>
            </w:pPr>
          </w:p>
        </w:tc>
        <w:tc>
          <w:tcPr>
            <w:tcW w:w="460" w:type="dxa"/>
            <w:gridSpan w:val="3"/>
          </w:tcPr>
          <w:p w:rsidR="00B608DD" w:rsidRPr="004048EF" w:rsidRDefault="00B608DD" w:rsidP="00B608DD">
            <w:pPr>
              <w:rPr>
                <w:rFonts w:ascii="Calibri" w:hAnsi="Calibri" w:cs="Calibri"/>
                <w:b/>
                <w:color w:val="FF0000"/>
                <w:sz w:val="20"/>
                <w:szCs w:val="20"/>
              </w:rPr>
            </w:pPr>
          </w:p>
        </w:tc>
        <w:tc>
          <w:tcPr>
            <w:tcW w:w="656" w:type="dxa"/>
          </w:tcPr>
          <w:p w:rsidR="00B608DD" w:rsidRPr="004048EF" w:rsidRDefault="00B608DD" w:rsidP="00B608DD">
            <w:pPr>
              <w:rPr>
                <w:rFonts w:ascii="Calibri" w:hAnsi="Calibri" w:cs="Calibri"/>
                <w:b/>
                <w:color w:val="FF0000"/>
                <w:sz w:val="20"/>
                <w:szCs w:val="20"/>
              </w:rPr>
            </w:pPr>
          </w:p>
        </w:tc>
        <w:tc>
          <w:tcPr>
            <w:tcW w:w="2041" w:type="dxa"/>
            <w:gridSpan w:val="7"/>
          </w:tcPr>
          <w:p w:rsidR="00B608DD" w:rsidRPr="004048EF" w:rsidRDefault="00B608DD" w:rsidP="00B608DD">
            <w:pPr>
              <w:rPr>
                <w:rFonts w:ascii="Calibri" w:hAnsi="Calibri" w:cs="Calibri"/>
                <w:b/>
                <w:color w:val="FF0000"/>
                <w:sz w:val="20"/>
                <w:szCs w:val="20"/>
              </w:rPr>
            </w:pPr>
          </w:p>
        </w:tc>
        <w:tc>
          <w:tcPr>
            <w:tcW w:w="160" w:type="dxa"/>
            <w:gridSpan w:val="3"/>
          </w:tcPr>
          <w:p w:rsidR="00B608DD" w:rsidRPr="004048EF" w:rsidRDefault="00B608DD" w:rsidP="00B608DD">
            <w:pPr>
              <w:rPr>
                <w:rFonts w:ascii="Calibri" w:hAnsi="Calibri" w:cs="Calibri"/>
                <w:b/>
                <w:color w:val="FF0000"/>
                <w:sz w:val="20"/>
                <w:szCs w:val="20"/>
              </w:rPr>
            </w:pPr>
          </w:p>
        </w:tc>
        <w:tc>
          <w:tcPr>
            <w:tcW w:w="460" w:type="dxa"/>
            <w:gridSpan w:val="3"/>
          </w:tcPr>
          <w:p w:rsidR="00B608DD" w:rsidRPr="004048EF" w:rsidRDefault="00B608DD" w:rsidP="00B608DD">
            <w:pPr>
              <w:rPr>
                <w:rFonts w:ascii="Calibri" w:hAnsi="Calibri" w:cs="Calibri"/>
                <w:b/>
                <w:color w:val="FF0000"/>
                <w:sz w:val="20"/>
                <w:szCs w:val="20"/>
              </w:rPr>
            </w:pPr>
          </w:p>
        </w:tc>
        <w:tc>
          <w:tcPr>
            <w:tcW w:w="460" w:type="dxa"/>
            <w:gridSpan w:val="3"/>
          </w:tcPr>
          <w:p w:rsidR="00B608DD" w:rsidRPr="004048EF" w:rsidRDefault="00B608DD" w:rsidP="00B608DD">
            <w:pPr>
              <w:rPr>
                <w:rFonts w:ascii="Calibri" w:hAnsi="Calibri" w:cs="Calibri"/>
                <w:b/>
                <w:color w:val="FF0000"/>
                <w:sz w:val="20"/>
                <w:szCs w:val="20"/>
              </w:rPr>
            </w:pPr>
          </w:p>
        </w:tc>
        <w:tc>
          <w:tcPr>
            <w:tcW w:w="1673" w:type="dxa"/>
            <w:gridSpan w:val="6"/>
          </w:tcPr>
          <w:p w:rsidR="00B608DD" w:rsidRPr="004048EF" w:rsidRDefault="00B608DD" w:rsidP="00B608DD">
            <w:pPr>
              <w:rPr>
                <w:rFonts w:ascii="Calibri" w:hAnsi="Calibri" w:cs="Calibri"/>
                <w:b/>
                <w:color w:val="FF0000"/>
                <w:sz w:val="20"/>
                <w:szCs w:val="20"/>
              </w:rPr>
            </w:pPr>
          </w:p>
        </w:tc>
        <w:tc>
          <w:tcPr>
            <w:tcW w:w="160" w:type="dxa"/>
            <w:gridSpan w:val="3"/>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4"/>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686" w:type="dxa"/>
            <w:gridSpan w:val="2"/>
          </w:tcPr>
          <w:p w:rsidR="00B608DD" w:rsidRPr="004048EF" w:rsidRDefault="00B608DD" w:rsidP="00B608DD">
            <w:pPr>
              <w:rPr>
                <w:rFonts w:ascii="Calibri" w:hAnsi="Calibri" w:cs="Calibri"/>
                <w:b/>
                <w:color w:val="FF0000"/>
                <w:sz w:val="20"/>
                <w:szCs w:val="20"/>
              </w:rPr>
            </w:pPr>
          </w:p>
        </w:tc>
      </w:tr>
      <w:tr w:rsidR="004048EF" w:rsidRPr="004048EF" w:rsidTr="00872BEB">
        <w:trPr>
          <w:gridAfter w:val="12"/>
          <w:wAfter w:w="2872" w:type="dxa"/>
        </w:trPr>
        <w:tc>
          <w:tcPr>
            <w:tcW w:w="9426" w:type="dxa"/>
            <w:gridSpan w:val="43"/>
          </w:tcPr>
          <w:p w:rsidR="00B608DD" w:rsidRPr="004048EF" w:rsidRDefault="00B608DD" w:rsidP="00B608DD">
            <w:pPr>
              <w:rPr>
                <w:rFonts w:ascii="Calibri" w:hAnsi="Calibri" w:cs="Calibri"/>
                <w:b/>
                <w:color w:val="FF0000"/>
                <w:sz w:val="20"/>
                <w:szCs w:val="20"/>
              </w:rPr>
            </w:pPr>
            <w:r w:rsidRPr="00CA4422">
              <w:rPr>
                <w:rFonts w:ascii="Calibri" w:hAnsi="Calibri" w:cs="Calibri"/>
                <w:b/>
                <w:sz w:val="20"/>
                <w:szCs w:val="20"/>
              </w:rPr>
              <w:t>Stručný komentář k celkovému vývoji čerpání výdajů kapitoly ve sledovaném období</w:t>
            </w:r>
          </w:p>
        </w:tc>
      </w:tr>
      <w:tr w:rsidR="004048EF" w:rsidRPr="004048EF" w:rsidTr="00872BEB">
        <w:trPr>
          <w:gridAfter w:val="12"/>
          <w:wAfter w:w="2872" w:type="dxa"/>
        </w:trPr>
        <w:tc>
          <w:tcPr>
            <w:tcW w:w="9426" w:type="dxa"/>
            <w:gridSpan w:val="43"/>
            <w:tcBorders>
              <w:top w:val="single" w:sz="6" w:space="0" w:color="auto"/>
              <w:left w:val="single" w:sz="6" w:space="0" w:color="auto"/>
              <w:bottom w:val="single" w:sz="6" w:space="0" w:color="auto"/>
              <w:right w:val="single" w:sz="6" w:space="0" w:color="auto"/>
            </w:tcBorders>
          </w:tcPr>
          <w:p w:rsidR="00B608DD" w:rsidRPr="00CA4422" w:rsidRDefault="00CA4422" w:rsidP="00B608DD">
            <w:pPr>
              <w:jc w:val="both"/>
              <w:rPr>
                <w:rFonts w:asciiTheme="minorHAnsi" w:hAnsiTheme="minorHAnsi" w:cstheme="minorHAnsi"/>
                <w:color w:val="FF0000"/>
                <w:sz w:val="20"/>
                <w:szCs w:val="20"/>
              </w:rPr>
            </w:pPr>
            <w:r w:rsidRPr="00CA4422">
              <w:rPr>
                <w:rFonts w:asciiTheme="minorHAnsi" w:hAnsiTheme="minorHAnsi" w:cstheme="minorHAnsi"/>
                <w:sz w:val="20"/>
                <w:szCs w:val="20"/>
              </w:rPr>
              <w:t>Výdaje kapitoly 19 – Duha KK u hradeb byly k 31. 12. 2021 čerpány na 91,38% v souladu s upraveným rozpočtem kapitoly 19. Finanční prostředky byly vynaloženy na činnost oddělení Duha KK u hradeb, agendu Novorozenci města Prostějova, agendu Jubilanti města Prostějova, realizaci 64. ročníku celostátní přehlídky recitátorů sólistů a divadel poezie „Wolkrův Prostějov 2021“, projekt Krajské postupové přehlídky 2021 - folklor, divadlo, hudba, tanec, realizaci projektu XXXVIII. ročníku Prostějovských hanáckých slavností 2021, Prostějovské kulturní léto 2021, V závěru roku 2021 bylo z důvodu neuskutečněných akcí – protiepidemická opatření v souvislosti s pandemií Covid 19 provedeno rozpočtové opatření, kterým byly příjmy a výdaje kapitoly upraveny v souladu se skutečností v daném období (Některé akce se nekonaly nebo v pouze omezené míře).</w:t>
            </w:r>
          </w:p>
        </w:tc>
      </w:tr>
      <w:tr w:rsidR="004048EF" w:rsidRPr="004048EF" w:rsidTr="00B91428">
        <w:trPr>
          <w:gridAfter w:val="11"/>
          <w:wAfter w:w="2810" w:type="dxa"/>
        </w:trPr>
        <w:tc>
          <w:tcPr>
            <w:tcW w:w="460" w:type="dxa"/>
          </w:tcPr>
          <w:p w:rsidR="00B608DD" w:rsidRPr="004048EF" w:rsidRDefault="00B608DD" w:rsidP="00B608DD">
            <w:pPr>
              <w:rPr>
                <w:rFonts w:ascii="Calibri" w:hAnsi="Calibri" w:cs="Calibri"/>
                <w:b/>
                <w:color w:val="FF0000"/>
                <w:sz w:val="20"/>
                <w:szCs w:val="20"/>
              </w:rPr>
            </w:pPr>
          </w:p>
        </w:tc>
        <w:tc>
          <w:tcPr>
            <w:tcW w:w="319" w:type="dxa"/>
          </w:tcPr>
          <w:p w:rsidR="00B608DD" w:rsidRPr="004048EF" w:rsidRDefault="00B608DD" w:rsidP="00B608DD">
            <w:pPr>
              <w:rPr>
                <w:rFonts w:ascii="Calibri" w:hAnsi="Calibri" w:cs="Calibri"/>
                <w:b/>
                <w:color w:val="FF0000"/>
                <w:sz w:val="20"/>
                <w:szCs w:val="20"/>
              </w:rPr>
            </w:pPr>
          </w:p>
        </w:tc>
        <w:tc>
          <w:tcPr>
            <w:tcW w:w="601" w:type="dxa"/>
          </w:tcPr>
          <w:p w:rsidR="00B608DD" w:rsidRPr="004048EF" w:rsidRDefault="00B608DD" w:rsidP="00B608DD">
            <w:pPr>
              <w:rPr>
                <w:rFonts w:ascii="Calibri" w:hAnsi="Calibri" w:cs="Calibri"/>
                <w:b/>
                <w:color w:val="FF0000"/>
                <w:sz w:val="20"/>
                <w:szCs w:val="20"/>
              </w:rPr>
            </w:pPr>
          </w:p>
        </w:tc>
        <w:tc>
          <w:tcPr>
            <w:tcW w:w="460" w:type="dxa"/>
            <w:gridSpan w:val="4"/>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3"/>
          </w:tcPr>
          <w:p w:rsidR="00B608DD" w:rsidRPr="004048EF" w:rsidRDefault="00B608DD" w:rsidP="00B608DD">
            <w:pPr>
              <w:rPr>
                <w:rFonts w:ascii="Calibri" w:hAnsi="Calibri" w:cs="Calibri"/>
                <w:b/>
                <w:color w:val="FF0000"/>
                <w:sz w:val="20"/>
                <w:szCs w:val="20"/>
              </w:rPr>
            </w:pPr>
          </w:p>
        </w:tc>
        <w:tc>
          <w:tcPr>
            <w:tcW w:w="678" w:type="dxa"/>
            <w:gridSpan w:val="2"/>
          </w:tcPr>
          <w:p w:rsidR="00B608DD" w:rsidRPr="004048EF" w:rsidRDefault="00B608DD" w:rsidP="00B608DD">
            <w:pPr>
              <w:rPr>
                <w:rFonts w:ascii="Calibri" w:hAnsi="Calibri" w:cs="Calibri"/>
                <w:b/>
                <w:color w:val="FF0000"/>
                <w:sz w:val="20"/>
                <w:szCs w:val="20"/>
              </w:rPr>
            </w:pPr>
          </w:p>
        </w:tc>
        <w:tc>
          <w:tcPr>
            <w:tcW w:w="242" w:type="dxa"/>
          </w:tcPr>
          <w:p w:rsidR="00B608DD" w:rsidRPr="004048EF" w:rsidRDefault="00B608DD" w:rsidP="00B608DD">
            <w:pPr>
              <w:rPr>
                <w:rFonts w:ascii="Calibri" w:hAnsi="Calibri" w:cs="Calibri"/>
                <w:b/>
                <w:color w:val="FF0000"/>
                <w:sz w:val="20"/>
                <w:szCs w:val="20"/>
              </w:rPr>
            </w:pPr>
          </w:p>
        </w:tc>
        <w:tc>
          <w:tcPr>
            <w:tcW w:w="750" w:type="dxa"/>
          </w:tcPr>
          <w:p w:rsidR="00B608DD" w:rsidRPr="004048EF" w:rsidRDefault="00B608DD" w:rsidP="00B608DD">
            <w:pPr>
              <w:rPr>
                <w:rFonts w:ascii="Calibri" w:hAnsi="Calibri" w:cs="Calibri"/>
                <w:b/>
                <w:color w:val="FF0000"/>
                <w:sz w:val="20"/>
                <w:szCs w:val="20"/>
              </w:rPr>
            </w:pPr>
          </w:p>
        </w:tc>
        <w:tc>
          <w:tcPr>
            <w:tcW w:w="170" w:type="dxa"/>
          </w:tcPr>
          <w:p w:rsidR="00B608DD" w:rsidRPr="004048EF" w:rsidRDefault="00B608DD" w:rsidP="00B608DD">
            <w:pPr>
              <w:rPr>
                <w:rFonts w:ascii="Calibri" w:hAnsi="Calibri" w:cs="Calibri"/>
                <w:b/>
                <w:color w:val="FF0000"/>
                <w:sz w:val="20"/>
                <w:szCs w:val="20"/>
              </w:rPr>
            </w:pPr>
          </w:p>
        </w:tc>
        <w:tc>
          <w:tcPr>
            <w:tcW w:w="822" w:type="dxa"/>
            <w:gridSpan w:val="3"/>
          </w:tcPr>
          <w:p w:rsidR="00B608DD" w:rsidRPr="004048EF" w:rsidRDefault="00B608DD" w:rsidP="00B608DD">
            <w:pPr>
              <w:rPr>
                <w:rFonts w:ascii="Calibri" w:hAnsi="Calibri" w:cs="Calibri"/>
                <w:b/>
                <w:color w:val="FF0000"/>
                <w:sz w:val="20"/>
                <w:szCs w:val="20"/>
              </w:rPr>
            </w:pPr>
          </w:p>
        </w:tc>
        <w:tc>
          <w:tcPr>
            <w:tcW w:w="160" w:type="dxa"/>
            <w:gridSpan w:val="2"/>
          </w:tcPr>
          <w:p w:rsidR="00B608DD" w:rsidRPr="004048EF" w:rsidRDefault="00B608DD" w:rsidP="00B608DD">
            <w:pPr>
              <w:rPr>
                <w:rFonts w:ascii="Calibri" w:hAnsi="Calibri" w:cs="Calibri"/>
                <w:b/>
                <w:color w:val="FF0000"/>
                <w:sz w:val="20"/>
                <w:szCs w:val="20"/>
              </w:rPr>
            </w:pPr>
          </w:p>
        </w:tc>
        <w:tc>
          <w:tcPr>
            <w:tcW w:w="460" w:type="dxa"/>
            <w:gridSpan w:val="3"/>
          </w:tcPr>
          <w:p w:rsidR="00B608DD" w:rsidRPr="004048EF" w:rsidRDefault="00B608DD" w:rsidP="00B608DD">
            <w:pPr>
              <w:rPr>
                <w:rFonts w:ascii="Calibri" w:hAnsi="Calibri" w:cs="Calibri"/>
                <w:b/>
                <w:color w:val="FF0000"/>
                <w:sz w:val="20"/>
                <w:szCs w:val="20"/>
              </w:rPr>
            </w:pPr>
          </w:p>
        </w:tc>
        <w:tc>
          <w:tcPr>
            <w:tcW w:w="460" w:type="dxa"/>
            <w:gridSpan w:val="4"/>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tcPr>
          <w:p w:rsidR="00B608DD" w:rsidRPr="004048EF" w:rsidRDefault="00B608DD" w:rsidP="00B608DD">
            <w:pPr>
              <w:rPr>
                <w:rFonts w:ascii="Calibri" w:hAnsi="Calibri" w:cs="Calibri"/>
                <w:b/>
                <w:color w:val="FF0000"/>
                <w:sz w:val="20"/>
                <w:szCs w:val="20"/>
              </w:rPr>
            </w:pPr>
          </w:p>
        </w:tc>
        <w:tc>
          <w:tcPr>
            <w:tcW w:w="460" w:type="dxa"/>
            <w:gridSpan w:val="2"/>
          </w:tcPr>
          <w:p w:rsidR="00B608DD" w:rsidRPr="004048EF" w:rsidRDefault="00B608DD" w:rsidP="00B608DD">
            <w:pPr>
              <w:rPr>
                <w:rFonts w:ascii="Calibri" w:hAnsi="Calibri" w:cs="Calibri"/>
                <w:b/>
                <w:color w:val="FF0000"/>
                <w:sz w:val="20"/>
                <w:szCs w:val="20"/>
              </w:rPr>
            </w:pPr>
          </w:p>
        </w:tc>
        <w:tc>
          <w:tcPr>
            <w:tcW w:w="460" w:type="dxa"/>
            <w:gridSpan w:val="3"/>
          </w:tcPr>
          <w:p w:rsidR="00B608DD" w:rsidRPr="004048EF" w:rsidRDefault="00B608DD" w:rsidP="00B608DD">
            <w:pPr>
              <w:rPr>
                <w:rFonts w:ascii="Calibri" w:hAnsi="Calibri" w:cs="Calibri"/>
                <w:b/>
                <w:color w:val="FF0000"/>
                <w:sz w:val="20"/>
                <w:szCs w:val="20"/>
              </w:rPr>
            </w:pPr>
          </w:p>
        </w:tc>
        <w:tc>
          <w:tcPr>
            <w:tcW w:w="686" w:type="dxa"/>
            <w:gridSpan w:val="6"/>
          </w:tcPr>
          <w:p w:rsidR="00B608DD" w:rsidRPr="004048EF" w:rsidRDefault="00B608DD" w:rsidP="00B608DD">
            <w:pPr>
              <w:rPr>
                <w:rFonts w:ascii="Calibri" w:hAnsi="Calibri" w:cs="Calibri"/>
                <w:b/>
                <w:color w:val="FF0000"/>
                <w:sz w:val="20"/>
                <w:szCs w:val="20"/>
              </w:rPr>
            </w:pPr>
          </w:p>
        </w:tc>
      </w:tr>
      <w:tr w:rsidR="004048EF" w:rsidRPr="00CA4422" w:rsidTr="00872BEB">
        <w:trPr>
          <w:gridAfter w:val="12"/>
          <w:wAfter w:w="2872" w:type="dxa"/>
        </w:trPr>
        <w:tc>
          <w:tcPr>
            <w:tcW w:w="9426" w:type="dxa"/>
            <w:gridSpan w:val="43"/>
          </w:tcPr>
          <w:p w:rsidR="00B608DD" w:rsidRPr="00CA4422" w:rsidRDefault="00B608DD" w:rsidP="00B608DD">
            <w:pPr>
              <w:rPr>
                <w:rFonts w:ascii="Calibri" w:hAnsi="Calibri" w:cs="Calibri"/>
                <w:b/>
                <w:sz w:val="20"/>
                <w:szCs w:val="20"/>
              </w:rPr>
            </w:pPr>
            <w:r w:rsidRPr="00CA4422">
              <w:rPr>
                <w:rFonts w:ascii="Calibri" w:hAnsi="Calibri" w:cs="Calibri"/>
                <w:b/>
                <w:sz w:val="20"/>
                <w:szCs w:val="20"/>
              </w:rPr>
              <w:t>Komentář k položkám (akcím), které vykázaly abnormalitu v řádném čerpání výdajů rozpočtu kapitoly ve sledovaném období</w:t>
            </w:r>
          </w:p>
        </w:tc>
      </w:tr>
      <w:tr w:rsidR="004048EF" w:rsidRPr="00CA4422" w:rsidTr="00677B37">
        <w:trPr>
          <w:gridAfter w:val="11"/>
          <w:wAfter w:w="2810" w:type="dxa"/>
          <w:trHeight w:val="94"/>
        </w:trPr>
        <w:tc>
          <w:tcPr>
            <w:tcW w:w="460" w:type="dxa"/>
          </w:tcPr>
          <w:p w:rsidR="00B608DD" w:rsidRPr="00CA4422" w:rsidRDefault="00B608DD" w:rsidP="00B608DD">
            <w:pPr>
              <w:rPr>
                <w:rFonts w:ascii="Calibri" w:hAnsi="Calibri" w:cs="Calibri"/>
                <w:b/>
                <w:sz w:val="20"/>
                <w:szCs w:val="20"/>
              </w:rPr>
            </w:pPr>
          </w:p>
        </w:tc>
        <w:tc>
          <w:tcPr>
            <w:tcW w:w="319" w:type="dxa"/>
          </w:tcPr>
          <w:p w:rsidR="00B608DD" w:rsidRPr="00CA4422" w:rsidRDefault="00B608DD" w:rsidP="00B608DD">
            <w:pPr>
              <w:rPr>
                <w:rFonts w:ascii="Calibri" w:hAnsi="Calibri" w:cs="Calibri"/>
                <w:b/>
                <w:sz w:val="20"/>
                <w:szCs w:val="20"/>
              </w:rPr>
            </w:pPr>
          </w:p>
        </w:tc>
        <w:tc>
          <w:tcPr>
            <w:tcW w:w="601" w:type="dxa"/>
          </w:tcPr>
          <w:p w:rsidR="00B608DD" w:rsidRPr="00CA4422" w:rsidRDefault="00B608DD" w:rsidP="00B608DD">
            <w:pPr>
              <w:rPr>
                <w:rFonts w:ascii="Calibri" w:hAnsi="Calibri" w:cs="Calibri"/>
                <w:b/>
                <w:sz w:val="20"/>
                <w:szCs w:val="20"/>
              </w:rPr>
            </w:pPr>
          </w:p>
        </w:tc>
        <w:tc>
          <w:tcPr>
            <w:tcW w:w="160" w:type="dxa"/>
          </w:tcPr>
          <w:p w:rsidR="00B608DD" w:rsidRPr="00CA4422" w:rsidRDefault="00B608DD" w:rsidP="00B608DD">
            <w:pPr>
              <w:rPr>
                <w:rFonts w:ascii="Calibri" w:hAnsi="Calibri" w:cs="Calibri"/>
                <w:b/>
                <w:sz w:val="20"/>
                <w:szCs w:val="20"/>
              </w:rPr>
            </w:pPr>
          </w:p>
        </w:tc>
        <w:tc>
          <w:tcPr>
            <w:tcW w:w="760" w:type="dxa"/>
            <w:gridSpan w:val="4"/>
          </w:tcPr>
          <w:p w:rsidR="00B608DD" w:rsidRPr="00CA4422" w:rsidRDefault="00B608DD" w:rsidP="00B608DD">
            <w:pPr>
              <w:rPr>
                <w:rFonts w:ascii="Calibri" w:hAnsi="Calibri" w:cs="Calibri"/>
                <w:b/>
                <w:sz w:val="20"/>
                <w:szCs w:val="20"/>
              </w:rPr>
            </w:pPr>
          </w:p>
        </w:tc>
        <w:tc>
          <w:tcPr>
            <w:tcW w:w="747" w:type="dxa"/>
            <w:gridSpan w:val="4"/>
          </w:tcPr>
          <w:p w:rsidR="00B608DD" w:rsidRPr="00CA4422" w:rsidRDefault="00B608DD" w:rsidP="00B608DD">
            <w:pPr>
              <w:rPr>
                <w:rFonts w:ascii="Calibri" w:hAnsi="Calibri" w:cs="Calibri"/>
                <w:b/>
                <w:sz w:val="20"/>
                <w:szCs w:val="20"/>
              </w:rPr>
            </w:pPr>
          </w:p>
        </w:tc>
        <w:tc>
          <w:tcPr>
            <w:tcW w:w="173" w:type="dxa"/>
          </w:tcPr>
          <w:p w:rsidR="00B608DD" w:rsidRPr="00CA4422" w:rsidRDefault="00B608DD" w:rsidP="00B608DD">
            <w:pPr>
              <w:rPr>
                <w:rFonts w:ascii="Calibri" w:hAnsi="Calibri" w:cs="Calibri"/>
                <w:b/>
                <w:sz w:val="20"/>
                <w:szCs w:val="20"/>
              </w:rPr>
            </w:pPr>
          </w:p>
        </w:tc>
        <w:tc>
          <w:tcPr>
            <w:tcW w:w="678" w:type="dxa"/>
            <w:gridSpan w:val="2"/>
          </w:tcPr>
          <w:p w:rsidR="00B608DD" w:rsidRPr="00CA4422" w:rsidRDefault="00B608DD" w:rsidP="00B608DD">
            <w:pPr>
              <w:rPr>
                <w:rFonts w:ascii="Calibri" w:hAnsi="Calibri" w:cs="Calibri"/>
                <w:b/>
                <w:sz w:val="20"/>
                <w:szCs w:val="20"/>
              </w:rPr>
            </w:pPr>
          </w:p>
        </w:tc>
        <w:tc>
          <w:tcPr>
            <w:tcW w:w="242" w:type="dxa"/>
          </w:tcPr>
          <w:p w:rsidR="00B608DD" w:rsidRPr="00CA4422" w:rsidRDefault="00B608DD" w:rsidP="00B608DD">
            <w:pPr>
              <w:rPr>
                <w:rFonts w:ascii="Calibri" w:hAnsi="Calibri" w:cs="Calibri"/>
                <w:b/>
                <w:sz w:val="20"/>
                <w:szCs w:val="20"/>
              </w:rPr>
            </w:pPr>
          </w:p>
        </w:tc>
        <w:tc>
          <w:tcPr>
            <w:tcW w:w="750" w:type="dxa"/>
          </w:tcPr>
          <w:p w:rsidR="00B608DD" w:rsidRPr="00CA4422" w:rsidRDefault="00B608DD" w:rsidP="00B608DD">
            <w:pPr>
              <w:rPr>
                <w:rFonts w:ascii="Calibri" w:hAnsi="Calibri" w:cs="Calibri"/>
                <w:b/>
                <w:sz w:val="20"/>
                <w:szCs w:val="20"/>
              </w:rPr>
            </w:pPr>
          </w:p>
        </w:tc>
        <w:tc>
          <w:tcPr>
            <w:tcW w:w="170" w:type="dxa"/>
          </w:tcPr>
          <w:p w:rsidR="00B608DD" w:rsidRPr="00CA4422" w:rsidRDefault="00B608DD" w:rsidP="00B608DD">
            <w:pPr>
              <w:rPr>
                <w:rFonts w:ascii="Calibri" w:hAnsi="Calibri" w:cs="Calibri"/>
                <w:b/>
                <w:sz w:val="20"/>
                <w:szCs w:val="20"/>
              </w:rPr>
            </w:pPr>
          </w:p>
        </w:tc>
        <w:tc>
          <w:tcPr>
            <w:tcW w:w="822" w:type="dxa"/>
            <w:gridSpan w:val="3"/>
          </w:tcPr>
          <w:p w:rsidR="00B608DD" w:rsidRPr="00CA4422" w:rsidRDefault="00B608DD" w:rsidP="00B608DD">
            <w:pPr>
              <w:rPr>
                <w:rFonts w:ascii="Calibri" w:hAnsi="Calibri" w:cs="Calibri"/>
                <w:b/>
                <w:sz w:val="20"/>
                <w:szCs w:val="20"/>
              </w:rPr>
            </w:pPr>
          </w:p>
        </w:tc>
        <w:tc>
          <w:tcPr>
            <w:tcW w:w="160" w:type="dxa"/>
            <w:gridSpan w:val="2"/>
          </w:tcPr>
          <w:p w:rsidR="00B608DD" w:rsidRPr="00CA4422" w:rsidRDefault="00B608DD" w:rsidP="00B608DD">
            <w:pPr>
              <w:rPr>
                <w:rFonts w:ascii="Calibri" w:hAnsi="Calibri" w:cs="Calibri"/>
                <w:b/>
                <w:sz w:val="20"/>
                <w:szCs w:val="20"/>
              </w:rPr>
            </w:pPr>
          </w:p>
        </w:tc>
        <w:tc>
          <w:tcPr>
            <w:tcW w:w="460" w:type="dxa"/>
            <w:gridSpan w:val="3"/>
          </w:tcPr>
          <w:p w:rsidR="00B608DD" w:rsidRPr="00CA4422" w:rsidRDefault="00B608DD" w:rsidP="00B608DD">
            <w:pPr>
              <w:rPr>
                <w:rFonts w:ascii="Calibri" w:hAnsi="Calibri" w:cs="Calibri"/>
                <w:b/>
                <w:sz w:val="20"/>
                <w:szCs w:val="20"/>
              </w:rPr>
            </w:pPr>
          </w:p>
        </w:tc>
        <w:tc>
          <w:tcPr>
            <w:tcW w:w="460" w:type="dxa"/>
            <w:gridSpan w:val="4"/>
          </w:tcPr>
          <w:p w:rsidR="00B608DD" w:rsidRPr="00CA4422" w:rsidRDefault="00B608DD" w:rsidP="00B608DD">
            <w:pPr>
              <w:rPr>
                <w:rFonts w:ascii="Calibri" w:hAnsi="Calibri" w:cs="Calibri"/>
                <w:b/>
                <w:sz w:val="20"/>
                <w:szCs w:val="20"/>
              </w:rPr>
            </w:pPr>
          </w:p>
        </w:tc>
        <w:tc>
          <w:tcPr>
            <w:tcW w:w="460" w:type="dxa"/>
            <w:gridSpan w:val="2"/>
          </w:tcPr>
          <w:p w:rsidR="00B608DD" w:rsidRPr="00CA4422" w:rsidRDefault="00B608DD" w:rsidP="00B608DD">
            <w:pPr>
              <w:rPr>
                <w:rFonts w:ascii="Calibri" w:hAnsi="Calibri" w:cs="Calibri"/>
                <w:b/>
                <w:sz w:val="20"/>
                <w:szCs w:val="20"/>
              </w:rPr>
            </w:pPr>
          </w:p>
        </w:tc>
        <w:tc>
          <w:tcPr>
            <w:tcW w:w="460" w:type="dxa"/>
          </w:tcPr>
          <w:p w:rsidR="00B608DD" w:rsidRPr="00CA4422" w:rsidRDefault="00B608DD" w:rsidP="00B608DD">
            <w:pPr>
              <w:rPr>
                <w:rFonts w:ascii="Calibri" w:hAnsi="Calibri" w:cs="Calibri"/>
                <w:b/>
                <w:sz w:val="20"/>
                <w:szCs w:val="20"/>
              </w:rPr>
            </w:pPr>
          </w:p>
        </w:tc>
        <w:tc>
          <w:tcPr>
            <w:tcW w:w="460" w:type="dxa"/>
            <w:gridSpan w:val="2"/>
          </w:tcPr>
          <w:p w:rsidR="00B608DD" w:rsidRPr="00CA4422" w:rsidRDefault="00B608DD" w:rsidP="00B608DD">
            <w:pPr>
              <w:rPr>
                <w:rFonts w:ascii="Calibri" w:hAnsi="Calibri" w:cs="Calibri"/>
                <w:b/>
                <w:sz w:val="20"/>
                <w:szCs w:val="20"/>
              </w:rPr>
            </w:pPr>
          </w:p>
        </w:tc>
        <w:tc>
          <w:tcPr>
            <w:tcW w:w="460" w:type="dxa"/>
            <w:gridSpan w:val="3"/>
          </w:tcPr>
          <w:p w:rsidR="00B608DD" w:rsidRPr="00CA4422" w:rsidRDefault="00B608DD" w:rsidP="00B608DD">
            <w:pPr>
              <w:rPr>
                <w:rFonts w:ascii="Calibri" w:hAnsi="Calibri" w:cs="Calibri"/>
                <w:b/>
                <w:sz w:val="20"/>
                <w:szCs w:val="20"/>
              </w:rPr>
            </w:pPr>
          </w:p>
        </w:tc>
        <w:tc>
          <w:tcPr>
            <w:tcW w:w="686" w:type="dxa"/>
            <w:gridSpan w:val="6"/>
          </w:tcPr>
          <w:p w:rsidR="00B608DD" w:rsidRPr="00CA4422" w:rsidRDefault="00B608DD" w:rsidP="00B608DD">
            <w:pPr>
              <w:rPr>
                <w:rFonts w:ascii="Calibri" w:hAnsi="Calibri" w:cs="Calibri"/>
                <w:b/>
                <w:sz w:val="20"/>
                <w:szCs w:val="20"/>
              </w:rPr>
            </w:pPr>
          </w:p>
        </w:tc>
      </w:tr>
      <w:tr w:rsidR="004048EF" w:rsidRPr="00CA4422" w:rsidTr="007F7107">
        <w:trPr>
          <w:gridAfter w:val="12"/>
          <w:wAfter w:w="2872" w:type="dxa"/>
        </w:trPr>
        <w:tc>
          <w:tcPr>
            <w:tcW w:w="77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A4422" w:rsidRDefault="00B608DD" w:rsidP="00B608DD">
            <w:pPr>
              <w:jc w:val="center"/>
              <w:rPr>
                <w:rFonts w:ascii="Calibri" w:hAnsi="Calibri" w:cs="Calibri"/>
                <w:b/>
                <w:sz w:val="18"/>
                <w:szCs w:val="18"/>
              </w:rPr>
            </w:pPr>
            <w:r w:rsidRPr="00CA4422">
              <w:rPr>
                <w:rFonts w:ascii="Calibri" w:hAnsi="Calibri" w:cs="Calibri"/>
                <w:b/>
                <w:sz w:val="18"/>
                <w:szCs w:val="18"/>
              </w:rPr>
              <w:t>Oddíl, paragraf</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A4422" w:rsidRDefault="00B608DD" w:rsidP="00B608DD">
            <w:pPr>
              <w:jc w:val="center"/>
              <w:rPr>
                <w:rFonts w:ascii="Calibri" w:hAnsi="Calibri" w:cs="Calibri"/>
                <w:b/>
                <w:sz w:val="18"/>
                <w:szCs w:val="18"/>
              </w:rPr>
            </w:pPr>
            <w:r w:rsidRPr="00CA4422">
              <w:rPr>
                <w:rFonts w:ascii="Calibri" w:hAnsi="Calibri" w:cs="Calibri"/>
                <w:b/>
                <w:sz w:val="18"/>
                <w:szCs w:val="18"/>
              </w:rPr>
              <w:t>Položka</w:t>
            </w:r>
          </w:p>
        </w:tc>
        <w:tc>
          <w:tcPr>
            <w:tcW w:w="1417"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A4422" w:rsidRDefault="00B608DD" w:rsidP="00B608DD">
            <w:pPr>
              <w:jc w:val="center"/>
              <w:rPr>
                <w:rFonts w:ascii="Calibri" w:hAnsi="Calibri" w:cs="Calibri"/>
                <w:b/>
                <w:sz w:val="18"/>
                <w:szCs w:val="18"/>
              </w:rPr>
            </w:pPr>
            <w:r w:rsidRPr="00CA4422">
              <w:rPr>
                <w:rFonts w:ascii="Calibri" w:hAnsi="Calibri" w:cs="Calibri"/>
                <w:b/>
                <w:sz w:val="18"/>
                <w:szCs w:val="18"/>
              </w:rPr>
              <w:t>Organizace</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A4422" w:rsidRDefault="00B608DD" w:rsidP="00B608DD">
            <w:pPr>
              <w:jc w:val="center"/>
              <w:rPr>
                <w:rFonts w:ascii="Calibri" w:hAnsi="Calibri" w:cs="Calibri"/>
                <w:b/>
                <w:sz w:val="18"/>
                <w:szCs w:val="18"/>
              </w:rPr>
            </w:pPr>
            <w:r w:rsidRPr="00CA4422">
              <w:rPr>
                <w:rFonts w:ascii="Calibri" w:hAnsi="Calibri" w:cs="Calibri"/>
                <w:b/>
                <w:sz w:val="18"/>
                <w:szCs w:val="18"/>
              </w:rPr>
              <w:t>Účelový zdroj</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A4422" w:rsidRDefault="00B608DD" w:rsidP="00B608DD">
            <w:pPr>
              <w:jc w:val="center"/>
              <w:rPr>
                <w:rFonts w:ascii="Calibri" w:hAnsi="Calibri" w:cs="Calibri"/>
                <w:b/>
                <w:sz w:val="18"/>
                <w:szCs w:val="18"/>
              </w:rPr>
            </w:pPr>
            <w:r w:rsidRPr="00CA4422">
              <w:rPr>
                <w:rFonts w:ascii="Calibri" w:hAnsi="Calibri" w:cs="Calibri"/>
                <w:b/>
                <w:sz w:val="18"/>
                <w:szCs w:val="18"/>
              </w:rPr>
              <w:t>Upravený rozpočet v tis. Kč</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A4422" w:rsidRDefault="00B608DD" w:rsidP="00B608DD">
            <w:pPr>
              <w:jc w:val="center"/>
              <w:rPr>
                <w:rFonts w:ascii="Calibri" w:hAnsi="Calibri" w:cs="Calibri"/>
                <w:b/>
                <w:sz w:val="18"/>
                <w:szCs w:val="18"/>
              </w:rPr>
            </w:pPr>
            <w:r w:rsidRPr="00CA4422">
              <w:rPr>
                <w:rFonts w:ascii="Calibri" w:hAnsi="Calibri" w:cs="Calibri"/>
                <w:b/>
                <w:sz w:val="18"/>
                <w:szCs w:val="18"/>
              </w:rPr>
              <w:t>Skutečnost v tis. Kč</w:t>
            </w:r>
          </w:p>
        </w:tc>
        <w:tc>
          <w:tcPr>
            <w:tcW w:w="3544" w:type="dxa"/>
            <w:gridSpan w:val="22"/>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A4422" w:rsidRDefault="00B608DD" w:rsidP="00B608DD">
            <w:pPr>
              <w:jc w:val="center"/>
              <w:rPr>
                <w:rFonts w:ascii="Calibri" w:hAnsi="Calibri" w:cs="Calibri"/>
                <w:b/>
                <w:sz w:val="18"/>
                <w:szCs w:val="18"/>
              </w:rPr>
            </w:pPr>
            <w:r w:rsidRPr="00CA4422">
              <w:rPr>
                <w:rFonts w:ascii="Calibri" w:hAnsi="Calibri" w:cs="Calibri"/>
                <w:b/>
                <w:sz w:val="18"/>
                <w:szCs w:val="18"/>
              </w:rPr>
              <w:t>Komentář</w:t>
            </w:r>
          </w:p>
        </w:tc>
      </w:tr>
      <w:tr w:rsidR="004048EF" w:rsidRPr="00CA4422" w:rsidTr="007F7107">
        <w:trPr>
          <w:gridAfter w:val="12"/>
          <w:wAfter w:w="2872" w:type="dxa"/>
        </w:trPr>
        <w:tc>
          <w:tcPr>
            <w:tcW w:w="779" w:type="dxa"/>
            <w:gridSpan w:val="2"/>
            <w:tcBorders>
              <w:top w:val="single" w:sz="4" w:space="0" w:color="auto"/>
              <w:left w:val="single" w:sz="4" w:space="0" w:color="auto"/>
              <w:bottom w:val="single" w:sz="4" w:space="0" w:color="auto"/>
              <w:right w:val="single" w:sz="4" w:space="0" w:color="auto"/>
            </w:tcBorders>
          </w:tcPr>
          <w:p w:rsidR="007C387A" w:rsidRPr="00CA4422" w:rsidRDefault="007C387A" w:rsidP="007C387A">
            <w:pPr>
              <w:jc w:val="center"/>
              <w:rPr>
                <w:rFonts w:ascii="Calibri" w:hAnsi="Calibri" w:cs="Calibri"/>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7C387A" w:rsidRPr="00CA4422" w:rsidRDefault="007C387A" w:rsidP="007C387A">
            <w:pPr>
              <w:jc w:val="center"/>
              <w:rPr>
                <w:rFonts w:ascii="Calibri" w:hAnsi="Calibri" w:cs="Calibri"/>
                <w:sz w:val="18"/>
                <w:szCs w:val="18"/>
              </w:rPr>
            </w:pPr>
          </w:p>
        </w:tc>
        <w:tc>
          <w:tcPr>
            <w:tcW w:w="1417" w:type="dxa"/>
            <w:gridSpan w:val="7"/>
            <w:tcBorders>
              <w:top w:val="single" w:sz="4" w:space="0" w:color="auto"/>
              <w:left w:val="single" w:sz="4" w:space="0" w:color="auto"/>
              <w:bottom w:val="single" w:sz="4" w:space="0" w:color="auto"/>
              <w:right w:val="single" w:sz="4" w:space="0" w:color="auto"/>
            </w:tcBorders>
          </w:tcPr>
          <w:p w:rsidR="007C387A" w:rsidRPr="00CA4422" w:rsidRDefault="007C387A" w:rsidP="007C387A">
            <w:pPr>
              <w:jc w:val="center"/>
              <w:rPr>
                <w:rFonts w:ascii="Calibri" w:hAnsi="Calibri" w:cs="Calibri"/>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7C387A" w:rsidRPr="00CA4422" w:rsidRDefault="007C387A" w:rsidP="007C387A">
            <w:pPr>
              <w:jc w:val="center"/>
              <w:rPr>
                <w:rFonts w:ascii="Calibri" w:hAnsi="Calibri" w:cs="Calibri"/>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7C387A" w:rsidRPr="00CA4422" w:rsidRDefault="007C387A" w:rsidP="007C387A">
            <w:pPr>
              <w:jc w:val="right"/>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tcPr>
          <w:p w:rsidR="007C387A" w:rsidRPr="00CA4422" w:rsidRDefault="007C387A" w:rsidP="007C387A">
            <w:pPr>
              <w:jc w:val="right"/>
              <w:rPr>
                <w:rFonts w:ascii="Calibri" w:hAnsi="Calibri" w:cs="Calibri"/>
                <w:sz w:val="18"/>
                <w:szCs w:val="18"/>
              </w:rPr>
            </w:pPr>
          </w:p>
        </w:tc>
        <w:tc>
          <w:tcPr>
            <w:tcW w:w="3544" w:type="dxa"/>
            <w:gridSpan w:val="22"/>
            <w:tcBorders>
              <w:top w:val="single" w:sz="4" w:space="0" w:color="auto"/>
              <w:left w:val="single" w:sz="4" w:space="0" w:color="auto"/>
              <w:bottom w:val="single" w:sz="4" w:space="0" w:color="auto"/>
              <w:right w:val="single" w:sz="4" w:space="0" w:color="auto"/>
            </w:tcBorders>
          </w:tcPr>
          <w:p w:rsidR="007C387A" w:rsidRPr="00CA4422" w:rsidRDefault="002F388D" w:rsidP="007C387A">
            <w:pPr>
              <w:rPr>
                <w:rFonts w:ascii="Calibri" w:hAnsi="Calibri" w:cs="Calibri"/>
                <w:sz w:val="18"/>
                <w:szCs w:val="18"/>
              </w:rPr>
            </w:pPr>
            <w:r w:rsidRPr="00CA4422">
              <w:rPr>
                <w:rFonts w:ascii="Calibri" w:hAnsi="Calibri" w:cs="Calibri"/>
                <w:sz w:val="18"/>
                <w:szCs w:val="18"/>
              </w:rPr>
              <w:t>Abnormality se nevyskytly.</w:t>
            </w:r>
          </w:p>
        </w:tc>
      </w:tr>
    </w:tbl>
    <w:p w:rsidR="006B0E10" w:rsidRPr="00CA4422" w:rsidRDefault="00F96209" w:rsidP="00EA1981">
      <w:pPr>
        <w:keepNext/>
        <w:keepLines/>
        <w:rPr>
          <w:rFonts w:asciiTheme="minorHAnsi" w:hAnsiTheme="minorHAnsi" w:cstheme="minorHAnsi"/>
          <w:b/>
          <w:sz w:val="20"/>
          <w:szCs w:val="20"/>
        </w:rPr>
      </w:pPr>
      <w:r w:rsidRPr="00CA4422">
        <w:rPr>
          <w:rFonts w:asciiTheme="minorHAnsi" w:hAnsiTheme="minorHAnsi" w:cstheme="minorHAnsi"/>
          <w:b/>
          <w:sz w:val="20"/>
          <w:szCs w:val="20"/>
        </w:rPr>
        <w:t>Rozpočtová opatření byla realizována.</w:t>
      </w:r>
    </w:p>
    <w:p w:rsidR="006B0E10" w:rsidRPr="004048EF" w:rsidRDefault="006B0E10" w:rsidP="006B0E10">
      <w:pPr>
        <w:rPr>
          <w:rFonts w:asciiTheme="minorHAnsi" w:hAnsiTheme="minorHAnsi" w:cstheme="minorHAnsi"/>
          <w:b/>
          <w:color w:val="FF0000"/>
          <w:sz w:val="18"/>
        </w:rPr>
      </w:pPr>
    </w:p>
    <w:p w:rsidR="006B0E10" w:rsidRPr="004048EF" w:rsidRDefault="006B0E10" w:rsidP="002859B2">
      <w:pPr>
        <w:rPr>
          <w:rFonts w:ascii="Calibri" w:hAnsi="Calibri" w:cs="Calibri"/>
          <w:b/>
          <w:color w:val="FF0000"/>
          <w:sz w:val="18"/>
        </w:rPr>
      </w:pPr>
    </w:p>
    <w:p w:rsidR="00192613" w:rsidRPr="00CA4422" w:rsidRDefault="00CA4422" w:rsidP="00192613">
      <w:pPr>
        <w:rPr>
          <w:rFonts w:asciiTheme="minorHAnsi" w:hAnsiTheme="minorHAnsi" w:cstheme="minorHAnsi"/>
          <w:b/>
          <w:sz w:val="20"/>
          <w:szCs w:val="20"/>
        </w:rPr>
      </w:pPr>
      <w:r>
        <w:rPr>
          <w:rFonts w:asciiTheme="minorHAnsi" w:hAnsiTheme="minorHAnsi" w:cstheme="minorHAnsi"/>
          <w:b/>
          <w:sz w:val="20"/>
          <w:szCs w:val="20"/>
        </w:rPr>
        <w:t>V Prostějově 11. 2. 2022</w:t>
      </w:r>
    </w:p>
    <w:p w:rsidR="00192613" w:rsidRPr="00CA4422" w:rsidRDefault="00192613" w:rsidP="00192613">
      <w:pPr>
        <w:rPr>
          <w:rFonts w:asciiTheme="minorHAnsi" w:hAnsiTheme="minorHAnsi" w:cstheme="minorHAnsi"/>
          <w:b/>
          <w:sz w:val="20"/>
          <w:szCs w:val="20"/>
        </w:rPr>
      </w:pPr>
    </w:p>
    <w:p w:rsidR="00195227" w:rsidRPr="00CA4422" w:rsidRDefault="00192613">
      <w:pPr>
        <w:rPr>
          <w:rFonts w:asciiTheme="minorHAnsi" w:hAnsiTheme="minorHAnsi" w:cstheme="minorHAnsi"/>
          <w:b/>
          <w:sz w:val="20"/>
          <w:szCs w:val="20"/>
        </w:rPr>
      </w:pPr>
      <w:r w:rsidRPr="00CA4422">
        <w:rPr>
          <w:rFonts w:asciiTheme="minorHAnsi" w:hAnsiTheme="minorHAnsi" w:cstheme="minorHAnsi"/>
          <w:b/>
          <w:sz w:val="20"/>
          <w:szCs w:val="20"/>
        </w:rPr>
        <w:t xml:space="preserve">Správce kapitoly: Mgr. Petr Ivánek, vedoucí OŠKS     </w:t>
      </w:r>
    </w:p>
    <w:p w:rsidR="00F22072" w:rsidRPr="00D6461C" w:rsidRDefault="00D6461C">
      <w:pPr>
        <w:rPr>
          <w:rFonts w:asciiTheme="minorHAnsi" w:hAnsiTheme="minorHAnsi" w:cstheme="minorHAnsi"/>
          <w:b/>
          <w:sz w:val="20"/>
          <w:szCs w:val="20"/>
        </w:rPr>
      </w:pPr>
      <w:r w:rsidRPr="00D6461C">
        <w:rPr>
          <w:rFonts w:asciiTheme="minorHAnsi" w:hAnsiTheme="minorHAnsi" w:cstheme="minorHAnsi"/>
          <w:b/>
          <w:sz w:val="20"/>
          <w:szCs w:val="20"/>
        </w:rPr>
        <w:t>Zpracovala. Ing. Romana Maděrková</w:t>
      </w:r>
    </w:p>
    <w:p w:rsidR="00105660" w:rsidRDefault="00105660">
      <w:pPr>
        <w:rPr>
          <w:color w:val="A6A6A6" w:themeColor="background1" w:themeShade="A6"/>
        </w:rPr>
      </w:pPr>
      <w:r>
        <w:rPr>
          <w:color w:val="A6A6A6" w:themeColor="background1" w:themeShade="A6"/>
        </w:rPr>
        <w:br w:type="page"/>
      </w:r>
    </w:p>
    <w:tbl>
      <w:tblPr>
        <w:tblW w:w="12045" w:type="dxa"/>
        <w:tblLayout w:type="fixed"/>
        <w:tblCellMar>
          <w:left w:w="70" w:type="dxa"/>
          <w:right w:w="70" w:type="dxa"/>
        </w:tblCellMar>
        <w:tblLook w:val="0000" w:firstRow="0" w:lastRow="0" w:firstColumn="0" w:lastColumn="0" w:noHBand="0" w:noVBand="0"/>
      </w:tblPr>
      <w:tblGrid>
        <w:gridCol w:w="454"/>
        <w:gridCol w:w="454"/>
        <w:gridCol w:w="9"/>
        <w:gridCol w:w="445"/>
        <w:gridCol w:w="409"/>
        <w:gridCol w:w="45"/>
        <w:gridCol w:w="459"/>
        <w:gridCol w:w="464"/>
        <w:gridCol w:w="14"/>
        <w:gridCol w:w="436"/>
        <w:gridCol w:w="11"/>
        <w:gridCol w:w="304"/>
        <w:gridCol w:w="156"/>
        <w:gridCol w:w="304"/>
        <w:gridCol w:w="75"/>
        <w:gridCol w:w="81"/>
        <w:gridCol w:w="304"/>
        <w:gridCol w:w="156"/>
        <w:gridCol w:w="452"/>
        <w:gridCol w:w="10"/>
        <w:gridCol w:w="305"/>
        <w:gridCol w:w="85"/>
        <w:gridCol w:w="14"/>
        <w:gridCol w:w="56"/>
        <w:gridCol w:w="305"/>
        <w:gridCol w:w="155"/>
        <w:gridCol w:w="44"/>
        <w:gridCol w:w="18"/>
        <w:gridCol w:w="243"/>
        <w:gridCol w:w="76"/>
        <w:gridCol w:w="79"/>
        <w:gridCol w:w="12"/>
        <w:gridCol w:w="69"/>
        <w:gridCol w:w="224"/>
        <w:gridCol w:w="155"/>
        <w:gridCol w:w="81"/>
        <w:gridCol w:w="224"/>
        <w:gridCol w:w="155"/>
        <w:gridCol w:w="81"/>
        <w:gridCol w:w="224"/>
        <w:gridCol w:w="155"/>
        <w:gridCol w:w="305"/>
        <w:gridCol w:w="155"/>
        <w:gridCol w:w="305"/>
        <w:gridCol w:w="155"/>
        <w:gridCol w:w="232"/>
        <w:gridCol w:w="73"/>
        <w:gridCol w:w="87"/>
        <w:gridCol w:w="306"/>
        <w:gridCol w:w="67"/>
        <w:gridCol w:w="87"/>
        <w:gridCol w:w="460"/>
        <w:gridCol w:w="139"/>
        <w:gridCol w:w="321"/>
        <w:gridCol w:w="460"/>
        <w:gridCol w:w="460"/>
        <w:gridCol w:w="460"/>
        <w:gridCol w:w="171"/>
      </w:tblGrid>
      <w:tr w:rsidR="006E55BA" w:rsidRPr="006E55BA" w:rsidTr="00872BEB">
        <w:trPr>
          <w:gridAfter w:val="9"/>
          <w:wAfter w:w="2625" w:type="dxa"/>
        </w:trPr>
        <w:tc>
          <w:tcPr>
            <w:tcW w:w="9420" w:type="dxa"/>
            <w:gridSpan w:val="49"/>
          </w:tcPr>
          <w:p w:rsidR="00B608DD" w:rsidRPr="00F56E44" w:rsidRDefault="00D859BA" w:rsidP="00195227">
            <w:pPr>
              <w:pStyle w:val="Nadpis4"/>
              <w:rPr>
                <w:sz w:val="28"/>
                <w:szCs w:val="28"/>
              </w:rPr>
            </w:pPr>
            <w:r w:rsidRPr="00F56E44">
              <w:rPr>
                <w:sz w:val="20"/>
                <w:szCs w:val="20"/>
              </w:rPr>
              <w:br w:type="page"/>
            </w:r>
            <w:r w:rsidR="00B608DD" w:rsidRPr="00F56E44">
              <w:rPr>
                <w:sz w:val="28"/>
                <w:szCs w:val="28"/>
              </w:rPr>
              <w:t>Kapitola 20 – Školství, kultura a sport</w:t>
            </w:r>
          </w:p>
        </w:tc>
      </w:tr>
      <w:tr w:rsidR="006E55BA" w:rsidRPr="006E55BA" w:rsidTr="00872BEB">
        <w:trPr>
          <w:gridAfter w:val="9"/>
          <w:wAfter w:w="2625" w:type="dxa"/>
        </w:trPr>
        <w:tc>
          <w:tcPr>
            <w:tcW w:w="454" w:type="dxa"/>
          </w:tcPr>
          <w:p w:rsidR="00B608DD" w:rsidRPr="006E55BA" w:rsidRDefault="00B608DD" w:rsidP="00B608DD">
            <w:pPr>
              <w:rPr>
                <w:rFonts w:ascii="Calibri" w:hAnsi="Calibri" w:cs="Calibri"/>
                <w:b/>
                <w:color w:val="A6A6A6" w:themeColor="background1" w:themeShade="A6"/>
                <w:sz w:val="20"/>
                <w:szCs w:val="20"/>
              </w:rPr>
            </w:pPr>
          </w:p>
        </w:tc>
        <w:tc>
          <w:tcPr>
            <w:tcW w:w="454" w:type="dxa"/>
          </w:tcPr>
          <w:p w:rsidR="00B608DD" w:rsidRPr="006E55BA" w:rsidRDefault="00B608DD" w:rsidP="00B608DD">
            <w:pPr>
              <w:rPr>
                <w:rFonts w:ascii="Calibri" w:hAnsi="Calibri" w:cs="Calibri"/>
                <w:b/>
                <w:color w:val="A6A6A6" w:themeColor="background1" w:themeShade="A6"/>
                <w:sz w:val="20"/>
                <w:szCs w:val="20"/>
              </w:rPr>
            </w:pPr>
          </w:p>
        </w:tc>
        <w:tc>
          <w:tcPr>
            <w:tcW w:w="454" w:type="dxa"/>
            <w:gridSpan w:val="2"/>
          </w:tcPr>
          <w:p w:rsidR="00B608DD" w:rsidRPr="006E55BA" w:rsidRDefault="00B608DD" w:rsidP="00B608DD">
            <w:pPr>
              <w:rPr>
                <w:rFonts w:ascii="Calibri" w:hAnsi="Calibri" w:cs="Calibri"/>
                <w:b/>
                <w:color w:val="A6A6A6" w:themeColor="background1" w:themeShade="A6"/>
                <w:sz w:val="20"/>
                <w:szCs w:val="20"/>
              </w:rPr>
            </w:pPr>
          </w:p>
        </w:tc>
        <w:tc>
          <w:tcPr>
            <w:tcW w:w="454" w:type="dxa"/>
            <w:gridSpan w:val="2"/>
          </w:tcPr>
          <w:p w:rsidR="00B608DD" w:rsidRPr="006E55BA" w:rsidRDefault="00B608DD" w:rsidP="00B608DD">
            <w:pPr>
              <w:rPr>
                <w:rFonts w:ascii="Calibri" w:hAnsi="Calibri" w:cs="Calibri"/>
                <w:b/>
                <w:color w:val="A6A6A6" w:themeColor="background1" w:themeShade="A6"/>
                <w:sz w:val="20"/>
                <w:szCs w:val="20"/>
              </w:rPr>
            </w:pPr>
          </w:p>
        </w:tc>
        <w:tc>
          <w:tcPr>
            <w:tcW w:w="459" w:type="dxa"/>
          </w:tcPr>
          <w:p w:rsidR="00B608DD" w:rsidRPr="006E55BA" w:rsidRDefault="00B608DD" w:rsidP="00B608DD">
            <w:pPr>
              <w:rPr>
                <w:rFonts w:ascii="Calibri" w:hAnsi="Calibri" w:cs="Calibri"/>
                <w:b/>
                <w:color w:val="A6A6A6" w:themeColor="background1" w:themeShade="A6"/>
                <w:sz w:val="20"/>
                <w:szCs w:val="20"/>
              </w:rPr>
            </w:pPr>
          </w:p>
        </w:tc>
        <w:tc>
          <w:tcPr>
            <w:tcW w:w="464" w:type="dxa"/>
          </w:tcPr>
          <w:p w:rsidR="00B608DD" w:rsidRPr="006E55BA" w:rsidRDefault="00B608DD" w:rsidP="00B608DD">
            <w:pPr>
              <w:rPr>
                <w:rFonts w:ascii="Calibri" w:hAnsi="Calibri" w:cs="Calibri"/>
                <w:b/>
                <w:color w:val="A6A6A6" w:themeColor="background1" w:themeShade="A6"/>
                <w:sz w:val="20"/>
                <w:szCs w:val="20"/>
              </w:rPr>
            </w:pPr>
          </w:p>
        </w:tc>
        <w:tc>
          <w:tcPr>
            <w:tcW w:w="461"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2" w:type="dxa"/>
            <w:gridSpan w:val="2"/>
          </w:tcPr>
          <w:p w:rsidR="00B608DD" w:rsidRPr="00F56E44" w:rsidRDefault="00B608DD" w:rsidP="00B608DD">
            <w:pPr>
              <w:rPr>
                <w:rFonts w:ascii="Calibri" w:hAnsi="Calibri" w:cs="Calibri"/>
                <w:b/>
                <w:sz w:val="20"/>
                <w:szCs w:val="20"/>
              </w:rPr>
            </w:pPr>
          </w:p>
        </w:tc>
        <w:tc>
          <w:tcPr>
            <w:tcW w:w="460" w:type="dxa"/>
            <w:gridSpan w:val="4"/>
          </w:tcPr>
          <w:p w:rsidR="00B608DD" w:rsidRPr="00F56E44" w:rsidRDefault="00B608DD" w:rsidP="00B608DD">
            <w:pPr>
              <w:rPr>
                <w:rFonts w:ascii="Calibri" w:hAnsi="Calibri" w:cs="Calibri"/>
                <w:b/>
                <w:sz w:val="20"/>
                <w:szCs w:val="20"/>
              </w:rPr>
            </w:pPr>
          </w:p>
        </w:tc>
        <w:tc>
          <w:tcPr>
            <w:tcW w:w="460" w:type="dxa"/>
            <w:gridSpan w:val="2"/>
          </w:tcPr>
          <w:p w:rsidR="00B608DD" w:rsidRPr="00F56E44" w:rsidRDefault="00B608DD" w:rsidP="00B608DD">
            <w:pPr>
              <w:rPr>
                <w:rFonts w:ascii="Calibri" w:hAnsi="Calibri" w:cs="Calibri"/>
                <w:b/>
                <w:sz w:val="20"/>
                <w:szCs w:val="20"/>
              </w:rPr>
            </w:pPr>
          </w:p>
        </w:tc>
        <w:tc>
          <w:tcPr>
            <w:tcW w:w="460" w:type="dxa"/>
            <w:gridSpan w:val="5"/>
          </w:tcPr>
          <w:p w:rsidR="00B608DD" w:rsidRPr="00F56E44" w:rsidRDefault="00B608DD" w:rsidP="00B608DD">
            <w:pPr>
              <w:rPr>
                <w:rFonts w:ascii="Calibri" w:hAnsi="Calibri" w:cs="Calibri"/>
                <w:b/>
                <w:sz w:val="20"/>
                <w:szCs w:val="20"/>
              </w:rPr>
            </w:pPr>
          </w:p>
        </w:tc>
        <w:tc>
          <w:tcPr>
            <w:tcW w:w="460" w:type="dxa"/>
            <w:gridSpan w:val="4"/>
          </w:tcPr>
          <w:p w:rsidR="00B608DD" w:rsidRPr="00F56E44" w:rsidRDefault="00B608DD" w:rsidP="00B608DD">
            <w:pPr>
              <w:rPr>
                <w:rFonts w:ascii="Calibri" w:hAnsi="Calibri" w:cs="Calibri"/>
                <w:b/>
                <w:sz w:val="20"/>
                <w:szCs w:val="20"/>
              </w:rPr>
            </w:pPr>
          </w:p>
        </w:tc>
        <w:tc>
          <w:tcPr>
            <w:tcW w:w="460" w:type="dxa"/>
            <w:gridSpan w:val="3"/>
          </w:tcPr>
          <w:p w:rsidR="00B608DD" w:rsidRPr="00F56E44" w:rsidRDefault="00B608DD" w:rsidP="00B608DD">
            <w:pPr>
              <w:rPr>
                <w:rFonts w:ascii="Calibri" w:hAnsi="Calibri" w:cs="Calibri"/>
                <w:b/>
                <w:sz w:val="20"/>
                <w:szCs w:val="20"/>
              </w:rPr>
            </w:pPr>
          </w:p>
        </w:tc>
        <w:tc>
          <w:tcPr>
            <w:tcW w:w="460" w:type="dxa"/>
            <w:gridSpan w:val="3"/>
          </w:tcPr>
          <w:p w:rsidR="00B608DD" w:rsidRPr="00F56E44" w:rsidRDefault="00B608DD" w:rsidP="00B608DD">
            <w:pPr>
              <w:rPr>
                <w:rFonts w:ascii="Calibri" w:hAnsi="Calibri" w:cs="Calibri"/>
                <w:b/>
                <w:sz w:val="20"/>
                <w:szCs w:val="20"/>
              </w:rPr>
            </w:pPr>
          </w:p>
        </w:tc>
        <w:tc>
          <w:tcPr>
            <w:tcW w:w="460" w:type="dxa"/>
            <w:gridSpan w:val="2"/>
          </w:tcPr>
          <w:p w:rsidR="00B608DD" w:rsidRPr="00F56E44" w:rsidRDefault="00B608DD" w:rsidP="00B608DD">
            <w:pPr>
              <w:rPr>
                <w:rFonts w:ascii="Calibri" w:hAnsi="Calibri" w:cs="Calibri"/>
                <w:b/>
                <w:sz w:val="20"/>
                <w:szCs w:val="20"/>
              </w:rPr>
            </w:pPr>
          </w:p>
        </w:tc>
        <w:tc>
          <w:tcPr>
            <w:tcW w:w="460" w:type="dxa"/>
            <w:gridSpan w:val="2"/>
          </w:tcPr>
          <w:p w:rsidR="00B608DD" w:rsidRPr="00F56E44" w:rsidRDefault="00B608DD" w:rsidP="00B608DD">
            <w:pPr>
              <w:rPr>
                <w:rFonts w:ascii="Calibri" w:hAnsi="Calibri" w:cs="Calibri"/>
                <w:b/>
                <w:sz w:val="20"/>
                <w:szCs w:val="20"/>
              </w:rPr>
            </w:pPr>
          </w:p>
        </w:tc>
        <w:tc>
          <w:tcPr>
            <w:tcW w:w="698" w:type="dxa"/>
            <w:gridSpan w:val="4"/>
          </w:tcPr>
          <w:p w:rsidR="00B608DD" w:rsidRPr="00F56E44" w:rsidRDefault="00B608DD" w:rsidP="00B608DD">
            <w:pPr>
              <w:rPr>
                <w:rFonts w:ascii="Calibri" w:hAnsi="Calibri" w:cs="Calibri"/>
                <w:b/>
                <w:sz w:val="20"/>
                <w:szCs w:val="20"/>
              </w:rPr>
            </w:pPr>
          </w:p>
        </w:tc>
      </w:tr>
      <w:tr w:rsidR="006E55BA" w:rsidRPr="006E55BA" w:rsidTr="00872BEB">
        <w:trPr>
          <w:gridAfter w:val="9"/>
          <w:wAfter w:w="2625" w:type="dxa"/>
        </w:trPr>
        <w:tc>
          <w:tcPr>
            <w:tcW w:w="9420" w:type="dxa"/>
            <w:gridSpan w:val="49"/>
            <w:shd w:val="clear" w:color="auto" w:fill="F79646"/>
          </w:tcPr>
          <w:p w:rsidR="00B608DD" w:rsidRPr="00F56E44" w:rsidRDefault="00B608DD" w:rsidP="00B608DD">
            <w:pPr>
              <w:rPr>
                <w:rFonts w:ascii="Calibri" w:hAnsi="Calibri" w:cs="Calibri"/>
                <w:b/>
                <w:sz w:val="20"/>
                <w:szCs w:val="20"/>
                <w:u w:val="single"/>
              </w:rPr>
            </w:pPr>
            <w:r w:rsidRPr="00F56E44">
              <w:rPr>
                <w:rFonts w:ascii="Calibri" w:hAnsi="Calibri" w:cs="Calibri"/>
                <w:b/>
                <w:sz w:val="20"/>
                <w:szCs w:val="20"/>
                <w:u w:val="single"/>
              </w:rPr>
              <w:t>Rozbor plnění příjmů rozpočtu kapitoly</w:t>
            </w:r>
          </w:p>
        </w:tc>
      </w:tr>
      <w:tr w:rsidR="006E55BA" w:rsidRPr="006E55BA" w:rsidTr="001F69E8">
        <w:tc>
          <w:tcPr>
            <w:tcW w:w="454" w:type="dxa"/>
          </w:tcPr>
          <w:p w:rsidR="00B608DD" w:rsidRPr="006E55BA" w:rsidRDefault="00B608DD" w:rsidP="00B608DD">
            <w:pPr>
              <w:rPr>
                <w:rFonts w:ascii="Calibri" w:hAnsi="Calibri" w:cs="Calibri"/>
                <w:b/>
                <w:color w:val="A6A6A6" w:themeColor="background1" w:themeShade="A6"/>
                <w:sz w:val="20"/>
                <w:szCs w:val="20"/>
              </w:rPr>
            </w:pPr>
          </w:p>
        </w:tc>
        <w:tc>
          <w:tcPr>
            <w:tcW w:w="454" w:type="dxa"/>
          </w:tcPr>
          <w:p w:rsidR="00B608DD" w:rsidRPr="006E55BA" w:rsidRDefault="00B608DD" w:rsidP="00B608DD">
            <w:pPr>
              <w:rPr>
                <w:rFonts w:ascii="Calibri" w:hAnsi="Calibri" w:cs="Calibri"/>
                <w:b/>
                <w:color w:val="A6A6A6" w:themeColor="background1" w:themeShade="A6"/>
                <w:sz w:val="20"/>
                <w:szCs w:val="20"/>
              </w:rPr>
            </w:pPr>
          </w:p>
        </w:tc>
        <w:tc>
          <w:tcPr>
            <w:tcW w:w="454" w:type="dxa"/>
            <w:gridSpan w:val="2"/>
          </w:tcPr>
          <w:p w:rsidR="00B608DD" w:rsidRPr="006E55BA" w:rsidRDefault="00B608DD" w:rsidP="00B608DD">
            <w:pPr>
              <w:rPr>
                <w:rFonts w:ascii="Calibri" w:hAnsi="Calibri" w:cs="Calibri"/>
                <w:b/>
                <w:color w:val="A6A6A6" w:themeColor="background1" w:themeShade="A6"/>
                <w:sz w:val="20"/>
                <w:szCs w:val="20"/>
              </w:rPr>
            </w:pPr>
          </w:p>
        </w:tc>
        <w:tc>
          <w:tcPr>
            <w:tcW w:w="1377" w:type="dxa"/>
            <w:gridSpan w:val="4"/>
          </w:tcPr>
          <w:p w:rsidR="00B608DD" w:rsidRPr="006E55BA" w:rsidRDefault="00B608DD" w:rsidP="00B608DD">
            <w:pPr>
              <w:rPr>
                <w:rFonts w:ascii="Calibri" w:hAnsi="Calibri" w:cs="Calibri"/>
                <w:b/>
                <w:color w:val="A6A6A6" w:themeColor="background1" w:themeShade="A6"/>
                <w:sz w:val="20"/>
                <w:szCs w:val="20"/>
              </w:rPr>
            </w:pPr>
          </w:p>
        </w:tc>
        <w:tc>
          <w:tcPr>
            <w:tcW w:w="450" w:type="dxa"/>
            <w:gridSpan w:val="2"/>
          </w:tcPr>
          <w:p w:rsidR="00B608DD" w:rsidRPr="006E55BA" w:rsidRDefault="00B608DD" w:rsidP="00B608DD">
            <w:pPr>
              <w:rPr>
                <w:rFonts w:ascii="Calibri" w:hAnsi="Calibri" w:cs="Calibri"/>
                <w:b/>
                <w:color w:val="A6A6A6" w:themeColor="background1" w:themeShade="A6"/>
                <w:sz w:val="20"/>
                <w:szCs w:val="20"/>
              </w:rPr>
            </w:pPr>
          </w:p>
        </w:tc>
        <w:tc>
          <w:tcPr>
            <w:tcW w:w="315"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2379" w:type="dxa"/>
            <w:gridSpan w:val="16"/>
          </w:tcPr>
          <w:p w:rsidR="00B608DD" w:rsidRPr="00F56E44" w:rsidRDefault="00B608DD" w:rsidP="00B608DD">
            <w:pPr>
              <w:rPr>
                <w:rFonts w:ascii="Calibri" w:hAnsi="Calibri" w:cs="Calibri"/>
                <w:b/>
                <w:sz w:val="20"/>
                <w:szCs w:val="20"/>
              </w:rPr>
            </w:pPr>
          </w:p>
        </w:tc>
        <w:tc>
          <w:tcPr>
            <w:tcW w:w="160" w:type="dxa"/>
            <w:gridSpan w:val="3"/>
          </w:tcPr>
          <w:p w:rsidR="00B608DD" w:rsidRPr="00F56E44" w:rsidRDefault="00B608DD" w:rsidP="00B608DD">
            <w:pPr>
              <w:rPr>
                <w:rFonts w:ascii="Calibri" w:hAnsi="Calibri" w:cs="Calibri"/>
                <w:b/>
                <w:sz w:val="20"/>
                <w:szCs w:val="20"/>
              </w:rPr>
            </w:pPr>
          </w:p>
        </w:tc>
        <w:tc>
          <w:tcPr>
            <w:tcW w:w="460" w:type="dxa"/>
            <w:gridSpan w:val="3"/>
          </w:tcPr>
          <w:p w:rsidR="00B608DD" w:rsidRPr="00F56E44" w:rsidRDefault="00B608DD" w:rsidP="00B608DD">
            <w:pPr>
              <w:rPr>
                <w:rFonts w:ascii="Calibri" w:hAnsi="Calibri" w:cs="Calibri"/>
                <w:b/>
                <w:sz w:val="20"/>
                <w:szCs w:val="20"/>
              </w:rPr>
            </w:pPr>
          </w:p>
        </w:tc>
        <w:tc>
          <w:tcPr>
            <w:tcW w:w="460" w:type="dxa"/>
            <w:gridSpan w:val="3"/>
          </w:tcPr>
          <w:p w:rsidR="00B608DD" w:rsidRPr="00F56E44" w:rsidRDefault="00B608DD" w:rsidP="00B608DD">
            <w:pPr>
              <w:rPr>
                <w:rFonts w:ascii="Calibri" w:hAnsi="Calibri" w:cs="Calibri"/>
                <w:b/>
                <w:sz w:val="20"/>
                <w:szCs w:val="20"/>
              </w:rPr>
            </w:pPr>
          </w:p>
        </w:tc>
        <w:tc>
          <w:tcPr>
            <w:tcW w:w="1531" w:type="dxa"/>
            <w:gridSpan w:val="7"/>
          </w:tcPr>
          <w:p w:rsidR="00B608DD" w:rsidRPr="00F56E44" w:rsidRDefault="00B608DD" w:rsidP="00B608DD">
            <w:pPr>
              <w:rPr>
                <w:rFonts w:ascii="Calibri" w:hAnsi="Calibri" w:cs="Calibri"/>
                <w:b/>
                <w:sz w:val="20"/>
                <w:szCs w:val="20"/>
              </w:rPr>
            </w:pPr>
          </w:p>
        </w:tc>
        <w:tc>
          <w:tcPr>
            <w:tcW w:w="160" w:type="dxa"/>
            <w:gridSpan w:val="2"/>
          </w:tcPr>
          <w:p w:rsidR="00B608DD" w:rsidRPr="00F56E44" w:rsidRDefault="00B608DD" w:rsidP="00B608DD">
            <w:pPr>
              <w:rPr>
                <w:rFonts w:ascii="Calibri" w:hAnsi="Calibri" w:cs="Calibri"/>
                <w:b/>
                <w:sz w:val="20"/>
                <w:szCs w:val="20"/>
              </w:rPr>
            </w:pPr>
          </w:p>
        </w:tc>
        <w:tc>
          <w:tcPr>
            <w:tcW w:w="460" w:type="dxa"/>
            <w:gridSpan w:val="3"/>
          </w:tcPr>
          <w:p w:rsidR="00B608DD" w:rsidRPr="00F56E44" w:rsidRDefault="00B608DD" w:rsidP="00B608DD">
            <w:pPr>
              <w:rPr>
                <w:rFonts w:ascii="Calibri" w:hAnsi="Calibri" w:cs="Calibri"/>
                <w:b/>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171" w:type="dxa"/>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0A362F">
        <w:trPr>
          <w:gridAfter w:val="9"/>
          <w:wAfter w:w="2625" w:type="dxa"/>
        </w:trPr>
        <w:tc>
          <w:tcPr>
            <w:tcW w:w="2739" w:type="dxa"/>
            <w:gridSpan w:val="8"/>
            <w:tcBorders>
              <w:top w:val="single" w:sz="4" w:space="0" w:color="auto"/>
              <w:left w:val="single" w:sz="4" w:space="0" w:color="auto"/>
              <w:bottom w:val="single" w:sz="4" w:space="0" w:color="auto"/>
              <w:right w:val="single" w:sz="4" w:space="0" w:color="auto"/>
            </w:tcBorders>
            <w:shd w:val="clear" w:color="auto" w:fill="FFFF00"/>
          </w:tcPr>
          <w:p w:rsidR="00B608DD" w:rsidRPr="00F56E44" w:rsidRDefault="00B608DD" w:rsidP="00B608DD">
            <w:pPr>
              <w:jc w:val="center"/>
              <w:rPr>
                <w:rFonts w:ascii="Calibri" w:hAnsi="Calibri" w:cs="Calibri"/>
                <w:b/>
                <w:sz w:val="18"/>
                <w:szCs w:val="18"/>
              </w:rPr>
            </w:pPr>
            <w:r w:rsidRPr="00F56E44">
              <w:rPr>
                <w:rFonts w:ascii="Calibri" w:hAnsi="Calibri" w:cs="Calibri"/>
                <w:b/>
                <w:sz w:val="18"/>
                <w:szCs w:val="18"/>
              </w:rPr>
              <w:t>Rozpočet upravený v tis. Kč</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FFFF00"/>
          </w:tcPr>
          <w:p w:rsidR="00B608DD" w:rsidRPr="00F56E44" w:rsidRDefault="00B608DD" w:rsidP="00B608DD">
            <w:pPr>
              <w:jc w:val="center"/>
              <w:rPr>
                <w:rFonts w:ascii="Calibri" w:hAnsi="Calibri" w:cs="Calibri"/>
                <w:b/>
                <w:sz w:val="18"/>
                <w:szCs w:val="18"/>
              </w:rPr>
            </w:pPr>
            <w:r w:rsidRPr="00F56E44">
              <w:rPr>
                <w:rFonts w:ascii="Calibri" w:hAnsi="Calibri" w:cs="Calibri"/>
                <w:b/>
                <w:sz w:val="18"/>
                <w:szCs w:val="18"/>
              </w:rPr>
              <w:t>Skutečnost v tis. Kč</w:t>
            </w:r>
          </w:p>
        </w:tc>
        <w:tc>
          <w:tcPr>
            <w:tcW w:w="1002" w:type="dxa"/>
            <w:gridSpan w:val="10"/>
            <w:tcBorders>
              <w:top w:val="single" w:sz="4" w:space="0" w:color="auto"/>
              <w:left w:val="single" w:sz="4" w:space="0" w:color="auto"/>
              <w:bottom w:val="single" w:sz="4" w:space="0" w:color="auto"/>
              <w:right w:val="single" w:sz="4" w:space="0" w:color="auto"/>
            </w:tcBorders>
            <w:shd w:val="clear" w:color="auto" w:fill="FFFF00"/>
          </w:tcPr>
          <w:p w:rsidR="00B608DD" w:rsidRPr="00F56E44" w:rsidRDefault="00B608DD" w:rsidP="00B608DD">
            <w:pPr>
              <w:jc w:val="center"/>
              <w:rPr>
                <w:rFonts w:ascii="Calibri" w:hAnsi="Calibri" w:cs="Calibri"/>
                <w:b/>
                <w:sz w:val="18"/>
                <w:szCs w:val="18"/>
              </w:rPr>
            </w:pPr>
            <w:r w:rsidRPr="00F56E44">
              <w:rPr>
                <w:rFonts w:ascii="Calibri" w:hAnsi="Calibri" w:cs="Calibri"/>
                <w:b/>
                <w:sz w:val="18"/>
                <w:szCs w:val="18"/>
              </w:rPr>
              <w:t>SK/RU v %</w:t>
            </w:r>
          </w:p>
        </w:tc>
        <w:tc>
          <w:tcPr>
            <w:tcW w:w="2986" w:type="dxa"/>
            <w:gridSpan w:val="17"/>
            <w:tcBorders>
              <w:top w:val="single" w:sz="4" w:space="0" w:color="auto"/>
              <w:left w:val="single" w:sz="4" w:space="0" w:color="auto"/>
              <w:bottom w:val="single" w:sz="4" w:space="0" w:color="auto"/>
              <w:right w:val="single" w:sz="4" w:space="0" w:color="auto"/>
            </w:tcBorders>
            <w:shd w:val="clear" w:color="auto" w:fill="FFFF00"/>
          </w:tcPr>
          <w:p w:rsidR="00B608DD" w:rsidRPr="00F56E44" w:rsidRDefault="00B608DD" w:rsidP="00B608DD">
            <w:pPr>
              <w:jc w:val="center"/>
              <w:rPr>
                <w:rFonts w:ascii="Calibri" w:hAnsi="Calibri" w:cs="Calibri"/>
                <w:b/>
                <w:sz w:val="18"/>
                <w:szCs w:val="18"/>
              </w:rPr>
            </w:pPr>
            <w:r w:rsidRPr="00F56E44">
              <w:rPr>
                <w:rFonts w:ascii="Calibri" w:hAnsi="Calibri" w:cs="Calibri"/>
                <w:b/>
                <w:sz w:val="18"/>
                <w:szCs w:val="18"/>
              </w:rPr>
              <w:t>Komentář</w:t>
            </w:r>
          </w:p>
        </w:tc>
      </w:tr>
      <w:tr w:rsidR="008823AB" w:rsidRPr="006E55BA" w:rsidTr="000A362F">
        <w:trPr>
          <w:gridAfter w:val="9"/>
          <w:wAfter w:w="2625" w:type="dxa"/>
        </w:trPr>
        <w:tc>
          <w:tcPr>
            <w:tcW w:w="2739"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b/>
                <w:sz w:val="18"/>
                <w:szCs w:val="18"/>
              </w:rPr>
            </w:pPr>
            <w:r>
              <w:rPr>
                <w:rFonts w:ascii="Calibri" w:hAnsi="Calibri" w:cs="Calibri"/>
                <w:b/>
                <w:sz w:val="18"/>
                <w:szCs w:val="18"/>
              </w:rPr>
              <w:t>32 </w:t>
            </w:r>
            <w:r w:rsidRPr="008823AB">
              <w:rPr>
                <w:rFonts w:ascii="Calibri" w:hAnsi="Calibri" w:cs="Calibri"/>
                <w:b/>
                <w:sz w:val="18"/>
                <w:szCs w:val="18"/>
              </w:rPr>
              <w:t>495,14</w:t>
            </w:r>
          </w:p>
        </w:tc>
        <w:tc>
          <w:tcPr>
            <w:tcW w:w="2693" w:type="dxa"/>
            <w:gridSpan w:val="1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b/>
                <w:sz w:val="18"/>
                <w:szCs w:val="18"/>
              </w:rPr>
            </w:pPr>
            <w:r>
              <w:rPr>
                <w:rFonts w:ascii="Calibri" w:hAnsi="Calibri" w:cs="Calibri"/>
                <w:b/>
                <w:sz w:val="18"/>
                <w:szCs w:val="18"/>
              </w:rPr>
              <w:t>35 </w:t>
            </w:r>
            <w:r w:rsidRPr="008823AB">
              <w:rPr>
                <w:rFonts w:ascii="Calibri" w:hAnsi="Calibri" w:cs="Calibri"/>
                <w:b/>
                <w:sz w:val="18"/>
                <w:szCs w:val="18"/>
              </w:rPr>
              <w:t>663,39</w:t>
            </w:r>
          </w:p>
        </w:tc>
        <w:tc>
          <w:tcPr>
            <w:tcW w:w="1002" w:type="dxa"/>
            <w:gridSpan w:val="10"/>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b/>
                <w:sz w:val="18"/>
                <w:szCs w:val="18"/>
              </w:rPr>
            </w:pPr>
            <w:r w:rsidRPr="008823AB">
              <w:rPr>
                <w:rFonts w:ascii="Calibri" w:hAnsi="Calibri" w:cs="Calibri"/>
                <w:b/>
                <w:sz w:val="18"/>
                <w:szCs w:val="18"/>
              </w:rPr>
              <w:t>109,75</w:t>
            </w:r>
          </w:p>
        </w:tc>
        <w:tc>
          <w:tcPr>
            <w:tcW w:w="2986" w:type="dxa"/>
            <w:gridSpan w:val="17"/>
            <w:tcBorders>
              <w:top w:val="single" w:sz="4" w:space="0" w:color="auto"/>
              <w:left w:val="single" w:sz="4" w:space="0" w:color="auto"/>
              <w:bottom w:val="single" w:sz="4" w:space="0" w:color="auto"/>
              <w:right w:val="single" w:sz="4" w:space="0" w:color="auto"/>
            </w:tcBorders>
          </w:tcPr>
          <w:p w:rsidR="008823AB" w:rsidRPr="00F56E44" w:rsidRDefault="008823AB" w:rsidP="008823AB">
            <w:pPr>
              <w:rPr>
                <w:rFonts w:ascii="Calibri" w:hAnsi="Calibri" w:cs="Calibri"/>
                <w:b/>
                <w:sz w:val="18"/>
                <w:szCs w:val="18"/>
              </w:rPr>
            </w:pPr>
            <w:r w:rsidRPr="00F56E44">
              <w:rPr>
                <w:rFonts w:ascii="Calibri" w:hAnsi="Calibri" w:cs="Calibri"/>
                <w:b/>
                <w:sz w:val="18"/>
                <w:szCs w:val="18"/>
              </w:rPr>
              <w:t>Příjmy před konsolidací</w:t>
            </w:r>
          </w:p>
        </w:tc>
      </w:tr>
      <w:tr w:rsidR="008823AB" w:rsidRPr="006E55BA" w:rsidTr="000A362F">
        <w:trPr>
          <w:gridAfter w:val="9"/>
          <w:wAfter w:w="2625" w:type="dxa"/>
        </w:trPr>
        <w:tc>
          <w:tcPr>
            <w:tcW w:w="2739"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b/>
                <w:sz w:val="18"/>
                <w:szCs w:val="18"/>
              </w:rPr>
            </w:pPr>
            <w:r>
              <w:rPr>
                <w:rFonts w:ascii="Calibri" w:hAnsi="Calibri" w:cs="Calibri"/>
                <w:b/>
                <w:sz w:val="18"/>
                <w:szCs w:val="18"/>
              </w:rPr>
              <w:t>32 </w:t>
            </w:r>
            <w:r w:rsidRPr="008823AB">
              <w:rPr>
                <w:rFonts w:ascii="Calibri" w:hAnsi="Calibri" w:cs="Calibri"/>
                <w:b/>
                <w:sz w:val="18"/>
                <w:szCs w:val="18"/>
              </w:rPr>
              <w:t>495,14</w:t>
            </w:r>
          </w:p>
        </w:tc>
        <w:tc>
          <w:tcPr>
            <w:tcW w:w="2693" w:type="dxa"/>
            <w:gridSpan w:val="1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b/>
                <w:sz w:val="18"/>
                <w:szCs w:val="18"/>
              </w:rPr>
            </w:pPr>
            <w:r>
              <w:rPr>
                <w:rFonts w:ascii="Calibri" w:hAnsi="Calibri" w:cs="Calibri"/>
                <w:b/>
                <w:sz w:val="18"/>
                <w:szCs w:val="18"/>
              </w:rPr>
              <w:t>35 </w:t>
            </w:r>
            <w:r w:rsidRPr="008823AB">
              <w:rPr>
                <w:rFonts w:ascii="Calibri" w:hAnsi="Calibri" w:cs="Calibri"/>
                <w:b/>
                <w:sz w:val="18"/>
                <w:szCs w:val="18"/>
              </w:rPr>
              <w:t>663,39</w:t>
            </w:r>
          </w:p>
        </w:tc>
        <w:tc>
          <w:tcPr>
            <w:tcW w:w="1002" w:type="dxa"/>
            <w:gridSpan w:val="10"/>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b/>
                <w:sz w:val="18"/>
                <w:szCs w:val="18"/>
              </w:rPr>
            </w:pPr>
            <w:r w:rsidRPr="008823AB">
              <w:rPr>
                <w:rFonts w:ascii="Calibri" w:hAnsi="Calibri" w:cs="Calibri"/>
                <w:b/>
                <w:sz w:val="18"/>
                <w:szCs w:val="18"/>
              </w:rPr>
              <w:t>109,75</w:t>
            </w:r>
          </w:p>
        </w:tc>
        <w:tc>
          <w:tcPr>
            <w:tcW w:w="2986" w:type="dxa"/>
            <w:gridSpan w:val="17"/>
            <w:tcBorders>
              <w:top w:val="single" w:sz="4" w:space="0" w:color="auto"/>
              <w:left w:val="single" w:sz="4" w:space="0" w:color="auto"/>
              <w:bottom w:val="single" w:sz="4" w:space="0" w:color="auto"/>
              <w:right w:val="single" w:sz="4" w:space="0" w:color="auto"/>
            </w:tcBorders>
          </w:tcPr>
          <w:p w:rsidR="008823AB" w:rsidRPr="00F56E44" w:rsidRDefault="008823AB" w:rsidP="008823AB">
            <w:pPr>
              <w:rPr>
                <w:rFonts w:ascii="Calibri" w:hAnsi="Calibri" w:cs="Calibri"/>
                <w:b/>
                <w:sz w:val="18"/>
                <w:szCs w:val="18"/>
              </w:rPr>
            </w:pPr>
            <w:r w:rsidRPr="00F56E44">
              <w:rPr>
                <w:rFonts w:ascii="Calibri" w:hAnsi="Calibri" w:cs="Calibri"/>
                <w:b/>
                <w:sz w:val="18"/>
                <w:szCs w:val="18"/>
              </w:rPr>
              <w:t>Příjmy po konsolidaci</w:t>
            </w:r>
          </w:p>
        </w:tc>
      </w:tr>
      <w:tr w:rsidR="006E55BA" w:rsidRPr="006E55BA" w:rsidTr="001F69E8">
        <w:tc>
          <w:tcPr>
            <w:tcW w:w="454" w:type="dxa"/>
          </w:tcPr>
          <w:p w:rsidR="00B608DD" w:rsidRPr="006E55BA" w:rsidRDefault="00B608DD" w:rsidP="00B608DD">
            <w:pPr>
              <w:rPr>
                <w:rFonts w:ascii="Calibri" w:hAnsi="Calibri" w:cs="Calibri"/>
                <w:b/>
                <w:color w:val="A6A6A6" w:themeColor="background1" w:themeShade="A6"/>
                <w:sz w:val="20"/>
                <w:szCs w:val="20"/>
              </w:rPr>
            </w:pPr>
          </w:p>
        </w:tc>
        <w:tc>
          <w:tcPr>
            <w:tcW w:w="454" w:type="dxa"/>
          </w:tcPr>
          <w:p w:rsidR="00B608DD" w:rsidRPr="006E55BA" w:rsidRDefault="00B608DD" w:rsidP="00B608DD">
            <w:pPr>
              <w:rPr>
                <w:rFonts w:ascii="Calibri" w:hAnsi="Calibri" w:cs="Calibri"/>
                <w:b/>
                <w:color w:val="A6A6A6" w:themeColor="background1" w:themeShade="A6"/>
                <w:sz w:val="20"/>
                <w:szCs w:val="20"/>
              </w:rPr>
            </w:pPr>
          </w:p>
        </w:tc>
        <w:tc>
          <w:tcPr>
            <w:tcW w:w="454" w:type="dxa"/>
            <w:gridSpan w:val="2"/>
          </w:tcPr>
          <w:p w:rsidR="00B608DD" w:rsidRPr="006E55BA" w:rsidRDefault="00B608DD" w:rsidP="00B608DD">
            <w:pPr>
              <w:rPr>
                <w:rFonts w:ascii="Calibri" w:hAnsi="Calibri" w:cs="Calibri"/>
                <w:b/>
                <w:color w:val="A6A6A6" w:themeColor="background1" w:themeShade="A6"/>
                <w:sz w:val="20"/>
                <w:szCs w:val="20"/>
              </w:rPr>
            </w:pPr>
          </w:p>
        </w:tc>
        <w:tc>
          <w:tcPr>
            <w:tcW w:w="1377" w:type="dxa"/>
            <w:gridSpan w:val="4"/>
          </w:tcPr>
          <w:p w:rsidR="00B608DD" w:rsidRPr="006E55BA" w:rsidRDefault="00B608DD" w:rsidP="00B608DD">
            <w:pPr>
              <w:rPr>
                <w:rFonts w:ascii="Calibri" w:hAnsi="Calibri" w:cs="Calibri"/>
                <w:b/>
                <w:color w:val="A6A6A6" w:themeColor="background1" w:themeShade="A6"/>
                <w:sz w:val="20"/>
                <w:szCs w:val="20"/>
              </w:rPr>
            </w:pPr>
          </w:p>
        </w:tc>
        <w:tc>
          <w:tcPr>
            <w:tcW w:w="450" w:type="dxa"/>
            <w:gridSpan w:val="2"/>
          </w:tcPr>
          <w:p w:rsidR="00B608DD" w:rsidRPr="006E55BA" w:rsidRDefault="00B608DD" w:rsidP="00B608DD">
            <w:pPr>
              <w:rPr>
                <w:rFonts w:ascii="Calibri" w:hAnsi="Calibri" w:cs="Calibri"/>
                <w:b/>
                <w:color w:val="A6A6A6" w:themeColor="background1" w:themeShade="A6"/>
                <w:sz w:val="20"/>
                <w:szCs w:val="20"/>
              </w:rPr>
            </w:pPr>
          </w:p>
        </w:tc>
        <w:tc>
          <w:tcPr>
            <w:tcW w:w="315"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2379" w:type="dxa"/>
            <w:gridSpan w:val="16"/>
          </w:tcPr>
          <w:p w:rsidR="00B608DD" w:rsidRPr="006E55BA" w:rsidRDefault="00B608DD" w:rsidP="00B608DD">
            <w:pPr>
              <w:rPr>
                <w:rFonts w:ascii="Calibri" w:hAnsi="Calibri" w:cs="Calibri"/>
                <w:b/>
                <w:color w:val="A6A6A6" w:themeColor="background1" w:themeShade="A6"/>
                <w:sz w:val="20"/>
                <w:szCs w:val="20"/>
              </w:rPr>
            </w:pPr>
          </w:p>
        </w:tc>
        <w:tc>
          <w:tcPr>
            <w:tcW w:w="1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1531" w:type="dxa"/>
            <w:gridSpan w:val="7"/>
          </w:tcPr>
          <w:p w:rsidR="00B608DD" w:rsidRPr="006E55BA" w:rsidRDefault="00B608DD" w:rsidP="00B608DD">
            <w:pPr>
              <w:rPr>
                <w:rFonts w:ascii="Calibri" w:hAnsi="Calibri" w:cs="Calibri"/>
                <w:b/>
                <w:color w:val="A6A6A6" w:themeColor="background1" w:themeShade="A6"/>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gridSpan w:val="3"/>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gridSpan w:val="2"/>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171" w:type="dxa"/>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872BEB">
        <w:trPr>
          <w:gridAfter w:val="9"/>
          <w:wAfter w:w="2625" w:type="dxa"/>
        </w:trPr>
        <w:tc>
          <w:tcPr>
            <w:tcW w:w="9420" w:type="dxa"/>
            <w:gridSpan w:val="49"/>
          </w:tcPr>
          <w:p w:rsidR="00B608DD" w:rsidRPr="006E55BA" w:rsidRDefault="00B608DD" w:rsidP="00B608DD">
            <w:pPr>
              <w:rPr>
                <w:rFonts w:ascii="Calibri" w:hAnsi="Calibri" w:cs="Calibri"/>
                <w:b/>
                <w:color w:val="A6A6A6" w:themeColor="background1" w:themeShade="A6"/>
                <w:sz w:val="20"/>
                <w:szCs w:val="20"/>
              </w:rPr>
            </w:pPr>
            <w:r w:rsidRPr="00666F12">
              <w:rPr>
                <w:rFonts w:ascii="Calibri" w:hAnsi="Calibri" w:cs="Calibri"/>
                <w:b/>
                <w:sz w:val="20"/>
                <w:szCs w:val="20"/>
              </w:rPr>
              <w:t>Stručný komentář k celkovému vývoji plnění příjmů kapitoly ve sledovaném období</w:t>
            </w:r>
          </w:p>
        </w:tc>
      </w:tr>
      <w:tr w:rsidR="006E55BA" w:rsidRPr="006E55BA" w:rsidTr="00872BEB">
        <w:trPr>
          <w:gridAfter w:val="9"/>
          <w:wAfter w:w="2625" w:type="dxa"/>
        </w:trPr>
        <w:tc>
          <w:tcPr>
            <w:tcW w:w="9420" w:type="dxa"/>
            <w:gridSpan w:val="49"/>
            <w:tcBorders>
              <w:top w:val="single" w:sz="6" w:space="0" w:color="auto"/>
              <w:left w:val="single" w:sz="6" w:space="0" w:color="auto"/>
              <w:bottom w:val="single" w:sz="6" w:space="0" w:color="auto"/>
              <w:right w:val="single" w:sz="6" w:space="0" w:color="auto"/>
            </w:tcBorders>
          </w:tcPr>
          <w:p w:rsidR="009F74C6" w:rsidRPr="008823AB" w:rsidRDefault="008823AB" w:rsidP="009F74C6">
            <w:pPr>
              <w:jc w:val="both"/>
              <w:rPr>
                <w:rFonts w:asciiTheme="minorHAnsi" w:hAnsiTheme="minorHAnsi" w:cstheme="minorHAnsi"/>
                <w:color w:val="A6A6A6" w:themeColor="background1" w:themeShade="A6"/>
                <w:sz w:val="20"/>
                <w:szCs w:val="20"/>
              </w:rPr>
            </w:pPr>
            <w:r w:rsidRPr="008823AB">
              <w:rPr>
                <w:rFonts w:asciiTheme="minorHAnsi" w:hAnsiTheme="minorHAnsi" w:cstheme="minorHAnsi"/>
                <w:sz w:val="20"/>
                <w:szCs w:val="20"/>
              </w:rPr>
              <w:t>Příjmy kapitoly 20 – školství, kultury a sportu byly k  31. 12. 2021 plněny na 109,75%. Byly tvořeny finančními prostředky vrácenými příspěvkovými organizacemi za rok 2021, částečně vrácenými poskytnutými neinvestičními dotacemi a) Operačního programu  - Výzkum, vývoj a vzdělávání – projekt využívající zjednodušené vykazování nákladů, tzv. „Šablony“, b) v oblasti kultury a vzdělávání. Dále poskytnutými neinvestičními dotacemi z Ministerstva školství, mládeže a tělovýchovy ČR pro mateřské a základní školy na realizaci projektu v rámci Operačního programu  - Výzkum, vývoj a vzdělávání – projekt využívající zjednodušené vykazování nákladů, tzv. „Šablony“, neinvestiční dotací z Krajského úřadu Ol. kraje pro Městskou knihovnu Prostějov, PO na výkon regionálních funkcí, z Ministerstva kultury ČR pro Městskou knihovnu Prostějov, PO na projekt „Veřejné informační služby knihoven“. Odvodem finančních prostředků příspěvkovými organizacemi zřízenými městem Prostějovem na základě závěrů hospodaření za rok 2020 a z fondů investic ze svěřeného nemovitého majetku dle novelizovaných právních předpisů.</w:t>
            </w:r>
          </w:p>
        </w:tc>
      </w:tr>
      <w:tr w:rsidR="006E55BA" w:rsidRPr="006E55BA" w:rsidTr="00872BEB">
        <w:trPr>
          <w:gridAfter w:val="9"/>
          <w:wAfter w:w="2625" w:type="dxa"/>
        </w:trPr>
        <w:tc>
          <w:tcPr>
            <w:tcW w:w="454" w:type="dxa"/>
          </w:tcPr>
          <w:p w:rsidR="009F74C6" w:rsidRPr="006E55BA" w:rsidRDefault="009F74C6" w:rsidP="009F74C6">
            <w:pPr>
              <w:rPr>
                <w:rFonts w:ascii="Calibri" w:hAnsi="Calibri" w:cs="Calibri"/>
                <w:b/>
                <w:color w:val="A6A6A6" w:themeColor="background1" w:themeShade="A6"/>
                <w:sz w:val="20"/>
                <w:szCs w:val="20"/>
              </w:rPr>
            </w:pPr>
          </w:p>
        </w:tc>
        <w:tc>
          <w:tcPr>
            <w:tcW w:w="454" w:type="dxa"/>
          </w:tcPr>
          <w:p w:rsidR="009F74C6" w:rsidRPr="006E55BA" w:rsidRDefault="009F74C6" w:rsidP="009F74C6">
            <w:pPr>
              <w:rPr>
                <w:rFonts w:ascii="Calibri" w:hAnsi="Calibri" w:cs="Calibri"/>
                <w:b/>
                <w:color w:val="A6A6A6" w:themeColor="background1" w:themeShade="A6"/>
                <w:sz w:val="20"/>
                <w:szCs w:val="20"/>
              </w:rPr>
            </w:pPr>
          </w:p>
        </w:tc>
        <w:tc>
          <w:tcPr>
            <w:tcW w:w="454" w:type="dxa"/>
            <w:gridSpan w:val="2"/>
          </w:tcPr>
          <w:p w:rsidR="009F74C6" w:rsidRPr="006E55BA" w:rsidRDefault="009F74C6" w:rsidP="009F74C6">
            <w:pPr>
              <w:rPr>
                <w:rFonts w:ascii="Calibri" w:hAnsi="Calibri" w:cs="Calibri"/>
                <w:b/>
                <w:color w:val="A6A6A6" w:themeColor="background1" w:themeShade="A6"/>
                <w:sz w:val="20"/>
                <w:szCs w:val="20"/>
              </w:rPr>
            </w:pPr>
          </w:p>
        </w:tc>
        <w:tc>
          <w:tcPr>
            <w:tcW w:w="454" w:type="dxa"/>
            <w:gridSpan w:val="2"/>
          </w:tcPr>
          <w:p w:rsidR="009F74C6" w:rsidRPr="006E55BA" w:rsidRDefault="009F74C6" w:rsidP="009F74C6">
            <w:pPr>
              <w:rPr>
                <w:rFonts w:ascii="Calibri" w:hAnsi="Calibri" w:cs="Calibri"/>
                <w:b/>
                <w:color w:val="A6A6A6" w:themeColor="background1" w:themeShade="A6"/>
                <w:sz w:val="20"/>
                <w:szCs w:val="20"/>
              </w:rPr>
            </w:pPr>
          </w:p>
        </w:tc>
        <w:tc>
          <w:tcPr>
            <w:tcW w:w="459" w:type="dxa"/>
          </w:tcPr>
          <w:p w:rsidR="009F74C6" w:rsidRPr="006E55BA" w:rsidRDefault="009F74C6" w:rsidP="009F74C6">
            <w:pPr>
              <w:rPr>
                <w:rFonts w:ascii="Calibri" w:hAnsi="Calibri" w:cs="Calibri"/>
                <w:b/>
                <w:color w:val="A6A6A6" w:themeColor="background1" w:themeShade="A6"/>
                <w:sz w:val="20"/>
                <w:szCs w:val="20"/>
              </w:rPr>
            </w:pPr>
          </w:p>
        </w:tc>
        <w:tc>
          <w:tcPr>
            <w:tcW w:w="464" w:type="dxa"/>
          </w:tcPr>
          <w:p w:rsidR="009F74C6" w:rsidRPr="006E55BA" w:rsidRDefault="009F74C6" w:rsidP="009F74C6">
            <w:pPr>
              <w:rPr>
                <w:rFonts w:ascii="Calibri" w:hAnsi="Calibri" w:cs="Calibri"/>
                <w:b/>
                <w:color w:val="A6A6A6" w:themeColor="background1" w:themeShade="A6"/>
                <w:sz w:val="20"/>
                <w:szCs w:val="20"/>
              </w:rPr>
            </w:pPr>
          </w:p>
        </w:tc>
        <w:tc>
          <w:tcPr>
            <w:tcW w:w="461" w:type="dxa"/>
            <w:gridSpan w:val="3"/>
          </w:tcPr>
          <w:p w:rsidR="009F74C6" w:rsidRPr="006E55BA" w:rsidRDefault="009F74C6" w:rsidP="009F74C6">
            <w:pPr>
              <w:rPr>
                <w:rFonts w:ascii="Calibri" w:hAnsi="Calibri" w:cs="Calibri"/>
                <w:b/>
                <w:color w:val="A6A6A6" w:themeColor="background1" w:themeShade="A6"/>
                <w:sz w:val="20"/>
                <w:szCs w:val="20"/>
              </w:rPr>
            </w:pPr>
          </w:p>
        </w:tc>
        <w:tc>
          <w:tcPr>
            <w:tcW w:w="460" w:type="dxa"/>
            <w:gridSpan w:val="2"/>
          </w:tcPr>
          <w:p w:rsidR="009F74C6" w:rsidRPr="006E55BA" w:rsidRDefault="009F74C6" w:rsidP="009F74C6">
            <w:pPr>
              <w:rPr>
                <w:rFonts w:ascii="Calibri" w:hAnsi="Calibri" w:cs="Calibri"/>
                <w:b/>
                <w:color w:val="A6A6A6" w:themeColor="background1" w:themeShade="A6"/>
                <w:sz w:val="20"/>
                <w:szCs w:val="20"/>
              </w:rPr>
            </w:pPr>
          </w:p>
        </w:tc>
        <w:tc>
          <w:tcPr>
            <w:tcW w:w="460" w:type="dxa"/>
            <w:gridSpan w:val="3"/>
          </w:tcPr>
          <w:p w:rsidR="009F74C6" w:rsidRPr="006E55BA" w:rsidRDefault="009F74C6" w:rsidP="009F74C6">
            <w:pPr>
              <w:rPr>
                <w:rFonts w:ascii="Calibri" w:hAnsi="Calibri" w:cs="Calibri"/>
                <w:b/>
                <w:color w:val="A6A6A6" w:themeColor="background1" w:themeShade="A6"/>
                <w:sz w:val="20"/>
                <w:szCs w:val="20"/>
              </w:rPr>
            </w:pPr>
          </w:p>
        </w:tc>
        <w:tc>
          <w:tcPr>
            <w:tcW w:w="460" w:type="dxa"/>
            <w:gridSpan w:val="2"/>
          </w:tcPr>
          <w:p w:rsidR="009F74C6" w:rsidRPr="006E55BA" w:rsidRDefault="009F74C6" w:rsidP="009F74C6">
            <w:pPr>
              <w:rPr>
                <w:rFonts w:ascii="Calibri" w:hAnsi="Calibri" w:cs="Calibri"/>
                <w:b/>
                <w:color w:val="A6A6A6" w:themeColor="background1" w:themeShade="A6"/>
                <w:sz w:val="20"/>
                <w:szCs w:val="20"/>
              </w:rPr>
            </w:pPr>
          </w:p>
        </w:tc>
        <w:tc>
          <w:tcPr>
            <w:tcW w:w="462" w:type="dxa"/>
            <w:gridSpan w:val="2"/>
          </w:tcPr>
          <w:p w:rsidR="009F74C6" w:rsidRPr="006E55BA" w:rsidRDefault="009F74C6" w:rsidP="009F74C6">
            <w:pPr>
              <w:rPr>
                <w:rFonts w:ascii="Calibri" w:hAnsi="Calibri" w:cs="Calibri"/>
                <w:b/>
                <w:color w:val="A6A6A6" w:themeColor="background1" w:themeShade="A6"/>
                <w:sz w:val="20"/>
                <w:szCs w:val="20"/>
              </w:rPr>
            </w:pPr>
          </w:p>
        </w:tc>
        <w:tc>
          <w:tcPr>
            <w:tcW w:w="460" w:type="dxa"/>
            <w:gridSpan w:val="4"/>
          </w:tcPr>
          <w:p w:rsidR="009F74C6" w:rsidRPr="006E55BA" w:rsidRDefault="009F74C6" w:rsidP="009F74C6">
            <w:pPr>
              <w:rPr>
                <w:rFonts w:ascii="Calibri" w:hAnsi="Calibri" w:cs="Calibri"/>
                <w:b/>
                <w:color w:val="A6A6A6" w:themeColor="background1" w:themeShade="A6"/>
                <w:sz w:val="20"/>
                <w:szCs w:val="20"/>
              </w:rPr>
            </w:pPr>
          </w:p>
        </w:tc>
        <w:tc>
          <w:tcPr>
            <w:tcW w:w="460" w:type="dxa"/>
            <w:gridSpan w:val="2"/>
          </w:tcPr>
          <w:p w:rsidR="009F74C6" w:rsidRPr="006E55BA" w:rsidRDefault="009F74C6" w:rsidP="009F74C6">
            <w:pPr>
              <w:rPr>
                <w:rFonts w:ascii="Calibri" w:hAnsi="Calibri" w:cs="Calibri"/>
                <w:b/>
                <w:color w:val="A6A6A6" w:themeColor="background1" w:themeShade="A6"/>
                <w:sz w:val="20"/>
                <w:szCs w:val="20"/>
              </w:rPr>
            </w:pPr>
          </w:p>
        </w:tc>
        <w:tc>
          <w:tcPr>
            <w:tcW w:w="460" w:type="dxa"/>
            <w:gridSpan w:val="5"/>
          </w:tcPr>
          <w:p w:rsidR="009F74C6" w:rsidRPr="006E55BA" w:rsidRDefault="009F74C6" w:rsidP="009F74C6">
            <w:pPr>
              <w:rPr>
                <w:rFonts w:ascii="Calibri" w:hAnsi="Calibri" w:cs="Calibri"/>
                <w:b/>
                <w:color w:val="A6A6A6" w:themeColor="background1" w:themeShade="A6"/>
                <w:sz w:val="20"/>
                <w:szCs w:val="20"/>
              </w:rPr>
            </w:pPr>
          </w:p>
        </w:tc>
        <w:tc>
          <w:tcPr>
            <w:tcW w:w="460" w:type="dxa"/>
            <w:gridSpan w:val="4"/>
          </w:tcPr>
          <w:p w:rsidR="009F74C6" w:rsidRPr="006E55BA" w:rsidRDefault="009F74C6" w:rsidP="009F74C6">
            <w:pPr>
              <w:rPr>
                <w:rFonts w:ascii="Calibri" w:hAnsi="Calibri" w:cs="Calibri"/>
                <w:b/>
                <w:color w:val="A6A6A6" w:themeColor="background1" w:themeShade="A6"/>
                <w:sz w:val="20"/>
                <w:szCs w:val="20"/>
              </w:rPr>
            </w:pPr>
          </w:p>
        </w:tc>
        <w:tc>
          <w:tcPr>
            <w:tcW w:w="460" w:type="dxa"/>
            <w:gridSpan w:val="3"/>
          </w:tcPr>
          <w:p w:rsidR="009F74C6" w:rsidRPr="006E55BA" w:rsidRDefault="009F74C6" w:rsidP="009F74C6">
            <w:pPr>
              <w:rPr>
                <w:rFonts w:ascii="Calibri" w:hAnsi="Calibri" w:cs="Calibri"/>
                <w:b/>
                <w:color w:val="A6A6A6" w:themeColor="background1" w:themeShade="A6"/>
                <w:sz w:val="20"/>
                <w:szCs w:val="20"/>
              </w:rPr>
            </w:pPr>
          </w:p>
        </w:tc>
        <w:tc>
          <w:tcPr>
            <w:tcW w:w="460" w:type="dxa"/>
            <w:gridSpan w:val="3"/>
          </w:tcPr>
          <w:p w:rsidR="009F74C6" w:rsidRPr="006E55BA" w:rsidRDefault="009F74C6" w:rsidP="009F74C6">
            <w:pPr>
              <w:rPr>
                <w:rFonts w:ascii="Calibri" w:hAnsi="Calibri" w:cs="Calibri"/>
                <w:b/>
                <w:color w:val="A6A6A6" w:themeColor="background1" w:themeShade="A6"/>
                <w:sz w:val="20"/>
                <w:szCs w:val="20"/>
              </w:rPr>
            </w:pPr>
          </w:p>
        </w:tc>
        <w:tc>
          <w:tcPr>
            <w:tcW w:w="460" w:type="dxa"/>
            <w:gridSpan w:val="2"/>
          </w:tcPr>
          <w:p w:rsidR="009F74C6" w:rsidRPr="006E55BA" w:rsidRDefault="009F74C6" w:rsidP="009F74C6">
            <w:pPr>
              <w:rPr>
                <w:rFonts w:ascii="Calibri" w:hAnsi="Calibri" w:cs="Calibri"/>
                <w:b/>
                <w:color w:val="A6A6A6" w:themeColor="background1" w:themeShade="A6"/>
                <w:sz w:val="20"/>
                <w:szCs w:val="20"/>
              </w:rPr>
            </w:pPr>
          </w:p>
        </w:tc>
        <w:tc>
          <w:tcPr>
            <w:tcW w:w="460" w:type="dxa"/>
            <w:gridSpan w:val="2"/>
          </w:tcPr>
          <w:p w:rsidR="009F74C6" w:rsidRPr="006E55BA" w:rsidRDefault="009F74C6" w:rsidP="009F74C6">
            <w:pPr>
              <w:rPr>
                <w:rFonts w:ascii="Calibri" w:hAnsi="Calibri" w:cs="Calibri"/>
                <w:b/>
                <w:color w:val="A6A6A6" w:themeColor="background1" w:themeShade="A6"/>
                <w:sz w:val="20"/>
                <w:szCs w:val="20"/>
              </w:rPr>
            </w:pPr>
          </w:p>
        </w:tc>
        <w:tc>
          <w:tcPr>
            <w:tcW w:w="698" w:type="dxa"/>
            <w:gridSpan w:val="4"/>
          </w:tcPr>
          <w:p w:rsidR="009F74C6" w:rsidRPr="006E55BA" w:rsidRDefault="009F74C6" w:rsidP="009F74C6">
            <w:pPr>
              <w:rPr>
                <w:rFonts w:ascii="Calibri" w:hAnsi="Calibri" w:cs="Calibri"/>
                <w:b/>
                <w:color w:val="A6A6A6" w:themeColor="background1" w:themeShade="A6"/>
                <w:sz w:val="20"/>
                <w:szCs w:val="20"/>
              </w:rPr>
            </w:pPr>
          </w:p>
        </w:tc>
      </w:tr>
      <w:tr w:rsidR="006E55BA" w:rsidRPr="006E55BA" w:rsidTr="00E90F69">
        <w:trPr>
          <w:gridAfter w:val="9"/>
          <w:wAfter w:w="2625" w:type="dxa"/>
        </w:trPr>
        <w:tc>
          <w:tcPr>
            <w:tcW w:w="9420" w:type="dxa"/>
            <w:gridSpan w:val="49"/>
            <w:tcBorders>
              <w:bottom w:val="single" w:sz="4" w:space="0" w:color="auto"/>
            </w:tcBorders>
          </w:tcPr>
          <w:p w:rsidR="009F74C6" w:rsidRPr="00666F12" w:rsidRDefault="009F74C6" w:rsidP="009F74C6">
            <w:pPr>
              <w:rPr>
                <w:rFonts w:ascii="Calibri" w:hAnsi="Calibri" w:cs="Calibri"/>
                <w:b/>
                <w:sz w:val="20"/>
                <w:szCs w:val="20"/>
              </w:rPr>
            </w:pPr>
            <w:r w:rsidRPr="00666F12">
              <w:rPr>
                <w:rFonts w:ascii="Calibri" w:hAnsi="Calibri" w:cs="Calibri"/>
                <w:b/>
                <w:sz w:val="20"/>
                <w:szCs w:val="20"/>
              </w:rPr>
              <w:t>Komentář k položkám (akcím), které vykázaly abnormalitu v řádném plnění příjmů rozpočtu kapitoly ve sledovaném období</w:t>
            </w:r>
          </w:p>
        </w:tc>
      </w:tr>
      <w:tr w:rsidR="006E55BA"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9F74C6" w:rsidRPr="00666F12" w:rsidRDefault="009F74C6" w:rsidP="009F74C6">
            <w:pPr>
              <w:jc w:val="center"/>
              <w:rPr>
                <w:rFonts w:ascii="Calibri" w:hAnsi="Calibri" w:cs="Calibri"/>
                <w:b/>
                <w:sz w:val="18"/>
                <w:szCs w:val="18"/>
              </w:rPr>
            </w:pPr>
            <w:r w:rsidRPr="00666F12">
              <w:rPr>
                <w:rFonts w:ascii="Calibri" w:hAnsi="Calibri" w:cs="Calibri"/>
                <w:b/>
                <w:sz w:val="18"/>
                <w:szCs w:val="18"/>
              </w:rPr>
              <w:t>Oddíl, paragraf</w:t>
            </w:r>
          </w:p>
        </w:tc>
        <w:tc>
          <w:tcPr>
            <w:tcW w:w="863"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9F74C6" w:rsidRPr="00666F12" w:rsidRDefault="009F74C6" w:rsidP="009F74C6">
            <w:pPr>
              <w:jc w:val="center"/>
              <w:rPr>
                <w:rFonts w:ascii="Calibri" w:hAnsi="Calibri" w:cs="Calibri"/>
                <w:b/>
                <w:sz w:val="18"/>
                <w:szCs w:val="18"/>
              </w:rPr>
            </w:pPr>
            <w:r w:rsidRPr="00666F12">
              <w:rPr>
                <w:rFonts w:ascii="Calibri" w:hAnsi="Calibri" w:cs="Calibri"/>
                <w:b/>
                <w:sz w:val="18"/>
                <w:szCs w:val="18"/>
              </w:rPr>
              <w:t>Položka</w:t>
            </w:r>
          </w:p>
        </w:tc>
        <w:tc>
          <w:tcPr>
            <w:tcW w:w="1418"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9F74C6" w:rsidRPr="00666F12" w:rsidRDefault="009F74C6" w:rsidP="009F74C6">
            <w:pPr>
              <w:jc w:val="center"/>
              <w:rPr>
                <w:rFonts w:ascii="Calibri" w:hAnsi="Calibri" w:cs="Calibri"/>
                <w:b/>
                <w:sz w:val="18"/>
                <w:szCs w:val="18"/>
              </w:rPr>
            </w:pPr>
            <w:r w:rsidRPr="00666F12">
              <w:rPr>
                <w:rFonts w:ascii="Calibri" w:hAnsi="Calibri" w:cs="Calibri"/>
                <w:b/>
                <w:sz w:val="18"/>
                <w:szCs w:val="18"/>
              </w:rPr>
              <w:t>Organizace</w:t>
            </w:r>
          </w:p>
        </w:tc>
        <w:tc>
          <w:tcPr>
            <w:tcW w:w="85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9F74C6" w:rsidRPr="00666F12" w:rsidRDefault="009F74C6" w:rsidP="009F74C6">
            <w:pPr>
              <w:jc w:val="center"/>
              <w:rPr>
                <w:rFonts w:ascii="Calibri" w:hAnsi="Calibri" w:cs="Calibri"/>
                <w:b/>
                <w:sz w:val="18"/>
                <w:szCs w:val="18"/>
              </w:rPr>
            </w:pPr>
            <w:r w:rsidRPr="00666F12">
              <w:rPr>
                <w:rFonts w:ascii="Calibri" w:hAnsi="Calibri" w:cs="Calibri"/>
                <w:b/>
                <w:sz w:val="18"/>
                <w:szCs w:val="18"/>
              </w:rPr>
              <w:t>Účelový zdroj</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F74C6" w:rsidRPr="00666F12" w:rsidRDefault="009F74C6" w:rsidP="009F74C6">
            <w:pPr>
              <w:jc w:val="center"/>
              <w:rPr>
                <w:rFonts w:ascii="Calibri" w:hAnsi="Calibri" w:cs="Calibri"/>
                <w:b/>
                <w:sz w:val="18"/>
                <w:szCs w:val="18"/>
              </w:rPr>
            </w:pPr>
            <w:r w:rsidRPr="00666F12">
              <w:rPr>
                <w:rFonts w:ascii="Calibri" w:hAnsi="Calibri" w:cs="Calibri"/>
                <w:b/>
                <w:sz w:val="18"/>
                <w:szCs w:val="18"/>
              </w:rPr>
              <w:t>Upravený rozpočet v tis. Kč</w:t>
            </w:r>
          </w:p>
        </w:tc>
        <w:tc>
          <w:tcPr>
            <w:tcW w:w="974"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9F74C6" w:rsidRPr="00666F12" w:rsidRDefault="009F74C6" w:rsidP="009F74C6">
            <w:pPr>
              <w:jc w:val="center"/>
              <w:rPr>
                <w:rFonts w:ascii="Calibri" w:hAnsi="Calibri" w:cs="Calibri"/>
                <w:b/>
                <w:sz w:val="18"/>
                <w:szCs w:val="18"/>
              </w:rPr>
            </w:pPr>
            <w:r w:rsidRPr="00666F12">
              <w:rPr>
                <w:rFonts w:ascii="Calibri" w:hAnsi="Calibri" w:cs="Calibri"/>
                <w:b/>
                <w:sz w:val="18"/>
                <w:szCs w:val="18"/>
              </w:rPr>
              <w:t>Skutečnost v tis. Kč</w:t>
            </w:r>
          </w:p>
        </w:tc>
        <w:tc>
          <w:tcPr>
            <w:tcW w:w="3414" w:type="dxa"/>
            <w:gridSpan w:val="22"/>
            <w:tcBorders>
              <w:top w:val="single" w:sz="4" w:space="0" w:color="auto"/>
              <w:left w:val="single" w:sz="4" w:space="0" w:color="auto"/>
              <w:bottom w:val="single" w:sz="4" w:space="0" w:color="auto"/>
              <w:right w:val="single" w:sz="4" w:space="0" w:color="auto"/>
            </w:tcBorders>
            <w:shd w:val="clear" w:color="auto" w:fill="FFFF00"/>
            <w:vAlign w:val="center"/>
          </w:tcPr>
          <w:p w:rsidR="009F74C6" w:rsidRPr="00666F12" w:rsidRDefault="009F74C6" w:rsidP="009F74C6">
            <w:pPr>
              <w:jc w:val="center"/>
              <w:rPr>
                <w:rFonts w:ascii="Calibri" w:hAnsi="Calibri" w:cs="Calibri"/>
                <w:b/>
                <w:sz w:val="18"/>
                <w:szCs w:val="18"/>
              </w:rPr>
            </w:pPr>
            <w:r w:rsidRPr="00666F12">
              <w:rPr>
                <w:rFonts w:ascii="Calibri" w:hAnsi="Calibri" w:cs="Calibri"/>
                <w:b/>
                <w:sz w:val="18"/>
                <w:szCs w:val="18"/>
              </w:rPr>
              <w:t>Komentář</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3419</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2324</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0200000000004</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0</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63,07</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sz w:val="18"/>
                <w:szCs w:val="18"/>
              </w:rPr>
            </w:pPr>
            <w:r w:rsidRPr="008823AB">
              <w:rPr>
                <w:rFonts w:ascii="Calibri" w:hAnsi="Calibri" w:cs="Calibri"/>
                <w:sz w:val="18"/>
                <w:szCs w:val="18"/>
              </w:rPr>
              <w:t>Vrácené finanční prostředky poskytnuté na dotace oblast sportu.</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3319</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2324</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0200000000005</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0</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5,45</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sz w:val="18"/>
                <w:szCs w:val="18"/>
              </w:rPr>
            </w:pPr>
            <w:r w:rsidRPr="008823AB">
              <w:rPr>
                <w:rFonts w:ascii="Calibri" w:hAnsi="Calibri" w:cs="Calibri"/>
                <w:sz w:val="18"/>
                <w:szCs w:val="18"/>
              </w:rPr>
              <w:t>Vrácené finanční prostředky poskytnuté na dotace oblast kultury.</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3111</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2324</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0200000020322</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0</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22,06</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sz w:val="18"/>
                <w:szCs w:val="18"/>
              </w:rPr>
            </w:pPr>
            <w:r w:rsidRPr="008823AB">
              <w:rPr>
                <w:rFonts w:ascii="Calibri" w:hAnsi="Calibri" w:cs="Calibri"/>
                <w:b/>
                <w:sz w:val="18"/>
                <w:szCs w:val="18"/>
                <w:u w:val="single"/>
              </w:rPr>
              <w:t>MŠ Rumunská ul. 23</w:t>
            </w:r>
            <w:r w:rsidRPr="008823AB">
              <w:rPr>
                <w:rFonts w:ascii="Calibri" w:hAnsi="Calibri" w:cs="Calibri"/>
                <w:sz w:val="18"/>
                <w:szCs w:val="18"/>
                <w:u w:val="single"/>
              </w:rPr>
              <w:t xml:space="preserve">, </w:t>
            </w:r>
            <w:r w:rsidRPr="008823AB">
              <w:rPr>
                <w:rFonts w:ascii="Calibri" w:hAnsi="Calibri" w:cs="Calibri"/>
                <w:b/>
                <w:sz w:val="18"/>
                <w:szCs w:val="18"/>
                <w:u w:val="single"/>
              </w:rPr>
              <w:t>PO</w:t>
            </w:r>
            <w:r w:rsidRPr="008823AB">
              <w:rPr>
                <w:rFonts w:ascii="Calibri" w:hAnsi="Calibri" w:cs="Calibri"/>
                <w:sz w:val="18"/>
                <w:szCs w:val="18"/>
              </w:rPr>
              <w:t xml:space="preserve"> - Vrácené finanční prostředky za předchozí období dle pokynu zřizovatele.</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3113</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2324</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0200000020332</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0</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99,69</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b/>
                <w:sz w:val="18"/>
                <w:szCs w:val="18"/>
              </w:rPr>
            </w:pPr>
            <w:r w:rsidRPr="008823AB">
              <w:rPr>
                <w:rFonts w:ascii="Calibri" w:hAnsi="Calibri" w:cs="Calibri"/>
                <w:b/>
                <w:sz w:val="18"/>
                <w:szCs w:val="18"/>
                <w:u w:val="single"/>
              </w:rPr>
              <w:t>ZŠ a MŠ Pv, Palackého tř. 14 -</w:t>
            </w:r>
            <w:r w:rsidRPr="008823AB">
              <w:rPr>
                <w:rFonts w:ascii="Calibri" w:hAnsi="Calibri" w:cs="Calibri"/>
                <w:b/>
                <w:sz w:val="18"/>
                <w:szCs w:val="18"/>
              </w:rPr>
              <w:t xml:space="preserve"> </w:t>
            </w:r>
            <w:r w:rsidRPr="008823AB">
              <w:rPr>
                <w:rFonts w:ascii="Calibri" w:hAnsi="Calibri" w:cs="Calibri"/>
                <w:sz w:val="18"/>
                <w:szCs w:val="18"/>
              </w:rPr>
              <w:t>Vrácené finanční prostředky za předchozí období dle pokynu zřizovatele.</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3113</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2324</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0200000020336</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0</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40,49</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b/>
                <w:sz w:val="18"/>
                <w:szCs w:val="18"/>
              </w:rPr>
            </w:pPr>
            <w:r w:rsidRPr="008823AB">
              <w:rPr>
                <w:rFonts w:ascii="Calibri" w:hAnsi="Calibri" w:cs="Calibri"/>
                <w:b/>
                <w:sz w:val="18"/>
                <w:szCs w:val="18"/>
                <w:u w:val="single"/>
              </w:rPr>
              <w:t>ZŠ a MŠ Pv, Kollárova ul. 4 -</w:t>
            </w:r>
            <w:r w:rsidRPr="008823AB">
              <w:rPr>
                <w:rFonts w:ascii="Calibri" w:hAnsi="Calibri" w:cs="Calibri"/>
                <w:b/>
                <w:sz w:val="18"/>
                <w:szCs w:val="18"/>
              </w:rPr>
              <w:t xml:space="preserve"> </w:t>
            </w:r>
            <w:r w:rsidRPr="008823AB">
              <w:rPr>
                <w:rFonts w:ascii="Calibri" w:hAnsi="Calibri" w:cs="Calibri"/>
                <w:sz w:val="18"/>
                <w:szCs w:val="18"/>
              </w:rPr>
              <w:t>Vrácené finanční prostředky za předchozí období dle pokynu zřizovatele.</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3111</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2324</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0200000020337</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0</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145,37</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b/>
                <w:sz w:val="18"/>
                <w:szCs w:val="18"/>
                <w:u w:val="single"/>
              </w:rPr>
            </w:pPr>
            <w:r w:rsidRPr="008823AB">
              <w:rPr>
                <w:rFonts w:ascii="Calibri" w:hAnsi="Calibri" w:cs="Calibri"/>
                <w:b/>
                <w:sz w:val="18"/>
                <w:szCs w:val="18"/>
                <w:u w:val="single"/>
              </w:rPr>
              <w:t xml:space="preserve">ZŠ a MŠ Jana Železného Prostějov - </w:t>
            </w:r>
            <w:r w:rsidRPr="008823AB">
              <w:rPr>
                <w:rFonts w:ascii="Calibri" w:hAnsi="Calibri" w:cs="Calibri"/>
                <w:sz w:val="18"/>
                <w:szCs w:val="18"/>
              </w:rPr>
              <w:t>Vrácené finanční prostředky za předchozí období dle pokynu zřizovatele.</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3121</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2324</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0200000020340</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0</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122,12</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sz w:val="18"/>
                <w:szCs w:val="18"/>
              </w:rPr>
            </w:pPr>
            <w:r w:rsidRPr="008823AB">
              <w:rPr>
                <w:rFonts w:ascii="Calibri" w:hAnsi="Calibri" w:cs="Calibri"/>
                <w:b/>
                <w:sz w:val="18"/>
                <w:szCs w:val="18"/>
                <w:u w:val="single"/>
              </w:rPr>
              <w:t xml:space="preserve">RG a ZŠ Otto Wichterleho - </w:t>
            </w:r>
            <w:r w:rsidRPr="008823AB">
              <w:rPr>
                <w:rFonts w:ascii="Calibri" w:hAnsi="Calibri" w:cs="Calibri"/>
                <w:sz w:val="18"/>
                <w:szCs w:val="18"/>
              </w:rPr>
              <w:t>Vrácené finanční prostředky za předchozí období dle pokynu zřizovatele.</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3113</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2324</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0200000020344</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0</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93,95</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sz w:val="18"/>
                <w:szCs w:val="18"/>
              </w:rPr>
            </w:pPr>
            <w:r w:rsidRPr="008823AB">
              <w:rPr>
                <w:rFonts w:ascii="Calibri" w:hAnsi="Calibri" w:cs="Calibri"/>
                <w:b/>
                <w:sz w:val="18"/>
                <w:szCs w:val="18"/>
                <w:u w:val="single"/>
              </w:rPr>
              <w:t xml:space="preserve">ZŠ PV, ul. E. Valenty 52 - </w:t>
            </w:r>
            <w:r w:rsidRPr="008823AB">
              <w:rPr>
                <w:rFonts w:ascii="Calibri" w:hAnsi="Calibri" w:cs="Calibri"/>
                <w:sz w:val="18"/>
                <w:szCs w:val="18"/>
              </w:rPr>
              <w:t>Vrácené finanční prostředky za předchozí období dle pokynu zřizovatele.</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3233</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2324</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0200000020399</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1.484,94</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3.194,91</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sz w:val="18"/>
                <w:szCs w:val="18"/>
              </w:rPr>
            </w:pPr>
            <w:r w:rsidRPr="008823AB">
              <w:rPr>
                <w:rFonts w:ascii="Calibri" w:hAnsi="Calibri" w:cs="Calibri"/>
                <w:b/>
                <w:sz w:val="18"/>
                <w:szCs w:val="18"/>
                <w:u w:val="single"/>
              </w:rPr>
              <w:t xml:space="preserve">Sportcentrum DDM PV, PO </w:t>
            </w:r>
            <w:r w:rsidRPr="008823AB">
              <w:rPr>
                <w:rFonts w:ascii="Calibri" w:hAnsi="Calibri" w:cs="Calibri"/>
                <w:sz w:val="18"/>
                <w:szCs w:val="18"/>
              </w:rPr>
              <w:t>- Vrácené finanční prostředky za předchozí období dle pokynu zřizovatele a odvod z fondu investic z předaného nemovitého majetku – Zimní stadion, hokejové šatny.</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3231</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2122</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0200000020400</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657,16</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857,16</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sz w:val="18"/>
                <w:szCs w:val="18"/>
              </w:rPr>
            </w:pPr>
            <w:r w:rsidRPr="008823AB">
              <w:rPr>
                <w:rFonts w:ascii="Calibri" w:hAnsi="Calibri" w:cs="Calibri"/>
                <w:b/>
                <w:sz w:val="18"/>
                <w:szCs w:val="18"/>
                <w:u w:val="single"/>
              </w:rPr>
              <w:t xml:space="preserve">ZUŠ Vl. Ambrose </w:t>
            </w:r>
            <w:r w:rsidRPr="008823AB">
              <w:rPr>
                <w:rFonts w:ascii="Calibri" w:hAnsi="Calibri" w:cs="Calibri"/>
                <w:sz w:val="18"/>
                <w:szCs w:val="18"/>
              </w:rPr>
              <w:t>– vrácení fin. prostředků na opravu věžičky, kterou na základě rozhodnutí ZMP realizoval Odbor rozvoje a investic a ne škola sama.</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3314</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2324</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0200000020402</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0</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61,70</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sz w:val="18"/>
                <w:szCs w:val="18"/>
              </w:rPr>
            </w:pPr>
            <w:r w:rsidRPr="008823AB">
              <w:rPr>
                <w:rFonts w:ascii="Calibri" w:hAnsi="Calibri" w:cs="Calibri"/>
                <w:b/>
                <w:sz w:val="18"/>
                <w:szCs w:val="18"/>
                <w:u w:val="single"/>
              </w:rPr>
              <w:t>Městská knihovna PV</w:t>
            </w:r>
            <w:r w:rsidRPr="008823AB">
              <w:rPr>
                <w:rFonts w:ascii="Calibri" w:hAnsi="Calibri" w:cs="Calibri"/>
                <w:sz w:val="18"/>
                <w:szCs w:val="18"/>
              </w:rPr>
              <w:t xml:space="preserve"> - Vrácené finanční prostředky za předchozí období dle pokynu zřizovatele.</w:t>
            </w:r>
          </w:p>
        </w:tc>
      </w:tr>
      <w:tr w:rsidR="008823AB" w:rsidRPr="006E55BA" w:rsidTr="00E90F69">
        <w:trPr>
          <w:gridAfter w:val="9"/>
          <w:wAfter w:w="2625" w:type="dxa"/>
        </w:trPr>
        <w:tc>
          <w:tcPr>
            <w:tcW w:w="908" w:type="dxa"/>
            <w:gridSpan w:val="2"/>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3313</w:t>
            </w:r>
          </w:p>
        </w:tc>
        <w:tc>
          <w:tcPr>
            <w:tcW w:w="863" w:type="dxa"/>
            <w:gridSpan w:val="3"/>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2324</w:t>
            </w:r>
          </w:p>
        </w:tc>
        <w:tc>
          <w:tcPr>
            <w:tcW w:w="1418"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r w:rsidRPr="008823AB">
              <w:rPr>
                <w:rFonts w:ascii="Calibri" w:hAnsi="Calibri" w:cs="Calibri"/>
                <w:sz w:val="18"/>
                <w:szCs w:val="18"/>
              </w:rPr>
              <w:t>0200000020403</w:t>
            </w:r>
          </w:p>
        </w:tc>
        <w:tc>
          <w:tcPr>
            <w:tcW w:w="850" w:type="dxa"/>
            <w:gridSpan w:val="5"/>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center"/>
              <w:rPr>
                <w:rFonts w:ascii="Calibri" w:hAnsi="Calibri" w:cs="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0</w:t>
            </w:r>
          </w:p>
        </w:tc>
        <w:tc>
          <w:tcPr>
            <w:tcW w:w="974" w:type="dxa"/>
            <w:gridSpan w:val="8"/>
            <w:tcBorders>
              <w:top w:val="single" w:sz="4" w:space="0" w:color="auto"/>
              <w:left w:val="single" w:sz="4" w:space="0" w:color="auto"/>
              <w:bottom w:val="single" w:sz="4" w:space="0" w:color="auto"/>
              <w:right w:val="single" w:sz="4" w:space="0" w:color="auto"/>
            </w:tcBorders>
          </w:tcPr>
          <w:p w:rsidR="008823AB" w:rsidRPr="008823AB" w:rsidRDefault="008823AB" w:rsidP="008823AB">
            <w:pPr>
              <w:jc w:val="right"/>
              <w:rPr>
                <w:rFonts w:ascii="Calibri" w:hAnsi="Calibri" w:cs="Calibri"/>
                <w:sz w:val="18"/>
                <w:szCs w:val="18"/>
              </w:rPr>
            </w:pPr>
            <w:r w:rsidRPr="008823AB">
              <w:rPr>
                <w:rFonts w:ascii="Calibri" w:hAnsi="Calibri" w:cs="Calibri"/>
                <w:sz w:val="18"/>
                <w:szCs w:val="18"/>
              </w:rPr>
              <w:t>262,42</w:t>
            </w:r>
          </w:p>
        </w:tc>
        <w:tc>
          <w:tcPr>
            <w:tcW w:w="3414" w:type="dxa"/>
            <w:gridSpan w:val="22"/>
            <w:tcBorders>
              <w:top w:val="single" w:sz="4" w:space="0" w:color="auto"/>
              <w:left w:val="single" w:sz="4" w:space="0" w:color="auto"/>
              <w:bottom w:val="single" w:sz="4" w:space="0" w:color="auto"/>
              <w:right w:val="single" w:sz="4" w:space="0" w:color="auto"/>
            </w:tcBorders>
          </w:tcPr>
          <w:p w:rsidR="008823AB" w:rsidRPr="008823AB" w:rsidRDefault="008823AB" w:rsidP="008823AB">
            <w:pPr>
              <w:rPr>
                <w:rFonts w:ascii="Calibri" w:hAnsi="Calibri" w:cs="Calibri"/>
                <w:sz w:val="18"/>
                <w:szCs w:val="18"/>
              </w:rPr>
            </w:pPr>
            <w:r w:rsidRPr="008823AB">
              <w:rPr>
                <w:rFonts w:ascii="Calibri" w:hAnsi="Calibri" w:cs="Calibri"/>
                <w:b/>
                <w:sz w:val="18"/>
                <w:szCs w:val="18"/>
                <w:u w:val="single"/>
              </w:rPr>
              <w:t>Kino METRO 70, PV</w:t>
            </w:r>
            <w:r w:rsidRPr="008823AB">
              <w:rPr>
                <w:rFonts w:ascii="Calibri" w:hAnsi="Calibri" w:cs="Calibri"/>
                <w:sz w:val="18"/>
                <w:szCs w:val="18"/>
              </w:rPr>
              <w:t xml:space="preserve"> - Vrácené finanční prostředky za předchozí období dle pokynu zřizovatele.</w:t>
            </w:r>
          </w:p>
        </w:tc>
      </w:tr>
      <w:tr w:rsidR="006E55BA" w:rsidRPr="006E55BA" w:rsidTr="001F69E8">
        <w:trPr>
          <w:gridAfter w:val="5"/>
          <w:wAfter w:w="1872" w:type="dxa"/>
        </w:trPr>
        <w:tc>
          <w:tcPr>
            <w:tcW w:w="454" w:type="dxa"/>
          </w:tcPr>
          <w:p w:rsidR="009F74C6" w:rsidRPr="006E55BA" w:rsidRDefault="009F74C6" w:rsidP="009F74C6">
            <w:pPr>
              <w:rPr>
                <w:rFonts w:ascii="Calibri" w:hAnsi="Calibri" w:cs="Calibri"/>
                <w:b/>
                <w:color w:val="A6A6A6" w:themeColor="background1" w:themeShade="A6"/>
                <w:sz w:val="20"/>
                <w:szCs w:val="20"/>
              </w:rPr>
            </w:pPr>
          </w:p>
        </w:tc>
        <w:tc>
          <w:tcPr>
            <w:tcW w:w="454" w:type="dxa"/>
          </w:tcPr>
          <w:p w:rsidR="009F74C6" w:rsidRPr="006E55BA" w:rsidRDefault="009F74C6" w:rsidP="009F74C6">
            <w:pPr>
              <w:rPr>
                <w:rFonts w:ascii="Calibri" w:hAnsi="Calibri" w:cs="Calibri"/>
                <w:b/>
                <w:color w:val="A6A6A6" w:themeColor="background1" w:themeShade="A6"/>
                <w:sz w:val="20"/>
                <w:szCs w:val="20"/>
              </w:rPr>
            </w:pPr>
          </w:p>
        </w:tc>
        <w:tc>
          <w:tcPr>
            <w:tcW w:w="454" w:type="dxa"/>
            <w:gridSpan w:val="2"/>
          </w:tcPr>
          <w:p w:rsidR="009F74C6" w:rsidRPr="006E55BA" w:rsidRDefault="009F74C6" w:rsidP="009F74C6">
            <w:pPr>
              <w:rPr>
                <w:rFonts w:ascii="Calibri" w:hAnsi="Calibri" w:cs="Calibri"/>
                <w:b/>
                <w:color w:val="A6A6A6" w:themeColor="background1" w:themeShade="A6"/>
                <w:sz w:val="20"/>
                <w:szCs w:val="20"/>
              </w:rPr>
            </w:pPr>
          </w:p>
        </w:tc>
        <w:tc>
          <w:tcPr>
            <w:tcW w:w="1377" w:type="dxa"/>
            <w:gridSpan w:val="4"/>
          </w:tcPr>
          <w:p w:rsidR="009F74C6" w:rsidRPr="006E55BA" w:rsidRDefault="009F74C6" w:rsidP="009F74C6">
            <w:pPr>
              <w:rPr>
                <w:rFonts w:ascii="Calibri" w:hAnsi="Calibri" w:cs="Calibri"/>
                <w:b/>
                <w:color w:val="A6A6A6" w:themeColor="background1" w:themeShade="A6"/>
                <w:sz w:val="20"/>
                <w:szCs w:val="20"/>
              </w:rPr>
            </w:pPr>
          </w:p>
        </w:tc>
        <w:tc>
          <w:tcPr>
            <w:tcW w:w="450" w:type="dxa"/>
            <w:gridSpan w:val="2"/>
          </w:tcPr>
          <w:p w:rsidR="009F74C6" w:rsidRPr="006E55BA" w:rsidRDefault="009F74C6" w:rsidP="009F74C6">
            <w:pPr>
              <w:rPr>
                <w:rFonts w:ascii="Calibri" w:hAnsi="Calibri" w:cs="Calibri"/>
                <w:b/>
                <w:color w:val="A6A6A6" w:themeColor="background1" w:themeShade="A6"/>
                <w:sz w:val="20"/>
                <w:szCs w:val="20"/>
              </w:rPr>
            </w:pPr>
          </w:p>
        </w:tc>
        <w:tc>
          <w:tcPr>
            <w:tcW w:w="315" w:type="dxa"/>
            <w:gridSpan w:val="2"/>
          </w:tcPr>
          <w:p w:rsidR="009F74C6" w:rsidRPr="006E55BA" w:rsidRDefault="009F74C6" w:rsidP="009F74C6">
            <w:pPr>
              <w:rPr>
                <w:rFonts w:ascii="Calibri" w:hAnsi="Calibri" w:cs="Calibri"/>
                <w:b/>
                <w:color w:val="A6A6A6" w:themeColor="background1" w:themeShade="A6"/>
                <w:sz w:val="20"/>
                <w:szCs w:val="20"/>
              </w:rPr>
            </w:pPr>
          </w:p>
        </w:tc>
        <w:tc>
          <w:tcPr>
            <w:tcW w:w="460" w:type="dxa"/>
            <w:gridSpan w:val="2"/>
          </w:tcPr>
          <w:p w:rsidR="009F74C6" w:rsidRPr="006E55BA" w:rsidRDefault="009F74C6" w:rsidP="009F74C6">
            <w:pPr>
              <w:rPr>
                <w:rFonts w:ascii="Calibri" w:hAnsi="Calibri" w:cs="Calibri"/>
                <w:b/>
                <w:color w:val="A6A6A6" w:themeColor="background1" w:themeShade="A6"/>
                <w:sz w:val="20"/>
                <w:szCs w:val="20"/>
              </w:rPr>
            </w:pPr>
          </w:p>
        </w:tc>
        <w:tc>
          <w:tcPr>
            <w:tcW w:w="460" w:type="dxa"/>
            <w:gridSpan w:val="3"/>
          </w:tcPr>
          <w:p w:rsidR="009F74C6" w:rsidRPr="006E55BA" w:rsidRDefault="009F74C6" w:rsidP="009F74C6">
            <w:pPr>
              <w:rPr>
                <w:rFonts w:ascii="Calibri" w:hAnsi="Calibri" w:cs="Calibri"/>
                <w:b/>
                <w:color w:val="A6A6A6" w:themeColor="background1" w:themeShade="A6"/>
                <w:sz w:val="20"/>
                <w:szCs w:val="20"/>
              </w:rPr>
            </w:pPr>
          </w:p>
        </w:tc>
        <w:tc>
          <w:tcPr>
            <w:tcW w:w="608" w:type="dxa"/>
            <w:gridSpan w:val="2"/>
          </w:tcPr>
          <w:p w:rsidR="009F74C6" w:rsidRPr="006E55BA" w:rsidRDefault="009F74C6" w:rsidP="009F74C6">
            <w:pPr>
              <w:rPr>
                <w:rFonts w:ascii="Calibri" w:hAnsi="Calibri" w:cs="Calibri"/>
                <w:b/>
                <w:color w:val="A6A6A6" w:themeColor="background1" w:themeShade="A6"/>
                <w:sz w:val="20"/>
                <w:szCs w:val="20"/>
              </w:rPr>
            </w:pPr>
          </w:p>
        </w:tc>
        <w:tc>
          <w:tcPr>
            <w:tcW w:w="315" w:type="dxa"/>
            <w:gridSpan w:val="2"/>
          </w:tcPr>
          <w:p w:rsidR="009F74C6" w:rsidRPr="006E55BA" w:rsidRDefault="009F74C6" w:rsidP="009F74C6">
            <w:pPr>
              <w:rPr>
                <w:rFonts w:ascii="Calibri" w:hAnsi="Calibri" w:cs="Calibri"/>
                <w:b/>
                <w:color w:val="A6A6A6" w:themeColor="background1" w:themeShade="A6"/>
                <w:sz w:val="20"/>
                <w:szCs w:val="20"/>
              </w:rPr>
            </w:pPr>
          </w:p>
        </w:tc>
        <w:tc>
          <w:tcPr>
            <w:tcW w:w="460" w:type="dxa"/>
            <w:gridSpan w:val="4"/>
          </w:tcPr>
          <w:p w:rsidR="009F74C6" w:rsidRPr="006E55BA" w:rsidRDefault="009F74C6" w:rsidP="009F74C6">
            <w:pPr>
              <w:rPr>
                <w:rFonts w:ascii="Calibri" w:hAnsi="Calibri" w:cs="Calibri"/>
                <w:b/>
                <w:color w:val="A6A6A6" w:themeColor="background1" w:themeShade="A6"/>
                <w:sz w:val="20"/>
                <w:szCs w:val="20"/>
              </w:rPr>
            </w:pPr>
          </w:p>
        </w:tc>
        <w:tc>
          <w:tcPr>
            <w:tcW w:w="460" w:type="dxa"/>
            <w:gridSpan w:val="4"/>
          </w:tcPr>
          <w:p w:rsidR="009F74C6" w:rsidRPr="006E55BA" w:rsidRDefault="009F74C6" w:rsidP="009F74C6">
            <w:pPr>
              <w:rPr>
                <w:rFonts w:ascii="Calibri" w:hAnsi="Calibri" w:cs="Calibri"/>
                <w:b/>
                <w:color w:val="A6A6A6" w:themeColor="background1" w:themeShade="A6"/>
                <w:sz w:val="20"/>
                <w:szCs w:val="20"/>
              </w:rPr>
            </w:pPr>
          </w:p>
        </w:tc>
        <w:tc>
          <w:tcPr>
            <w:tcW w:w="460" w:type="dxa"/>
            <w:gridSpan w:val="5"/>
          </w:tcPr>
          <w:p w:rsidR="009F74C6" w:rsidRPr="006E55BA" w:rsidRDefault="009F74C6" w:rsidP="009F74C6">
            <w:pPr>
              <w:rPr>
                <w:rFonts w:ascii="Calibri" w:hAnsi="Calibri" w:cs="Calibri"/>
                <w:b/>
                <w:color w:val="A6A6A6" w:themeColor="background1" w:themeShade="A6"/>
                <w:sz w:val="20"/>
                <w:szCs w:val="20"/>
              </w:rPr>
            </w:pPr>
          </w:p>
        </w:tc>
        <w:tc>
          <w:tcPr>
            <w:tcW w:w="460" w:type="dxa"/>
            <w:gridSpan w:val="3"/>
          </w:tcPr>
          <w:p w:rsidR="009F74C6" w:rsidRPr="006E55BA" w:rsidRDefault="009F74C6" w:rsidP="009F74C6">
            <w:pPr>
              <w:rPr>
                <w:rFonts w:ascii="Calibri" w:hAnsi="Calibri" w:cs="Calibri"/>
                <w:b/>
                <w:color w:val="A6A6A6" w:themeColor="background1" w:themeShade="A6"/>
                <w:sz w:val="20"/>
                <w:szCs w:val="20"/>
              </w:rPr>
            </w:pPr>
          </w:p>
        </w:tc>
        <w:tc>
          <w:tcPr>
            <w:tcW w:w="460" w:type="dxa"/>
            <w:gridSpan w:val="3"/>
          </w:tcPr>
          <w:p w:rsidR="009F74C6" w:rsidRPr="006E55BA" w:rsidRDefault="009F74C6" w:rsidP="009F74C6">
            <w:pPr>
              <w:rPr>
                <w:rFonts w:ascii="Calibri" w:hAnsi="Calibri" w:cs="Calibri"/>
                <w:b/>
                <w:color w:val="A6A6A6" w:themeColor="background1" w:themeShade="A6"/>
                <w:sz w:val="20"/>
                <w:szCs w:val="20"/>
              </w:rPr>
            </w:pPr>
          </w:p>
        </w:tc>
        <w:tc>
          <w:tcPr>
            <w:tcW w:w="460" w:type="dxa"/>
            <w:gridSpan w:val="2"/>
          </w:tcPr>
          <w:p w:rsidR="009F74C6" w:rsidRPr="006E55BA" w:rsidRDefault="009F74C6" w:rsidP="009F74C6">
            <w:pPr>
              <w:rPr>
                <w:rFonts w:ascii="Calibri" w:hAnsi="Calibri" w:cs="Calibri"/>
                <w:b/>
                <w:color w:val="A6A6A6" w:themeColor="background1" w:themeShade="A6"/>
                <w:sz w:val="20"/>
                <w:szCs w:val="20"/>
              </w:rPr>
            </w:pPr>
          </w:p>
        </w:tc>
        <w:tc>
          <w:tcPr>
            <w:tcW w:w="460" w:type="dxa"/>
            <w:gridSpan w:val="2"/>
          </w:tcPr>
          <w:p w:rsidR="009F74C6" w:rsidRPr="006E55BA" w:rsidRDefault="009F74C6" w:rsidP="009F74C6">
            <w:pPr>
              <w:rPr>
                <w:rFonts w:ascii="Calibri" w:hAnsi="Calibri" w:cs="Calibri"/>
                <w:b/>
                <w:color w:val="A6A6A6" w:themeColor="background1" w:themeShade="A6"/>
                <w:sz w:val="20"/>
                <w:szCs w:val="20"/>
              </w:rPr>
            </w:pPr>
          </w:p>
        </w:tc>
        <w:tc>
          <w:tcPr>
            <w:tcW w:w="460" w:type="dxa"/>
            <w:gridSpan w:val="3"/>
          </w:tcPr>
          <w:p w:rsidR="009F74C6" w:rsidRPr="006E55BA" w:rsidRDefault="009F74C6" w:rsidP="009F74C6">
            <w:pPr>
              <w:rPr>
                <w:rFonts w:ascii="Calibri" w:hAnsi="Calibri" w:cs="Calibri"/>
                <w:b/>
                <w:color w:val="A6A6A6" w:themeColor="background1" w:themeShade="A6"/>
                <w:sz w:val="20"/>
                <w:szCs w:val="20"/>
              </w:rPr>
            </w:pPr>
          </w:p>
        </w:tc>
        <w:tc>
          <w:tcPr>
            <w:tcW w:w="460" w:type="dxa"/>
            <w:gridSpan w:val="3"/>
          </w:tcPr>
          <w:p w:rsidR="009F74C6" w:rsidRPr="006E55BA" w:rsidRDefault="009F74C6" w:rsidP="009F74C6">
            <w:pPr>
              <w:rPr>
                <w:rFonts w:ascii="Calibri" w:hAnsi="Calibri" w:cs="Calibri"/>
                <w:b/>
                <w:color w:val="A6A6A6" w:themeColor="background1" w:themeShade="A6"/>
                <w:sz w:val="20"/>
                <w:szCs w:val="20"/>
              </w:rPr>
            </w:pPr>
          </w:p>
        </w:tc>
        <w:tc>
          <w:tcPr>
            <w:tcW w:w="686" w:type="dxa"/>
            <w:gridSpan w:val="3"/>
          </w:tcPr>
          <w:p w:rsidR="009F74C6" w:rsidRPr="006E55BA" w:rsidRDefault="009F74C6" w:rsidP="009F74C6">
            <w:pPr>
              <w:rPr>
                <w:rFonts w:ascii="Calibri" w:hAnsi="Calibri" w:cs="Calibri"/>
                <w:b/>
                <w:color w:val="A6A6A6" w:themeColor="background1" w:themeShade="A6"/>
                <w:sz w:val="20"/>
                <w:szCs w:val="20"/>
              </w:rPr>
            </w:pPr>
          </w:p>
        </w:tc>
      </w:tr>
      <w:tr w:rsidR="006E55BA" w:rsidRPr="006E55BA" w:rsidTr="00872BEB">
        <w:trPr>
          <w:gridAfter w:val="9"/>
          <w:wAfter w:w="2625" w:type="dxa"/>
        </w:trPr>
        <w:tc>
          <w:tcPr>
            <w:tcW w:w="9420" w:type="dxa"/>
            <w:gridSpan w:val="49"/>
            <w:shd w:val="clear" w:color="auto" w:fill="F79646"/>
          </w:tcPr>
          <w:p w:rsidR="009F74C6" w:rsidRPr="008B6868" w:rsidRDefault="009F74C6" w:rsidP="009F74C6">
            <w:pPr>
              <w:rPr>
                <w:rFonts w:ascii="Calibri" w:hAnsi="Calibri" w:cs="Calibri"/>
                <w:b/>
                <w:sz w:val="20"/>
                <w:szCs w:val="20"/>
                <w:u w:val="single"/>
              </w:rPr>
            </w:pPr>
            <w:r w:rsidRPr="008B6868">
              <w:rPr>
                <w:rFonts w:ascii="Calibri" w:hAnsi="Calibri" w:cs="Calibri"/>
                <w:b/>
                <w:sz w:val="20"/>
                <w:szCs w:val="20"/>
                <w:u w:val="single"/>
              </w:rPr>
              <w:t>Rozbor čerpání výdajů rozpočtu kapitoly</w:t>
            </w:r>
          </w:p>
        </w:tc>
      </w:tr>
      <w:tr w:rsidR="006E55BA" w:rsidRPr="006E55BA" w:rsidTr="001F69E8">
        <w:trPr>
          <w:gridAfter w:val="5"/>
          <w:wAfter w:w="1872" w:type="dxa"/>
        </w:trPr>
        <w:tc>
          <w:tcPr>
            <w:tcW w:w="454" w:type="dxa"/>
          </w:tcPr>
          <w:p w:rsidR="009F74C6" w:rsidRPr="008B6868" w:rsidRDefault="009F74C6" w:rsidP="009F74C6">
            <w:pPr>
              <w:rPr>
                <w:rFonts w:ascii="Calibri" w:hAnsi="Calibri" w:cs="Calibri"/>
                <w:b/>
                <w:sz w:val="20"/>
                <w:szCs w:val="20"/>
              </w:rPr>
            </w:pPr>
          </w:p>
        </w:tc>
        <w:tc>
          <w:tcPr>
            <w:tcW w:w="454" w:type="dxa"/>
          </w:tcPr>
          <w:p w:rsidR="009F74C6" w:rsidRPr="008B6868" w:rsidRDefault="009F74C6" w:rsidP="009F74C6">
            <w:pPr>
              <w:rPr>
                <w:rFonts w:ascii="Calibri" w:hAnsi="Calibri" w:cs="Calibri"/>
                <w:b/>
                <w:sz w:val="20"/>
                <w:szCs w:val="20"/>
              </w:rPr>
            </w:pPr>
          </w:p>
        </w:tc>
        <w:tc>
          <w:tcPr>
            <w:tcW w:w="454" w:type="dxa"/>
            <w:gridSpan w:val="2"/>
          </w:tcPr>
          <w:p w:rsidR="009F74C6" w:rsidRPr="008B6868" w:rsidRDefault="009F74C6" w:rsidP="009F74C6">
            <w:pPr>
              <w:rPr>
                <w:rFonts w:ascii="Calibri" w:hAnsi="Calibri" w:cs="Calibri"/>
                <w:b/>
                <w:sz w:val="20"/>
                <w:szCs w:val="20"/>
              </w:rPr>
            </w:pPr>
          </w:p>
        </w:tc>
        <w:tc>
          <w:tcPr>
            <w:tcW w:w="1391" w:type="dxa"/>
            <w:gridSpan w:val="5"/>
          </w:tcPr>
          <w:p w:rsidR="009F74C6" w:rsidRPr="008B6868" w:rsidRDefault="009F74C6" w:rsidP="009F74C6">
            <w:pPr>
              <w:rPr>
                <w:rFonts w:ascii="Calibri" w:hAnsi="Calibri" w:cs="Calibri"/>
                <w:b/>
                <w:sz w:val="20"/>
                <w:szCs w:val="20"/>
              </w:rPr>
            </w:pPr>
          </w:p>
        </w:tc>
        <w:tc>
          <w:tcPr>
            <w:tcW w:w="436" w:type="dxa"/>
          </w:tcPr>
          <w:p w:rsidR="009F74C6" w:rsidRPr="008B6868" w:rsidRDefault="009F74C6" w:rsidP="009F74C6">
            <w:pPr>
              <w:rPr>
                <w:rFonts w:ascii="Calibri" w:hAnsi="Calibri" w:cs="Calibri"/>
                <w:b/>
                <w:sz w:val="20"/>
                <w:szCs w:val="20"/>
              </w:rPr>
            </w:pPr>
          </w:p>
        </w:tc>
        <w:tc>
          <w:tcPr>
            <w:tcW w:w="315" w:type="dxa"/>
            <w:gridSpan w:val="2"/>
          </w:tcPr>
          <w:p w:rsidR="009F74C6" w:rsidRPr="008B6868" w:rsidRDefault="009F74C6" w:rsidP="009F74C6">
            <w:pPr>
              <w:rPr>
                <w:rFonts w:ascii="Calibri" w:hAnsi="Calibri" w:cs="Calibri"/>
                <w:b/>
                <w:sz w:val="20"/>
                <w:szCs w:val="20"/>
              </w:rPr>
            </w:pPr>
          </w:p>
        </w:tc>
        <w:tc>
          <w:tcPr>
            <w:tcW w:w="460" w:type="dxa"/>
            <w:gridSpan w:val="2"/>
          </w:tcPr>
          <w:p w:rsidR="009F74C6" w:rsidRPr="008B6868" w:rsidRDefault="009F74C6" w:rsidP="009F74C6">
            <w:pPr>
              <w:rPr>
                <w:rFonts w:ascii="Calibri" w:hAnsi="Calibri" w:cs="Calibri"/>
                <w:b/>
                <w:sz w:val="20"/>
                <w:szCs w:val="20"/>
              </w:rPr>
            </w:pPr>
          </w:p>
        </w:tc>
        <w:tc>
          <w:tcPr>
            <w:tcW w:w="460" w:type="dxa"/>
            <w:gridSpan w:val="3"/>
          </w:tcPr>
          <w:p w:rsidR="009F74C6" w:rsidRPr="008B6868" w:rsidRDefault="009F74C6" w:rsidP="009F74C6">
            <w:pPr>
              <w:rPr>
                <w:rFonts w:ascii="Calibri" w:hAnsi="Calibri" w:cs="Calibri"/>
                <w:b/>
                <w:sz w:val="20"/>
                <w:szCs w:val="20"/>
              </w:rPr>
            </w:pPr>
          </w:p>
        </w:tc>
        <w:tc>
          <w:tcPr>
            <w:tcW w:w="608" w:type="dxa"/>
            <w:gridSpan w:val="2"/>
          </w:tcPr>
          <w:p w:rsidR="009F74C6" w:rsidRPr="008B6868" w:rsidRDefault="009F74C6" w:rsidP="009F74C6">
            <w:pPr>
              <w:rPr>
                <w:rFonts w:ascii="Calibri" w:hAnsi="Calibri" w:cs="Calibri"/>
                <w:b/>
                <w:sz w:val="20"/>
                <w:szCs w:val="20"/>
              </w:rPr>
            </w:pPr>
          </w:p>
        </w:tc>
        <w:tc>
          <w:tcPr>
            <w:tcW w:w="315" w:type="dxa"/>
            <w:gridSpan w:val="2"/>
          </w:tcPr>
          <w:p w:rsidR="009F74C6" w:rsidRPr="008B6868" w:rsidRDefault="009F74C6" w:rsidP="009F74C6">
            <w:pPr>
              <w:rPr>
                <w:rFonts w:ascii="Calibri" w:hAnsi="Calibri" w:cs="Calibri"/>
                <w:b/>
                <w:sz w:val="20"/>
                <w:szCs w:val="20"/>
              </w:rPr>
            </w:pPr>
          </w:p>
        </w:tc>
        <w:tc>
          <w:tcPr>
            <w:tcW w:w="460" w:type="dxa"/>
            <w:gridSpan w:val="4"/>
          </w:tcPr>
          <w:p w:rsidR="009F74C6" w:rsidRPr="008B6868" w:rsidRDefault="009F74C6" w:rsidP="009F74C6">
            <w:pPr>
              <w:rPr>
                <w:rFonts w:ascii="Calibri" w:hAnsi="Calibri" w:cs="Calibri"/>
                <w:b/>
                <w:sz w:val="20"/>
                <w:szCs w:val="20"/>
              </w:rPr>
            </w:pPr>
          </w:p>
        </w:tc>
        <w:tc>
          <w:tcPr>
            <w:tcW w:w="460" w:type="dxa"/>
            <w:gridSpan w:val="4"/>
          </w:tcPr>
          <w:p w:rsidR="009F74C6" w:rsidRPr="008B6868" w:rsidRDefault="009F74C6" w:rsidP="009F74C6">
            <w:pPr>
              <w:rPr>
                <w:rFonts w:ascii="Calibri" w:hAnsi="Calibri" w:cs="Calibri"/>
                <w:b/>
                <w:sz w:val="20"/>
                <w:szCs w:val="20"/>
              </w:rPr>
            </w:pPr>
          </w:p>
        </w:tc>
        <w:tc>
          <w:tcPr>
            <w:tcW w:w="460" w:type="dxa"/>
            <w:gridSpan w:val="5"/>
          </w:tcPr>
          <w:p w:rsidR="009F74C6" w:rsidRPr="008B6868" w:rsidRDefault="009F74C6" w:rsidP="009F74C6">
            <w:pPr>
              <w:rPr>
                <w:rFonts w:ascii="Calibri" w:hAnsi="Calibri" w:cs="Calibri"/>
                <w:b/>
                <w:sz w:val="20"/>
                <w:szCs w:val="20"/>
              </w:rPr>
            </w:pPr>
          </w:p>
        </w:tc>
        <w:tc>
          <w:tcPr>
            <w:tcW w:w="460" w:type="dxa"/>
            <w:gridSpan w:val="3"/>
          </w:tcPr>
          <w:p w:rsidR="009F74C6" w:rsidRPr="008B6868" w:rsidRDefault="009F74C6" w:rsidP="009F74C6">
            <w:pPr>
              <w:rPr>
                <w:rFonts w:ascii="Calibri" w:hAnsi="Calibri" w:cs="Calibri"/>
                <w:b/>
                <w:sz w:val="20"/>
                <w:szCs w:val="20"/>
              </w:rPr>
            </w:pPr>
          </w:p>
        </w:tc>
        <w:tc>
          <w:tcPr>
            <w:tcW w:w="460" w:type="dxa"/>
            <w:gridSpan w:val="3"/>
          </w:tcPr>
          <w:p w:rsidR="009F74C6" w:rsidRPr="008B6868" w:rsidRDefault="009F74C6" w:rsidP="009F74C6">
            <w:pPr>
              <w:rPr>
                <w:rFonts w:ascii="Calibri" w:hAnsi="Calibri" w:cs="Calibri"/>
                <w:b/>
                <w:sz w:val="20"/>
                <w:szCs w:val="20"/>
              </w:rPr>
            </w:pPr>
          </w:p>
        </w:tc>
        <w:tc>
          <w:tcPr>
            <w:tcW w:w="460" w:type="dxa"/>
            <w:gridSpan w:val="2"/>
          </w:tcPr>
          <w:p w:rsidR="009F74C6" w:rsidRPr="008B6868" w:rsidRDefault="009F74C6" w:rsidP="009F74C6">
            <w:pPr>
              <w:rPr>
                <w:rFonts w:ascii="Calibri" w:hAnsi="Calibri" w:cs="Calibri"/>
                <w:b/>
                <w:sz w:val="20"/>
                <w:szCs w:val="20"/>
              </w:rPr>
            </w:pPr>
          </w:p>
        </w:tc>
        <w:tc>
          <w:tcPr>
            <w:tcW w:w="460" w:type="dxa"/>
            <w:gridSpan w:val="2"/>
          </w:tcPr>
          <w:p w:rsidR="009F74C6" w:rsidRPr="008B6868" w:rsidRDefault="009F74C6" w:rsidP="009F74C6">
            <w:pPr>
              <w:rPr>
                <w:rFonts w:ascii="Calibri" w:hAnsi="Calibri" w:cs="Calibri"/>
                <w:b/>
                <w:sz w:val="20"/>
                <w:szCs w:val="20"/>
              </w:rPr>
            </w:pPr>
          </w:p>
        </w:tc>
        <w:tc>
          <w:tcPr>
            <w:tcW w:w="460" w:type="dxa"/>
            <w:gridSpan w:val="3"/>
          </w:tcPr>
          <w:p w:rsidR="009F74C6" w:rsidRPr="008B6868" w:rsidRDefault="009F74C6" w:rsidP="009F74C6">
            <w:pPr>
              <w:rPr>
                <w:rFonts w:ascii="Calibri" w:hAnsi="Calibri" w:cs="Calibri"/>
                <w:b/>
                <w:sz w:val="20"/>
                <w:szCs w:val="20"/>
              </w:rPr>
            </w:pPr>
          </w:p>
        </w:tc>
        <w:tc>
          <w:tcPr>
            <w:tcW w:w="460" w:type="dxa"/>
            <w:gridSpan w:val="3"/>
          </w:tcPr>
          <w:p w:rsidR="009F74C6" w:rsidRPr="008B6868" w:rsidRDefault="009F74C6" w:rsidP="009F74C6">
            <w:pPr>
              <w:rPr>
                <w:rFonts w:ascii="Calibri" w:hAnsi="Calibri" w:cs="Calibri"/>
                <w:b/>
                <w:sz w:val="20"/>
                <w:szCs w:val="20"/>
              </w:rPr>
            </w:pPr>
          </w:p>
        </w:tc>
        <w:tc>
          <w:tcPr>
            <w:tcW w:w="686" w:type="dxa"/>
            <w:gridSpan w:val="3"/>
          </w:tcPr>
          <w:p w:rsidR="009F74C6" w:rsidRPr="006E55BA" w:rsidRDefault="009F74C6" w:rsidP="009F74C6">
            <w:pPr>
              <w:rPr>
                <w:rFonts w:ascii="Calibri" w:hAnsi="Calibri" w:cs="Calibri"/>
                <w:b/>
                <w:color w:val="A6A6A6" w:themeColor="background1" w:themeShade="A6"/>
                <w:sz w:val="20"/>
                <w:szCs w:val="20"/>
              </w:rPr>
            </w:pPr>
          </w:p>
        </w:tc>
      </w:tr>
      <w:tr w:rsidR="006E55BA" w:rsidRPr="006E55BA" w:rsidTr="00504D00">
        <w:trPr>
          <w:gridAfter w:val="9"/>
          <w:wAfter w:w="2625" w:type="dxa"/>
        </w:trPr>
        <w:tc>
          <w:tcPr>
            <w:tcW w:w="2753" w:type="dxa"/>
            <w:gridSpan w:val="9"/>
            <w:tcBorders>
              <w:top w:val="single" w:sz="4" w:space="0" w:color="auto"/>
              <w:left w:val="single" w:sz="4" w:space="0" w:color="auto"/>
              <w:bottom w:val="single" w:sz="4" w:space="0" w:color="auto"/>
              <w:right w:val="single" w:sz="4" w:space="0" w:color="auto"/>
            </w:tcBorders>
            <w:shd w:val="clear" w:color="auto" w:fill="FFFF00"/>
          </w:tcPr>
          <w:p w:rsidR="009F74C6" w:rsidRPr="008B6868" w:rsidRDefault="009F74C6" w:rsidP="009F74C6">
            <w:pPr>
              <w:jc w:val="center"/>
              <w:rPr>
                <w:rFonts w:ascii="Calibri" w:hAnsi="Calibri" w:cs="Calibri"/>
                <w:b/>
                <w:sz w:val="18"/>
                <w:szCs w:val="18"/>
              </w:rPr>
            </w:pPr>
            <w:r w:rsidRPr="008B6868">
              <w:rPr>
                <w:rFonts w:ascii="Calibri" w:hAnsi="Calibri" w:cs="Calibri"/>
                <w:b/>
                <w:sz w:val="18"/>
                <w:szCs w:val="18"/>
              </w:rPr>
              <w:t>Rozpočet upravený v tis. Kč</w:t>
            </w:r>
          </w:p>
        </w:tc>
        <w:tc>
          <w:tcPr>
            <w:tcW w:w="2693" w:type="dxa"/>
            <w:gridSpan w:val="14"/>
            <w:tcBorders>
              <w:top w:val="single" w:sz="4" w:space="0" w:color="auto"/>
              <w:left w:val="single" w:sz="4" w:space="0" w:color="auto"/>
              <w:bottom w:val="single" w:sz="4" w:space="0" w:color="auto"/>
              <w:right w:val="single" w:sz="4" w:space="0" w:color="auto"/>
            </w:tcBorders>
            <w:shd w:val="clear" w:color="auto" w:fill="FFFF00"/>
          </w:tcPr>
          <w:p w:rsidR="009F74C6" w:rsidRPr="008B6868" w:rsidRDefault="009F74C6" w:rsidP="009F74C6">
            <w:pPr>
              <w:jc w:val="center"/>
              <w:rPr>
                <w:rFonts w:ascii="Calibri" w:hAnsi="Calibri" w:cs="Calibri"/>
                <w:b/>
                <w:sz w:val="18"/>
                <w:szCs w:val="18"/>
              </w:rPr>
            </w:pPr>
            <w:r w:rsidRPr="008B6868">
              <w:rPr>
                <w:rFonts w:ascii="Calibri" w:hAnsi="Calibri" w:cs="Calibri"/>
                <w:b/>
                <w:sz w:val="18"/>
                <w:szCs w:val="18"/>
              </w:rPr>
              <w:t>Skutečnost v tis. Kč</w:t>
            </w:r>
          </w:p>
        </w:tc>
        <w:tc>
          <w:tcPr>
            <w:tcW w:w="988" w:type="dxa"/>
            <w:gridSpan w:val="9"/>
            <w:tcBorders>
              <w:top w:val="single" w:sz="4" w:space="0" w:color="auto"/>
              <w:left w:val="single" w:sz="4" w:space="0" w:color="auto"/>
              <w:bottom w:val="single" w:sz="4" w:space="0" w:color="auto"/>
              <w:right w:val="single" w:sz="4" w:space="0" w:color="auto"/>
            </w:tcBorders>
            <w:shd w:val="clear" w:color="auto" w:fill="FFFF00"/>
          </w:tcPr>
          <w:p w:rsidR="009F74C6" w:rsidRPr="008B6868" w:rsidRDefault="009F74C6" w:rsidP="009F74C6">
            <w:pPr>
              <w:jc w:val="center"/>
              <w:rPr>
                <w:rFonts w:ascii="Calibri" w:hAnsi="Calibri" w:cs="Calibri"/>
                <w:b/>
                <w:sz w:val="18"/>
                <w:szCs w:val="18"/>
              </w:rPr>
            </w:pPr>
            <w:r w:rsidRPr="008B6868">
              <w:rPr>
                <w:rFonts w:ascii="Calibri" w:hAnsi="Calibri" w:cs="Calibri"/>
                <w:b/>
                <w:sz w:val="18"/>
                <w:szCs w:val="18"/>
              </w:rPr>
              <w:t>SK/RU v %</w:t>
            </w:r>
          </w:p>
        </w:tc>
        <w:tc>
          <w:tcPr>
            <w:tcW w:w="2986" w:type="dxa"/>
            <w:gridSpan w:val="17"/>
            <w:tcBorders>
              <w:top w:val="single" w:sz="4" w:space="0" w:color="auto"/>
              <w:left w:val="single" w:sz="4" w:space="0" w:color="auto"/>
              <w:bottom w:val="single" w:sz="4" w:space="0" w:color="auto"/>
              <w:right w:val="single" w:sz="4" w:space="0" w:color="auto"/>
            </w:tcBorders>
            <w:shd w:val="clear" w:color="auto" w:fill="FFFF00"/>
          </w:tcPr>
          <w:p w:rsidR="009F74C6" w:rsidRPr="008B6868" w:rsidRDefault="009F74C6" w:rsidP="009F74C6">
            <w:pPr>
              <w:jc w:val="center"/>
              <w:rPr>
                <w:rFonts w:ascii="Calibri" w:hAnsi="Calibri" w:cs="Calibri"/>
                <w:b/>
                <w:sz w:val="18"/>
                <w:szCs w:val="18"/>
              </w:rPr>
            </w:pPr>
            <w:r w:rsidRPr="008B6868">
              <w:rPr>
                <w:rFonts w:ascii="Calibri" w:hAnsi="Calibri" w:cs="Calibri"/>
                <w:b/>
                <w:sz w:val="18"/>
                <w:szCs w:val="18"/>
              </w:rPr>
              <w:t>Komentář</w:t>
            </w:r>
          </w:p>
        </w:tc>
      </w:tr>
      <w:tr w:rsidR="006E55BA" w:rsidRPr="006E55BA" w:rsidTr="00504D00">
        <w:trPr>
          <w:gridAfter w:val="9"/>
          <w:wAfter w:w="2625" w:type="dxa"/>
        </w:trPr>
        <w:tc>
          <w:tcPr>
            <w:tcW w:w="2753" w:type="dxa"/>
            <w:gridSpan w:val="9"/>
            <w:tcBorders>
              <w:top w:val="single" w:sz="4" w:space="0" w:color="auto"/>
              <w:left w:val="single" w:sz="4" w:space="0" w:color="auto"/>
              <w:bottom w:val="single" w:sz="4" w:space="0" w:color="auto"/>
              <w:right w:val="single" w:sz="4" w:space="0" w:color="auto"/>
            </w:tcBorders>
          </w:tcPr>
          <w:p w:rsidR="009B3917" w:rsidRPr="008B6868" w:rsidRDefault="008823AB" w:rsidP="009B3917">
            <w:pPr>
              <w:jc w:val="right"/>
              <w:rPr>
                <w:rFonts w:ascii="Calibri" w:hAnsi="Calibri" w:cs="Calibri"/>
                <w:b/>
                <w:sz w:val="18"/>
                <w:szCs w:val="18"/>
              </w:rPr>
            </w:pPr>
            <w:r>
              <w:rPr>
                <w:rFonts w:ascii="Calibri" w:hAnsi="Calibri" w:cs="Calibri"/>
                <w:b/>
                <w:sz w:val="18"/>
                <w:szCs w:val="18"/>
              </w:rPr>
              <w:t>159 920,01</w:t>
            </w:r>
          </w:p>
        </w:tc>
        <w:tc>
          <w:tcPr>
            <w:tcW w:w="2693" w:type="dxa"/>
            <w:gridSpan w:val="14"/>
            <w:tcBorders>
              <w:top w:val="single" w:sz="4" w:space="0" w:color="auto"/>
              <w:left w:val="single" w:sz="4" w:space="0" w:color="auto"/>
              <w:bottom w:val="single" w:sz="4" w:space="0" w:color="auto"/>
              <w:right w:val="single" w:sz="4" w:space="0" w:color="auto"/>
            </w:tcBorders>
          </w:tcPr>
          <w:p w:rsidR="009B3917" w:rsidRPr="008B6868" w:rsidRDefault="008823AB" w:rsidP="009B3917">
            <w:pPr>
              <w:jc w:val="right"/>
              <w:rPr>
                <w:rFonts w:ascii="Calibri" w:hAnsi="Calibri" w:cs="Calibri"/>
                <w:b/>
                <w:sz w:val="18"/>
                <w:szCs w:val="18"/>
              </w:rPr>
            </w:pPr>
            <w:r>
              <w:rPr>
                <w:rFonts w:ascii="Calibri" w:hAnsi="Calibri" w:cs="Calibri"/>
                <w:b/>
                <w:sz w:val="18"/>
                <w:szCs w:val="18"/>
              </w:rPr>
              <w:t>157 910,21</w:t>
            </w:r>
          </w:p>
        </w:tc>
        <w:tc>
          <w:tcPr>
            <w:tcW w:w="988" w:type="dxa"/>
            <w:gridSpan w:val="9"/>
            <w:tcBorders>
              <w:top w:val="single" w:sz="4" w:space="0" w:color="auto"/>
              <w:left w:val="single" w:sz="4" w:space="0" w:color="auto"/>
              <w:bottom w:val="single" w:sz="4" w:space="0" w:color="auto"/>
              <w:right w:val="single" w:sz="4" w:space="0" w:color="auto"/>
            </w:tcBorders>
          </w:tcPr>
          <w:p w:rsidR="009B3917" w:rsidRPr="008B6868" w:rsidRDefault="008B6868" w:rsidP="008823AB">
            <w:pPr>
              <w:jc w:val="right"/>
              <w:rPr>
                <w:rFonts w:ascii="Calibri" w:hAnsi="Calibri" w:cs="Calibri"/>
                <w:b/>
                <w:sz w:val="18"/>
                <w:szCs w:val="18"/>
              </w:rPr>
            </w:pPr>
            <w:r>
              <w:rPr>
                <w:rFonts w:ascii="Calibri" w:hAnsi="Calibri" w:cs="Calibri"/>
                <w:b/>
                <w:sz w:val="18"/>
                <w:szCs w:val="18"/>
              </w:rPr>
              <w:t>98,</w:t>
            </w:r>
            <w:r w:rsidR="008823AB">
              <w:rPr>
                <w:rFonts w:ascii="Calibri" w:hAnsi="Calibri" w:cs="Calibri"/>
                <w:b/>
                <w:sz w:val="18"/>
                <w:szCs w:val="18"/>
              </w:rPr>
              <w:t>74</w:t>
            </w:r>
          </w:p>
        </w:tc>
        <w:tc>
          <w:tcPr>
            <w:tcW w:w="2986" w:type="dxa"/>
            <w:gridSpan w:val="17"/>
            <w:tcBorders>
              <w:top w:val="single" w:sz="4" w:space="0" w:color="auto"/>
              <w:left w:val="single" w:sz="4" w:space="0" w:color="auto"/>
              <w:bottom w:val="single" w:sz="4" w:space="0" w:color="auto"/>
              <w:right w:val="single" w:sz="4" w:space="0" w:color="auto"/>
            </w:tcBorders>
          </w:tcPr>
          <w:p w:rsidR="009B3917" w:rsidRPr="008B6868" w:rsidRDefault="003E0C5A" w:rsidP="009B3917">
            <w:pPr>
              <w:rPr>
                <w:rFonts w:ascii="Calibri" w:hAnsi="Calibri" w:cs="Calibri"/>
                <w:b/>
                <w:sz w:val="18"/>
                <w:szCs w:val="18"/>
              </w:rPr>
            </w:pPr>
            <w:r w:rsidRPr="008B6868">
              <w:rPr>
                <w:rFonts w:ascii="Calibri" w:hAnsi="Calibri" w:cs="Calibri"/>
                <w:b/>
                <w:sz w:val="18"/>
                <w:szCs w:val="18"/>
              </w:rPr>
              <w:t>Výdaje před konsolidací</w:t>
            </w:r>
          </w:p>
        </w:tc>
      </w:tr>
      <w:tr w:rsidR="008823AB" w:rsidRPr="006E55BA" w:rsidTr="00504D00">
        <w:trPr>
          <w:gridAfter w:val="9"/>
          <w:wAfter w:w="2625" w:type="dxa"/>
        </w:trPr>
        <w:tc>
          <w:tcPr>
            <w:tcW w:w="2753" w:type="dxa"/>
            <w:gridSpan w:val="9"/>
            <w:tcBorders>
              <w:top w:val="single" w:sz="4" w:space="0" w:color="auto"/>
              <w:left w:val="single" w:sz="4" w:space="0" w:color="auto"/>
              <w:bottom w:val="single" w:sz="4" w:space="0" w:color="auto"/>
              <w:right w:val="single" w:sz="4" w:space="0" w:color="auto"/>
            </w:tcBorders>
          </w:tcPr>
          <w:p w:rsidR="008823AB" w:rsidRPr="008B6868" w:rsidRDefault="008823AB" w:rsidP="008823AB">
            <w:pPr>
              <w:jc w:val="right"/>
              <w:rPr>
                <w:rFonts w:ascii="Calibri" w:hAnsi="Calibri" w:cs="Calibri"/>
                <w:b/>
                <w:sz w:val="18"/>
                <w:szCs w:val="18"/>
              </w:rPr>
            </w:pPr>
            <w:r>
              <w:rPr>
                <w:rFonts w:ascii="Calibri" w:hAnsi="Calibri" w:cs="Calibri"/>
                <w:b/>
                <w:sz w:val="18"/>
                <w:szCs w:val="18"/>
              </w:rPr>
              <w:t>159 920,01</w:t>
            </w:r>
          </w:p>
        </w:tc>
        <w:tc>
          <w:tcPr>
            <w:tcW w:w="2693" w:type="dxa"/>
            <w:gridSpan w:val="14"/>
            <w:tcBorders>
              <w:top w:val="single" w:sz="4" w:space="0" w:color="auto"/>
              <w:left w:val="single" w:sz="4" w:space="0" w:color="auto"/>
              <w:bottom w:val="single" w:sz="4" w:space="0" w:color="auto"/>
              <w:right w:val="single" w:sz="4" w:space="0" w:color="auto"/>
            </w:tcBorders>
          </w:tcPr>
          <w:p w:rsidR="008823AB" w:rsidRPr="008B6868" w:rsidRDefault="008823AB" w:rsidP="008823AB">
            <w:pPr>
              <w:jc w:val="right"/>
              <w:rPr>
                <w:rFonts w:ascii="Calibri" w:hAnsi="Calibri" w:cs="Calibri"/>
                <w:b/>
                <w:sz w:val="18"/>
                <w:szCs w:val="18"/>
              </w:rPr>
            </w:pPr>
            <w:r>
              <w:rPr>
                <w:rFonts w:ascii="Calibri" w:hAnsi="Calibri" w:cs="Calibri"/>
                <w:b/>
                <w:sz w:val="18"/>
                <w:szCs w:val="18"/>
              </w:rPr>
              <w:t>157 910,21</w:t>
            </w:r>
          </w:p>
        </w:tc>
        <w:tc>
          <w:tcPr>
            <w:tcW w:w="988" w:type="dxa"/>
            <w:gridSpan w:val="9"/>
            <w:tcBorders>
              <w:top w:val="single" w:sz="4" w:space="0" w:color="auto"/>
              <w:left w:val="single" w:sz="4" w:space="0" w:color="auto"/>
              <w:bottom w:val="single" w:sz="4" w:space="0" w:color="auto"/>
              <w:right w:val="single" w:sz="4" w:space="0" w:color="auto"/>
            </w:tcBorders>
          </w:tcPr>
          <w:p w:rsidR="008823AB" w:rsidRPr="008B6868" w:rsidRDefault="008823AB" w:rsidP="008823AB">
            <w:pPr>
              <w:jc w:val="right"/>
              <w:rPr>
                <w:rFonts w:ascii="Calibri" w:hAnsi="Calibri" w:cs="Calibri"/>
                <w:b/>
                <w:sz w:val="18"/>
                <w:szCs w:val="18"/>
              </w:rPr>
            </w:pPr>
            <w:r>
              <w:rPr>
                <w:rFonts w:ascii="Calibri" w:hAnsi="Calibri" w:cs="Calibri"/>
                <w:b/>
                <w:sz w:val="18"/>
                <w:szCs w:val="18"/>
              </w:rPr>
              <w:t>98,74</w:t>
            </w:r>
          </w:p>
        </w:tc>
        <w:tc>
          <w:tcPr>
            <w:tcW w:w="2986" w:type="dxa"/>
            <w:gridSpan w:val="17"/>
            <w:tcBorders>
              <w:top w:val="single" w:sz="4" w:space="0" w:color="auto"/>
              <w:left w:val="single" w:sz="4" w:space="0" w:color="auto"/>
              <w:bottom w:val="single" w:sz="4" w:space="0" w:color="auto"/>
              <w:right w:val="single" w:sz="4" w:space="0" w:color="auto"/>
            </w:tcBorders>
          </w:tcPr>
          <w:p w:rsidR="008823AB" w:rsidRPr="008B6868" w:rsidRDefault="008823AB" w:rsidP="008823AB">
            <w:pPr>
              <w:rPr>
                <w:rFonts w:ascii="Calibri" w:hAnsi="Calibri" w:cs="Calibri"/>
                <w:b/>
                <w:sz w:val="18"/>
                <w:szCs w:val="18"/>
              </w:rPr>
            </w:pPr>
            <w:r w:rsidRPr="008B6868">
              <w:rPr>
                <w:rFonts w:ascii="Calibri" w:hAnsi="Calibri" w:cs="Calibri"/>
                <w:b/>
                <w:sz w:val="18"/>
                <w:szCs w:val="18"/>
              </w:rPr>
              <w:t>Výdaje po konsolidaci</w:t>
            </w:r>
          </w:p>
        </w:tc>
      </w:tr>
      <w:tr w:rsidR="006E55BA" w:rsidRPr="006E55BA" w:rsidTr="001F69E8">
        <w:trPr>
          <w:gridAfter w:val="5"/>
          <w:wAfter w:w="1872" w:type="dxa"/>
        </w:trPr>
        <w:tc>
          <w:tcPr>
            <w:tcW w:w="454" w:type="dxa"/>
          </w:tcPr>
          <w:p w:rsidR="009F74C6" w:rsidRPr="008B6868" w:rsidRDefault="009F74C6" w:rsidP="009F74C6">
            <w:pPr>
              <w:rPr>
                <w:rFonts w:ascii="Calibri" w:hAnsi="Calibri" w:cs="Calibri"/>
                <w:b/>
                <w:sz w:val="20"/>
                <w:szCs w:val="20"/>
              </w:rPr>
            </w:pPr>
          </w:p>
        </w:tc>
        <w:tc>
          <w:tcPr>
            <w:tcW w:w="454" w:type="dxa"/>
          </w:tcPr>
          <w:p w:rsidR="009F74C6" w:rsidRPr="008B6868" w:rsidRDefault="009F74C6" w:rsidP="009F74C6">
            <w:pPr>
              <w:rPr>
                <w:rFonts w:ascii="Calibri" w:hAnsi="Calibri" w:cs="Calibri"/>
                <w:b/>
                <w:sz w:val="20"/>
                <w:szCs w:val="20"/>
              </w:rPr>
            </w:pPr>
          </w:p>
        </w:tc>
        <w:tc>
          <w:tcPr>
            <w:tcW w:w="454" w:type="dxa"/>
            <w:gridSpan w:val="2"/>
          </w:tcPr>
          <w:p w:rsidR="009F74C6" w:rsidRPr="008B6868" w:rsidRDefault="009F74C6" w:rsidP="009F74C6">
            <w:pPr>
              <w:rPr>
                <w:rFonts w:ascii="Calibri" w:hAnsi="Calibri" w:cs="Calibri"/>
                <w:b/>
                <w:sz w:val="20"/>
                <w:szCs w:val="20"/>
              </w:rPr>
            </w:pPr>
          </w:p>
        </w:tc>
        <w:tc>
          <w:tcPr>
            <w:tcW w:w="1391" w:type="dxa"/>
            <w:gridSpan w:val="5"/>
          </w:tcPr>
          <w:p w:rsidR="009F74C6" w:rsidRPr="008B6868" w:rsidRDefault="009F74C6" w:rsidP="009F74C6">
            <w:pPr>
              <w:rPr>
                <w:rFonts w:ascii="Calibri" w:hAnsi="Calibri" w:cs="Calibri"/>
                <w:b/>
                <w:sz w:val="20"/>
                <w:szCs w:val="20"/>
              </w:rPr>
            </w:pPr>
          </w:p>
        </w:tc>
        <w:tc>
          <w:tcPr>
            <w:tcW w:w="436" w:type="dxa"/>
          </w:tcPr>
          <w:p w:rsidR="009F74C6" w:rsidRPr="008B6868" w:rsidRDefault="009F74C6" w:rsidP="009F74C6">
            <w:pPr>
              <w:rPr>
                <w:rFonts w:ascii="Calibri" w:hAnsi="Calibri" w:cs="Calibri"/>
                <w:b/>
                <w:sz w:val="20"/>
                <w:szCs w:val="20"/>
              </w:rPr>
            </w:pPr>
          </w:p>
        </w:tc>
        <w:tc>
          <w:tcPr>
            <w:tcW w:w="315" w:type="dxa"/>
            <w:gridSpan w:val="2"/>
          </w:tcPr>
          <w:p w:rsidR="009F74C6" w:rsidRPr="008B6868" w:rsidRDefault="009F74C6" w:rsidP="009F74C6">
            <w:pPr>
              <w:rPr>
                <w:rFonts w:ascii="Calibri" w:hAnsi="Calibri" w:cs="Calibri"/>
                <w:b/>
                <w:sz w:val="20"/>
                <w:szCs w:val="20"/>
              </w:rPr>
            </w:pPr>
          </w:p>
        </w:tc>
        <w:tc>
          <w:tcPr>
            <w:tcW w:w="460" w:type="dxa"/>
            <w:gridSpan w:val="2"/>
          </w:tcPr>
          <w:p w:rsidR="009F74C6" w:rsidRPr="008B6868" w:rsidRDefault="009F74C6" w:rsidP="009F74C6">
            <w:pPr>
              <w:rPr>
                <w:rFonts w:ascii="Calibri" w:hAnsi="Calibri" w:cs="Calibri"/>
                <w:b/>
                <w:sz w:val="20"/>
                <w:szCs w:val="20"/>
              </w:rPr>
            </w:pPr>
          </w:p>
        </w:tc>
        <w:tc>
          <w:tcPr>
            <w:tcW w:w="460" w:type="dxa"/>
            <w:gridSpan w:val="3"/>
          </w:tcPr>
          <w:p w:rsidR="009F74C6" w:rsidRPr="008B6868" w:rsidRDefault="009F74C6" w:rsidP="009F74C6">
            <w:pPr>
              <w:rPr>
                <w:rFonts w:ascii="Calibri" w:hAnsi="Calibri" w:cs="Calibri"/>
                <w:b/>
                <w:sz w:val="20"/>
                <w:szCs w:val="20"/>
              </w:rPr>
            </w:pPr>
          </w:p>
        </w:tc>
        <w:tc>
          <w:tcPr>
            <w:tcW w:w="608" w:type="dxa"/>
            <w:gridSpan w:val="2"/>
          </w:tcPr>
          <w:p w:rsidR="009F74C6" w:rsidRPr="008B6868" w:rsidRDefault="009F74C6" w:rsidP="009F74C6">
            <w:pPr>
              <w:rPr>
                <w:rFonts w:ascii="Calibri" w:hAnsi="Calibri" w:cs="Calibri"/>
                <w:b/>
                <w:sz w:val="20"/>
                <w:szCs w:val="20"/>
              </w:rPr>
            </w:pPr>
          </w:p>
        </w:tc>
        <w:tc>
          <w:tcPr>
            <w:tcW w:w="315" w:type="dxa"/>
            <w:gridSpan w:val="2"/>
          </w:tcPr>
          <w:p w:rsidR="009F74C6" w:rsidRPr="008B6868" w:rsidRDefault="009F74C6" w:rsidP="009F74C6">
            <w:pPr>
              <w:rPr>
                <w:rFonts w:ascii="Calibri" w:hAnsi="Calibri" w:cs="Calibri"/>
                <w:b/>
                <w:sz w:val="20"/>
                <w:szCs w:val="20"/>
              </w:rPr>
            </w:pPr>
          </w:p>
        </w:tc>
        <w:tc>
          <w:tcPr>
            <w:tcW w:w="460" w:type="dxa"/>
            <w:gridSpan w:val="4"/>
          </w:tcPr>
          <w:p w:rsidR="009F74C6" w:rsidRPr="008B6868" w:rsidRDefault="009F74C6" w:rsidP="009F74C6">
            <w:pPr>
              <w:rPr>
                <w:rFonts w:ascii="Calibri" w:hAnsi="Calibri" w:cs="Calibri"/>
                <w:b/>
                <w:sz w:val="20"/>
                <w:szCs w:val="20"/>
              </w:rPr>
            </w:pPr>
          </w:p>
        </w:tc>
        <w:tc>
          <w:tcPr>
            <w:tcW w:w="460" w:type="dxa"/>
            <w:gridSpan w:val="4"/>
          </w:tcPr>
          <w:p w:rsidR="009F74C6" w:rsidRPr="008B6868" w:rsidRDefault="009F74C6" w:rsidP="009F74C6">
            <w:pPr>
              <w:rPr>
                <w:rFonts w:ascii="Calibri" w:hAnsi="Calibri" w:cs="Calibri"/>
                <w:b/>
                <w:sz w:val="20"/>
                <w:szCs w:val="20"/>
              </w:rPr>
            </w:pPr>
          </w:p>
        </w:tc>
        <w:tc>
          <w:tcPr>
            <w:tcW w:w="460" w:type="dxa"/>
            <w:gridSpan w:val="5"/>
          </w:tcPr>
          <w:p w:rsidR="009F74C6" w:rsidRPr="008B6868" w:rsidRDefault="009F74C6" w:rsidP="009F74C6">
            <w:pPr>
              <w:rPr>
                <w:rFonts w:ascii="Calibri" w:hAnsi="Calibri" w:cs="Calibri"/>
                <w:b/>
                <w:sz w:val="20"/>
                <w:szCs w:val="20"/>
              </w:rPr>
            </w:pPr>
          </w:p>
        </w:tc>
        <w:tc>
          <w:tcPr>
            <w:tcW w:w="460" w:type="dxa"/>
            <w:gridSpan w:val="3"/>
          </w:tcPr>
          <w:p w:rsidR="009F74C6" w:rsidRPr="008B6868" w:rsidRDefault="009F74C6" w:rsidP="009F74C6">
            <w:pPr>
              <w:rPr>
                <w:rFonts w:ascii="Calibri" w:hAnsi="Calibri" w:cs="Calibri"/>
                <w:b/>
                <w:sz w:val="20"/>
                <w:szCs w:val="20"/>
              </w:rPr>
            </w:pPr>
          </w:p>
        </w:tc>
        <w:tc>
          <w:tcPr>
            <w:tcW w:w="460" w:type="dxa"/>
            <w:gridSpan w:val="3"/>
          </w:tcPr>
          <w:p w:rsidR="009F74C6" w:rsidRPr="008B6868" w:rsidRDefault="009F74C6" w:rsidP="009F74C6">
            <w:pPr>
              <w:rPr>
                <w:rFonts w:ascii="Calibri" w:hAnsi="Calibri" w:cs="Calibri"/>
                <w:b/>
                <w:sz w:val="20"/>
                <w:szCs w:val="20"/>
              </w:rPr>
            </w:pPr>
          </w:p>
        </w:tc>
        <w:tc>
          <w:tcPr>
            <w:tcW w:w="460" w:type="dxa"/>
            <w:gridSpan w:val="2"/>
          </w:tcPr>
          <w:p w:rsidR="009F74C6" w:rsidRPr="008B6868" w:rsidRDefault="009F74C6" w:rsidP="009F74C6">
            <w:pPr>
              <w:rPr>
                <w:rFonts w:ascii="Calibri" w:hAnsi="Calibri" w:cs="Calibri"/>
                <w:b/>
                <w:sz w:val="20"/>
                <w:szCs w:val="20"/>
              </w:rPr>
            </w:pPr>
          </w:p>
        </w:tc>
        <w:tc>
          <w:tcPr>
            <w:tcW w:w="460" w:type="dxa"/>
            <w:gridSpan w:val="2"/>
          </w:tcPr>
          <w:p w:rsidR="009F74C6" w:rsidRPr="008B6868" w:rsidRDefault="009F74C6" w:rsidP="009F74C6">
            <w:pPr>
              <w:rPr>
                <w:rFonts w:ascii="Calibri" w:hAnsi="Calibri" w:cs="Calibri"/>
                <w:b/>
                <w:sz w:val="20"/>
                <w:szCs w:val="20"/>
              </w:rPr>
            </w:pPr>
          </w:p>
        </w:tc>
        <w:tc>
          <w:tcPr>
            <w:tcW w:w="460" w:type="dxa"/>
            <w:gridSpan w:val="3"/>
          </w:tcPr>
          <w:p w:rsidR="009F74C6" w:rsidRPr="008B6868" w:rsidRDefault="009F74C6" w:rsidP="009F74C6">
            <w:pPr>
              <w:rPr>
                <w:rFonts w:ascii="Calibri" w:hAnsi="Calibri" w:cs="Calibri"/>
                <w:b/>
                <w:sz w:val="20"/>
                <w:szCs w:val="20"/>
              </w:rPr>
            </w:pPr>
          </w:p>
        </w:tc>
        <w:tc>
          <w:tcPr>
            <w:tcW w:w="460" w:type="dxa"/>
            <w:gridSpan w:val="3"/>
          </w:tcPr>
          <w:p w:rsidR="009F74C6" w:rsidRPr="008B6868" w:rsidRDefault="009F74C6" w:rsidP="009F74C6">
            <w:pPr>
              <w:rPr>
                <w:rFonts w:ascii="Calibri" w:hAnsi="Calibri" w:cs="Calibri"/>
                <w:b/>
                <w:sz w:val="20"/>
                <w:szCs w:val="20"/>
              </w:rPr>
            </w:pPr>
          </w:p>
        </w:tc>
        <w:tc>
          <w:tcPr>
            <w:tcW w:w="686" w:type="dxa"/>
            <w:gridSpan w:val="3"/>
          </w:tcPr>
          <w:p w:rsidR="009F74C6" w:rsidRPr="006E55BA" w:rsidRDefault="009F74C6" w:rsidP="009F74C6">
            <w:pPr>
              <w:rPr>
                <w:rFonts w:ascii="Calibri" w:hAnsi="Calibri" w:cs="Calibri"/>
                <w:b/>
                <w:color w:val="A6A6A6" w:themeColor="background1" w:themeShade="A6"/>
                <w:sz w:val="20"/>
                <w:szCs w:val="20"/>
              </w:rPr>
            </w:pPr>
          </w:p>
        </w:tc>
      </w:tr>
      <w:tr w:rsidR="006E55BA" w:rsidRPr="006E55BA" w:rsidTr="00872BEB">
        <w:trPr>
          <w:gridAfter w:val="9"/>
          <w:wAfter w:w="2625" w:type="dxa"/>
        </w:trPr>
        <w:tc>
          <w:tcPr>
            <w:tcW w:w="9420" w:type="dxa"/>
            <w:gridSpan w:val="49"/>
          </w:tcPr>
          <w:p w:rsidR="009F74C6" w:rsidRPr="008B6868" w:rsidRDefault="009F74C6" w:rsidP="009F74C6">
            <w:pPr>
              <w:rPr>
                <w:rFonts w:ascii="Calibri" w:hAnsi="Calibri" w:cs="Calibri"/>
                <w:b/>
                <w:sz w:val="20"/>
                <w:szCs w:val="20"/>
              </w:rPr>
            </w:pPr>
            <w:r w:rsidRPr="008B6868">
              <w:rPr>
                <w:rFonts w:ascii="Calibri" w:hAnsi="Calibri" w:cs="Calibri"/>
                <w:b/>
                <w:sz w:val="20"/>
                <w:szCs w:val="20"/>
              </w:rPr>
              <w:t>Stručný komentář k celkovému vývoji čerpání výdajů kapitoly ve sledovaném období</w:t>
            </w:r>
          </w:p>
        </w:tc>
      </w:tr>
      <w:tr w:rsidR="006E55BA" w:rsidRPr="006E55BA" w:rsidTr="00872BEB">
        <w:trPr>
          <w:gridAfter w:val="9"/>
          <w:wAfter w:w="2625" w:type="dxa"/>
        </w:trPr>
        <w:tc>
          <w:tcPr>
            <w:tcW w:w="9420" w:type="dxa"/>
            <w:gridSpan w:val="49"/>
            <w:tcBorders>
              <w:top w:val="single" w:sz="6" w:space="0" w:color="auto"/>
              <w:left w:val="single" w:sz="6" w:space="0" w:color="auto"/>
              <w:bottom w:val="single" w:sz="6" w:space="0" w:color="auto"/>
              <w:right w:val="single" w:sz="6" w:space="0" w:color="auto"/>
            </w:tcBorders>
          </w:tcPr>
          <w:p w:rsidR="006A7FA7" w:rsidRPr="006A7FA7" w:rsidRDefault="006A7FA7" w:rsidP="006A7FA7">
            <w:pPr>
              <w:jc w:val="both"/>
              <w:rPr>
                <w:rFonts w:asciiTheme="minorHAnsi" w:hAnsiTheme="minorHAnsi" w:cstheme="minorHAnsi"/>
                <w:sz w:val="20"/>
                <w:szCs w:val="20"/>
              </w:rPr>
            </w:pPr>
            <w:r w:rsidRPr="006A7FA7">
              <w:rPr>
                <w:rFonts w:asciiTheme="minorHAnsi" w:hAnsiTheme="minorHAnsi" w:cstheme="minorHAnsi"/>
                <w:sz w:val="20"/>
                <w:szCs w:val="20"/>
              </w:rPr>
              <w:t>Výdaje kapitoly 20 – školství, kultury a sportu byly k 31. 12. 2021 čerpány na 98,74 % v souladu s upraveným rozpočtem kapitoly pro rok 2021. Finanční prostředky byly vynaloženy na provozní výdaje školským a kulturním organizacím, akci Sportovec města Prostějova, Den Učitelů. Min. kultury ČR poskytlo neinv. dotaci pro Městskou knihovnu Prostějov, na projekt „Veřejné informační služby knihoven“. Krajský úřad Olomouckého kraje poskytl neinvestiční dotací pro Městskou knihovnu Prostějov na výkon regionálních funkcí; Ministerstvo školství, mládeže a tělovýchovy ČR poskytlo neinv. dotace  pro mateřské a základní školy na realizaci projektu v rámci Operačního programu  - Výzkum, vývoj a vzdělávání – projekt využívající zjednodušené vykazování nákladů, tzv. „Šablony“.</w:t>
            </w:r>
          </w:p>
          <w:p w:rsidR="00470A2A" w:rsidRPr="008B6868" w:rsidRDefault="006A7FA7" w:rsidP="006A7FA7">
            <w:pPr>
              <w:jc w:val="both"/>
              <w:rPr>
                <w:rFonts w:ascii="Calibri" w:hAnsi="Calibri" w:cs="Calibri"/>
                <w:sz w:val="20"/>
                <w:szCs w:val="20"/>
              </w:rPr>
            </w:pPr>
            <w:r w:rsidRPr="006A7FA7">
              <w:rPr>
                <w:rFonts w:asciiTheme="minorHAnsi" w:hAnsiTheme="minorHAnsi" w:cstheme="minorHAnsi"/>
                <w:sz w:val="20"/>
                <w:szCs w:val="20"/>
              </w:rPr>
              <w:t>Dále byly poskytnuty finanční prostředky na odpisy nemovitého majetku u zřízených příspěvkových organizací, na úhradu služeb v oblasti revizí, BOZP, požární ochrany, na dotace poskytnuté fyzickým osobám, občanským sdružením, obecně prospěšným společnostem, právnickým osobám, aj. na sportovní, kulturní a výchovně vzdělávací činnosti z Komise sportovní, Komise pro kulturu, Komise školské a dále na dotace z dalších prostředků rozpočtu města v oblasti sportu, kultury a vzdělávání.</w:t>
            </w:r>
          </w:p>
        </w:tc>
      </w:tr>
      <w:tr w:rsidR="006E55BA" w:rsidRPr="006E55BA" w:rsidTr="002A0F8F">
        <w:trPr>
          <w:gridAfter w:val="9"/>
          <w:wAfter w:w="2625" w:type="dxa"/>
        </w:trPr>
        <w:tc>
          <w:tcPr>
            <w:tcW w:w="454" w:type="dxa"/>
          </w:tcPr>
          <w:p w:rsidR="00470A2A" w:rsidRPr="006E55BA" w:rsidRDefault="00470A2A" w:rsidP="00470A2A">
            <w:pPr>
              <w:rPr>
                <w:rFonts w:ascii="Calibri" w:hAnsi="Calibri" w:cs="Calibri"/>
                <w:b/>
                <w:color w:val="A6A6A6" w:themeColor="background1" w:themeShade="A6"/>
                <w:sz w:val="20"/>
                <w:szCs w:val="20"/>
              </w:rPr>
            </w:pPr>
          </w:p>
        </w:tc>
        <w:tc>
          <w:tcPr>
            <w:tcW w:w="454" w:type="dxa"/>
          </w:tcPr>
          <w:p w:rsidR="00470A2A" w:rsidRPr="006E55BA" w:rsidRDefault="00470A2A" w:rsidP="00470A2A">
            <w:pPr>
              <w:rPr>
                <w:rFonts w:ascii="Calibri" w:hAnsi="Calibri" w:cs="Calibri"/>
                <w:b/>
                <w:color w:val="A6A6A6" w:themeColor="background1" w:themeShade="A6"/>
                <w:sz w:val="20"/>
                <w:szCs w:val="20"/>
              </w:rPr>
            </w:pPr>
          </w:p>
        </w:tc>
        <w:tc>
          <w:tcPr>
            <w:tcW w:w="454" w:type="dxa"/>
            <w:gridSpan w:val="2"/>
          </w:tcPr>
          <w:p w:rsidR="00470A2A" w:rsidRPr="006E55BA" w:rsidRDefault="00470A2A" w:rsidP="00470A2A">
            <w:pPr>
              <w:rPr>
                <w:rFonts w:ascii="Calibri" w:hAnsi="Calibri" w:cs="Calibri"/>
                <w:b/>
                <w:color w:val="A6A6A6" w:themeColor="background1" w:themeShade="A6"/>
                <w:sz w:val="20"/>
                <w:szCs w:val="20"/>
              </w:rPr>
            </w:pPr>
          </w:p>
        </w:tc>
        <w:tc>
          <w:tcPr>
            <w:tcW w:w="454" w:type="dxa"/>
            <w:gridSpan w:val="2"/>
          </w:tcPr>
          <w:p w:rsidR="00470A2A" w:rsidRPr="006E55BA" w:rsidRDefault="00470A2A" w:rsidP="00470A2A">
            <w:pPr>
              <w:rPr>
                <w:rFonts w:ascii="Calibri" w:hAnsi="Calibri" w:cs="Calibri"/>
                <w:b/>
                <w:color w:val="A6A6A6" w:themeColor="background1" w:themeShade="A6"/>
                <w:sz w:val="20"/>
                <w:szCs w:val="20"/>
              </w:rPr>
            </w:pPr>
          </w:p>
        </w:tc>
        <w:tc>
          <w:tcPr>
            <w:tcW w:w="459" w:type="dxa"/>
          </w:tcPr>
          <w:p w:rsidR="00470A2A" w:rsidRPr="006E55BA" w:rsidRDefault="00470A2A" w:rsidP="00470A2A">
            <w:pPr>
              <w:rPr>
                <w:rFonts w:ascii="Calibri" w:hAnsi="Calibri" w:cs="Calibri"/>
                <w:b/>
                <w:color w:val="A6A6A6" w:themeColor="background1" w:themeShade="A6"/>
                <w:sz w:val="20"/>
                <w:szCs w:val="20"/>
              </w:rPr>
            </w:pPr>
          </w:p>
        </w:tc>
        <w:tc>
          <w:tcPr>
            <w:tcW w:w="464" w:type="dxa"/>
          </w:tcPr>
          <w:p w:rsidR="00470A2A" w:rsidRPr="006E55BA" w:rsidRDefault="00470A2A" w:rsidP="00470A2A">
            <w:pPr>
              <w:rPr>
                <w:rFonts w:ascii="Calibri" w:hAnsi="Calibri" w:cs="Calibri"/>
                <w:b/>
                <w:color w:val="A6A6A6" w:themeColor="background1" w:themeShade="A6"/>
                <w:sz w:val="20"/>
                <w:szCs w:val="20"/>
              </w:rPr>
            </w:pPr>
          </w:p>
        </w:tc>
        <w:tc>
          <w:tcPr>
            <w:tcW w:w="461" w:type="dxa"/>
            <w:gridSpan w:val="3"/>
          </w:tcPr>
          <w:p w:rsidR="00470A2A" w:rsidRPr="006E55BA" w:rsidRDefault="00470A2A" w:rsidP="00470A2A">
            <w:pPr>
              <w:rPr>
                <w:rFonts w:ascii="Calibri" w:hAnsi="Calibri" w:cs="Calibri"/>
                <w:b/>
                <w:color w:val="A6A6A6" w:themeColor="background1" w:themeShade="A6"/>
                <w:sz w:val="20"/>
                <w:szCs w:val="20"/>
              </w:rPr>
            </w:pPr>
          </w:p>
        </w:tc>
        <w:tc>
          <w:tcPr>
            <w:tcW w:w="460" w:type="dxa"/>
            <w:gridSpan w:val="2"/>
          </w:tcPr>
          <w:p w:rsidR="00470A2A" w:rsidRPr="006E55BA" w:rsidRDefault="00470A2A" w:rsidP="00470A2A">
            <w:pPr>
              <w:rPr>
                <w:rFonts w:ascii="Calibri" w:hAnsi="Calibri" w:cs="Calibri"/>
                <w:b/>
                <w:color w:val="A6A6A6" w:themeColor="background1" w:themeShade="A6"/>
                <w:sz w:val="20"/>
                <w:szCs w:val="20"/>
              </w:rPr>
            </w:pPr>
          </w:p>
        </w:tc>
        <w:tc>
          <w:tcPr>
            <w:tcW w:w="460" w:type="dxa"/>
            <w:gridSpan w:val="3"/>
          </w:tcPr>
          <w:p w:rsidR="00470A2A" w:rsidRPr="006E55BA" w:rsidRDefault="00470A2A" w:rsidP="00470A2A">
            <w:pPr>
              <w:rPr>
                <w:rFonts w:ascii="Calibri" w:hAnsi="Calibri" w:cs="Calibri"/>
                <w:b/>
                <w:color w:val="A6A6A6" w:themeColor="background1" w:themeShade="A6"/>
                <w:sz w:val="20"/>
                <w:szCs w:val="20"/>
              </w:rPr>
            </w:pPr>
          </w:p>
        </w:tc>
        <w:tc>
          <w:tcPr>
            <w:tcW w:w="460" w:type="dxa"/>
            <w:gridSpan w:val="2"/>
          </w:tcPr>
          <w:p w:rsidR="00470A2A" w:rsidRPr="006E55BA" w:rsidRDefault="00470A2A" w:rsidP="00470A2A">
            <w:pPr>
              <w:rPr>
                <w:rFonts w:ascii="Calibri" w:hAnsi="Calibri" w:cs="Calibri"/>
                <w:b/>
                <w:color w:val="A6A6A6" w:themeColor="background1" w:themeShade="A6"/>
                <w:sz w:val="20"/>
                <w:szCs w:val="20"/>
              </w:rPr>
            </w:pPr>
          </w:p>
        </w:tc>
        <w:tc>
          <w:tcPr>
            <w:tcW w:w="462" w:type="dxa"/>
            <w:gridSpan w:val="2"/>
          </w:tcPr>
          <w:p w:rsidR="00470A2A" w:rsidRPr="006E55BA" w:rsidRDefault="00470A2A" w:rsidP="00470A2A">
            <w:pPr>
              <w:rPr>
                <w:rFonts w:ascii="Calibri" w:hAnsi="Calibri" w:cs="Calibri"/>
                <w:b/>
                <w:color w:val="A6A6A6" w:themeColor="background1" w:themeShade="A6"/>
                <w:sz w:val="20"/>
                <w:szCs w:val="20"/>
              </w:rPr>
            </w:pPr>
          </w:p>
        </w:tc>
        <w:tc>
          <w:tcPr>
            <w:tcW w:w="460" w:type="dxa"/>
            <w:gridSpan w:val="4"/>
          </w:tcPr>
          <w:p w:rsidR="00470A2A" w:rsidRPr="006E55BA" w:rsidRDefault="00470A2A" w:rsidP="00470A2A">
            <w:pPr>
              <w:rPr>
                <w:rFonts w:ascii="Calibri" w:hAnsi="Calibri" w:cs="Calibri"/>
                <w:b/>
                <w:color w:val="A6A6A6" w:themeColor="background1" w:themeShade="A6"/>
                <w:sz w:val="20"/>
                <w:szCs w:val="20"/>
              </w:rPr>
            </w:pPr>
          </w:p>
        </w:tc>
        <w:tc>
          <w:tcPr>
            <w:tcW w:w="460" w:type="dxa"/>
            <w:gridSpan w:val="2"/>
          </w:tcPr>
          <w:p w:rsidR="00470A2A" w:rsidRPr="006E55BA" w:rsidRDefault="00470A2A" w:rsidP="00470A2A">
            <w:pPr>
              <w:rPr>
                <w:rFonts w:ascii="Calibri" w:hAnsi="Calibri" w:cs="Calibri"/>
                <w:b/>
                <w:color w:val="A6A6A6" w:themeColor="background1" w:themeShade="A6"/>
                <w:sz w:val="20"/>
                <w:szCs w:val="20"/>
              </w:rPr>
            </w:pPr>
          </w:p>
        </w:tc>
        <w:tc>
          <w:tcPr>
            <w:tcW w:w="460" w:type="dxa"/>
            <w:gridSpan w:val="5"/>
          </w:tcPr>
          <w:p w:rsidR="00470A2A" w:rsidRPr="006E55BA" w:rsidRDefault="00470A2A" w:rsidP="00470A2A">
            <w:pPr>
              <w:rPr>
                <w:rFonts w:ascii="Calibri" w:hAnsi="Calibri" w:cs="Calibri"/>
                <w:b/>
                <w:color w:val="A6A6A6" w:themeColor="background1" w:themeShade="A6"/>
                <w:sz w:val="20"/>
                <w:szCs w:val="20"/>
              </w:rPr>
            </w:pPr>
          </w:p>
        </w:tc>
        <w:tc>
          <w:tcPr>
            <w:tcW w:w="460" w:type="dxa"/>
            <w:gridSpan w:val="4"/>
          </w:tcPr>
          <w:p w:rsidR="00470A2A" w:rsidRPr="006E55BA" w:rsidRDefault="00470A2A" w:rsidP="00470A2A">
            <w:pPr>
              <w:rPr>
                <w:rFonts w:ascii="Calibri" w:hAnsi="Calibri" w:cs="Calibri"/>
                <w:b/>
                <w:color w:val="A6A6A6" w:themeColor="background1" w:themeShade="A6"/>
                <w:sz w:val="20"/>
                <w:szCs w:val="20"/>
              </w:rPr>
            </w:pPr>
          </w:p>
        </w:tc>
        <w:tc>
          <w:tcPr>
            <w:tcW w:w="460" w:type="dxa"/>
            <w:gridSpan w:val="3"/>
          </w:tcPr>
          <w:p w:rsidR="00470A2A" w:rsidRPr="006E55BA" w:rsidRDefault="00470A2A" w:rsidP="00470A2A">
            <w:pPr>
              <w:rPr>
                <w:rFonts w:ascii="Calibri" w:hAnsi="Calibri" w:cs="Calibri"/>
                <w:b/>
                <w:color w:val="A6A6A6" w:themeColor="background1" w:themeShade="A6"/>
                <w:sz w:val="20"/>
                <w:szCs w:val="20"/>
              </w:rPr>
            </w:pPr>
          </w:p>
        </w:tc>
        <w:tc>
          <w:tcPr>
            <w:tcW w:w="460" w:type="dxa"/>
            <w:gridSpan w:val="3"/>
          </w:tcPr>
          <w:p w:rsidR="00470A2A" w:rsidRPr="006E55BA" w:rsidRDefault="00470A2A" w:rsidP="00470A2A">
            <w:pPr>
              <w:rPr>
                <w:rFonts w:ascii="Calibri" w:hAnsi="Calibri" w:cs="Calibri"/>
                <w:b/>
                <w:color w:val="A6A6A6" w:themeColor="background1" w:themeShade="A6"/>
                <w:sz w:val="20"/>
                <w:szCs w:val="20"/>
              </w:rPr>
            </w:pPr>
          </w:p>
        </w:tc>
        <w:tc>
          <w:tcPr>
            <w:tcW w:w="460" w:type="dxa"/>
            <w:gridSpan w:val="2"/>
          </w:tcPr>
          <w:p w:rsidR="00470A2A" w:rsidRPr="006E55BA" w:rsidRDefault="00470A2A" w:rsidP="00470A2A">
            <w:pPr>
              <w:rPr>
                <w:rFonts w:ascii="Calibri" w:hAnsi="Calibri" w:cs="Calibri"/>
                <w:b/>
                <w:color w:val="A6A6A6" w:themeColor="background1" w:themeShade="A6"/>
                <w:sz w:val="20"/>
                <w:szCs w:val="20"/>
              </w:rPr>
            </w:pPr>
          </w:p>
        </w:tc>
        <w:tc>
          <w:tcPr>
            <w:tcW w:w="460" w:type="dxa"/>
            <w:gridSpan w:val="2"/>
          </w:tcPr>
          <w:p w:rsidR="00470A2A" w:rsidRPr="006E55BA" w:rsidRDefault="00470A2A" w:rsidP="00470A2A">
            <w:pPr>
              <w:rPr>
                <w:rFonts w:ascii="Calibri" w:hAnsi="Calibri" w:cs="Calibri"/>
                <w:b/>
                <w:color w:val="A6A6A6" w:themeColor="background1" w:themeShade="A6"/>
                <w:sz w:val="20"/>
                <w:szCs w:val="20"/>
              </w:rPr>
            </w:pPr>
          </w:p>
        </w:tc>
        <w:tc>
          <w:tcPr>
            <w:tcW w:w="698" w:type="dxa"/>
            <w:gridSpan w:val="4"/>
          </w:tcPr>
          <w:p w:rsidR="00470A2A" w:rsidRPr="006E55BA" w:rsidRDefault="00470A2A" w:rsidP="00470A2A">
            <w:pPr>
              <w:rPr>
                <w:rFonts w:ascii="Calibri" w:hAnsi="Calibri" w:cs="Calibri"/>
                <w:b/>
                <w:color w:val="A6A6A6" w:themeColor="background1" w:themeShade="A6"/>
                <w:sz w:val="20"/>
                <w:szCs w:val="20"/>
              </w:rPr>
            </w:pPr>
          </w:p>
        </w:tc>
      </w:tr>
      <w:tr w:rsidR="006E55BA" w:rsidRPr="006E55BA" w:rsidTr="0015382D">
        <w:trPr>
          <w:gridAfter w:val="9"/>
          <w:wAfter w:w="2625" w:type="dxa"/>
        </w:trPr>
        <w:tc>
          <w:tcPr>
            <w:tcW w:w="9420" w:type="dxa"/>
            <w:gridSpan w:val="49"/>
            <w:tcBorders>
              <w:bottom w:val="single" w:sz="4" w:space="0" w:color="auto"/>
            </w:tcBorders>
          </w:tcPr>
          <w:p w:rsidR="00470A2A" w:rsidRDefault="00470A2A" w:rsidP="00470A2A">
            <w:pPr>
              <w:rPr>
                <w:rFonts w:ascii="Calibri" w:hAnsi="Calibri" w:cs="Calibri"/>
                <w:b/>
                <w:sz w:val="20"/>
                <w:szCs w:val="20"/>
              </w:rPr>
            </w:pPr>
            <w:r w:rsidRPr="008B6868">
              <w:rPr>
                <w:rFonts w:ascii="Calibri" w:hAnsi="Calibri" w:cs="Calibri"/>
                <w:b/>
                <w:sz w:val="20"/>
                <w:szCs w:val="20"/>
              </w:rPr>
              <w:t>Komentář k položkám (akcím), které vykázaly abnormalitu v řádném čerpání výdajů rozpočtu kapitoly ve sledovaném období</w:t>
            </w:r>
          </w:p>
          <w:p w:rsidR="0015382D" w:rsidRPr="008B6868" w:rsidRDefault="0015382D" w:rsidP="00470A2A">
            <w:pPr>
              <w:rPr>
                <w:rFonts w:ascii="Calibri" w:hAnsi="Calibri" w:cs="Calibri"/>
                <w:b/>
                <w:sz w:val="20"/>
                <w:szCs w:val="20"/>
              </w:rPr>
            </w:pPr>
          </w:p>
          <w:p w:rsidR="001F69E8" w:rsidRPr="006E55BA" w:rsidRDefault="001F69E8" w:rsidP="00470A2A">
            <w:pPr>
              <w:rPr>
                <w:rFonts w:ascii="Calibri" w:hAnsi="Calibri" w:cs="Calibri"/>
                <w:b/>
                <w:color w:val="A6A6A6" w:themeColor="background1" w:themeShade="A6"/>
                <w:sz w:val="20"/>
                <w:szCs w:val="20"/>
              </w:rPr>
            </w:pPr>
          </w:p>
        </w:tc>
      </w:tr>
      <w:tr w:rsidR="006E55BA" w:rsidRPr="006E55BA" w:rsidTr="0015382D">
        <w:trPr>
          <w:gridAfter w:val="9"/>
          <w:wAfter w:w="2625" w:type="dxa"/>
        </w:trPr>
        <w:tc>
          <w:tcPr>
            <w:tcW w:w="91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70A2A" w:rsidRPr="008B6868" w:rsidRDefault="00470A2A" w:rsidP="00470A2A">
            <w:pPr>
              <w:jc w:val="center"/>
              <w:rPr>
                <w:rFonts w:ascii="Calibri" w:hAnsi="Calibri" w:cs="Calibri"/>
                <w:b/>
                <w:sz w:val="18"/>
                <w:szCs w:val="18"/>
              </w:rPr>
            </w:pPr>
            <w:r w:rsidRPr="008B6868">
              <w:rPr>
                <w:rFonts w:ascii="Calibri" w:hAnsi="Calibri" w:cs="Calibri"/>
                <w:b/>
                <w:sz w:val="18"/>
                <w:szCs w:val="18"/>
              </w:rPr>
              <w:t>Oddíl, paragraf</w:t>
            </w:r>
          </w:p>
        </w:tc>
        <w:tc>
          <w:tcPr>
            <w:tcW w:w="85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470A2A" w:rsidRPr="008B6868" w:rsidRDefault="00470A2A" w:rsidP="00470A2A">
            <w:pPr>
              <w:jc w:val="center"/>
              <w:rPr>
                <w:rFonts w:ascii="Calibri" w:hAnsi="Calibri" w:cs="Calibri"/>
                <w:b/>
                <w:sz w:val="18"/>
                <w:szCs w:val="18"/>
              </w:rPr>
            </w:pPr>
            <w:r w:rsidRPr="008B6868">
              <w:rPr>
                <w:rFonts w:ascii="Calibri" w:hAnsi="Calibri" w:cs="Calibri"/>
                <w:b/>
                <w:sz w:val="18"/>
                <w:szCs w:val="18"/>
              </w:rPr>
              <w:t>Položka</w:t>
            </w:r>
          </w:p>
        </w:tc>
        <w:tc>
          <w:tcPr>
            <w:tcW w:w="1418"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470A2A" w:rsidRPr="008B6868" w:rsidRDefault="00470A2A" w:rsidP="00470A2A">
            <w:pPr>
              <w:jc w:val="center"/>
              <w:rPr>
                <w:rFonts w:ascii="Calibri" w:hAnsi="Calibri" w:cs="Calibri"/>
                <w:b/>
                <w:sz w:val="18"/>
                <w:szCs w:val="18"/>
              </w:rPr>
            </w:pPr>
            <w:r w:rsidRPr="008B6868">
              <w:rPr>
                <w:rFonts w:ascii="Calibri" w:hAnsi="Calibri" w:cs="Calibri"/>
                <w:b/>
                <w:sz w:val="18"/>
                <w:szCs w:val="18"/>
              </w:rPr>
              <w:t>Organizace</w:t>
            </w:r>
          </w:p>
        </w:tc>
        <w:tc>
          <w:tcPr>
            <w:tcW w:w="85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470A2A" w:rsidRPr="008B6868" w:rsidRDefault="00470A2A" w:rsidP="00470A2A">
            <w:pPr>
              <w:jc w:val="center"/>
              <w:rPr>
                <w:rFonts w:ascii="Calibri" w:hAnsi="Calibri" w:cs="Calibri"/>
                <w:b/>
                <w:sz w:val="18"/>
                <w:szCs w:val="18"/>
              </w:rPr>
            </w:pPr>
            <w:r w:rsidRPr="008B6868">
              <w:rPr>
                <w:rFonts w:ascii="Calibri" w:hAnsi="Calibri" w:cs="Calibri"/>
                <w:b/>
                <w:sz w:val="18"/>
                <w:szCs w:val="18"/>
              </w:rPr>
              <w:t>Účelový zdroj</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470A2A" w:rsidRPr="008B6868" w:rsidRDefault="00470A2A" w:rsidP="00470A2A">
            <w:pPr>
              <w:jc w:val="center"/>
              <w:rPr>
                <w:rFonts w:ascii="Calibri" w:hAnsi="Calibri" w:cs="Calibri"/>
                <w:b/>
                <w:sz w:val="18"/>
                <w:szCs w:val="18"/>
              </w:rPr>
            </w:pPr>
            <w:r w:rsidRPr="008B6868">
              <w:rPr>
                <w:rFonts w:ascii="Calibri" w:hAnsi="Calibri" w:cs="Calibri"/>
                <w:b/>
                <w:sz w:val="18"/>
                <w:szCs w:val="18"/>
              </w:rPr>
              <w:t>Upravený rozpočet v tis. Kč</w:t>
            </w:r>
          </w:p>
        </w:tc>
        <w:tc>
          <w:tcPr>
            <w:tcW w:w="992"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470A2A" w:rsidRPr="008B6868" w:rsidRDefault="00470A2A" w:rsidP="00470A2A">
            <w:pPr>
              <w:jc w:val="center"/>
              <w:rPr>
                <w:rFonts w:ascii="Calibri" w:hAnsi="Calibri" w:cs="Calibri"/>
                <w:b/>
                <w:sz w:val="18"/>
                <w:szCs w:val="18"/>
              </w:rPr>
            </w:pPr>
            <w:r w:rsidRPr="008B6868">
              <w:rPr>
                <w:rFonts w:ascii="Calibri" w:hAnsi="Calibri" w:cs="Calibri"/>
                <w:b/>
                <w:sz w:val="18"/>
                <w:szCs w:val="18"/>
              </w:rPr>
              <w:t>Skutečnost v tis. Kč</w:t>
            </w:r>
          </w:p>
        </w:tc>
        <w:tc>
          <w:tcPr>
            <w:tcW w:w="3396" w:type="dxa"/>
            <w:gridSpan w:val="21"/>
            <w:tcBorders>
              <w:top w:val="single" w:sz="4" w:space="0" w:color="auto"/>
              <w:left w:val="single" w:sz="4" w:space="0" w:color="auto"/>
              <w:bottom w:val="single" w:sz="4" w:space="0" w:color="auto"/>
              <w:right w:val="single" w:sz="4" w:space="0" w:color="auto"/>
            </w:tcBorders>
            <w:shd w:val="clear" w:color="auto" w:fill="FFFF00"/>
            <w:vAlign w:val="center"/>
          </w:tcPr>
          <w:p w:rsidR="00470A2A" w:rsidRPr="008B6868" w:rsidRDefault="00470A2A" w:rsidP="00470A2A">
            <w:pPr>
              <w:jc w:val="center"/>
              <w:rPr>
                <w:rFonts w:ascii="Calibri" w:hAnsi="Calibri" w:cs="Calibri"/>
                <w:b/>
                <w:sz w:val="18"/>
                <w:szCs w:val="18"/>
              </w:rPr>
            </w:pPr>
            <w:r w:rsidRPr="008B6868">
              <w:rPr>
                <w:rFonts w:ascii="Calibri" w:hAnsi="Calibri" w:cs="Calibri"/>
                <w:b/>
                <w:sz w:val="18"/>
                <w:szCs w:val="18"/>
              </w:rPr>
              <w:t>Komentář</w:t>
            </w:r>
          </w:p>
        </w:tc>
      </w:tr>
      <w:tr w:rsidR="006A7FA7" w:rsidRPr="006E55BA" w:rsidTr="001F69E8">
        <w:trPr>
          <w:gridAfter w:val="9"/>
          <w:wAfter w:w="2625" w:type="dxa"/>
          <w:trHeight w:val="400"/>
        </w:trPr>
        <w:tc>
          <w:tcPr>
            <w:tcW w:w="917" w:type="dxa"/>
            <w:gridSpan w:val="3"/>
            <w:tcBorders>
              <w:top w:val="single" w:sz="4" w:space="0" w:color="auto"/>
              <w:left w:val="single" w:sz="4" w:space="0" w:color="auto"/>
              <w:bottom w:val="single" w:sz="4" w:space="0" w:color="auto"/>
              <w:right w:val="single" w:sz="4" w:space="0" w:color="auto"/>
            </w:tcBorders>
          </w:tcPr>
          <w:p w:rsidR="006A7FA7" w:rsidRPr="006A7FA7" w:rsidRDefault="006A7FA7" w:rsidP="006A7FA7">
            <w:pPr>
              <w:jc w:val="center"/>
              <w:rPr>
                <w:rFonts w:asciiTheme="minorHAnsi" w:hAnsiTheme="minorHAnsi" w:cstheme="minorHAnsi"/>
                <w:sz w:val="18"/>
                <w:szCs w:val="18"/>
              </w:rPr>
            </w:pPr>
            <w:r w:rsidRPr="006A7FA7">
              <w:rPr>
                <w:rFonts w:asciiTheme="minorHAnsi" w:hAnsiTheme="minorHAnsi" w:cstheme="minorHAnsi"/>
                <w:sz w:val="18"/>
                <w:szCs w:val="18"/>
              </w:rPr>
              <w:t>3299</w:t>
            </w:r>
          </w:p>
        </w:tc>
        <w:tc>
          <w:tcPr>
            <w:tcW w:w="854" w:type="dxa"/>
            <w:gridSpan w:val="2"/>
            <w:tcBorders>
              <w:top w:val="single" w:sz="4" w:space="0" w:color="auto"/>
              <w:left w:val="single" w:sz="4" w:space="0" w:color="auto"/>
              <w:bottom w:val="single" w:sz="4" w:space="0" w:color="auto"/>
              <w:right w:val="single" w:sz="4" w:space="0" w:color="auto"/>
            </w:tcBorders>
          </w:tcPr>
          <w:p w:rsidR="006A7FA7" w:rsidRPr="006A7FA7" w:rsidRDefault="006A7FA7" w:rsidP="006A7FA7">
            <w:pPr>
              <w:jc w:val="center"/>
              <w:rPr>
                <w:rFonts w:asciiTheme="minorHAnsi" w:hAnsiTheme="minorHAnsi" w:cstheme="minorHAnsi"/>
                <w:sz w:val="18"/>
                <w:szCs w:val="18"/>
              </w:rPr>
            </w:pPr>
          </w:p>
        </w:tc>
        <w:tc>
          <w:tcPr>
            <w:tcW w:w="1418" w:type="dxa"/>
            <w:gridSpan w:val="5"/>
            <w:tcBorders>
              <w:top w:val="single" w:sz="4" w:space="0" w:color="auto"/>
              <w:left w:val="single" w:sz="4" w:space="0" w:color="auto"/>
              <w:bottom w:val="single" w:sz="4" w:space="0" w:color="auto"/>
              <w:right w:val="single" w:sz="4" w:space="0" w:color="auto"/>
            </w:tcBorders>
          </w:tcPr>
          <w:p w:rsidR="006A7FA7" w:rsidRPr="006A7FA7" w:rsidRDefault="006A7FA7" w:rsidP="006A7FA7">
            <w:pPr>
              <w:jc w:val="center"/>
              <w:rPr>
                <w:rFonts w:asciiTheme="minorHAnsi" w:hAnsiTheme="minorHAnsi" w:cstheme="minorHAnsi"/>
                <w:sz w:val="18"/>
                <w:szCs w:val="18"/>
              </w:rPr>
            </w:pPr>
            <w:r w:rsidRPr="006A7FA7">
              <w:rPr>
                <w:rFonts w:asciiTheme="minorHAnsi" w:hAnsiTheme="minorHAnsi" w:cstheme="minorHAnsi"/>
                <w:sz w:val="18"/>
                <w:szCs w:val="18"/>
              </w:rPr>
              <w:t>0200000000005</w:t>
            </w:r>
          </w:p>
        </w:tc>
        <w:tc>
          <w:tcPr>
            <w:tcW w:w="850" w:type="dxa"/>
            <w:gridSpan w:val="5"/>
            <w:tcBorders>
              <w:top w:val="single" w:sz="4" w:space="0" w:color="auto"/>
              <w:left w:val="single" w:sz="4" w:space="0" w:color="auto"/>
              <w:bottom w:val="single" w:sz="4" w:space="0" w:color="auto"/>
              <w:right w:val="single" w:sz="4" w:space="0" w:color="auto"/>
            </w:tcBorders>
          </w:tcPr>
          <w:p w:rsidR="006A7FA7" w:rsidRPr="006A7FA7" w:rsidRDefault="006A7FA7" w:rsidP="006A7FA7">
            <w:pPr>
              <w:jc w:val="center"/>
              <w:rPr>
                <w:rFonts w:asciiTheme="minorHAnsi" w:hAnsiTheme="minorHAnsi" w:cstheme="minorHAnsi"/>
                <w:sz w:val="18"/>
                <w:szCs w:val="18"/>
              </w:rPr>
            </w:pPr>
          </w:p>
        </w:tc>
        <w:tc>
          <w:tcPr>
            <w:tcW w:w="993" w:type="dxa"/>
            <w:gridSpan w:val="4"/>
            <w:tcBorders>
              <w:top w:val="single" w:sz="4" w:space="0" w:color="auto"/>
              <w:left w:val="single" w:sz="4" w:space="0" w:color="auto"/>
              <w:bottom w:val="single" w:sz="4" w:space="0" w:color="auto"/>
              <w:right w:val="single" w:sz="4" w:space="0" w:color="auto"/>
            </w:tcBorders>
          </w:tcPr>
          <w:p w:rsidR="006A7FA7" w:rsidRPr="006A7FA7" w:rsidRDefault="006A7FA7" w:rsidP="006A7FA7">
            <w:pPr>
              <w:jc w:val="right"/>
              <w:rPr>
                <w:rFonts w:asciiTheme="minorHAnsi" w:hAnsiTheme="minorHAnsi" w:cstheme="minorHAnsi"/>
                <w:sz w:val="18"/>
                <w:szCs w:val="18"/>
              </w:rPr>
            </w:pPr>
            <w:r w:rsidRPr="006A7FA7">
              <w:rPr>
                <w:rFonts w:asciiTheme="minorHAnsi" w:hAnsiTheme="minorHAnsi" w:cstheme="minorHAnsi"/>
                <w:sz w:val="18"/>
                <w:szCs w:val="18"/>
              </w:rPr>
              <w:t>595,00</w:t>
            </w:r>
          </w:p>
        </w:tc>
        <w:tc>
          <w:tcPr>
            <w:tcW w:w="992" w:type="dxa"/>
            <w:gridSpan w:val="9"/>
            <w:tcBorders>
              <w:top w:val="single" w:sz="4" w:space="0" w:color="auto"/>
              <w:left w:val="single" w:sz="4" w:space="0" w:color="auto"/>
              <w:bottom w:val="single" w:sz="4" w:space="0" w:color="auto"/>
              <w:right w:val="single" w:sz="4" w:space="0" w:color="auto"/>
            </w:tcBorders>
          </w:tcPr>
          <w:p w:rsidR="006A7FA7" w:rsidRPr="006A7FA7" w:rsidRDefault="006A7FA7" w:rsidP="006A7FA7">
            <w:pPr>
              <w:jc w:val="right"/>
              <w:rPr>
                <w:rFonts w:asciiTheme="minorHAnsi" w:hAnsiTheme="minorHAnsi" w:cstheme="minorHAnsi"/>
                <w:sz w:val="18"/>
                <w:szCs w:val="18"/>
              </w:rPr>
            </w:pPr>
            <w:r w:rsidRPr="006A7FA7">
              <w:rPr>
                <w:rFonts w:asciiTheme="minorHAnsi" w:hAnsiTheme="minorHAnsi" w:cstheme="minorHAnsi"/>
                <w:sz w:val="18"/>
                <w:szCs w:val="18"/>
              </w:rPr>
              <w:t>288,03</w:t>
            </w:r>
          </w:p>
        </w:tc>
        <w:tc>
          <w:tcPr>
            <w:tcW w:w="3396" w:type="dxa"/>
            <w:gridSpan w:val="21"/>
            <w:tcBorders>
              <w:top w:val="single" w:sz="4" w:space="0" w:color="auto"/>
              <w:left w:val="single" w:sz="4" w:space="0" w:color="auto"/>
              <w:bottom w:val="single" w:sz="4" w:space="0" w:color="auto"/>
              <w:right w:val="single" w:sz="4" w:space="0" w:color="auto"/>
            </w:tcBorders>
          </w:tcPr>
          <w:p w:rsidR="006A7FA7" w:rsidRPr="006A7FA7" w:rsidRDefault="006A7FA7" w:rsidP="006A7FA7">
            <w:pPr>
              <w:rPr>
                <w:rFonts w:asciiTheme="minorHAnsi" w:hAnsiTheme="minorHAnsi" w:cstheme="minorHAnsi"/>
                <w:sz w:val="18"/>
                <w:szCs w:val="18"/>
              </w:rPr>
            </w:pPr>
            <w:r w:rsidRPr="006A7FA7">
              <w:rPr>
                <w:rFonts w:asciiTheme="minorHAnsi" w:hAnsiTheme="minorHAnsi" w:cstheme="minorHAnsi"/>
                <w:b/>
                <w:sz w:val="18"/>
                <w:szCs w:val="18"/>
                <w:u w:val="single"/>
              </w:rPr>
              <w:t>Dotace vzdělávání.</w:t>
            </w:r>
            <w:r w:rsidRPr="006A7FA7">
              <w:rPr>
                <w:rFonts w:asciiTheme="minorHAnsi" w:hAnsiTheme="minorHAnsi" w:cstheme="minorHAnsi"/>
                <w:sz w:val="18"/>
                <w:szCs w:val="18"/>
              </w:rPr>
              <w:t xml:space="preserve"> Část akcí se v důsledku pandemie COVID 19 neuskutečnila.</w:t>
            </w:r>
          </w:p>
        </w:tc>
      </w:tr>
    </w:tbl>
    <w:p w:rsidR="00B608DD" w:rsidRPr="006E55BA" w:rsidRDefault="00B608DD" w:rsidP="00B608DD">
      <w:pPr>
        <w:rPr>
          <w:rFonts w:ascii="Calibri" w:hAnsi="Calibri" w:cs="Calibri"/>
          <w:b/>
          <w:color w:val="A6A6A6" w:themeColor="background1" w:themeShade="A6"/>
          <w:sz w:val="20"/>
          <w:szCs w:val="20"/>
        </w:rPr>
      </w:pPr>
    </w:p>
    <w:p w:rsidR="008B6868" w:rsidRPr="008B6868" w:rsidRDefault="008B6868" w:rsidP="008B6868">
      <w:pPr>
        <w:rPr>
          <w:rFonts w:asciiTheme="minorHAnsi" w:hAnsiTheme="minorHAnsi" w:cstheme="minorHAnsi"/>
          <w:b/>
          <w:sz w:val="20"/>
          <w:szCs w:val="20"/>
        </w:rPr>
      </w:pPr>
      <w:r w:rsidRPr="008B6868">
        <w:rPr>
          <w:rFonts w:asciiTheme="minorHAnsi" w:hAnsiTheme="minorHAnsi" w:cstheme="minorHAnsi"/>
          <w:b/>
          <w:sz w:val="20"/>
          <w:szCs w:val="20"/>
        </w:rPr>
        <w:t xml:space="preserve">Rozpočtová opatření byla realizována.                                        </w:t>
      </w:r>
    </w:p>
    <w:p w:rsidR="008B6868" w:rsidRDefault="008B6868" w:rsidP="008B6868">
      <w:pPr>
        <w:rPr>
          <w:rFonts w:asciiTheme="minorHAnsi" w:hAnsiTheme="minorHAnsi" w:cstheme="minorHAnsi"/>
          <w:sz w:val="20"/>
          <w:szCs w:val="20"/>
        </w:rPr>
      </w:pPr>
    </w:p>
    <w:p w:rsidR="008B6868" w:rsidRPr="00791102" w:rsidRDefault="006A7FA7" w:rsidP="008B6868">
      <w:pPr>
        <w:rPr>
          <w:rFonts w:asciiTheme="minorHAnsi" w:hAnsiTheme="minorHAnsi" w:cstheme="minorHAnsi"/>
          <w:b/>
          <w:sz w:val="20"/>
          <w:szCs w:val="20"/>
        </w:rPr>
      </w:pPr>
      <w:r>
        <w:rPr>
          <w:rFonts w:asciiTheme="minorHAnsi" w:hAnsiTheme="minorHAnsi" w:cstheme="minorHAnsi"/>
          <w:b/>
          <w:sz w:val="20"/>
          <w:szCs w:val="20"/>
        </w:rPr>
        <w:t>V Prostějově 11</w:t>
      </w:r>
      <w:r w:rsidR="008B6868" w:rsidRPr="00791102">
        <w:rPr>
          <w:rFonts w:asciiTheme="minorHAnsi" w:hAnsiTheme="minorHAnsi" w:cstheme="minorHAnsi"/>
          <w:b/>
          <w:sz w:val="20"/>
          <w:szCs w:val="20"/>
        </w:rPr>
        <w:t>. 2. 202</w:t>
      </w:r>
      <w:r>
        <w:rPr>
          <w:rFonts w:asciiTheme="minorHAnsi" w:hAnsiTheme="minorHAnsi" w:cstheme="minorHAnsi"/>
          <w:b/>
          <w:sz w:val="20"/>
          <w:szCs w:val="20"/>
        </w:rPr>
        <w:t>2</w:t>
      </w:r>
    </w:p>
    <w:p w:rsidR="008B6868" w:rsidRPr="00791102" w:rsidRDefault="008B6868" w:rsidP="008B6868">
      <w:pPr>
        <w:rPr>
          <w:rFonts w:asciiTheme="minorHAnsi" w:hAnsiTheme="minorHAnsi" w:cstheme="minorHAnsi"/>
          <w:b/>
          <w:sz w:val="20"/>
          <w:szCs w:val="20"/>
        </w:rPr>
      </w:pPr>
    </w:p>
    <w:p w:rsidR="008B6868" w:rsidRPr="00791102" w:rsidRDefault="008B6868" w:rsidP="008B6868">
      <w:pPr>
        <w:rPr>
          <w:rFonts w:asciiTheme="minorHAnsi" w:hAnsiTheme="minorHAnsi" w:cstheme="minorHAnsi"/>
          <w:b/>
          <w:sz w:val="20"/>
          <w:szCs w:val="20"/>
        </w:rPr>
      </w:pPr>
      <w:r w:rsidRPr="00791102">
        <w:rPr>
          <w:rFonts w:asciiTheme="minorHAnsi" w:hAnsiTheme="minorHAnsi" w:cstheme="minorHAnsi"/>
          <w:b/>
          <w:sz w:val="20"/>
          <w:szCs w:val="20"/>
        </w:rPr>
        <w:t>Zpracovala: Ing. Romana Maděrková</w:t>
      </w:r>
      <w:r w:rsidRPr="00791102">
        <w:rPr>
          <w:rFonts w:asciiTheme="minorHAnsi" w:hAnsiTheme="minorHAnsi" w:cstheme="minorHAnsi"/>
          <w:b/>
          <w:sz w:val="20"/>
          <w:szCs w:val="20"/>
        </w:rPr>
        <w:tab/>
      </w:r>
      <w:r w:rsidRPr="00791102">
        <w:rPr>
          <w:rFonts w:asciiTheme="minorHAnsi" w:hAnsiTheme="minorHAnsi" w:cstheme="minorHAnsi"/>
          <w:b/>
          <w:sz w:val="20"/>
          <w:szCs w:val="20"/>
        </w:rPr>
        <w:tab/>
      </w:r>
      <w:r w:rsidRPr="00791102">
        <w:rPr>
          <w:rFonts w:asciiTheme="minorHAnsi" w:hAnsiTheme="minorHAnsi" w:cstheme="minorHAnsi"/>
          <w:b/>
          <w:sz w:val="20"/>
          <w:szCs w:val="20"/>
        </w:rPr>
        <w:tab/>
      </w:r>
      <w:r w:rsidRPr="00791102">
        <w:rPr>
          <w:rFonts w:asciiTheme="minorHAnsi" w:hAnsiTheme="minorHAnsi" w:cstheme="minorHAnsi"/>
          <w:b/>
          <w:sz w:val="20"/>
          <w:szCs w:val="20"/>
        </w:rPr>
        <w:tab/>
        <w:t xml:space="preserve">            </w:t>
      </w:r>
    </w:p>
    <w:p w:rsidR="006A7FA7" w:rsidRDefault="008B6868" w:rsidP="00DC7A29">
      <w:pPr>
        <w:rPr>
          <w:rFonts w:asciiTheme="minorHAnsi" w:hAnsiTheme="minorHAnsi" w:cstheme="minorHAnsi"/>
          <w:b/>
          <w:sz w:val="20"/>
          <w:szCs w:val="20"/>
        </w:rPr>
      </w:pPr>
      <w:r w:rsidRPr="00791102">
        <w:rPr>
          <w:rFonts w:asciiTheme="minorHAnsi" w:hAnsiTheme="minorHAnsi" w:cstheme="minorHAnsi"/>
          <w:b/>
          <w:sz w:val="20"/>
          <w:szCs w:val="20"/>
        </w:rPr>
        <w:t xml:space="preserve">Správce kapitoly: Mgr. Petr Ivánek, vedoucí OŠKS   </w:t>
      </w:r>
    </w:p>
    <w:p w:rsidR="006A7FA7" w:rsidRDefault="006A7FA7">
      <w:pPr>
        <w:rPr>
          <w:rFonts w:asciiTheme="minorHAnsi" w:hAnsiTheme="minorHAnsi" w:cstheme="minorHAnsi"/>
          <w:b/>
          <w:sz w:val="20"/>
          <w:szCs w:val="20"/>
        </w:rPr>
      </w:pPr>
      <w:r>
        <w:rPr>
          <w:rFonts w:asciiTheme="minorHAnsi" w:hAnsiTheme="minorHAnsi" w:cstheme="minorHAnsi"/>
          <w:b/>
          <w:sz w:val="20"/>
          <w:szCs w:val="20"/>
        </w:rPr>
        <w:br w:type="page"/>
      </w:r>
    </w:p>
    <w:tbl>
      <w:tblPr>
        <w:tblW w:w="10596" w:type="dxa"/>
        <w:tblLayout w:type="fixed"/>
        <w:tblCellMar>
          <w:left w:w="70" w:type="dxa"/>
          <w:right w:w="70" w:type="dxa"/>
        </w:tblCellMar>
        <w:tblLook w:val="0000" w:firstRow="0" w:lastRow="0" w:firstColumn="0" w:lastColumn="0" w:noHBand="0" w:noVBand="0"/>
      </w:tblPr>
      <w:tblGrid>
        <w:gridCol w:w="458"/>
        <w:gridCol w:w="454"/>
        <w:gridCol w:w="458"/>
        <w:gridCol w:w="459"/>
        <w:gridCol w:w="460"/>
        <w:gridCol w:w="38"/>
        <w:gridCol w:w="160"/>
        <w:gridCol w:w="460"/>
        <w:gridCol w:w="100"/>
        <w:gridCol w:w="166"/>
        <w:gridCol w:w="194"/>
        <w:gridCol w:w="491"/>
        <w:gridCol w:w="235"/>
        <w:gridCol w:w="663"/>
        <w:gridCol w:w="94"/>
        <w:gridCol w:w="66"/>
        <w:gridCol w:w="105"/>
        <w:gridCol w:w="355"/>
        <w:gridCol w:w="460"/>
        <w:gridCol w:w="6"/>
        <w:gridCol w:w="160"/>
        <w:gridCol w:w="116"/>
        <w:gridCol w:w="344"/>
        <w:gridCol w:w="460"/>
        <w:gridCol w:w="20"/>
        <w:gridCol w:w="160"/>
        <w:gridCol w:w="280"/>
        <w:gridCol w:w="180"/>
        <w:gridCol w:w="280"/>
        <w:gridCol w:w="180"/>
        <w:gridCol w:w="280"/>
        <w:gridCol w:w="180"/>
        <w:gridCol w:w="280"/>
        <w:gridCol w:w="180"/>
        <w:gridCol w:w="445"/>
        <w:gridCol w:w="15"/>
        <w:gridCol w:w="46"/>
        <w:gridCol w:w="414"/>
        <w:gridCol w:w="694"/>
      </w:tblGrid>
      <w:tr w:rsidR="006E55BA" w:rsidRPr="006E55BA" w:rsidTr="00872BEB">
        <w:trPr>
          <w:gridAfter w:val="4"/>
          <w:wAfter w:w="1169" w:type="dxa"/>
        </w:trPr>
        <w:tc>
          <w:tcPr>
            <w:tcW w:w="9427" w:type="dxa"/>
            <w:gridSpan w:val="35"/>
          </w:tcPr>
          <w:p w:rsidR="00B608DD" w:rsidRPr="006E55BA" w:rsidRDefault="00B608DD" w:rsidP="00CA6C24">
            <w:pPr>
              <w:pStyle w:val="Nadpis4"/>
              <w:rPr>
                <w:color w:val="A6A6A6" w:themeColor="background1" w:themeShade="A6"/>
                <w:sz w:val="28"/>
                <w:szCs w:val="28"/>
              </w:rPr>
            </w:pPr>
            <w:r w:rsidRPr="00E11E70">
              <w:rPr>
                <w:sz w:val="28"/>
                <w:szCs w:val="28"/>
              </w:rPr>
              <w:t>Kapitola 21 – Sociální věci</w:t>
            </w:r>
          </w:p>
        </w:tc>
      </w:tr>
      <w:tr w:rsidR="006E55BA" w:rsidRPr="006E55BA" w:rsidTr="002B5DEE">
        <w:trPr>
          <w:gridAfter w:val="2"/>
          <w:wAfter w:w="1108" w:type="dxa"/>
        </w:trPr>
        <w:tc>
          <w:tcPr>
            <w:tcW w:w="458" w:type="dxa"/>
          </w:tcPr>
          <w:p w:rsidR="00B608DD" w:rsidRPr="006E55BA" w:rsidRDefault="00B608DD" w:rsidP="00B608DD">
            <w:pPr>
              <w:rPr>
                <w:rFonts w:ascii="Calibri" w:hAnsi="Calibri" w:cs="Calibri"/>
                <w:b/>
                <w:color w:val="A6A6A6" w:themeColor="background1" w:themeShade="A6"/>
                <w:sz w:val="18"/>
                <w:szCs w:val="18"/>
              </w:rPr>
            </w:pPr>
          </w:p>
        </w:tc>
        <w:tc>
          <w:tcPr>
            <w:tcW w:w="454" w:type="dxa"/>
          </w:tcPr>
          <w:p w:rsidR="00B608DD" w:rsidRPr="006E55BA" w:rsidRDefault="00B608DD" w:rsidP="00B608DD">
            <w:pPr>
              <w:rPr>
                <w:rFonts w:ascii="Calibri" w:hAnsi="Calibri" w:cs="Calibri"/>
                <w:b/>
                <w:color w:val="A6A6A6" w:themeColor="background1" w:themeShade="A6"/>
                <w:sz w:val="18"/>
                <w:szCs w:val="18"/>
              </w:rPr>
            </w:pPr>
          </w:p>
        </w:tc>
        <w:tc>
          <w:tcPr>
            <w:tcW w:w="458" w:type="dxa"/>
          </w:tcPr>
          <w:p w:rsidR="00B608DD" w:rsidRPr="006E55BA" w:rsidRDefault="00B608DD" w:rsidP="00B608DD">
            <w:pPr>
              <w:rPr>
                <w:rFonts w:ascii="Calibri" w:hAnsi="Calibri" w:cs="Calibri"/>
                <w:b/>
                <w:color w:val="A6A6A6" w:themeColor="background1" w:themeShade="A6"/>
                <w:sz w:val="18"/>
                <w:szCs w:val="18"/>
              </w:rPr>
            </w:pPr>
          </w:p>
        </w:tc>
        <w:tc>
          <w:tcPr>
            <w:tcW w:w="459" w:type="dxa"/>
          </w:tcPr>
          <w:p w:rsidR="00B608DD" w:rsidRPr="006E55BA" w:rsidRDefault="00B608DD" w:rsidP="00B608DD">
            <w:pPr>
              <w:rPr>
                <w:rFonts w:ascii="Calibri" w:hAnsi="Calibri" w:cs="Calibri"/>
                <w:b/>
                <w:color w:val="A6A6A6" w:themeColor="background1" w:themeShade="A6"/>
                <w:sz w:val="18"/>
                <w:szCs w:val="18"/>
              </w:rPr>
            </w:pPr>
          </w:p>
        </w:tc>
        <w:tc>
          <w:tcPr>
            <w:tcW w:w="460" w:type="dxa"/>
          </w:tcPr>
          <w:p w:rsidR="00B608DD" w:rsidRPr="006E55BA" w:rsidRDefault="00B608DD" w:rsidP="00B608DD">
            <w:pPr>
              <w:rPr>
                <w:rFonts w:ascii="Calibri" w:hAnsi="Calibri" w:cs="Calibri"/>
                <w:b/>
                <w:color w:val="A6A6A6" w:themeColor="background1" w:themeShade="A6"/>
                <w:sz w:val="18"/>
                <w:szCs w:val="18"/>
              </w:rPr>
            </w:pPr>
          </w:p>
        </w:tc>
        <w:tc>
          <w:tcPr>
            <w:tcW w:w="758" w:type="dxa"/>
            <w:gridSpan w:val="4"/>
          </w:tcPr>
          <w:p w:rsidR="00B608DD" w:rsidRPr="006E55BA" w:rsidRDefault="00B608DD" w:rsidP="00B608DD">
            <w:pPr>
              <w:rPr>
                <w:rFonts w:ascii="Calibri" w:hAnsi="Calibri" w:cs="Calibri"/>
                <w:b/>
                <w:color w:val="A6A6A6" w:themeColor="background1" w:themeShade="A6"/>
                <w:sz w:val="18"/>
                <w:szCs w:val="18"/>
              </w:rPr>
            </w:pPr>
          </w:p>
        </w:tc>
        <w:tc>
          <w:tcPr>
            <w:tcW w:w="166" w:type="dxa"/>
          </w:tcPr>
          <w:p w:rsidR="00B608DD" w:rsidRPr="006E55BA" w:rsidRDefault="00B608DD" w:rsidP="00B608DD">
            <w:pPr>
              <w:rPr>
                <w:rFonts w:ascii="Calibri" w:hAnsi="Calibri" w:cs="Calibri"/>
                <w:b/>
                <w:color w:val="A6A6A6" w:themeColor="background1" w:themeShade="A6"/>
                <w:sz w:val="18"/>
                <w:szCs w:val="18"/>
              </w:rPr>
            </w:pPr>
          </w:p>
        </w:tc>
        <w:tc>
          <w:tcPr>
            <w:tcW w:w="685" w:type="dxa"/>
            <w:gridSpan w:val="2"/>
          </w:tcPr>
          <w:p w:rsidR="00B608DD" w:rsidRPr="006E55BA" w:rsidRDefault="00B608DD" w:rsidP="00B608DD">
            <w:pPr>
              <w:rPr>
                <w:rFonts w:ascii="Calibri" w:hAnsi="Calibri" w:cs="Calibri"/>
                <w:b/>
                <w:color w:val="A6A6A6" w:themeColor="background1" w:themeShade="A6"/>
                <w:sz w:val="18"/>
                <w:szCs w:val="18"/>
              </w:rPr>
            </w:pPr>
          </w:p>
        </w:tc>
        <w:tc>
          <w:tcPr>
            <w:tcW w:w="235" w:type="dxa"/>
          </w:tcPr>
          <w:p w:rsidR="00B608DD" w:rsidRPr="006E55BA" w:rsidRDefault="00B608DD" w:rsidP="00B608DD">
            <w:pPr>
              <w:rPr>
                <w:rFonts w:ascii="Calibri" w:hAnsi="Calibri" w:cs="Calibri"/>
                <w:b/>
                <w:color w:val="A6A6A6" w:themeColor="background1" w:themeShade="A6"/>
                <w:sz w:val="18"/>
                <w:szCs w:val="18"/>
              </w:rPr>
            </w:pPr>
          </w:p>
        </w:tc>
        <w:tc>
          <w:tcPr>
            <w:tcW w:w="757" w:type="dxa"/>
            <w:gridSpan w:val="2"/>
          </w:tcPr>
          <w:p w:rsidR="00B608DD" w:rsidRPr="006E55BA" w:rsidRDefault="00B608DD" w:rsidP="00B608DD">
            <w:pPr>
              <w:rPr>
                <w:rFonts w:ascii="Calibri" w:hAnsi="Calibri" w:cs="Calibri"/>
                <w:b/>
                <w:color w:val="A6A6A6" w:themeColor="background1" w:themeShade="A6"/>
                <w:sz w:val="18"/>
                <w:szCs w:val="18"/>
              </w:rPr>
            </w:pPr>
          </w:p>
        </w:tc>
        <w:tc>
          <w:tcPr>
            <w:tcW w:w="171" w:type="dxa"/>
            <w:gridSpan w:val="2"/>
          </w:tcPr>
          <w:p w:rsidR="00B608DD" w:rsidRPr="006E55BA" w:rsidRDefault="00B608DD" w:rsidP="00B608DD">
            <w:pPr>
              <w:rPr>
                <w:rFonts w:ascii="Calibri" w:hAnsi="Calibri" w:cs="Calibri"/>
                <w:b/>
                <w:color w:val="A6A6A6" w:themeColor="background1" w:themeShade="A6"/>
                <w:sz w:val="18"/>
                <w:szCs w:val="18"/>
              </w:rPr>
            </w:pPr>
          </w:p>
        </w:tc>
        <w:tc>
          <w:tcPr>
            <w:tcW w:w="821" w:type="dxa"/>
            <w:gridSpan w:val="3"/>
          </w:tcPr>
          <w:p w:rsidR="00B608DD" w:rsidRPr="006E55BA" w:rsidRDefault="00B608DD" w:rsidP="00B608DD">
            <w:pPr>
              <w:rPr>
                <w:rFonts w:ascii="Calibri" w:hAnsi="Calibri" w:cs="Calibri"/>
                <w:b/>
                <w:color w:val="A6A6A6" w:themeColor="background1" w:themeShade="A6"/>
                <w:sz w:val="18"/>
                <w:szCs w:val="18"/>
              </w:rPr>
            </w:pPr>
          </w:p>
        </w:tc>
        <w:tc>
          <w:tcPr>
            <w:tcW w:w="160" w:type="dxa"/>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tcPr>
          <w:p w:rsidR="00B608DD" w:rsidRPr="006E55BA" w:rsidRDefault="00B608DD" w:rsidP="00B608DD">
            <w:pPr>
              <w:rPr>
                <w:rFonts w:ascii="Calibri" w:hAnsi="Calibri" w:cs="Calibri"/>
                <w:b/>
                <w:color w:val="A6A6A6" w:themeColor="background1" w:themeShade="A6"/>
                <w:sz w:val="18"/>
                <w:szCs w:val="18"/>
              </w:rPr>
            </w:pPr>
          </w:p>
        </w:tc>
        <w:tc>
          <w:tcPr>
            <w:tcW w:w="460" w:type="dxa"/>
            <w:gridSpan w:val="3"/>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686" w:type="dxa"/>
            <w:gridSpan w:val="4"/>
          </w:tcPr>
          <w:p w:rsidR="00B608DD" w:rsidRPr="006E55BA" w:rsidRDefault="00B608DD" w:rsidP="00B608DD">
            <w:pPr>
              <w:rPr>
                <w:rFonts w:ascii="Calibri" w:hAnsi="Calibri" w:cs="Calibri"/>
                <w:b/>
                <w:color w:val="A6A6A6" w:themeColor="background1" w:themeShade="A6"/>
                <w:sz w:val="18"/>
                <w:szCs w:val="18"/>
              </w:rPr>
            </w:pPr>
          </w:p>
        </w:tc>
      </w:tr>
      <w:tr w:rsidR="006E55BA" w:rsidRPr="006E55BA" w:rsidTr="00872BEB">
        <w:trPr>
          <w:gridAfter w:val="4"/>
          <w:wAfter w:w="1169" w:type="dxa"/>
        </w:trPr>
        <w:tc>
          <w:tcPr>
            <w:tcW w:w="9427" w:type="dxa"/>
            <w:gridSpan w:val="35"/>
            <w:shd w:val="clear" w:color="auto" w:fill="F79646"/>
          </w:tcPr>
          <w:p w:rsidR="00B608DD" w:rsidRPr="00E11E70" w:rsidRDefault="00B608DD" w:rsidP="00B608DD">
            <w:pPr>
              <w:rPr>
                <w:rFonts w:ascii="Calibri" w:hAnsi="Calibri" w:cs="Calibri"/>
                <w:b/>
                <w:sz w:val="20"/>
                <w:szCs w:val="20"/>
                <w:u w:val="single"/>
              </w:rPr>
            </w:pPr>
            <w:r w:rsidRPr="00E11E70">
              <w:rPr>
                <w:rFonts w:ascii="Calibri" w:hAnsi="Calibri" w:cs="Calibri"/>
                <w:b/>
                <w:sz w:val="20"/>
                <w:szCs w:val="20"/>
                <w:u w:val="single"/>
              </w:rPr>
              <w:t>Rozbor plnění příjmů rozpočtu kapitoly</w:t>
            </w:r>
          </w:p>
        </w:tc>
      </w:tr>
      <w:tr w:rsidR="006E55BA" w:rsidRPr="006E55BA" w:rsidTr="00872BEB">
        <w:tc>
          <w:tcPr>
            <w:tcW w:w="458" w:type="dxa"/>
          </w:tcPr>
          <w:p w:rsidR="00B608DD" w:rsidRPr="006E55BA" w:rsidRDefault="00B608DD" w:rsidP="00B608DD">
            <w:pPr>
              <w:rPr>
                <w:rFonts w:ascii="Calibri" w:hAnsi="Calibri" w:cs="Calibri"/>
                <w:b/>
                <w:color w:val="A6A6A6" w:themeColor="background1" w:themeShade="A6"/>
                <w:sz w:val="18"/>
                <w:szCs w:val="18"/>
              </w:rPr>
            </w:pPr>
          </w:p>
        </w:tc>
        <w:tc>
          <w:tcPr>
            <w:tcW w:w="454" w:type="dxa"/>
          </w:tcPr>
          <w:p w:rsidR="00B608DD" w:rsidRPr="006E55BA" w:rsidRDefault="00B608DD" w:rsidP="00B608DD">
            <w:pPr>
              <w:rPr>
                <w:rFonts w:ascii="Calibri" w:hAnsi="Calibri" w:cs="Calibri"/>
                <w:b/>
                <w:color w:val="A6A6A6" w:themeColor="background1" w:themeShade="A6"/>
                <w:sz w:val="18"/>
                <w:szCs w:val="18"/>
              </w:rPr>
            </w:pPr>
          </w:p>
        </w:tc>
        <w:tc>
          <w:tcPr>
            <w:tcW w:w="458" w:type="dxa"/>
          </w:tcPr>
          <w:p w:rsidR="00B608DD" w:rsidRPr="006E55BA" w:rsidRDefault="00B608DD" w:rsidP="00B608DD">
            <w:pPr>
              <w:rPr>
                <w:rFonts w:ascii="Calibri" w:hAnsi="Calibri" w:cs="Calibri"/>
                <w:b/>
                <w:color w:val="A6A6A6" w:themeColor="background1" w:themeShade="A6"/>
                <w:sz w:val="18"/>
                <w:szCs w:val="18"/>
              </w:rPr>
            </w:pPr>
          </w:p>
        </w:tc>
        <w:tc>
          <w:tcPr>
            <w:tcW w:w="957" w:type="dxa"/>
            <w:gridSpan w:val="3"/>
          </w:tcPr>
          <w:p w:rsidR="00B608DD" w:rsidRPr="006E55BA" w:rsidRDefault="00B608DD" w:rsidP="00B608DD">
            <w:pPr>
              <w:rPr>
                <w:rFonts w:ascii="Calibri" w:hAnsi="Calibri" w:cs="Calibri"/>
                <w:b/>
                <w:color w:val="A6A6A6" w:themeColor="background1" w:themeShade="A6"/>
                <w:sz w:val="18"/>
                <w:szCs w:val="18"/>
              </w:rPr>
            </w:pPr>
          </w:p>
        </w:tc>
        <w:tc>
          <w:tcPr>
            <w:tcW w:w="160" w:type="dxa"/>
          </w:tcPr>
          <w:p w:rsidR="00B608DD" w:rsidRPr="006E55BA" w:rsidRDefault="00B608DD" w:rsidP="00B608DD">
            <w:pPr>
              <w:rPr>
                <w:rFonts w:ascii="Calibri" w:hAnsi="Calibri" w:cs="Calibri"/>
                <w:b/>
                <w:color w:val="A6A6A6" w:themeColor="background1" w:themeShade="A6"/>
                <w:sz w:val="18"/>
                <w:szCs w:val="18"/>
              </w:rPr>
            </w:pPr>
          </w:p>
        </w:tc>
        <w:tc>
          <w:tcPr>
            <w:tcW w:w="460" w:type="dxa"/>
          </w:tcPr>
          <w:p w:rsidR="00B608DD" w:rsidRPr="00E11E70" w:rsidRDefault="00B608DD" w:rsidP="00B608DD">
            <w:pPr>
              <w:rPr>
                <w:rFonts w:ascii="Calibri" w:hAnsi="Calibri" w:cs="Calibri"/>
                <w:b/>
                <w:sz w:val="18"/>
                <w:szCs w:val="18"/>
              </w:rPr>
            </w:pPr>
          </w:p>
        </w:tc>
        <w:tc>
          <w:tcPr>
            <w:tcW w:w="460" w:type="dxa"/>
            <w:gridSpan w:val="3"/>
          </w:tcPr>
          <w:p w:rsidR="00B608DD" w:rsidRPr="00E11E70" w:rsidRDefault="00B608DD" w:rsidP="00B608DD">
            <w:pPr>
              <w:rPr>
                <w:rFonts w:ascii="Calibri" w:hAnsi="Calibri" w:cs="Calibri"/>
                <w:b/>
                <w:sz w:val="18"/>
                <w:szCs w:val="18"/>
              </w:rPr>
            </w:pPr>
          </w:p>
        </w:tc>
        <w:tc>
          <w:tcPr>
            <w:tcW w:w="1389" w:type="dxa"/>
            <w:gridSpan w:val="3"/>
          </w:tcPr>
          <w:p w:rsidR="00B608DD" w:rsidRPr="00E11E70" w:rsidRDefault="00B608DD" w:rsidP="00B608DD">
            <w:pPr>
              <w:rPr>
                <w:rFonts w:ascii="Calibri" w:hAnsi="Calibri" w:cs="Calibri"/>
                <w:b/>
                <w:sz w:val="18"/>
                <w:szCs w:val="18"/>
              </w:rPr>
            </w:pPr>
          </w:p>
        </w:tc>
        <w:tc>
          <w:tcPr>
            <w:tcW w:w="160" w:type="dxa"/>
            <w:gridSpan w:val="2"/>
          </w:tcPr>
          <w:p w:rsidR="00B608DD" w:rsidRPr="00E11E70" w:rsidRDefault="00B608DD" w:rsidP="00B608DD">
            <w:pPr>
              <w:rPr>
                <w:rFonts w:ascii="Calibri" w:hAnsi="Calibri" w:cs="Calibri"/>
                <w:b/>
                <w:sz w:val="18"/>
                <w:szCs w:val="18"/>
              </w:rPr>
            </w:pPr>
          </w:p>
        </w:tc>
        <w:tc>
          <w:tcPr>
            <w:tcW w:w="460" w:type="dxa"/>
            <w:gridSpan w:val="2"/>
          </w:tcPr>
          <w:p w:rsidR="00B608DD" w:rsidRPr="00E11E70" w:rsidRDefault="00B608DD" w:rsidP="00B608DD">
            <w:pPr>
              <w:rPr>
                <w:rFonts w:ascii="Calibri" w:hAnsi="Calibri" w:cs="Calibri"/>
                <w:b/>
                <w:sz w:val="18"/>
                <w:szCs w:val="18"/>
              </w:rPr>
            </w:pPr>
          </w:p>
        </w:tc>
        <w:tc>
          <w:tcPr>
            <w:tcW w:w="460" w:type="dxa"/>
          </w:tcPr>
          <w:p w:rsidR="00B608DD" w:rsidRPr="00E11E70" w:rsidRDefault="00B608DD" w:rsidP="00B608DD">
            <w:pPr>
              <w:rPr>
                <w:rFonts w:ascii="Calibri" w:hAnsi="Calibri" w:cs="Calibri"/>
                <w:b/>
                <w:sz w:val="18"/>
                <w:szCs w:val="18"/>
              </w:rPr>
            </w:pPr>
          </w:p>
        </w:tc>
        <w:tc>
          <w:tcPr>
            <w:tcW w:w="1106" w:type="dxa"/>
            <w:gridSpan w:val="6"/>
          </w:tcPr>
          <w:p w:rsidR="00B608DD" w:rsidRPr="00E11E70" w:rsidRDefault="00B608DD" w:rsidP="00B608DD">
            <w:pPr>
              <w:rPr>
                <w:rFonts w:ascii="Calibri" w:hAnsi="Calibri" w:cs="Calibri"/>
                <w:b/>
                <w:sz w:val="18"/>
                <w:szCs w:val="18"/>
              </w:rPr>
            </w:pPr>
          </w:p>
        </w:tc>
        <w:tc>
          <w:tcPr>
            <w:tcW w:w="160" w:type="dxa"/>
          </w:tcPr>
          <w:p w:rsidR="00B608DD" w:rsidRPr="00E11E70" w:rsidRDefault="00B608DD" w:rsidP="00B608DD">
            <w:pPr>
              <w:rPr>
                <w:rFonts w:ascii="Calibri" w:hAnsi="Calibri" w:cs="Calibri"/>
                <w:b/>
                <w:sz w:val="18"/>
                <w:szCs w:val="18"/>
              </w:rPr>
            </w:pPr>
          </w:p>
        </w:tc>
        <w:tc>
          <w:tcPr>
            <w:tcW w:w="460" w:type="dxa"/>
            <w:gridSpan w:val="2"/>
          </w:tcPr>
          <w:p w:rsidR="00B608DD" w:rsidRPr="00E11E70" w:rsidRDefault="00B608DD" w:rsidP="00B608DD">
            <w:pPr>
              <w:rPr>
                <w:rFonts w:ascii="Calibri" w:hAnsi="Calibri" w:cs="Calibri"/>
                <w:b/>
                <w:sz w:val="18"/>
                <w:szCs w:val="18"/>
              </w:rPr>
            </w:pPr>
          </w:p>
        </w:tc>
        <w:tc>
          <w:tcPr>
            <w:tcW w:w="460" w:type="dxa"/>
            <w:gridSpan w:val="2"/>
          </w:tcPr>
          <w:p w:rsidR="00B608DD" w:rsidRPr="00E11E70" w:rsidRDefault="00B608DD" w:rsidP="00B608DD">
            <w:pPr>
              <w:rPr>
                <w:rFonts w:ascii="Calibri" w:hAnsi="Calibri" w:cs="Calibri"/>
                <w:b/>
                <w:sz w:val="18"/>
                <w:szCs w:val="18"/>
              </w:rPr>
            </w:pPr>
          </w:p>
        </w:tc>
        <w:tc>
          <w:tcPr>
            <w:tcW w:w="460" w:type="dxa"/>
            <w:gridSpan w:val="2"/>
          </w:tcPr>
          <w:p w:rsidR="00B608DD" w:rsidRPr="00E11E70" w:rsidRDefault="00B608DD" w:rsidP="00B608DD">
            <w:pPr>
              <w:rPr>
                <w:rFonts w:ascii="Calibri" w:hAnsi="Calibri" w:cs="Calibri"/>
                <w:b/>
                <w:sz w:val="18"/>
                <w:szCs w:val="18"/>
              </w:rPr>
            </w:pPr>
          </w:p>
        </w:tc>
        <w:tc>
          <w:tcPr>
            <w:tcW w:w="460" w:type="dxa"/>
            <w:gridSpan w:val="2"/>
          </w:tcPr>
          <w:p w:rsidR="00B608DD" w:rsidRPr="00E11E70" w:rsidRDefault="00B608DD" w:rsidP="00B608DD">
            <w:pPr>
              <w:rPr>
                <w:rFonts w:ascii="Calibri" w:hAnsi="Calibri" w:cs="Calibri"/>
                <w:b/>
                <w:sz w:val="18"/>
                <w:szCs w:val="18"/>
              </w:rPr>
            </w:pPr>
          </w:p>
        </w:tc>
        <w:tc>
          <w:tcPr>
            <w:tcW w:w="460" w:type="dxa"/>
            <w:gridSpan w:val="2"/>
          </w:tcPr>
          <w:p w:rsidR="00B608DD" w:rsidRPr="00E11E70"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color w:val="A6A6A6" w:themeColor="background1" w:themeShade="A6"/>
                <w:sz w:val="18"/>
                <w:szCs w:val="18"/>
              </w:rPr>
            </w:pPr>
          </w:p>
        </w:tc>
        <w:tc>
          <w:tcPr>
            <w:tcW w:w="694" w:type="dxa"/>
          </w:tcPr>
          <w:p w:rsidR="00B608DD" w:rsidRPr="006E55BA" w:rsidRDefault="00B608DD" w:rsidP="00B608DD">
            <w:pPr>
              <w:rPr>
                <w:rFonts w:ascii="Calibri" w:hAnsi="Calibri" w:cs="Calibri"/>
                <w:b/>
                <w:color w:val="A6A6A6" w:themeColor="background1" w:themeShade="A6"/>
                <w:sz w:val="18"/>
                <w:szCs w:val="18"/>
              </w:rPr>
            </w:pPr>
          </w:p>
        </w:tc>
      </w:tr>
      <w:tr w:rsidR="006E55BA" w:rsidRPr="006E55BA" w:rsidTr="00E90F69">
        <w:trPr>
          <w:gridAfter w:val="4"/>
          <w:wAfter w:w="1169" w:type="dxa"/>
        </w:trPr>
        <w:tc>
          <w:tcPr>
            <w:tcW w:w="2327"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E11E70" w:rsidRDefault="00B608DD" w:rsidP="00B608DD">
            <w:pPr>
              <w:jc w:val="center"/>
              <w:rPr>
                <w:rFonts w:ascii="Calibri" w:hAnsi="Calibri" w:cs="Calibri"/>
                <w:b/>
                <w:sz w:val="18"/>
                <w:szCs w:val="18"/>
              </w:rPr>
            </w:pPr>
            <w:r w:rsidRPr="00E11E70">
              <w:rPr>
                <w:rFonts w:ascii="Calibri" w:hAnsi="Calibri" w:cs="Calibri"/>
                <w:b/>
                <w:sz w:val="18"/>
                <w:szCs w:val="18"/>
              </w:rPr>
              <w:t>Rozpočet upravený v tis. Kč</w:t>
            </w:r>
          </w:p>
        </w:tc>
        <w:tc>
          <w:tcPr>
            <w:tcW w:w="2563"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E11E70" w:rsidRDefault="00B608DD" w:rsidP="00B608DD">
            <w:pPr>
              <w:jc w:val="center"/>
              <w:rPr>
                <w:rFonts w:ascii="Calibri" w:hAnsi="Calibri" w:cs="Calibri"/>
                <w:b/>
                <w:sz w:val="18"/>
                <w:szCs w:val="18"/>
              </w:rPr>
            </w:pPr>
            <w:r w:rsidRPr="00E11E70">
              <w:rPr>
                <w:rFonts w:ascii="Calibri" w:hAnsi="Calibri" w:cs="Calibri"/>
                <w:b/>
                <w:sz w:val="18"/>
                <w:szCs w:val="18"/>
              </w:rPr>
              <w:t>Skutečnost v tis. Kč</w:t>
            </w:r>
          </w:p>
        </w:tc>
        <w:tc>
          <w:tcPr>
            <w:tcW w:w="126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E11E70" w:rsidRDefault="00B608DD" w:rsidP="00B608DD">
            <w:pPr>
              <w:jc w:val="center"/>
              <w:rPr>
                <w:rFonts w:ascii="Calibri" w:hAnsi="Calibri" w:cs="Calibri"/>
                <w:b/>
                <w:sz w:val="18"/>
                <w:szCs w:val="18"/>
              </w:rPr>
            </w:pPr>
            <w:r w:rsidRPr="00E11E70">
              <w:rPr>
                <w:rFonts w:ascii="Calibri" w:hAnsi="Calibri" w:cs="Calibri"/>
                <w:b/>
                <w:sz w:val="18"/>
                <w:szCs w:val="18"/>
              </w:rPr>
              <w:t>SK/RU v %</w:t>
            </w:r>
          </w:p>
        </w:tc>
        <w:tc>
          <w:tcPr>
            <w:tcW w:w="3269" w:type="dxa"/>
            <w:gridSpan w:val="13"/>
            <w:tcBorders>
              <w:top w:val="single" w:sz="4" w:space="0" w:color="auto"/>
              <w:left w:val="single" w:sz="4" w:space="0" w:color="auto"/>
              <w:bottom w:val="single" w:sz="4" w:space="0" w:color="auto"/>
              <w:right w:val="single" w:sz="4" w:space="0" w:color="auto"/>
            </w:tcBorders>
            <w:shd w:val="clear" w:color="auto" w:fill="FFFF00"/>
          </w:tcPr>
          <w:p w:rsidR="00B608DD" w:rsidRPr="00E11E70" w:rsidRDefault="00B608DD" w:rsidP="00B608DD">
            <w:pPr>
              <w:jc w:val="center"/>
              <w:rPr>
                <w:rFonts w:ascii="Calibri" w:hAnsi="Calibri" w:cs="Calibri"/>
                <w:b/>
                <w:sz w:val="18"/>
                <w:szCs w:val="18"/>
              </w:rPr>
            </w:pPr>
            <w:r w:rsidRPr="00E11E70">
              <w:rPr>
                <w:rFonts w:ascii="Calibri" w:hAnsi="Calibri" w:cs="Calibri"/>
                <w:b/>
                <w:sz w:val="18"/>
                <w:szCs w:val="18"/>
              </w:rPr>
              <w:t>Komentář</w:t>
            </w:r>
          </w:p>
        </w:tc>
      </w:tr>
      <w:tr w:rsidR="006E55BA" w:rsidRPr="006E55BA" w:rsidTr="00E90F69">
        <w:trPr>
          <w:gridAfter w:val="4"/>
          <w:wAfter w:w="1169" w:type="dxa"/>
        </w:trPr>
        <w:tc>
          <w:tcPr>
            <w:tcW w:w="2327" w:type="dxa"/>
            <w:gridSpan w:val="6"/>
            <w:tcBorders>
              <w:top w:val="single" w:sz="4" w:space="0" w:color="auto"/>
              <w:left w:val="single" w:sz="4" w:space="0" w:color="auto"/>
              <w:bottom w:val="single" w:sz="4" w:space="0" w:color="auto"/>
              <w:right w:val="single" w:sz="4" w:space="0" w:color="auto"/>
            </w:tcBorders>
          </w:tcPr>
          <w:p w:rsidR="00A91865" w:rsidRPr="00E11E70" w:rsidRDefault="00C80DAE" w:rsidP="00E11E70">
            <w:pPr>
              <w:jc w:val="right"/>
              <w:rPr>
                <w:rFonts w:ascii="Calibri" w:hAnsi="Calibri" w:cs="Calibri"/>
                <w:b/>
                <w:sz w:val="18"/>
                <w:szCs w:val="18"/>
              </w:rPr>
            </w:pPr>
            <w:r>
              <w:rPr>
                <w:rFonts w:ascii="Calibri" w:hAnsi="Calibri" w:cs="Calibri"/>
                <w:b/>
                <w:sz w:val="18"/>
                <w:szCs w:val="18"/>
              </w:rPr>
              <w:t>18 517,07</w:t>
            </w:r>
          </w:p>
        </w:tc>
        <w:tc>
          <w:tcPr>
            <w:tcW w:w="2563" w:type="dxa"/>
            <w:gridSpan w:val="9"/>
            <w:tcBorders>
              <w:top w:val="single" w:sz="4" w:space="0" w:color="auto"/>
              <w:left w:val="single" w:sz="4" w:space="0" w:color="auto"/>
              <w:bottom w:val="single" w:sz="4" w:space="0" w:color="auto"/>
              <w:right w:val="single" w:sz="4" w:space="0" w:color="auto"/>
            </w:tcBorders>
          </w:tcPr>
          <w:p w:rsidR="00A91865" w:rsidRPr="00E11E70" w:rsidRDefault="00C80DAE" w:rsidP="00A91865">
            <w:pPr>
              <w:jc w:val="right"/>
              <w:rPr>
                <w:rFonts w:ascii="Calibri" w:hAnsi="Calibri" w:cs="Calibri"/>
                <w:b/>
                <w:sz w:val="18"/>
                <w:szCs w:val="18"/>
              </w:rPr>
            </w:pPr>
            <w:r>
              <w:rPr>
                <w:rFonts w:ascii="Calibri" w:hAnsi="Calibri" w:cs="Calibri"/>
                <w:b/>
                <w:sz w:val="18"/>
                <w:szCs w:val="18"/>
              </w:rPr>
              <w:t>18 541,31</w:t>
            </w:r>
          </w:p>
        </w:tc>
        <w:tc>
          <w:tcPr>
            <w:tcW w:w="1268" w:type="dxa"/>
            <w:gridSpan w:val="7"/>
            <w:tcBorders>
              <w:top w:val="single" w:sz="4" w:space="0" w:color="auto"/>
              <w:left w:val="single" w:sz="4" w:space="0" w:color="auto"/>
              <w:bottom w:val="single" w:sz="4" w:space="0" w:color="auto"/>
              <w:right w:val="single" w:sz="4" w:space="0" w:color="auto"/>
            </w:tcBorders>
          </w:tcPr>
          <w:p w:rsidR="00A91865" w:rsidRPr="00E11E70" w:rsidRDefault="00C80DAE" w:rsidP="00A91865">
            <w:pPr>
              <w:jc w:val="right"/>
              <w:rPr>
                <w:rFonts w:ascii="Calibri" w:hAnsi="Calibri" w:cs="Calibri"/>
                <w:b/>
                <w:sz w:val="18"/>
                <w:szCs w:val="18"/>
              </w:rPr>
            </w:pPr>
            <w:r>
              <w:rPr>
                <w:rFonts w:ascii="Calibri" w:hAnsi="Calibri" w:cs="Calibri"/>
                <w:b/>
                <w:sz w:val="18"/>
                <w:szCs w:val="18"/>
              </w:rPr>
              <w:t>100,13</w:t>
            </w:r>
          </w:p>
        </w:tc>
        <w:tc>
          <w:tcPr>
            <w:tcW w:w="3269" w:type="dxa"/>
            <w:gridSpan w:val="13"/>
            <w:tcBorders>
              <w:top w:val="single" w:sz="4" w:space="0" w:color="auto"/>
              <w:left w:val="single" w:sz="4" w:space="0" w:color="auto"/>
              <w:bottom w:val="single" w:sz="4" w:space="0" w:color="auto"/>
              <w:right w:val="single" w:sz="4" w:space="0" w:color="auto"/>
            </w:tcBorders>
          </w:tcPr>
          <w:p w:rsidR="00A91865" w:rsidRPr="00E11E70" w:rsidRDefault="003E0C5A" w:rsidP="00A91865">
            <w:pPr>
              <w:rPr>
                <w:rFonts w:ascii="Calibri" w:hAnsi="Calibri" w:cs="Calibri"/>
                <w:b/>
                <w:sz w:val="18"/>
                <w:szCs w:val="18"/>
              </w:rPr>
            </w:pPr>
            <w:r w:rsidRPr="00E11E70">
              <w:rPr>
                <w:rFonts w:ascii="Calibri" w:hAnsi="Calibri" w:cs="Calibri"/>
                <w:b/>
                <w:sz w:val="18"/>
                <w:szCs w:val="18"/>
              </w:rPr>
              <w:t>Příjmy před konsolidací</w:t>
            </w:r>
          </w:p>
        </w:tc>
      </w:tr>
      <w:tr w:rsidR="00C80DAE" w:rsidRPr="006E55BA" w:rsidTr="00E90F69">
        <w:trPr>
          <w:gridAfter w:val="4"/>
          <w:wAfter w:w="1169" w:type="dxa"/>
        </w:trPr>
        <w:tc>
          <w:tcPr>
            <w:tcW w:w="2327" w:type="dxa"/>
            <w:gridSpan w:val="6"/>
            <w:tcBorders>
              <w:top w:val="single" w:sz="4" w:space="0" w:color="auto"/>
              <w:left w:val="single" w:sz="4" w:space="0" w:color="auto"/>
              <w:bottom w:val="single" w:sz="4" w:space="0" w:color="auto"/>
              <w:right w:val="single" w:sz="4" w:space="0" w:color="auto"/>
            </w:tcBorders>
          </w:tcPr>
          <w:p w:rsidR="00C80DAE" w:rsidRPr="00E11E70" w:rsidRDefault="00C80DAE" w:rsidP="00C80DAE">
            <w:pPr>
              <w:jc w:val="right"/>
              <w:rPr>
                <w:rFonts w:ascii="Calibri" w:hAnsi="Calibri" w:cs="Calibri"/>
                <w:b/>
                <w:sz w:val="18"/>
                <w:szCs w:val="18"/>
              </w:rPr>
            </w:pPr>
            <w:r>
              <w:rPr>
                <w:rFonts w:ascii="Calibri" w:hAnsi="Calibri" w:cs="Calibri"/>
                <w:b/>
                <w:sz w:val="18"/>
                <w:szCs w:val="18"/>
              </w:rPr>
              <w:t>18 517,07</w:t>
            </w:r>
          </w:p>
        </w:tc>
        <w:tc>
          <w:tcPr>
            <w:tcW w:w="2563" w:type="dxa"/>
            <w:gridSpan w:val="9"/>
            <w:tcBorders>
              <w:top w:val="single" w:sz="4" w:space="0" w:color="auto"/>
              <w:left w:val="single" w:sz="4" w:space="0" w:color="auto"/>
              <w:bottom w:val="single" w:sz="4" w:space="0" w:color="auto"/>
              <w:right w:val="single" w:sz="4" w:space="0" w:color="auto"/>
            </w:tcBorders>
          </w:tcPr>
          <w:p w:rsidR="00C80DAE" w:rsidRPr="00E11E70" w:rsidRDefault="00C80DAE" w:rsidP="00C80DAE">
            <w:pPr>
              <w:jc w:val="right"/>
              <w:rPr>
                <w:rFonts w:ascii="Calibri" w:hAnsi="Calibri" w:cs="Calibri"/>
                <w:b/>
                <w:sz w:val="18"/>
                <w:szCs w:val="18"/>
              </w:rPr>
            </w:pPr>
            <w:r>
              <w:rPr>
                <w:rFonts w:ascii="Calibri" w:hAnsi="Calibri" w:cs="Calibri"/>
                <w:b/>
                <w:sz w:val="18"/>
                <w:szCs w:val="18"/>
              </w:rPr>
              <w:t>18 541,31</w:t>
            </w:r>
          </w:p>
        </w:tc>
        <w:tc>
          <w:tcPr>
            <w:tcW w:w="1268" w:type="dxa"/>
            <w:gridSpan w:val="7"/>
            <w:tcBorders>
              <w:top w:val="single" w:sz="4" w:space="0" w:color="auto"/>
              <w:left w:val="single" w:sz="4" w:space="0" w:color="auto"/>
              <w:bottom w:val="single" w:sz="4" w:space="0" w:color="auto"/>
              <w:right w:val="single" w:sz="4" w:space="0" w:color="auto"/>
            </w:tcBorders>
          </w:tcPr>
          <w:p w:rsidR="00C80DAE" w:rsidRPr="00E11E70" w:rsidRDefault="00C80DAE" w:rsidP="00C80DAE">
            <w:pPr>
              <w:jc w:val="right"/>
              <w:rPr>
                <w:rFonts w:ascii="Calibri" w:hAnsi="Calibri" w:cs="Calibri"/>
                <w:b/>
                <w:sz w:val="18"/>
                <w:szCs w:val="18"/>
              </w:rPr>
            </w:pPr>
            <w:r>
              <w:rPr>
                <w:rFonts w:ascii="Calibri" w:hAnsi="Calibri" w:cs="Calibri"/>
                <w:b/>
                <w:sz w:val="18"/>
                <w:szCs w:val="18"/>
              </w:rPr>
              <w:t>100,13</w:t>
            </w:r>
          </w:p>
        </w:tc>
        <w:tc>
          <w:tcPr>
            <w:tcW w:w="3269" w:type="dxa"/>
            <w:gridSpan w:val="13"/>
            <w:tcBorders>
              <w:top w:val="single" w:sz="4" w:space="0" w:color="auto"/>
              <w:left w:val="single" w:sz="4" w:space="0" w:color="auto"/>
              <w:bottom w:val="single" w:sz="4" w:space="0" w:color="auto"/>
              <w:right w:val="single" w:sz="4" w:space="0" w:color="auto"/>
            </w:tcBorders>
          </w:tcPr>
          <w:p w:rsidR="00C80DAE" w:rsidRPr="00E11E70" w:rsidRDefault="00C80DAE" w:rsidP="00C80DAE">
            <w:pPr>
              <w:rPr>
                <w:rFonts w:ascii="Calibri" w:hAnsi="Calibri" w:cs="Calibri"/>
                <w:b/>
                <w:sz w:val="18"/>
                <w:szCs w:val="18"/>
              </w:rPr>
            </w:pPr>
            <w:r w:rsidRPr="00E11E70">
              <w:rPr>
                <w:rFonts w:ascii="Calibri" w:hAnsi="Calibri" w:cs="Calibri"/>
                <w:b/>
                <w:sz w:val="18"/>
                <w:szCs w:val="18"/>
              </w:rPr>
              <w:t>Příjmy po konsolidaci</w:t>
            </w:r>
          </w:p>
        </w:tc>
      </w:tr>
      <w:tr w:rsidR="006E55BA" w:rsidRPr="006E55BA" w:rsidTr="00872BEB">
        <w:tc>
          <w:tcPr>
            <w:tcW w:w="458" w:type="dxa"/>
          </w:tcPr>
          <w:p w:rsidR="00A91865" w:rsidRPr="006E55BA" w:rsidRDefault="00A91865" w:rsidP="00A91865">
            <w:pPr>
              <w:rPr>
                <w:rFonts w:ascii="Calibri" w:hAnsi="Calibri" w:cs="Calibri"/>
                <w:b/>
                <w:color w:val="A6A6A6" w:themeColor="background1" w:themeShade="A6"/>
                <w:sz w:val="18"/>
                <w:szCs w:val="18"/>
              </w:rPr>
            </w:pPr>
          </w:p>
        </w:tc>
        <w:tc>
          <w:tcPr>
            <w:tcW w:w="454" w:type="dxa"/>
          </w:tcPr>
          <w:p w:rsidR="00A91865" w:rsidRPr="006E55BA" w:rsidRDefault="00A91865" w:rsidP="00A91865">
            <w:pPr>
              <w:rPr>
                <w:rFonts w:ascii="Calibri" w:hAnsi="Calibri" w:cs="Calibri"/>
                <w:b/>
                <w:color w:val="A6A6A6" w:themeColor="background1" w:themeShade="A6"/>
                <w:sz w:val="18"/>
                <w:szCs w:val="18"/>
              </w:rPr>
            </w:pPr>
          </w:p>
        </w:tc>
        <w:tc>
          <w:tcPr>
            <w:tcW w:w="458" w:type="dxa"/>
          </w:tcPr>
          <w:p w:rsidR="00A91865" w:rsidRPr="006E55BA" w:rsidRDefault="00A91865" w:rsidP="00A91865">
            <w:pPr>
              <w:rPr>
                <w:rFonts w:ascii="Calibri" w:hAnsi="Calibri" w:cs="Calibri"/>
                <w:b/>
                <w:color w:val="A6A6A6" w:themeColor="background1" w:themeShade="A6"/>
                <w:sz w:val="18"/>
                <w:szCs w:val="18"/>
              </w:rPr>
            </w:pPr>
          </w:p>
        </w:tc>
        <w:tc>
          <w:tcPr>
            <w:tcW w:w="957" w:type="dxa"/>
            <w:gridSpan w:val="3"/>
          </w:tcPr>
          <w:p w:rsidR="00A91865" w:rsidRPr="006E55BA" w:rsidRDefault="00A91865" w:rsidP="00A91865">
            <w:pPr>
              <w:rPr>
                <w:rFonts w:ascii="Calibri" w:hAnsi="Calibri" w:cs="Calibri"/>
                <w:b/>
                <w:color w:val="A6A6A6" w:themeColor="background1" w:themeShade="A6"/>
                <w:sz w:val="18"/>
                <w:szCs w:val="18"/>
              </w:rPr>
            </w:pPr>
          </w:p>
        </w:tc>
        <w:tc>
          <w:tcPr>
            <w:tcW w:w="160" w:type="dxa"/>
          </w:tcPr>
          <w:p w:rsidR="00A91865" w:rsidRPr="006E55BA" w:rsidRDefault="00A91865" w:rsidP="00A91865">
            <w:pPr>
              <w:rPr>
                <w:rFonts w:ascii="Calibri" w:hAnsi="Calibri" w:cs="Calibri"/>
                <w:b/>
                <w:color w:val="A6A6A6" w:themeColor="background1" w:themeShade="A6"/>
                <w:sz w:val="18"/>
                <w:szCs w:val="18"/>
              </w:rPr>
            </w:pPr>
          </w:p>
        </w:tc>
        <w:tc>
          <w:tcPr>
            <w:tcW w:w="460" w:type="dxa"/>
          </w:tcPr>
          <w:p w:rsidR="00A91865" w:rsidRPr="006E55BA" w:rsidRDefault="00A91865" w:rsidP="00A91865">
            <w:pPr>
              <w:rPr>
                <w:rFonts w:ascii="Calibri" w:hAnsi="Calibri" w:cs="Calibri"/>
                <w:b/>
                <w:color w:val="A6A6A6" w:themeColor="background1" w:themeShade="A6"/>
                <w:sz w:val="18"/>
                <w:szCs w:val="18"/>
              </w:rPr>
            </w:pPr>
          </w:p>
        </w:tc>
        <w:tc>
          <w:tcPr>
            <w:tcW w:w="460" w:type="dxa"/>
            <w:gridSpan w:val="3"/>
          </w:tcPr>
          <w:p w:rsidR="00A91865" w:rsidRPr="006E55BA" w:rsidRDefault="00A91865" w:rsidP="00A91865">
            <w:pPr>
              <w:rPr>
                <w:rFonts w:ascii="Calibri" w:hAnsi="Calibri" w:cs="Calibri"/>
                <w:b/>
                <w:color w:val="A6A6A6" w:themeColor="background1" w:themeShade="A6"/>
                <w:sz w:val="18"/>
                <w:szCs w:val="18"/>
              </w:rPr>
            </w:pPr>
          </w:p>
        </w:tc>
        <w:tc>
          <w:tcPr>
            <w:tcW w:w="1389" w:type="dxa"/>
            <w:gridSpan w:val="3"/>
          </w:tcPr>
          <w:p w:rsidR="00A91865" w:rsidRPr="006E55BA" w:rsidRDefault="00A91865" w:rsidP="00A91865">
            <w:pPr>
              <w:rPr>
                <w:rFonts w:ascii="Calibri" w:hAnsi="Calibri" w:cs="Calibri"/>
                <w:b/>
                <w:color w:val="A6A6A6" w:themeColor="background1" w:themeShade="A6"/>
                <w:sz w:val="18"/>
                <w:szCs w:val="18"/>
              </w:rPr>
            </w:pPr>
          </w:p>
        </w:tc>
        <w:tc>
          <w:tcPr>
            <w:tcW w:w="160" w:type="dxa"/>
            <w:gridSpan w:val="2"/>
          </w:tcPr>
          <w:p w:rsidR="00A91865" w:rsidRPr="006E55BA" w:rsidRDefault="00A91865" w:rsidP="00A91865">
            <w:pPr>
              <w:rPr>
                <w:rFonts w:ascii="Calibri" w:hAnsi="Calibri" w:cs="Calibri"/>
                <w:b/>
                <w:color w:val="A6A6A6" w:themeColor="background1" w:themeShade="A6"/>
                <w:sz w:val="18"/>
                <w:szCs w:val="18"/>
              </w:rPr>
            </w:pPr>
          </w:p>
        </w:tc>
        <w:tc>
          <w:tcPr>
            <w:tcW w:w="460" w:type="dxa"/>
            <w:gridSpan w:val="2"/>
          </w:tcPr>
          <w:p w:rsidR="00A91865" w:rsidRPr="006E55BA" w:rsidRDefault="00A91865" w:rsidP="00A91865">
            <w:pPr>
              <w:rPr>
                <w:rFonts w:ascii="Calibri" w:hAnsi="Calibri" w:cs="Calibri"/>
                <w:b/>
                <w:color w:val="A6A6A6" w:themeColor="background1" w:themeShade="A6"/>
                <w:sz w:val="18"/>
                <w:szCs w:val="18"/>
              </w:rPr>
            </w:pPr>
          </w:p>
        </w:tc>
        <w:tc>
          <w:tcPr>
            <w:tcW w:w="460" w:type="dxa"/>
          </w:tcPr>
          <w:p w:rsidR="00A91865" w:rsidRPr="006E55BA" w:rsidRDefault="00A91865" w:rsidP="00A91865">
            <w:pPr>
              <w:rPr>
                <w:rFonts w:ascii="Calibri" w:hAnsi="Calibri" w:cs="Calibri"/>
                <w:b/>
                <w:color w:val="A6A6A6" w:themeColor="background1" w:themeShade="A6"/>
                <w:sz w:val="18"/>
                <w:szCs w:val="18"/>
              </w:rPr>
            </w:pPr>
          </w:p>
        </w:tc>
        <w:tc>
          <w:tcPr>
            <w:tcW w:w="1106" w:type="dxa"/>
            <w:gridSpan w:val="6"/>
          </w:tcPr>
          <w:p w:rsidR="00A91865" w:rsidRPr="006E55BA" w:rsidRDefault="00A91865" w:rsidP="00A91865">
            <w:pPr>
              <w:rPr>
                <w:rFonts w:ascii="Calibri" w:hAnsi="Calibri" w:cs="Calibri"/>
                <w:b/>
                <w:color w:val="A6A6A6" w:themeColor="background1" w:themeShade="A6"/>
                <w:sz w:val="18"/>
                <w:szCs w:val="18"/>
              </w:rPr>
            </w:pPr>
          </w:p>
        </w:tc>
        <w:tc>
          <w:tcPr>
            <w:tcW w:w="160" w:type="dxa"/>
          </w:tcPr>
          <w:p w:rsidR="00A91865" w:rsidRPr="006E55BA" w:rsidRDefault="00A91865" w:rsidP="00A91865">
            <w:pPr>
              <w:rPr>
                <w:rFonts w:ascii="Calibri" w:hAnsi="Calibri" w:cs="Calibri"/>
                <w:b/>
                <w:color w:val="A6A6A6" w:themeColor="background1" w:themeShade="A6"/>
                <w:sz w:val="18"/>
                <w:szCs w:val="18"/>
              </w:rPr>
            </w:pPr>
          </w:p>
        </w:tc>
        <w:tc>
          <w:tcPr>
            <w:tcW w:w="460" w:type="dxa"/>
            <w:gridSpan w:val="2"/>
          </w:tcPr>
          <w:p w:rsidR="00A91865" w:rsidRPr="006E55BA" w:rsidRDefault="00A91865" w:rsidP="00A91865">
            <w:pPr>
              <w:rPr>
                <w:rFonts w:ascii="Calibri" w:hAnsi="Calibri" w:cs="Calibri"/>
                <w:b/>
                <w:color w:val="A6A6A6" w:themeColor="background1" w:themeShade="A6"/>
                <w:sz w:val="18"/>
                <w:szCs w:val="18"/>
              </w:rPr>
            </w:pPr>
          </w:p>
        </w:tc>
        <w:tc>
          <w:tcPr>
            <w:tcW w:w="460" w:type="dxa"/>
            <w:gridSpan w:val="2"/>
          </w:tcPr>
          <w:p w:rsidR="00A91865" w:rsidRPr="006E55BA" w:rsidRDefault="00A91865" w:rsidP="00A91865">
            <w:pPr>
              <w:rPr>
                <w:rFonts w:ascii="Calibri" w:hAnsi="Calibri" w:cs="Calibri"/>
                <w:b/>
                <w:color w:val="A6A6A6" w:themeColor="background1" w:themeShade="A6"/>
                <w:sz w:val="18"/>
                <w:szCs w:val="18"/>
              </w:rPr>
            </w:pPr>
          </w:p>
        </w:tc>
        <w:tc>
          <w:tcPr>
            <w:tcW w:w="460" w:type="dxa"/>
            <w:gridSpan w:val="2"/>
          </w:tcPr>
          <w:p w:rsidR="00A91865" w:rsidRPr="006E55BA" w:rsidRDefault="00A91865" w:rsidP="00A91865">
            <w:pPr>
              <w:rPr>
                <w:rFonts w:ascii="Calibri" w:hAnsi="Calibri" w:cs="Calibri"/>
                <w:b/>
                <w:color w:val="A6A6A6" w:themeColor="background1" w:themeShade="A6"/>
                <w:sz w:val="18"/>
                <w:szCs w:val="18"/>
              </w:rPr>
            </w:pPr>
          </w:p>
        </w:tc>
        <w:tc>
          <w:tcPr>
            <w:tcW w:w="460" w:type="dxa"/>
            <w:gridSpan w:val="2"/>
          </w:tcPr>
          <w:p w:rsidR="00A91865" w:rsidRPr="006E55BA" w:rsidRDefault="00A91865" w:rsidP="00A91865">
            <w:pPr>
              <w:rPr>
                <w:rFonts w:ascii="Calibri" w:hAnsi="Calibri" w:cs="Calibri"/>
                <w:b/>
                <w:color w:val="A6A6A6" w:themeColor="background1" w:themeShade="A6"/>
                <w:sz w:val="18"/>
                <w:szCs w:val="18"/>
              </w:rPr>
            </w:pPr>
          </w:p>
        </w:tc>
        <w:tc>
          <w:tcPr>
            <w:tcW w:w="460" w:type="dxa"/>
            <w:gridSpan w:val="2"/>
          </w:tcPr>
          <w:p w:rsidR="00A91865" w:rsidRPr="006E55BA" w:rsidRDefault="00A91865" w:rsidP="00A91865">
            <w:pPr>
              <w:rPr>
                <w:rFonts w:ascii="Calibri" w:hAnsi="Calibri" w:cs="Calibri"/>
                <w:b/>
                <w:color w:val="A6A6A6" w:themeColor="background1" w:themeShade="A6"/>
                <w:sz w:val="18"/>
                <w:szCs w:val="18"/>
              </w:rPr>
            </w:pPr>
          </w:p>
        </w:tc>
        <w:tc>
          <w:tcPr>
            <w:tcW w:w="460" w:type="dxa"/>
            <w:gridSpan w:val="2"/>
          </w:tcPr>
          <w:p w:rsidR="00A91865" w:rsidRPr="006E55BA" w:rsidRDefault="00A91865" w:rsidP="00A91865">
            <w:pPr>
              <w:rPr>
                <w:rFonts w:ascii="Calibri" w:hAnsi="Calibri" w:cs="Calibri"/>
                <w:b/>
                <w:color w:val="A6A6A6" w:themeColor="background1" w:themeShade="A6"/>
                <w:sz w:val="18"/>
                <w:szCs w:val="18"/>
              </w:rPr>
            </w:pPr>
          </w:p>
        </w:tc>
        <w:tc>
          <w:tcPr>
            <w:tcW w:w="694" w:type="dxa"/>
          </w:tcPr>
          <w:p w:rsidR="00A91865" w:rsidRPr="006E55BA" w:rsidRDefault="00A91865" w:rsidP="00A91865">
            <w:pPr>
              <w:rPr>
                <w:rFonts w:ascii="Calibri" w:hAnsi="Calibri" w:cs="Calibri"/>
                <w:b/>
                <w:color w:val="A6A6A6" w:themeColor="background1" w:themeShade="A6"/>
                <w:sz w:val="18"/>
                <w:szCs w:val="18"/>
              </w:rPr>
            </w:pPr>
          </w:p>
        </w:tc>
      </w:tr>
      <w:tr w:rsidR="006E55BA" w:rsidRPr="006E55BA" w:rsidTr="00872BEB">
        <w:trPr>
          <w:gridAfter w:val="4"/>
          <w:wAfter w:w="1169" w:type="dxa"/>
        </w:trPr>
        <w:tc>
          <w:tcPr>
            <w:tcW w:w="9427" w:type="dxa"/>
            <w:gridSpan w:val="35"/>
          </w:tcPr>
          <w:p w:rsidR="00A91865" w:rsidRPr="006E55BA" w:rsidRDefault="00A91865" w:rsidP="00A91865">
            <w:pPr>
              <w:rPr>
                <w:rFonts w:ascii="Calibri" w:hAnsi="Calibri" w:cs="Calibri"/>
                <w:b/>
                <w:color w:val="A6A6A6" w:themeColor="background1" w:themeShade="A6"/>
                <w:sz w:val="20"/>
                <w:szCs w:val="20"/>
              </w:rPr>
            </w:pPr>
            <w:r w:rsidRPr="007670EF">
              <w:rPr>
                <w:rFonts w:ascii="Calibri" w:hAnsi="Calibri" w:cs="Calibri"/>
                <w:b/>
                <w:sz w:val="20"/>
                <w:szCs w:val="20"/>
              </w:rPr>
              <w:t>Stručný komentář k celkovému vývoji plnění příjmů kapitoly ve sledovaném období</w:t>
            </w:r>
          </w:p>
        </w:tc>
      </w:tr>
      <w:tr w:rsidR="006E55BA" w:rsidRPr="006E55BA" w:rsidTr="002B5DEE">
        <w:trPr>
          <w:gridAfter w:val="2"/>
          <w:wAfter w:w="1108" w:type="dxa"/>
        </w:trPr>
        <w:tc>
          <w:tcPr>
            <w:tcW w:w="458" w:type="dxa"/>
          </w:tcPr>
          <w:p w:rsidR="00A91865" w:rsidRPr="006E55BA" w:rsidRDefault="00A91865" w:rsidP="00A91865">
            <w:pPr>
              <w:rPr>
                <w:rFonts w:ascii="Calibri" w:hAnsi="Calibri" w:cs="Calibri"/>
                <w:b/>
                <w:color w:val="A6A6A6" w:themeColor="background1" w:themeShade="A6"/>
                <w:sz w:val="18"/>
                <w:szCs w:val="18"/>
              </w:rPr>
            </w:pPr>
          </w:p>
        </w:tc>
        <w:tc>
          <w:tcPr>
            <w:tcW w:w="454" w:type="dxa"/>
          </w:tcPr>
          <w:p w:rsidR="00A91865" w:rsidRPr="006E55BA" w:rsidRDefault="00A91865" w:rsidP="00A91865">
            <w:pPr>
              <w:rPr>
                <w:rFonts w:ascii="Calibri" w:hAnsi="Calibri" w:cs="Calibri"/>
                <w:b/>
                <w:color w:val="A6A6A6" w:themeColor="background1" w:themeShade="A6"/>
                <w:sz w:val="18"/>
                <w:szCs w:val="18"/>
              </w:rPr>
            </w:pPr>
          </w:p>
        </w:tc>
        <w:tc>
          <w:tcPr>
            <w:tcW w:w="458" w:type="dxa"/>
          </w:tcPr>
          <w:p w:rsidR="00A91865" w:rsidRPr="006E55BA" w:rsidRDefault="00A91865" w:rsidP="00A91865">
            <w:pPr>
              <w:rPr>
                <w:rFonts w:ascii="Calibri" w:hAnsi="Calibri" w:cs="Calibri"/>
                <w:b/>
                <w:color w:val="A6A6A6" w:themeColor="background1" w:themeShade="A6"/>
                <w:sz w:val="18"/>
                <w:szCs w:val="18"/>
              </w:rPr>
            </w:pPr>
          </w:p>
        </w:tc>
        <w:tc>
          <w:tcPr>
            <w:tcW w:w="459" w:type="dxa"/>
          </w:tcPr>
          <w:p w:rsidR="00A91865" w:rsidRPr="006E55BA" w:rsidRDefault="00A91865" w:rsidP="00A91865">
            <w:pPr>
              <w:rPr>
                <w:rFonts w:ascii="Calibri" w:hAnsi="Calibri" w:cs="Calibri"/>
                <w:b/>
                <w:color w:val="A6A6A6" w:themeColor="background1" w:themeShade="A6"/>
                <w:sz w:val="18"/>
                <w:szCs w:val="18"/>
              </w:rPr>
            </w:pPr>
          </w:p>
        </w:tc>
        <w:tc>
          <w:tcPr>
            <w:tcW w:w="460" w:type="dxa"/>
          </w:tcPr>
          <w:p w:rsidR="00A91865" w:rsidRPr="006E55BA" w:rsidRDefault="00A91865" w:rsidP="00A91865">
            <w:pPr>
              <w:rPr>
                <w:rFonts w:ascii="Calibri" w:hAnsi="Calibri" w:cs="Calibri"/>
                <w:b/>
                <w:color w:val="A6A6A6" w:themeColor="background1" w:themeShade="A6"/>
                <w:sz w:val="18"/>
                <w:szCs w:val="18"/>
              </w:rPr>
            </w:pPr>
          </w:p>
        </w:tc>
        <w:tc>
          <w:tcPr>
            <w:tcW w:w="758" w:type="dxa"/>
            <w:gridSpan w:val="4"/>
          </w:tcPr>
          <w:p w:rsidR="00A91865" w:rsidRPr="006E55BA" w:rsidRDefault="00A91865" w:rsidP="00A91865">
            <w:pPr>
              <w:rPr>
                <w:rFonts w:ascii="Calibri" w:hAnsi="Calibri" w:cs="Calibri"/>
                <w:b/>
                <w:color w:val="A6A6A6" w:themeColor="background1" w:themeShade="A6"/>
                <w:sz w:val="18"/>
                <w:szCs w:val="18"/>
              </w:rPr>
            </w:pPr>
          </w:p>
        </w:tc>
        <w:tc>
          <w:tcPr>
            <w:tcW w:w="166" w:type="dxa"/>
          </w:tcPr>
          <w:p w:rsidR="00A91865" w:rsidRPr="006E55BA" w:rsidRDefault="00A91865" w:rsidP="00A91865">
            <w:pPr>
              <w:rPr>
                <w:rFonts w:ascii="Calibri" w:hAnsi="Calibri" w:cs="Calibri"/>
                <w:b/>
                <w:color w:val="A6A6A6" w:themeColor="background1" w:themeShade="A6"/>
                <w:sz w:val="18"/>
                <w:szCs w:val="18"/>
              </w:rPr>
            </w:pPr>
          </w:p>
        </w:tc>
        <w:tc>
          <w:tcPr>
            <w:tcW w:w="685" w:type="dxa"/>
            <w:gridSpan w:val="2"/>
          </w:tcPr>
          <w:p w:rsidR="00A91865" w:rsidRPr="006E55BA" w:rsidRDefault="00A91865" w:rsidP="00A91865">
            <w:pPr>
              <w:rPr>
                <w:rFonts w:ascii="Calibri" w:hAnsi="Calibri" w:cs="Calibri"/>
                <w:b/>
                <w:color w:val="A6A6A6" w:themeColor="background1" w:themeShade="A6"/>
                <w:sz w:val="18"/>
                <w:szCs w:val="18"/>
              </w:rPr>
            </w:pPr>
          </w:p>
        </w:tc>
        <w:tc>
          <w:tcPr>
            <w:tcW w:w="235" w:type="dxa"/>
          </w:tcPr>
          <w:p w:rsidR="00A91865" w:rsidRPr="006E55BA" w:rsidRDefault="00A91865" w:rsidP="00A91865">
            <w:pPr>
              <w:rPr>
                <w:rFonts w:ascii="Calibri" w:hAnsi="Calibri" w:cs="Calibri"/>
                <w:b/>
                <w:color w:val="A6A6A6" w:themeColor="background1" w:themeShade="A6"/>
                <w:sz w:val="18"/>
                <w:szCs w:val="18"/>
              </w:rPr>
            </w:pPr>
          </w:p>
        </w:tc>
        <w:tc>
          <w:tcPr>
            <w:tcW w:w="757" w:type="dxa"/>
            <w:gridSpan w:val="2"/>
          </w:tcPr>
          <w:p w:rsidR="00A91865" w:rsidRPr="006E55BA" w:rsidRDefault="00A91865" w:rsidP="00A91865">
            <w:pPr>
              <w:rPr>
                <w:rFonts w:ascii="Calibri" w:hAnsi="Calibri" w:cs="Calibri"/>
                <w:b/>
                <w:color w:val="A6A6A6" w:themeColor="background1" w:themeShade="A6"/>
                <w:sz w:val="18"/>
                <w:szCs w:val="18"/>
              </w:rPr>
            </w:pPr>
          </w:p>
        </w:tc>
        <w:tc>
          <w:tcPr>
            <w:tcW w:w="171" w:type="dxa"/>
            <w:gridSpan w:val="2"/>
          </w:tcPr>
          <w:p w:rsidR="00A91865" w:rsidRPr="006E55BA" w:rsidRDefault="00A91865" w:rsidP="00A91865">
            <w:pPr>
              <w:rPr>
                <w:rFonts w:ascii="Calibri" w:hAnsi="Calibri" w:cs="Calibri"/>
                <w:b/>
                <w:color w:val="A6A6A6" w:themeColor="background1" w:themeShade="A6"/>
                <w:sz w:val="18"/>
                <w:szCs w:val="18"/>
              </w:rPr>
            </w:pPr>
          </w:p>
        </w:tc>
        <w:tc>
          <w:tcPr>
            <w:tcW w:w="821" w:type="dxa"/>
            <w:gridSpan w:val="3"/>
          </w:tcPr>
          <w:p w:rsidR="00A91865" w:rsidRPr="006E55BA" w:rsidRDefault="00A91865" w:rsidP="00A91865">
            <w:pPr>
              <w:rPr>
                <w:rFonts w:ascii="Calibri" w:hAnsi="Calibri" w:cs="Calibri"/>
                <w:b/>
                <w:color w:val="A6A6A6" w:themeColor="background1" w:themeShade="A6"/>
                <w:sz w:val="18"/>
                <w:szCs w:val="18"/>
              </w:rPr>
            </w:pPr>
          </w:p>
        </w:tc>
        <w:tc>
          <w:tcPr>
            <w:tcW w:w="160" w:type="dxa"/>
          </w:tcPr>
          <w:p w:rsidR="00A91865" w:rsidRPr="006E55BA" w:rsidRDefault="00A91865" w:rsidP="00A91865">
            <w:pPr>
              <w:rPr>
                <w:rFonts w:ascii="Calibri" w:hAnsi="Calibri" w:cs="Calibri"/>
                <w:b/>
                <w:color w:val="A6A6A6" w:themeColor="background1" w:themeShade="A6"/>
                <w:sz w:val="18"/>
                <w:szCs w:val="18"/>
              </w:rPr>
            </w:pPr>
          </w:p>
        </w:tc>
        <w:tc>
          <w:tcPr>
            <w:tcW w:w="460" w:type="dxa"/>
            <w:gridSpan w:val="2"/>
          </w:tcPr>
          <w:p w:rsidR="00A91865" w:rsidRPr="006E55BA" w:rsidRDefault="00A91865" w:rsidP="00A91865">
            <w:pPr>
              <w:rPr>
                <w:rFonts w:ascii="Calibri" w:hAnsi="Calibri" w:cs="Calibri"/>
                <w:b/>
                <w:color w:val="A6A6A6" w:themeColor="background1" w:themeShade="A6"/>
                <w:sz w:val="18"/>
                <w:szCs w:val="18"/>
              </w:rPr>
            </w:pPr>
          </w:p>
        </w:tc>
        <w:tc>
          <w:tcPr>
            <w:tcW w:w="460" w:type="dxa"/>
          </w:tcPr>
          <w:p w:rsidR="00A91865" w:rsidRPr="006E55BA" w:rsidRDefault="00A91865" w:rsidP="00A91865">
            <w:pPr>
              <w:rPr>
                <w:rFonts w:ascii="Calibri" w:hAnsi="Calibri" w:cs="Calibri"/>
                <w:b/>
                <w:color w:val="A6A6A6" w:themeColor="background1" w:themeShade="A6"/>
                <w:sz w:val="18"/>
                <w:szCs w:val="18"/>
              </w:rPr>
            </w:pPr>
          </w:p>
        </w:tc>
        <w:tc>
          <w:tcPr>
            <w:tcW w:w="460" w:type="dxa"/>
            <w:gridSpan w:val="3"/>
          </w:tcPr>
          <w:p w:rsidR="00A91865" w:rsidRPr="006E55BA" w:rsidRDefault="00A91865" w:rsidP="00A91865">
            <w:pPr>
              <w:rPr>
                <w:rFonts w:ascii="Calibri" w:hAnsi="Calibri" w:cs="Calibri"/>
                <w:b/>
                <w:color w:val="A6A6A6" w:themeColor="background1" w:themeShade="A6"/>
                <w:sz w:val="18"/>
                <w:szCs w:val="18"/>
              </w:rPr>
            </w:pPr>
          </w:p>
        </w:tc>
        <w:tc>
          <w:tcPr>
            <w:tcW w:w="460" w:type="dxa"/>
            <w:gridSpan w:val="2"/>
          </w:tcPr>
          <w:p w:rsidR="00A91865" w:rsidRPr="006E55BA" w:rsidRDefault="00A91865" w:rsidP="00A91865">
            <w:pPr>
              <w:rPr>
                <w:rFonts w:ascii="Calibri" w:hAnsi="Calibri" w:cs="Calibri"/>
                <w:b/>
                <w:color w:val="A6A6A6" w:themeColor="background1" w:themeShade="A6"/>
                <w:sz w:val="18"/>
                <w:szCs w:val="18"/>
              </w:rPr>
            </w:pPr>
          </w:p>
        </w:tc>
        <w:tc>
          <w:tcPr>
            <w:tcW w:w="460" w:type="dxa"/>
            <w:gridSpan w:val="2"/>
          </w:tcPr>
          <w:p w:rsidR="00A91865" w:rsidRPr="006E55BA" w:rsidRDefault="00A91865" w:rsidP="00A91865">
            <w:pPr>
              <w:rPr>
                <w:rFonts w:ascii="Calibri" w:hAnsi="Calibri" w:cs="Calibri"/>
                <w:b/>
                <w:color w:val="A6A6A6" w:themeColor="background1" w:themeShade="A6"/>
                <w:sz w:val="18"/>
                <w:szCs w:val="18"/>
              </w:rPr>
            </w:pPr>
          </w:p>
        </w:tc>
        <w:tc>
          <w:tcPr>
            <w:tcW w:w="460" w:type="dxa"/>
            <w:gridSpan w:val="2"/>
          </w:tcPr>
          <w:p w:rsidR="00A91865" w:rsidRPr="006E55BA" w:rsidRDefault="00A91865" w:rsidP="00A91865">
            <w:pPr>
              <w:rPr>
                <w:rFonts w:ascii="Calibri" w:hAnsi="Calibri" w:cs="Calibri"/>
                <w:b/>
                <w:color w:val="A6A6A6" w:themeColor="background1" w:themeShade="A6"/>
                <w:sz w:val="18"/>
                <w:szCs w:val="18"/>
              </w:rPr>
            </w:pPr>
          </w:p>
        </w:tc>
        <w:tc>
          <w:tcPr>
            <w:tcW w:w="686" w:type="dxa"/>
            <w:gridSpan w:val="4"/>
          </w:tcPr>
          <w:p w:rsidR="00A91865" w:rsidRPr="006E55BA" w:rsidRDefault="00A91865" w:rsidP="00A91865">
            <w:pPr>
              <w:rPr>
                <w:rFonts w:ascii="Calibri" w:hAnsi="Calibri" w:cs="Calibri"/>
                <w:b/>
                <w:color w:val="A6A6A6" w:themeColor="background1" w:themeShade="A6"/>
                <w:sz w:val="18"/>
                <w:szCs w:val="18"/>
              </w:rPr>
            </w:pPr>
          </w:p>
        </w:tc>
      </w:tr>
      <w:tr w:rsidR="006E55BA" w:rsidRPr="006E55BA" w:rsidTr="00872BEB">
        <w:trPr>
          <w:gridAfter w:val="4"/>
          <w:wAfter w:w="1169" w:type="dxa"/>
        </w:trPr>
        <w:tc>
          <w:tcPr>
            <w:tcW w:w="9427" w:type="dxa"/>
            <w:gridSpan w:val="35"/>
            <w:tcBorders>
              <w:top w:val="single" w:sz="6" w:space="0" w:color="auto"/>
              <w:left w:val="single" w:sz="6" w:space="0" w:color="auto"/>
              <w:bottom w:val="single" w:sz="6" w:space="0" w:color="auto"/>
              <w:right w:val="single" w:sz="6" w:space="0" w:color="auto"/>
            </w:tcBorders>
          </w:tcPr>
          <w:p w:rsidR="00F27788" w:rsidRPr="00F27788" w:rsidRDefault="00F27788" w:rsidP="00F27788">
            <w:pPr>
              <w:spacing w:before="40" w:after="40"/>
              <w:jc w:val="both"/>
              <w:rPr>
                <w:rFonts w:asciiTheme="minorHAnsi" w:hAnsiTheme="minorHAnsi" w:cstheme="minorHAnsi"/>
                <w:sz w:val="20"/>
                <w:szCs w:val="20"/>
              </w:rPr>
            </w:pPr>
            <w:r w:rsidRPr="00F27788">
              <w:rPr>
                <w:rFonts w:asciiTheme="minorHAnsi" w:hAnsiTheme="minorHAnsi" w:cstheme="minorHAnsi"/>
                <w:b/>
                <w:spacing w:val="-4"/>
                <w:sz w:val="20"/>
                <w:szCs w:val="20"/>
              </w:rPr>
              <w:t>K 31. 12. 2021 činily příjmy kapitoly 21 – sociální věci</w:t>
            </w:r>
            <w:r w:rsidRPr="00F27788">
              <w:rPr>
                <w:rFonts w:asciiTheme="minorHAnsi" w:hAnsiTheme="minorHAnsi" w:cstheme="minorHAnsi"/>
                <w:spacing w:val="-4"/>
                <w:sz w:val="20"/>
                <w:szCs w:val="20"/>
              </w:rPr>
              <w:t xml:space="preserve"> (dále jen „kap. 21“) </w:t>
            </w:r>
            <w:r w:rsidRPr="00F27788">
              <w:rPr>
                <w:rFonts w:asciiTheme="minorHAnsi" w:hAnsiTheme="minorHAnsi" w:cstheme="minorHAnsi"/>
                <w:b/>
                <w:spacing w:val="-4"/>
                <w:sz w:val="20"/>
                <w:szCs w:val="20"/>
              </w:rPr>
              <w:t>celkem 18.541.307,87 Kč,</w:t>
            </w:r>
            <w:r w:rsidRPr="00F27788">
              <w:rPr>
                <w:rFonts w:asciiTheme="minorHAnsi" w:hAnsiTheme="minorHAnsi" w:cstheme="minorHAnsi"/>
                <w:spacing w:val="-4"/>
                <w:sz w:val="20"/>
                <w:szCs w:val="20"/>
              </w:rPr>
              <w:t xml:space="preserve"> a to včetně přijatých</w:t>
            </w:r>
            <w:r w:rsidRPr="00F27788">
              <w:rPr>
                <w:rFonts w:asciiTheme="minorHAnsi" w:hAnsiTheme="minorHAnsi" w:cstheme="minorHAnsi"/>
                <w:sz w:val="20"/>
                <w:szCs w:val="20"/>
              </w:rPr>
              <w:t xml:space="preserve"> neinvestičních transferů ze státního rozpočtu.</w:t>
            </w:r>
          </w:p>
          <w:p w:rsidR="00F27788" w:rsidRPr="00F27788" w:rsidRDefault="00F27788" w:rsidP="00F27788">
            <w:pPr>
              <w:spacing w:before="40"/>
              <w:jc w:val="both"/>
              <w:rPr>
                <w:rFonts w:asciiTheme="minorHAnsi" w:hAnsiTheme="minorHAnsi" w:cstheme="minorHAnsi"/>
                <w:sz w:val="20"/>
                <w:szCs w:val="20"/>
              </w:rPr>
            </w:pPr>
            <w:r w:rsidRPr="00F27788">
              <w:rPr>
                <w:rFonts w:asciiTheme="minorHAnsi" w:hAnsiTheme="minorHAnsi" w:cstheme="minorHAnsi"/>
                <w:sz w:val="20"/>
                <w:szCs w:val="20"/>
              </w:rPr>
              <w:t>Složení příjmů kap. 21 bylo k 31. 12. 2021 následující:</w:t>
            </w:r>
          </w:p>
          <w:p w:rsidR="00F27788" w:rsidRPr="00F27788" w:rsidRDefault="00F27788" w:rsidP="00F27788">
            <w:pPr>
              <w:pStyle w:val="Odstavecseseznamem"/>
              <w:numPr>
                <w:ilvl w:val="0"/>
                <w:numId w:val="38"/>
              </w:numPr>
              <w:ind w:left="214" w:hanging="214"/>
              <w:contextualSpacing/>
              <w:rPr>
                <w:rFonts w:asciiTheme="minorHAnsi" w:hAnsiTheme="minorHAnsi" w:cstheme="minorHAnsi"/>
                <w:sz w:val="20"/>
                <w:szCs w:val="20"/>
              </w:rPr>
            </w:pPr>
            <w:r w:rsidRPr="00F27788">
              <w:rPr>
                <w:rFonts w:asciiTheme="minorHAnsi" w:hAnsiTheme="minorHAnsi" w:cstheme="minorHAnsi"/>
                <w:sz w:val="20"/>
                <w:szCs w:val="20"/>
              </w:rPr>
              <w:t>účelové neinvestiční přijaté transfery (dotace) ze státního rozpočtu</w:t>
            </w:r>
          </w:p>
          <w:p w:rsidR="00F27788" w:rsidRPr="00F27788" w:rsidRDefault="00F27788" w:rsidP="00F27788">
            <w:pPr>
              <w:pStyle w:val="Odstavecseseznamem"/>
              <w:numPr>
                <w:ilvl w:val="1"/>
                <w:numId w:val="38"/>
              </w:numPr>
              <w:ind w:left="639" w:hanging="283"/>
              <w:contextualSpacing/>
              <w:rPr>
                <w:rFonts w:asciiTheme="minorHAnsi" w:hAnsiTheme="minorHAnsi" w:cstheme="minorHAnsi"/>
                <w:sz w:val="20"/>
                <w:szCs w:val="20"/>
              </w:rPr>
            </w:pPr>
            <w:r w:rsidRPr="00F27788">
              <w:rPr>
                <w:rFonts w:asciiTheme="minorHAnsi" w:hAnsiTheme="minorHAnsi" w:cstheme="minorHAnsi"/>
                <w:sz w:val="20"/>
                <w:szCs w:val="20"/>
              </w:rPr>
              <w:t>ÚZ 13010 – státní příspěvek na výkon pěstounské péče (672.000 Kč),</w:t>
            </w:r>
          </w:p>
          <w:p w:rsidR="00F27788" w:rsidRPr="00F27788" w:rsidRDefault="00F27788" w:rsidP="00F27788">
            <w:pPr>
              <w:pStyle w:val="Odstavecseseznamem"/>
              <w:numPr>
                <w:ilvl w:val="1"/>
                <w:numId w:val="38"/>
              </w:numPr>
              <w:ind w:left="639" w:hanging="283"/>
              <w:contextualSpacing/>
              <w:rPr>
                <w:rFonts w:asciiTheme="minorHAnsi" w:hAnsiTheme="minorHAnsi" w:cstheme="minorHAnsi"/>
                <w:sz w:val="20"/>
                <w:szCs w:val="20"/>
              </w:rPr>
            </w:pPr>
            <w:r w:rsidRPr="00F27788">
              <w:rPr>
                <w:rFonts w:asciiTheme="minorHAnsi" w:hAnsiTheme="minorHAnsi" w:cstheme="minorHAnsi"/>
                <w:sz w:val="20"/>
                <w:szCs w:val="20"/>
              </w:rPr>
              <w:t>ÚZ 13011 – dotace na výkon činnosti obce s rozšířenou působností – SPOD (13.913.868 Kč, z toho dotace na rok 2021 činila 13.105.300 Kč, doplatek za rok 2020 činil 110.801 Kč a mimořádná dotace na financování odměn pro pracovníky SPOD v souvislosti se ztíženým výkonem práce kvůli šíření nemoci covid-19 činila 697.767 Kč),</w:t>
            </w:r>
          </w:p>
          <w:p w:rsidR="00F27788" w:rsidRPr="00F27788" w:rsidRDefault="00F27788" w:rsidP="00F27788">
            <w:pPr>
              <w:pStyle w:val="Odstavecseseznamem"/>
              <w:numPr>
                <w:ilvl w:val="1"/>
                <w:numId w:val="38"/>
              </w:numPr>
              <w:ind w:left="639" w:hanging="283"/>
              <w:contextualSpacing/>
              <w:rPr>
                <w:rFonts w:asciiTheme="minorHAnsi" w:hAnsiTheme="minorHAnsi" w:cstheme="minorHAnsi"/>
                <w:sz w:val="20"/>
                <w:szCs w:val="20"/>
              </w:rPr>
            </w:pPr>
            <w:r w:rsidRPr="00F27788">
              <w:rPr>
                <w:rFonts w:asciiTheme="minorHAnsi" w:hAnsiTheme="minorHAnsi" w:cstheme="minorHAnsi"/>
                <w:sz w:val="20"/>
                <w:szCs w:val="20"/>
              </w:rPr>
              <w:t>ÚZ 13015 – výkon sociální práce mimo SPOD (3.711.447 Kč),</w:t>
            </w:r>
          </w:p>
          <w:p w:rsidR="00F27788" w:rsidRPr="00F27788" w:rsidRDefault="00F27788" w:rsidP="00F27788">
            <w:pPr>
              <w:pStyle w:val="Odstavecseseznamem"/>
              <w:numPr>
                <w:ilvl w:val="1"/>
                <w:numId w:val="38"/>
              </w:numPr>
              <w:ind w:left="639" w:hanging="283"/>
              <w:contextualSpacing/>
              <w:rPr>
                <w:rFonts w:asciiTheme="minorHAnsi" w:hAnsiTheme="minorHAnsi" w:cstheme="minorHAnsi"/>
                <w:sz w:val="20"/>
                <w:szCs w:val="20"/>
              </w:rPr>
            </w:pPr>
            <w:r w:rsidRPr="00F27788">
              <w:rPr>
                <w:rFonts w:asciiTheme="minorHAnsi" w:hAnsiTheme="minorHAnsi" w:cstheme="minorHAnsi"/>
                <w:spacing w:val="-4"/>
                <w:sz w:val="20"/>
                <w:szCs w:val="20"/>
              </w:rPr>
              <w:t>ÚZ 13018 – mimořádné odměny pro sociální pracovníky na obecních úřadech v souvislosti se ztíženým výkonem práce kvůli šíření nemoci covid-19 – výkon sociální práce mimo</w:t>
            </w:r>
            <w:r w:rsidRPr="00F27788">
              <w:rPr>
                <w:rFonts w:asciiTheme="minorHAnsi" w:hAnsiTheme="minorHAnsi" w:cstheme="minorHAnsi"/>
                <w:sz w:val="20"/>
                <w:szCs w:val="20"/>
              </w:rPr>
              <w:t xml:space="preserve"> SPOD (216.756 Kč);</w:t>
            </w:r>
          </w:p>
          <w:p w:rsidR="00F27788" w:rsidRPr="00F27788" w:rsidRDefault="00F27788" w:rsidP="00F27788">
            <w:pPr>
              <w:pStyle w:val="Odstavecseseznamem"/>
              <w:numPr>
                <w:ilvl w:val="0"/>
                <w:numId w:val="38"/>
              </w:numPr>
              <w:ind w:left="214" w:hanging="214"/>
              <w:contextualSpacing/>
              <w:rPr>
                <w:rFonts w:asciiTheme="minorHAnsi" w:hAnsiTheme="minorHAnsi" w:cstheme="minorHAnsi"/>
                <w:sz w:val="20"/>
                <w:szCs w:val="20"/>
              </w:rPr>
            </w:pPr>
            <w:r w:rsidRPr="00F27788">
              <w:rPr>
                <w:rFonts w:asciiTheme="minorHAnsi" w:hAnsiTheme="minorHAnsi" w:cstheme="minorHAnsi"/>
                <w:sz w:val="20"/>
                <w:szCs w:val="20"/>
              </w:rPr>
              <w:t>nerozpočtované příjmy – vymožené neprávem přijaté dávky sociální péče, které byly rozděleny na</w:t>
            </w:r>
          </w:p>
          <w:p w:rsidR="00F27788" w:rsidRPr="00F27788" w:rsidRDefault="00F27788" w:rsidP="00F27788">
            <w:pPr>
              <w:pStyle w:val="Odstavecseseznamem"/>
              <w:numPr>
                <w:ilvl w:val="1"/>
                <w:numId w:val="38"/>
              </w:numPr>
              <w:ind w:left="639" w:hanging="283"/>
              <w:contextualSpacing/>
              <w:rPr>
                <w:rFonts w:asciiTheme="minorHAnsi" w:hAnsiTheme="minorHAnsi" w:cstheme="minorHAnsi"/>
                <w:sz w:val="20"/>
                <w:szCs w:val="20"/>
              </w:rPr>
            </w:pPr>
            <w:r w:rsidRPr="00F27788">
              <w:rPr>
                <w:rFonts w:asciiTheme="minorHAnsi" w:hAnsiTheme="minorHAnsi" w:cstheme="minorHAnsi"/>
                <w:spacing w:val="-4"/>
                <w:sz w:val="20"/>
                <w:szCs w:val="20"/>
              </w:rPr>
              <w:t>pohledávky vzniklé za předešlé období k 31. 12. 2006 (položka „ostatní dávky sociální pomoci“) ve výši 26,42 Kč,</w:t>
            </w:r>
            <w:r w:rsidRPr="00F27788">
              <w:rPr>
                <w:rFonts w:asciiTheme="minorHAnsi" w:hAnsiTheme="minorHAnsi" w:cstheme="minorHAnsi"/>
                <w:sz w:val="20"/>
                <w:szCs w:val="20"/>
              </w:rPr>
              <w:t xml:space="preserve"> které se odvádí na účet Krajského úřadu Olomouckého kraje,</w:t>
            </w:r>
          </w:p>
          <w:p w:rsidR="00F27788" w:rsidRPr="00F27788" w:rsidRDefault="00F27788" w:rsidP="00F27788">
            <w:pPr>
              <w:pStyle w:val="Odstavecseseznamem"/>
              <w:numPr>
                <w:ilvl w:val="1"/>
                <w:numId w:val="38"/>
              </w:numPr>
              <w:ind w:left="639" w:hanging="283"/>
              <w:contextualSpacing/>
              <w:rPr>
                <w:rFonts w:asciiTheme="minorHAnsi" w:hAnsiTheme="minorHAnsi" w:cstheme="minorHAnsi"/>
                <w:sz w:val="20"/>
                <w:szCs w:val="20"/>
              </w:rPr>
            </w:pPr>
            <w:r w:rsidRPr="00F27788">
              <w:rPr>
                <w:rFonts w:asciiTheme="minorHAnsi" w:hAnsiTheme="minorHAnsi" w:cstheme="minorHAnsi"/>
                <w:spacing w:val="-4"/>
                <w:sz w:val="20"/>
                <w:szCs w:val="20"/>
              </w:rPr>
              <w:t>pohledávky vzniklé v období od 1. 1. 2007 do 31. 12. 2011 (položka „mimořádná okamžitá pomoc osobám ohroženým</w:t>
            </w:r>
            <w:r w:rsidRPr="00F27788">
              <w:rPr>
                <w:rFonts w:asciiTheme="minorHAnsi" w:hAnsiTheme="minorHAnsi" w:cstheme="minorHAnsi"/>
                <w:sz w:val="20"/>
                <w:szCs w:val="20"/>
              </w:rPr>
              <w:t xml:space="preserve"> sociálním vyloučením“) ve výši 684,45 Kč,</w:t>
            </w:r>
          </w:p>
          <w:p w:rsidR="00F27788" w:rsidRPr="00F27788" w:rsidRDefault="00F27788" w:rsidP="00F27788">
            <w:pPr>
              <w:pStyle w:val="Odstavecseseznamem"/>
              <w:numPr>
                <w:ilvl w:val="1"/>
                <w:numId w:val="38"/>
              </w:numPr>
              <w:ind w:left="639" w:hanging="283"/>
              <w:contextualSpacing/>
              <w:rPr>
                <w:rFonts w:asciiTheme="minorHAnsi" w:hAnsiTheme="minorHAnsi" w:cstheme="minorHAnsi"/>
                <w:sz w:val="20"/>
                <w:szCs w:val="20"/>
              </w:rPr>
            </w:pPr>
            <w:r w:rsidRPr="00F27788">
              <w:rPr>
                <w:rFonts w:asciiTheme="minorHAnsi" w:hAnsiTheme="minorHAnsi" w:cstheme="minorHAnsi"/>
                <w:spacing w:val="-6"/>
                <w:sz w:val="20"/>
                <w:szCs w:val="20"/>
              </w:rPr>
              <w:t>vymožené pohledávky z nájemného sociálních bytů (položka „azylové domy, nízkoprahová denní centra a noclehárny“)</w:t>
            </w:r>
            <w:r w:rsidRPr="00F27788">
              <w:rPr>
                <w:rFonts w:asciiTheme="minorHAnsi" w:hAnsiTheme="minorHAnsi" w:cstheme="minorHAnsi"/>
                <w:sz w:val="20"/>
                <w:szCs w:val="20"/>
              </w:rPr>
              <w:t xml:space="preserve"> ve výši 5.623 Kč (pohledávka vzniklá k 1. 2. 1999);</w:t>
            </w:r>
          </w:p>
          <w:p w:rsidR="00F27788" w:rsidRPr="00F27788" w:rsidRDefault="00F27788" w:rsidP="00F27788">
            <w:pPr>
              <w:pStyle w:val="Odstavecseseznamem"/>
              <w:numPr>
                <w:ilvl w:val="0"/>
                <w:numId w:val="38"/>
              </w:numPr>
              <w:ind w:left="214" w:hanging="214"/>
              <w:contextualSpacing/>
              <w:rPr>
                <w:rFonts w:asciiTheme="minorHAnsi" w:hAnsiTheme="minorHAnsi" w:cstheme="minorHAnsi"/>
                <w:sz w:val="20"/>
                <w:szCs w:val="20"/>
              </w:rPr>
            </w:pPr>
            <w:r w:rsidRPr="00F27788">
              <w:rPr>
                <w:rFonts w:asciiTheme="minorHAnsi" w:hAnsiTheme="minorHAnsi" w:cstheme="minorHAnsi"/>
                <w:spacing w:val="-6"/>
                <w:sz w:val="20"/>
                <w:szCs w:val="20"/>
              </w:rPr>
              <w:t>vratky nevyčerpané části dotace poskytnuté z rozpočtu města Prostějova na rok 2020 (vratky připsány na účet města Prostějova</w:t>
            </w:r>
            <w:r w:rsidRPr="00F27788">
              <w:rPr>
                <w:rFonts w:asciiTheme="minorHAnsi" w:hAnsiTheme="minorHAnsi" w:cstheme="minorHAnsi"/>
                <w:sz w:val="20"/>
                <w:szCs w:val="20"/>
              </w:rPr>
              <w:t xml:space="preserve"> v roce 2021 v souladu s podmínkami smlouvy o poskytnutí dotace, příp. dle výzvy k vrácení části dotace)</w:t>
            </w:r>
          </w:p>
          <w:p w:rsidR="00F27788" w:rsidRPr="00F27788" w:rsidRDefault="00F27788" w:rsidP="00F27788">
            <w:pPr>
              <w:pStyle w:val="Odstavecseseznamem"/>
              <w:numPr>
                <w:ilvl w:val="1"/>
                <w:numId w:val="38"/>
              </w:numPr>
              <w:ind w:left="639" w:hanging="283"/>
              <w:contextualSpacing/>
              <w:rPr>
                <w:rFonts w:asciiTheme="minorHAnsi" w:hAnsiTheme="minorHAnsi" w:cstheme="minorHAnsi"/>
                <w:sz w:val="20"/>
                <w:szCs w:val="20"/>
              </w:rPr>
            </w:pPr>
            <w:r w:rsidRPr="00F27788">
              <w:rPr>
                <w:rFonts w:asciiTheme="minorHAnsi" w:hAnsiTheme="minorHAnsi" w:cstheme="minorHAnsi"/>
                <w:sz w:val="20"/>
                <w:szCs w:val="20"/>
              </w:rPr>
              <w:t>ve výši 4.950 Kč – příjemce dotace Svaz tělesně postižených v České republice z. s., místní organizace Prostějov (smlouva o poskytnutí dotace č. OSV/20/21/18),</w:t>
            </w:r>
          </w:p>
          <w:p w:rsidR="00F27788" w:rsidRPr="00F27788" w:rsidRDefault="00F27788" w:rsidP="00F27788">
            <w:pPr>
              <w:pStyle w:val="Odstavecseseznamem"/>
              <w:numPr>
                <w:ilvl w:val="1"/>
                <w:numId w:val="38"/>
              </w:numPr>
              <w:ind w:left="639" w:hanging="283"/>
              <w:contextualSpacing/>
              <w:rPr>
                <w:rFonts w:asciiTheme="minorHAnsi" w:hAnsiTheme="minorHAnsi" w:cstheme="minorHAnsi"/>
                <w:sz w:val="20"/>
                <w:szCs w:val="20"/>
              </w:rPr>
            </w:pPr>
            <w:r w:rsidRPr="00F27788">
              <w:rPr>
                <w:rFonts w:asciiTheme="minorHAnsi" w:hAnsiTheme="minorHAnsi" w:cstheme="minorHAnsi"/>
                <w:sz w:val="20"/>
                <w:szCs w:val="20"/>
              </w:rPr>
              <w:t>ve</w:t>
            </w:r>
            <w:r w:rsidRPr="00F27788">
              <w:rPr>
                <w:rFonts w:asciiTheme="minorHAnsi" w:hAnsiTheme="minorHAnsi" w:cstheme="minorHAnsi"/>
                <w:spacing w:val="-2"/>
                <w:sz w:val="20"/>
                <w:szCs w:val="20"/>
              </w:rPr>
              <w:t xml:space="preserve"> výši 10.000 Kč – příjemce dotace SOS dětské vesničky, z.s. (smlouva o poskytnutí dotace č. OSV/20/21/22),</w:t>
            </w:r>
          </w:p>
          <w:p w:rsidR="00F27788" w:rsidRPr="00F27788" w:rsidRDefault="00F27788" w:rsidP="00F27788">
            <w:pPr>
              <w:pStyle w:val="Odstavecseseznamem"/>
              <w:numPr>
                <w:ilvl w:val="1"/>
                <w:numId w:val="38"/>
              </w:numPr>
              <w:ind w:left="639" w:hanging="283"/>
              <w:contextualSpacing/>
              <w:rPr>
                <w:rFonts w:asciiTheme="minorHAnsi" w:hAnsiTheme="minorHAnsi" w:cstheme="minorHAnsi"/>
                <w:spacing w:val="-2"/>
                <w:sz w:val="20"/>
                <w:szCs w:val="20"/>
              </w:rPr>
            </w:pPr>
            <w:r w:rsidRPr="00F27788">
              <w:rPr>
                <w:rFonts w:asciiTheme="minorHAnsi" w:hAnsiTheme="minorHAnsi" w:cstheme="minorHAnsi"/>
                <w:spacing w:val="-2"/>
                <w:sz w:val="20"/>
                <w:szCs w:val="20"/>
              </w:rPr>
              <w:t>ve výši 3.865 Kč – příjemce dotace Prostějovští vozíčkáři, spolek (smlouva o poskytnutí dotace č. OSV/20/21/40);</w:t>
            </w:r>
          </w:p>
          <w:p w:rsidR="00764D60" w:rsidRPr="00F27788" w:rsidRDefault="00F27788" w:rsidP="00F27788">
            <w:pPr>
              <w:rPr>
                <w:rFonts w:asciiTheme="minorHAnsi" w:hAnsiTheme="minorHAnsi" w:cstheme="minorHAnsi"/>
                <w:color w:val="A6A6A6" w:themeColor="background1" w:themeShade="A6"/>
                <w:sz w:val="20"/>
                <w:szCs w:val="20"/>
              </w:rPr>
            </w:pPr>
            <w:r w:rsidRPr="00F27788">
              <w:rPr>
                <w:rFonts w:asciiTheme="minorHAnsi" w:hAnsiTheme="minorHAnsi" w:cstheme="minorHAnsi"/>
                <w:sz w:val="20"/>
                <w:szCs w:val="20"/>
              </w:rPr>
              <w:t>rozpočtované příjmy na správních poplatcích – výdej receptů a žádanek s modrým pruhem (2.088 Kč) – výdej receptů a žádanek pro předpis léčiv obsahujících návykové látky probíhá na základě potřeby ze strany lékařů a zdravotnických zařízení.</w:t>
            </w:r>
          </w:p>
        </w:tc>
      </w:tr>
    </w:tbl>
    <w:p w:rsidR="00595AE9" w:rsidRPr="006E55BA" w:rsidRDefault="00595AE9">
      <w:pPr>
        <w:rPr>
          <w:color w:val="A6A6A6" w:themeColor="background1" w:themeShade="A6"/>
        </w:rPr>
      </w:pPr>
      <w:r w:rsidRPr="006E55BA">
        <w:rPr>
          <w:color w:val="A6A6A6" w:themeColor="background1" w:themeShade="A6"/>
        </w:rPr>
        <w:br w:type="page"/>
      </w:r>
    </w:p>
    <w:tbl>
      <w:tblPr>
        <w:tblW w:w="10596" w:type="dxa"/>
        <w:tblLayout w:type="fixed"/>
        <w:tblCellMar>
          <w:left w:w="70" w:type="dxa"/>
          <w:right w:w="70" w:type="dxa"/>
        </w:tblCellMar>
        <w:tblLook w:val="0000" w:firstRow="0" w:lastRow="0" w:firstColumn="0" w:lastColumn="0" w:noHBand="0" w:noVBand="0"/>
      </w:tblPr>
      <w:tblGrid>
        <w:gridCol w:w="458"/>
        <w:gridCol w:w="317"/>
        <w:gridCol w:w="34"/>
        <w:gridCol w:w="103"/>
        <w:gridCol w:w="458"/>
        <w:gridCol w:w="160"/>
        <w:gridCol w:w="89"/>
        <w:gridCol w:w="11"/>
        <w:gridCol w:w="199"/>
        <w:gridCol w:w="460"/>
        <w:gridCol w:w="38"/>
        <w:gridCol w:w="160"/>
        <w:gridCol w:w="460"/>
        <w:gridCol w:w="100"/>
        <w:gridCol w:w="166"/>
        <w:gridCol w:w="194"/>
        <w:gridCol w:w="491"/>
        <w:gridCol w:w="235"/>
        <w:gridCol w:w="663"/>
        <w:gridCol w:w="94"/>
        <w:gridCol w:w="66"/>
        <w:gridCol w:w="105"/>
        <w:gridCol w:w="160"/>
        <w:gridCol w:w="195"/>
        <w:gridCol w:w="460"/>
        <w:gridCol w:w="6"/>
        <w:gridCol w:w="99"/>
        <w:gridCol w:w="61"/>
        <w:gridCol w:w="116"/>
        <w:gridCol w:w="283"/>
        <w:gridCol w:w="61"/>
        <w:gridCol w:w="399"/>
        <w:gridCol w:w="61"/>
        <w:gridCol w:w="20"/>
        <w:gridCol w:w="160"/>
        <w:gridCol w:w="219"/>
        <w:gridCol w:w="61"/>
        <w:gridCol w:w="180"/>
        <w:gridCol w:w="219"/>
        <w:gridCol w:w="61"/>
        <w:gridCol w:w="180"/>
        <w:gridCol w:w="219"/>
        <w:gridCol w:w="61"/>
        <w:gridCol w:w="180"/>
        <w:gridCol w:w="219"/>
        <w:gridCol w:w="61"/>
        <w:gridCol w:w="180"/>
        <w:gridCol w:w="445"/>
        <w:gridCol w:w="15"/>
        <w:gridCol w:w="46"/>
        <w:gridCol w:w="414"/>
        <w:gridCol w:w="694"/>
      </w:tblGrid>
      <w:tr w:rsidR="006E55BA" w:rsidRPr="006E55BA" w:rsidTr="002B5DEE">
        <w:trPr>
          <w:gridAfter w:val="2"/>
          <w:wAfter w:w="1108" w:type="dxa"/>
        </w:trPr>
        <w:tc>
          <w:tcPr>
            <w:tcW w:w="458" w:type="dxa"/>
          </w:tcPr>
          <w:p w:rsidR="00764D60" w:rsidRPr="006E55BA" w:rsidRDefault="00764D60" w:rsidP="00764D60">
            <w:pPr>
              <w:rPr>
                <w:rFonts w:ascii="Calibri" w:hAnsi="Calibri" w:cs="Calibri"/>
                <w:b/>
                <w:color w:val="A6A6A6" w:themeColor="background1" w:themeShade="A6"/>
                <w:sz w:val="18"/>
                <w:szCs w:val="18"/>
              </w:rPr>
            </w:pPr>
          </w:p>
        </w:tc>
        <w:tc>
          <w:tcPr>
            <w:tcW w:w="454" w:type="dxa"/>
            <w:gridSpan w:val="3"/>
          </w:tcPr>
          <w:p w:rsidR="00764D60" w:rsidRPr="006E55BA" w:rsidRDefault="00764D60" w:rsidP="00764D60">
            <w:pPr>
              <w:rPr>
                <w:rFonts w:ascii="Calibri" w:hAnsi="Calibri" w:cs="Calibri"/>
                <w:b/>
                <w:color w:val="A6A6A6" w:themeColor="background1" w:themeShade="A6"/>
                <w:sz w:val="18"/>
                <w:szCs w:val="18"/>
              </w:rPr>
            </w:pPr>
          </w:p>
        </w:tc>
        <w:tc>
          <w:tcPr>
            <w:tcW w:w="458" w:type="dxa"/>
          </w:tcPr>
          <w:p w:rsidR="00764D60" w:rsidRPr="006E55BA" w:rsidRDefault="00764D60" w:rsidP="00764D60">
            <w:pPr>
              <w:rPr>
                <w:rFonts w:ascii="Calibri" w:hAnsi="Calibri" w:cs="Calibri"/>
                <w:b/>
                <w:color w:val="A6A6A6" w:themeColor="background1" w:themeShade="A6"/>
                <w:sz w:val="18"/>
                <w:szCs w:val="18"/>
              </w:rPr>
            </w:pPr>
          </w:p>
        </w:tc>
        <w:tc>
          <w:tcPr>
            <w:tcW w:w="459" w:type="dxa"/>
            <w:gridSpan w:val="4"/>
          </w:tcPr>
          <w:p w:rsidR="00764D60" w:rsidRPr="006E55BA" w:rsidRDefault="00764D60" w:rsidP="00764D60">
            <w:pPr>
              <w:rPr>
                <w:rFonts w:ascii="Calibri" w:hAnsi="Calibri" w:cs="Calibri"/>
                <w:b/>
                <w:color w:val="A6A6A6" w:themeColor="background1" w:themeShade="A6"/>
                <w:sz w:val="18"/>
                <w:szCs w:val="18"/>
              </w:rPr>
            </w:pPr>
          </w:p>
        </w:tc>
        <w:tc>
          <w:tcPr>
            <w:tcW w:w="460" w:type="dxa"/>
          </w:tcPr>
          <w:p w:rsidR="00764D60" w:rsidRPr="006E55BA" w:rsidRDefault="00764D60" w:rsidP="00764D60">
            <w:pPr>
              <w:rPr>
                <w:rFonts w:ascii="Calibri" w:hAnsi="Calibri" w:cs="Calibri"/>
                <w:b/>
                <w:color w:val="A6A6A6" w:themeColor="background1" w:themeShade="A6"/>
                <w:sz w:val="18"/>
                <w:szCs w:val="18"/>
              </w:rPr>
            </w:pPr>
          </w:p>
        </w:tc>
        <w:tc>
          <w:tcPr>
            <w:tcW w:w="758" w:type="dxa"/>
            <w:gridSpan w:val="4"/>
          </w:tcPr>
          <w:p w:rsidR="00764D60" w:rsidRPr="006E55BA" w:rsidRDefault="00764D60" w:rsidP="00764D60">
            <w:pPr>
              <w:rPr>
                <w:rFonts w:ascii="Calibri" w:hAnsi="Calibri" w:cs="Calibri"/>
                <w:b/>
                <w:color w:val="A6A6A6" w:themeColor="background1" w:themeShade="A6"/>
                <w:sz w:val="18"/>
                <w:szCs w:val="18"/>
              </w:rPr>
            </w:pPr>
          </w:p>
        </w:tc>
        <w:tc>
          <w:tcPr>
            <w:tcW w:w="166" w:type="dxa"/>
          </w:tcPr>
          <w:p w:rsidR="00764D60" w:rsidRPr="006E55BA" w:rsidRDefault="00764D60" w:rsidP="00764D60">
            <w:pPr>
              <w:rPr>
                <w:rFonts w:ascii="Calibri" w:hAnsi="Calibri" w:cs="Calibri"/>
                <w:b/>
                <w:color w:val="A6A6A6" w:themeColor="background1" w:themeShade="A6"/>
                <w:sz w:val="18"/>
                <w:szCs w:val="18"/>
              </w:rPr>
            </w:pPr>
          </w:p>
        </w:tc>
        <w:tc>
          <w:tcPr>
            <w:tcW w:w="685" w:type="dxa"/>
            <w:gridSpan w:val="2"/>
          </w:tcPr>
          <w:p w:rsidR="00764D60" w:rsidRPr="006E55BA" w:rsidRDefault="00764D60" w:rsidP="00764D60">
            <w:pPr>
              <w:rPr>
                <w:rFonts w:ascii="Calibri" w:hAnsi="Calibri" w:cs="Calibri"/>
                <w:b/>
                <w:color w:val="A6A6A6" w:themeColor="background1" w:themeShade="A6"/>
                <w:sz w:val="18"/>
                <w:szCs w:val="18"/>
              </w:rPr>
            </w:pPr>
          </w:p>
        </w:tc>
        <w:tc>
          <w:tcPr>
            <w:tcW w:w="235" w:type="dxa"/>
          </w:tcPr>
          <w:p w:rsidR="00764D60" w:rsidRPr="006E55BA" w:rsidRDefault="00764D60" w:rsidP="00764D60">
            <w:pPr>
              <w:rPr>
                <w:rFonts w:ascii="Calibri" w:hAnsi="Calibri" w:cs="Calibri"/>
                <w:b/>
                <w:color w:val="A6A6A6" w:themeColor="background1" w:themeShade="A6"/>
                <w:sz w:val="18"/>
                <w:szCs w:val="18"/>
              </w:rPr>
            </w:pPr>
          </w:p>
        </w:tc>
        <w:tc>
          <w:tcPr>
            <w:tcW w:w="757" w:type="dxa"/>
            <w:gridSpan w:val="2"/>
          </w:tcPr>
          <w:p w:rsidR="00764D60" w:rsidRPr="006E55BA" w:rsidRDefault="00764D60" w:rsidP="00764D60">
            <w:pPr>
              <w:rPr>
                <w:rFonts w:ascii="Calibri" w:hAnsi="Calibri" w:cs="Calibri"/>
                <w:b/>
                <w:color w:val="A6A6A6" w:themeColor="background1" w:themeShade="A6"/>
                <w:sz w:val="18"/>
                <w:szCs w:val="18"/>
              </w:rPr>
            </w:pPr>
          </w:p>
        </w:tc>
        <w:tc>
          <w:tcPr>
            <w:tcW w:w="171" w:type="dxa"/>
            <w:gridSpan w:val="2"/>
          </w:tcPr>
          <w:p w:rsidR="00764D60" w:rsidRPr="006E55BA" w:rsidRDefault="00764D60" w:rsidP="00764D60">
            <w:pPr>
              <w:rPr>
                <w:rFonts w:ascii="Calibri" w:hAnsi="Calibri" w:cs="Calibri"/>
                <w:b/>
                <w:color w:val="A6A6A6" w:themeColor="background1" w:themeShade="A6"/>
                <w:sz w:val="18"/>
                <w:szCs w:val="18"/>
              </w:rPr>
            </w:pPr>
          </w:p>
        </w:tc>
        <w:tc>
          <w:tcPr>
            <w:tcW w:w="821" w:type="dxa"/>
            <w:gridSpan w:val="4"/>
          </w:tcPr>
          <w:p w:rsidR="00764D60" w:rsidRPr="006E55BA" w:rsidRDefault="00764D60" w:rsidP="00764D60">
            <w:pPr>
              <w:rPr>
                <w:rFonts w:ascii="Calibri" w:hAnsi="Calibri" w:cs="Calibri"/>
                <w:b/>
                <w:color w:val="A6A6A6" w:themeColor="background1" w:themeShade="A6"/>
                <w:sz w:val="18"/>
                <w:szCs w:val="18"/>
              </w:rPr>
            </w:pPr>
          </w:p>
        </w:tc>
        <w:tc>
          <w:tcPr>
            <w:tcW w:w="160" w:type="dxa"/>
            <w:gridSpan w:val="2"/>
          </w:tcPr>
          <w:p w:rsidR="00764D60" w:rsidRPr="006E55BA" w:rsidRDefault="00764D60" w:rsidP="00764D60">
            <w:pPr>
              <w:rPr>
                <w:rFonts w:ascii="Calibri" w:hAnsi="Calibri" w:cs="Calibri"/>
                <w:b/>
                <w:color w:val="A6A6A6" w:themeColor="background1" w:themeShade="A6"/>
                <w:sz w:val="18"/>
                <w:szCs w:val="18"/>
              </w:rPr>
            </w:pPr>
          </w:p>
        </w:tc>
        <w:tc>
          <w:tcPr>
            <w:tcW w:w="460" w:type="dxa"/>
            <w:gridSpan w:val="3"/>
          </w:tcPr>
          <w:p w:rsidR="00764D60" w:rsidRPr="006E55BA" w:rsidRDefault="00764D60" w:rsidP="00764D60">
            <w:pPr>
              <w:rPr>
                <w:rFonts w:ascii="Calibri" w:hAnsi="Calibri" w:cs="Calibri"/>
                <w:b/>
                <w:color w:val="A6A6A6" w:themeColor="background1" w:themeShade="A6"/>
                <w:sz w:val="18"/>
                <w:szCs w:val="18"/>
              </w:rPr>
            </w:pPr>
          </w:p>
        </w:tc>
        <w:tc>
          <w:tcPr>
            <w:tcW w:w="460" w:type="dxa"/>
            <w:gridSpan w:val="2"/>
          </w:tcPr>
          <w:p w:rsidR="00764D60" w:rsidRPr="006E55BA" w:rsidRDefault="00764D60" w:rsidP="00764D60">
            <w:pPr>
              <w:rPr>
                <w:rFonts w:ascii="Calibri" w:hAnsi="Calibri" w:cs="Calibri"/>
                <w:b/>
                <w:color w:val="A6A6A6" w:themeColor="background1" w:themeShade="A6"/>
                <w:sz w:val="18"/>
                <w:szCs w:val="18"/>
              </w:rPr>
            </w:pPr>
          </w:p>
        </w:tc>
        <w:tc>
          <w:tcPr>
            <w:tcW w:w="460" w:type="dxa"/>
            <w:gridSpan w:val="4"/>
          </w:tcPr>
          <w:p w:rsidR="00764D60" w:rsidRPr="006E55BA" w:rsidRDefault="00764D60" w:rsidP="00764D60">
            <w:pPr>
              <w:rPr>
                <w:rFonts w:ascii="Calibri" w:hAnsi="Calibri" w:cs="Calibri"/>
                <w:b/>
                <w:color w:val="A6A6A6" w:themeColor="background1" w:themeShade="A6"/>
                <w:sz w:val="18"/>
                <w:szCs w:val="18"/>
              </w:rPr>
            </w:pPr>
          </w:p>
        </w:tc>
        <w:tc>
          <w:tcPr>
            <w:tcW w:w="460" w:type="dxa"/>
            <w:gridSpan w:val="3"/>
          </w:tcPr>
          <w:p w:rsidR="00764D60" w:rsidRPr="006E55BA" w:rsidRDefault="00764D60" w:rsidP="00764D60">
            <w:pPr>
              <w:rPr>
                <w:rFonts w:ascii="Calibri" w:hAnsi="Calibri" w:cs="Calibri"/>
                <w:b/>
                <w:color w:val="A6A6A6" w:themeColor="background1" w:themeShade="A6"/>
                <w:sz w:val="18"/>
                <w:szCs w:val="18"/>
              </w:rPr>
            </w:pPr>
          </w:p>
        </w:tc>
        <w:tc>
          <w:tcPr>
            <w:tcW w:w="460" w:type="dxa"/>
            <w:gridSpan w:val="3"/>
          </w:tcPr>
          <w:p w:rsidR="00764D60" w:rsidRPr="006E55BA" w:rsidRDefault="00764D60" w:rsidP="00764D60">
            <w:pPr>
              <w:rPr>
                <w:rFonts w:ascii="Calibri" w:hAnsi="Calibri" w:cs="Calibri"/>
                <w:b/>
                <w:color w:val="A6A6A6" w:themeColor="background1" w:themeShade="A6"/>
                <w:sz w:val="18"/>
                <w:szCs w:val="18"/>
              </w:rPr>
            </w:pPr>
          </w:p>
        </w:tc>
        <w:tc>
          <w:tcPr>
            <w:tcW w:w="460" w:type="dxa"/>
            <w:gridSpan w:val="3"/>
          </w:tcPr>
          <w:p w:rsidR="00764D60" w:rsidRPr="006E55BA" w:rsidRDefault="00764D60" w:rsidP="00764D60">
            <w:pPr>
              <w:rPr>
                <w:rFonts w:ascii="Calibri" w:hAnsi="Calibri" w:cs="Calibri"/>
                <w:b/>
                <w:color w:val="A6A6A6" w:themeColor="background1" w:themeShade="A6"/>
                <w:sz w:val="18"/>
                <w:szCs w:val="18"/>
              </w:rPr>
            </w:pPr>
          </w:p>
        </w:tc>
        <w:tc>
          <w:tcPr>
            <w:tcW w:w="686" w:type="dxa"/>
            <w:gridSpan w:val="4"/>
          </w:tcPr>
          <w:p w:rsidR="00764D60" w:rsidRPr="006E55BA" w:rsidRDefault="00764D60" w:rsidP="00764D60">
            <w:pPr>
              <w:rPr>
                <w:rFonts w:ascii="Calibri" w:hAnsi="Calibri" w:cs="Calibri"/>
                <w:b/>
                <w:color w:val="A6A6A6" w:themeColor="background1" w:themeShade="A6"/>
                <w:sz w:val="18"/>
                <w:szCs w:val="18"/>
              </w:rPr>
            </w:pPr>
          </w:p>
        </w:tc>
      </w:tr>
      <w:tr w:rsidR="006E55BA" w:rsidRPr="006E55BA" w:rsidTr="00666714">
        <w:trPr>
          <w:gridAfter w:val="4"/>
          <w:wAfter w:w="1169" w:type="dxa"/>
          <w:cantSplit/>
        </w:trPr>
        <w:tc>
          <w:tcPr>
            <w:tcW w:w="9427" w:type="dxa"/>
            <w:gridSpan w:val="48"/>
          </w:tcPr>
          <w:p w:rsidR="00764D60" w:rsidRPr="000D2DA3" w:rsidRDefault="00666714" w:rsidP="00666714">
            <w:pPr>
              <w:keepNext/>
              <w:keepLines/>
              <w:rPr>
                <w:rFonts w:ascii="Calibri" w:hAnsi="Calibri" w:cs="Calibri"/>
                <w:b/>
                <w:sz w:val="20"/>
                <w:szCs w:val="20"/>
              </w:rPr>
            </w:pPr>
            <w:r w:rsidRPr="000D2DA3">
              <w:br w:type="page"/>
            </w:r>
            <w:r w:rsidR="00764D60" w:rsidRPr="000D2DA3">
              <w:rPr>
                <w:rFonts w:ascii="Calibri" w:hAnsi="Calibri" w:cs="Calibri"/>
                <w:b/>
                <w:sz w:val="20"/>
                <w:szCs w:val="20"/>
              </w:rPr>
              <w:t>Komentář k položkám (akcím), které vykázaly abnormalitu v řádném plnění příjmů rozpočtu kapitoly ve sledovaném období</w:t>
            </w:r>
          </w:p>
          <w:p w:rsidR="00666714" w:rsidRPr="000D2DA3" w:rsidRDefault="00666714" w:rsidP="00FF6EB6">
            <w:pPr>
              <w:keepNext/>
              <w:keepLines/>
              <w:rPr>
                <w:rFonts w:ascii="Calibri" w:hAnsi="Calibri" w:cs="Calibri"/>
                <w:b/>
                <w:sz w:val="20"/>
                <w:szCs w:val="20"/>
              </w:rPr>
            </w:pPr>
          </w:p>
        </w:tc>
      </w:tr>
      <w:tr w:rsidR="006E55BA" w:rsidRPr="006E55BA" w:rsidTr="00882C4B">
        <w:trPr>
          <w:gridAfter w:val="4"/>
          <w:wAfter w:w="1169" w:type="dxa"/>
          <w:cantSplit/>
        </w:trPr>
        <w:tc>
          <w:tcPr>
            <w:tcW w:w="809"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882C4B" w:rsidRPr="000D2DA3" w:rsidRDefault="00882C4B" w:rsidP="00882C4B">
            <w:pPr>
              <w:jc w:val="center"/>
              <w:rPr>
                <w:rFonts w:ascii="Calibri" w:hAnsi="Calibri" w:cs="Calibri"/>
                <w:b/>
                <w:sz w:val="18"/>
                <w:szCs w:val="18"/>
              </w:rPr>
            </w:pPr>
            <w:r w:rsidRPr="000D2DA3">
              <w:rPr>
                <w:rFonts w:ascii="Calibri" w:hAnsi="Calibri" w:cs="Calibri"/>
                <w:b/>
                <w:sz w:val="18"/>
                <w:szCs w:val="18"/>
              </w:rPr>
              <w:t>Oddíl, paragraf</w:t>
            </w:r>
          </w:p>
        </w:tc>
        <w:tc>
          <w:tcPr>
            <w:tcW w:w="810" w:type="dxa"/>
            <w:gridSpan w:val="4"/>
            <w:tcBorders>
              <w:top w:val="single" w:sz="6" w:space="0" w:color="auto"/>
              <w:left w:val="single" w:sz="6" w:space="0" w:color="auto"/>
              <w:bottom w:val="single" w:sz="6" w:space="0" w:color="auto"/>
              <w:right w:val="single" w:sz="6" w:space="0" w:color="auto"/>
            </w:tcBorders>
            <w:shd w:val="clear" w:color="auto" w:fill="FFFF00"/>
            <w:vAlign w:val="center"/>
          </w:tcPr>
          <w:p w:rsidR="00882C4B" w:rsidRPr="000D2DA3" w:rsidRDefault="00882C4B" w:rsidP="00882C4B">
            <w:pPr>
              <w:jc w:val="center"/>
              <w:rPr>
                <w:rFonts w:ascii="Calibri" w:hAnsi="Calibri" w:cs="Calibri"/>
                <w:b/>
                <w:sz w:val="18"/>
                <w:szCs w:val="18"/>
              </w:rPr>
            </w:pPr>
            <w:r w:rsidRPr="000D2DA3">
              <w:rPr>
                <w:rFonts w:ascii="Calibri" w:hAnsi="Calibri" w:cs="Calibri"/>
                <w:b/>
                <w:sz w:val="18"/>
                <w:szCs w:val="18"/>
              </w:rPr>
              <w:t>Položka</w:t>
            </w:r>
          </w:p>
        </w:tc>
        <w:tc>
          <w:tcPr>
            <w:tcW w:w="1428" w:type="dxa"/>
            <w:gridSpan w:val="7"/>
            <w:tcBorders>
              <w:top w:val="single" w:sz="6" w:space="0" w:color="auto"/>
              <w:left w:val="single" w:sz="6" w:space="0" w:color="auto"/>
              <w:bottom w:val="single" w:sz="6" w:space="0" w:color="auto"/>
              <w:right w:val="single" w:sz="6" w:space="0" w:color="auto"/>
            </w:tcBorders>
            <w:shd w:val="clear" w:color="auto" w:fill="FFFF00"/>
            <w:vAlign w:val="center"/>
          </w:tcPr>
          <w:p w:rsidR="00882C4B" w:rsidRPr="000D2DA3" w:rsidRDefault="00882C4B" w:rsidP="00882C4B">
            <w:pPr>
              <w:keepNext/>
              <w:keepLines/>
              <w:jc w:val="center"/>
              <w:rPr>
                <w:rFonts w:ascii="Calibri" w:hAnsi="Calibri" w:cs="Calibri"/>
                <w:b/>
                <w:sz w:val="18"/>
                <w:szCs w:val="18"/>
              </w:rPr>
            </w:pPr>
            <w:r w:rsidRPr="000D2DA3">
              <w:rPr>
                <w:rFonts w:ascii="Calibri" w:hAnsi="Calibri" w:cs="Calibri"/>
                <w:b/>
                <w:sz w:val="18"/>
                <w:szCs w:val="18"/>
              </w:rPr>
              <w:t>Organizace</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882C4B" w:rsidRPr="000D2DA3" w:rsidRDefault="00882C4B" w:rsidP="00882C4B">
            <w:pPr>
              <w:keepNext/>
              <w:keepLines/>
              <w:jc w:val="center"/>
              <w:rPr>
                <w:rFonts w:ascii="Calibri" w:hAnsi="Calibri" w:cs="Calibri"/>
                <w:b/>
                <w:sz w:val="18"/>
                <w:szCs w:val="18"/>
              </w:rPr>
            </w:pPr>
            <w:r w:rsidRPr="000D2DA3">
              <w:rPr>
                <w:rFonts w:ascii="Calibri" w:hAnsi="Calibri" w:cs="Calibri"/>
                <w:b/>
                <w:sz w:val="18"/>
                <w:szCs w:val="18"/>
              </w:rPr>
              <w:t>Účelový zdroj</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00"/>
            <w:vAlign w:val="center"/>
          </w:tcPr>
          <w:p w:rsidR="00882C4B" w:rsidRPr="000D2DA3" w:rsidRDefault="00882C4B" w:rsidP="00882C4B">
            <w:pPr>
              <w:keepNext/>
              <w:keepLines/>
              <w:jc w:val="center"/>
              <w:rPr>
                <w:rFonts w:ascii="Calibri" w:hAnsi="Calibri" w:cs="Calibri"/>
                <w:b/>
                <w:sz w:val="18"/>
                <w:szCs w:val="18"/>
              </w:rPr>
            </w:pPr>
            <w:r w:rsidRPr="000D2DA3">
              <w:rPr>
                <w:rFonts w:ascii="Calibri" w:hAnsi="Calibri" w:cs="Calibri"/>
                <w:b/>
                <w:sz w:val="18"/>
                <w:szCs w:val="18"/>
              </w:rPr>
              <w:t>Upravený rozpočet v tis. Kč</w:t>
            </w:r>
          </w:p>
        </w:tc>
        <w:tc>
          <w:tcPr>
            <w:tcW w:w="992" w:type="dxa"/>
            <w:gridSpan w:val="6"/>
            <w:tcBorders>
              <w:top w:val="single" w:sz="6" w:space="0" w:color="auto"/>
              <w:left w:val="single" w:sz="6" w:space="0" w:color="auto"/>
              <w:bottom w:val="single" w:sz="6" w:space="0" w:color="auto"/>
              <w:right w:val="single" w:sz="6" w:space="0" w:color="auto"/>
            </w:tcBorders>
            <w:shd w:val="clear" w:color="auto" w:fill="FFFF00"/>
            <w:vAlign w:val="center"/>
          </w:tcPr>
          <w:p w:rsidR="00882C4B" w:rsidRPr="000D2DA3" w:rsidRDefault="00882C4B" w:rsidP="00882C4B">
            <w:pPr>
              <w:keepNext/>
              <w:keepLines/>
              <w:jc w:val="center"/>
              <w:rPr>
                <w:rFonts w:ascii="Calibri" w:hAnsi="Calibri" w:cs="Calibri"/>
                <w:b/>
                <w:sz w:val="18"/>
                <w:szCs w:val="18"/>
              </w:rPr>
            </w:pPr>
            <w:r w:rsidRPr="000D2DA3">
              <w:rPr>
                <w:rFonts w:ascii="Calibri" w:hAnsi="Calibri" w:cs="Calibri"/>
                <w:b/>
                <w:sz w:val="18"/>
                <w:szCs w:val="18"/>
              </w:rPr>
              <w:t>Skutečnost v tis. Kč</w:t>
            </w:r>
          </w:p>
        </w:tc>
        <w:tc>
          <w:tcPr>
            <w:tcW w:w="3545" w:type="dxa"/>
            <w:gridSpan w:val="22"/>
            <w:tcBorders>
              <w:top w:val="single" w:sz="6" w:space="0" w:color="auto"/>
              <w:left w:val="single" w:sz="6" w:space="0" w:color="auto"/>
              <w:bottom w:val="single" w:sz="6" w:space="0" w:color="auto"/>
              <w:right w:val="single" w:sz="6" w:space="0" w:color="auto"/>
            </w:tcBorders>
            <w:shd w:val="clear" w:color="auto" w:fill="FFFF00"/>
            <w:vAlign w:val="center"/>
          </w:tcPr>
          <w:p w:rsidR="00882C4B" w:rsidRPr="000D2DA3" w:rsidRDefault="00882C4B" w:rsidP="00882C4B">
            <w:pPr>
              <w:keepNext/>
              <w:keepLines/>
              <w:jc w:val="center"/>
              <w:rPr>
                <w:rFonts w:ascii="Calibri" w:hAnsi="Calibri" w:cs="Calibri"/>
                <w:b/>
                <w:sz w:val="18"/>
                <w:szCs w:val="18"/>
              </w:rPr>
            </w:pPr>
            <w:r w:rsidRPr="000D2DA3">
              <w:rPr>
                <w:rFonts w:ascii="Calibri" w:hAnsi="Calibri" w:cs="Calibri"/>
                <w:b/>
                <w:sz w:val="18"/>
                <w:szCs w:val="18"/>
              </w:rPr>
              <w:t>Komentář</w:t>
            </w:r>
          </w:p>
        </w:tc>
      </w:tr>
      <w:tr w:rsidR="00F27788" w:rsidRPr="006E55BA" w:rsidTr="00E97115">
        <w:trPr>
          <w:gridAfter w:val="4"/>
          <w:wAfter w:w="1169" w:type="dxa"/>
          <w:cantSplit/>
        </w:trPr>
        <w:tc>
          <w:tcPr>
            <w:tcW w:w="809" w:type="dxa"/>
            <w:gridSpan w:val="3"/>
            <w:tcBorders>
              <w:top w:val="single" w:sz="6" w:space="0" w:color="auto"/>
              <w:left w:val="single" w:sz="6" w:space="0" w:color="auto"/>
              <w:bottom w:val="single" w:sz="6" w:space="0" w:color="auto"/>
              <w:right w:val="single" w:sz="6" w:space="0" w:color="auto"/>
            </w:tcBorders>
          </w:tcPr>
          <w:p w:rsidR="00F27788" w:rsidRPr="00F27788" w:rsidRDefault="00F27788" w:rsidP="00F27788">
            <w:pPr>
              <w:jc w:val="center"/>
              <w:rPr>
                <w:rFonts w:ascii="Calibri" w:hAnsi="Calibri" w:cs="Calibri"/>
                <w:sz w:val="18"/>
                <w:szCs w:val="18"/>
              </w:rPr>
            </w:pPr>
            <w:r w:rsidRPr="00F27788">
              <w:rPr>
                <w:rFonts w:ascii="Calibri" w:hAnsi="Calibri" w:cs="Calibri"/>
                <w:sz w:val="18"/>
                <w:szCs w:val="18"/>
              </w:rPr>
              <w:t>4179</w:t>
            </w:r>
          </w:p>
        </w:tc>
        <w:tc>
          <w:tcPr>
            <w:tcW w:w="810" w:type="dxa"/>
            <w:gridSpan w:val="4"/>
            <w:tcBorders>
              <w:top w:val="single" w:sz="6" w:space="0" w:color="auto"/>
              <w:left w:val="single" w:sz="6" w:space="0" w:color="auto"/>
              <w:bottom w:val="single" w:sz="6" w:space="0" w:color="auto"/>
              <w:right w:val="single" w:sz="6" w:space="0" w:color="auto"/>
            </w:tcBorders>
          </w:tcPr>
          <w:p w:rsidR="00F27788" w:rsidRPr="00F27788" w:rsidRDefault="00F27788" w:rsidP="00F27788">
            <w:pPr>
              <w:jc w:val="center"/>
              <w:rPr>
                <w:rFonts w:ascii="Calibri" w:hAnsi="Calibri" w:cs="Calibri"/>
                <w:sz w:val="18"/>
                <w:szCs w:val="18"/>
              </w:rPr>
            </w:pPr>
            <w:r w:rsidRPr="00F27788">
              <w:rPr>
                <w:rFonts w:ascii="Calibri" w:hAnsi="Calibri" w:cs="Calibri"/>
                <w:sz w:val="18"/>
                <w:szCs w:val="18"/>
              </w:rPr>
              <w:t>2229</w:t>
            </w:r>
          </w:p>
        </w:tc>
        <w:tc>
          <w:tcPr>
            <w:tcW w:w="1428" w:type="dxa"/>
            <w:gridSpan w:val="7"/>
            <w:tcBorders>
              <w:top w:val="single" w:sz="6" w:space="0" w:color="auto"/>
              <w:left w:val="single" w:sz="6" w:space="0" w:color="auto"/>
              <w:bottom w:val="single" w:sz="6" w:space="0" w:color="auto"/>
              <w:right w:val="single" w:sz="6" w:space="0" w:color="auto"/>
            </w:tcBorders>
          </w:tcPr>
          <w:p w:rsidR="00F27788" w:rsidRPr="00F27788" w:rsidRDefault="00F27788" w:rsidP="00F27788">
            <w:pPr>
              <w:jc w:val="center"/>
              <w:rPr>
                <w:rFonts w:ascii="Calibri" w:hAnsi="Calibri" w:cs="Calibri"/>
                <w:sz w:val="18"/>
                <w:szCs w:val="18"/>
              </w:rPr>
            </w:pPr>
            <w:r w:rsidRPr="00F27788">
              <w:rPr>
                <w:rFonts w:ascii="Calibri" w:hAnsi="Calibri" w:cs="Calibri"/>
                <w:sz w:val="18"/>
                <w:szCs w:val="18"/>
              </w:rPr>
              <w:t>0210000000000</w:t>
            </w:r>
          </w:p>
        </w:tc>
        <w:tc>
          <w:tcPr>
            <w:tcW w:w="851" w:type="dxa"/>
            <w:gridSpan w:val="3"/>
            <w:tcBorders>
              <w:top w:val="single" w:sz="6" w:space="0" w:color="auto"/>
              <w:left w:val="single" w:sz="6" w:space="0" w:color="auto"/>
              <w:bottom w:val="single" w:sz="6" w:space="0" w:color="auto"/>
              <w:right w:val="single" w:sz="6" w:space="0" w:color="auto"/>
            </w:tcBorders>
          </w:tcPr>
          <w:p w:rsidR="00F27788" w:rsidRPr="00F27788" w:rsidRDefault="00F27788" w:rsidP="00F27788">
            <w:pPr>
              <w:jc w:val="center"/>
              <w:rPr>
                <w:rFonts w:ascii="Calibri" w:hAnsi="Calibri" w:cs="Calibri"/>
                <w:sz w:val="18"/>
                <w:szCs w:val="18"/>
              </w:rPr>
            </w:pPr>
            <w:r w:rsidRPr="00F27788">
              <w:rPr>
                <w:rFonts w:ascii="Calibri" w:hAnsi="Calibri" w:cs="Calibri"/>
                <w:sz w:val="18"/>
                <w:szCs w:val="18"/>
              </w:rPr>
              <w:t>00000</w:t>
            </w:r>
          </w:p>
        </w:tc>
        <w:tc>
          <w:tcPr>
            <w:tcW w:w="992" w:type="dxa"/>
            <w:gridSpan w:val="3"/>
            <w:tcBorders>
              <w:top w:val="single" w:sz="6" w:space="0" w:color="auto"/>
              <w:left w:val="single" w:sz="6" w:space="0" w:color="auto"/>
              <w:bottom w:val="single" w:sz="6" w:space="0" w:color="auto"/>
              <w:right w:val="single" w:sz="6" w:space="0" w:color="auto"/>
            </w:tcBorders>
          </w:tcPr>
          <w:p w:rsidR="00F27788" w:rsidRPr="00F27788" w:rsidRDefault="00F27788" w:rsidP="00F27788">
            <w:pPr>
              <w:jc w:val="right"/>
              <w:rPr>
                <w:rFonts w:ascii="Calibri" w:hAnsi="Calibri" w:cs="Calibri"/>
                <w:sz w:val="18"/>
                <w:szCs w:val="18"/>
              </w:rPr>
            </w:pPr>
            <w:r w:rsidRPr="00F27788">
              <w:rPr>
                <w:rFonts w:ascii="Calibri" w:hAnsi="Calibri" w:cs="Calibri"/>
                <w:sz w:val="18"/>
                <w:szCs w:val="18"/>
              </w:rPr>
              <w:t>0,00</w:t>
            </w:r>
          </w:p>
        </w:tc>
        <w:tc>
          <w:tcPr>
            <w:tcW w:w="992" w:type="dxa"/>
            <w:gridSpan w:val="6"/>
            <w:tcBorders>
              <w:top w:val="single" w:sz="6" w:space="0" w:color="auto"/>
              <w:left w:val="single" w:sz="6" w:space="0" w:color="auto"/>
              <w:bottom w:val="single" w:sz="6" w:space="0" w:color="auto"/>
              <w:right w:val="single" w:sz="6" w:space="0" w:color="auto"/>
            </w:tcBorders>
          </w:tcPr>
          <w:p w:rsidR="00F27788" w:rsidRPr="00F27788" w:rsidRDefault="00F27788" w:rsidP="00F27788">
            <w:pPr>
              <w:jc w:val="right"/>
              <w:rPr>
                <w:rFonts w:ascii="Calibri" w:hAnsi="Calibri" w:cs="Calibri"/>
                <w:sz w:val="18"/>
                <w:szCs w:val="18"/>
              </w:rPr>
            </w:pPr>
            <w:r w:rsidRPr="00F27788">
              <w:rPr>
                <w:rFonts w:ascii="Calibri" w:hAnsi="Calibri" w:cs="Calibri"/>
                <w:sz w:val="18"/>
                <w:szCs w:val="18"/>
              </w:rPr>
              <w:t>0,03</w:t>
            </w:r>
          </w:p>
        </w:tc>
        <w:tc>
          <w:tcPr>
            <w:tcW w:w="3545" w:type="dxa"/>
            <w:gridSpan w:val="22"/>
            <w:tcBorders>
              <w:top w:val="single" w:sz="6" w:space="0" w:color="auto"/>
              <w:left w:val="single" w:sz="6" w:space="0" w:color="auto"/>
              <w:bottom w:val="single" w:sz="6" w:space="0" w:color="auto"/>
              <w:right w:val="single" w:sz="6" w:space="0" w:color="auto"/>
            </w:tcBorders>
          </w:tcPr>
          <w:p w:rsidR="00F27788" w:rsidRPr="00F27788" w:rsidRDefault="00F27788" w:rsidP="00F27788">
            <w:pPr>
              <w:pStyle w:val="Zkladntext"/>
              <w:rPr>
                <w:rFonts w:ascii="Calibri" w:hAnsi="Calibri" w:cs="Calibri"/>
                <w:szCs w:val="18"/>
              </w:rPr>
            </w:pPr>
            <w:r w:rsidRPr="00F27788">
              <w:rPr>
                <w:rFonts w:ascii="Calibri" w:hAnsi="Calibri" w:cs="Calibri"/>
                <w:szCs w:val="18"/>
              </w:rPr>
              <w:t>Ostatní přijaté vratky transferů a podobné příjmy</w:t>
            </w:r>
            <w:r w:rsidRPr="00F27788">
              <w:rPr>
                <w:rFonts w:ascii="Calibri" w:hAnsi="Calibri" w:cs="Calibri"/>
                <w:szCs w:val="18"/>
                <w:u w:val="none"/>
              </w:rPr>
              <w:t xml:space="preserve"> (Ostatní dávky sociální pomoci)</w:t>
            </w:r>
          </w:p>
          <w:p w:rsidR="00F27788" w:rsidRPr="00F27788" w:rsidRDefault="00F27788" w:rsidP="00F27788">
            <w:pPr>
              <w:jc w:val="both"/>
              <w:rPr>
                <w:rFonts w:ascii="Calibri" w:hAnsi="Calibri" w:cs="Calibri"/>
                <w:spacing w:val="-6"/>
                <w:sz w:val="18"/>
                <w:szCs w:val="18"/>
              </w:rPr>
            </w:pPr>
            <w:r w:rsidRPr="00F27788">
              <w:rPr>
                <w:rFonts w:ascii="Calibri" w:hAnsi="Calibri" w:cs="Calibri"/>
                <w:sz w:val="18"/>
                <w:szCs w:val="18"/>
              </w:rPr>
              <w:t xml:space="preserve">Neprávem přijaté dávky sociální péče – vymožené </w:t>
            </w:r>
            <w:r w:rsidRPr="00F27788">
              <w:rPr>
                <w:rFonts w:ascii="Calibri" w:hAnsi="Calibri" w:cs="Calibri"/>
                <w:spacing w:val="-4"/>
                <w:sz w:val="18"/>
                <w:szCs w:val="18"/>
              </w:rPr>
              <w:t>pohledávky vzniklé za předešlé období k 31. 12. 2006,</w:t>
            </w:r>
            <w:r w:rsidRPr="00F27788">
              <w:rPr>
                <w:rFonts w:ascii="Calibri" w:hAnsi="Calibri" w:cs="Calibri"/>
                <w:sz w:val="18"/>
                <w:szCs w:val="18"/>
              </w:rPr>
              <w:t xml:space="preserve"> </w:t>
            </w:r>
            <w:r w:rsidRPr="00F27788">
              <w:rPr>
                <w:rFonts w:ascii="Calibri" w:hAnsi="Calibri" w:cs="Calibri"/>
                <w:spacing w:val="-4"/>
                <w:sz w:val="18"/>
                <w:szCs w:val="18"/>
              </w:rPr>
              <w:t>které se odvádí na účet Krajského úřadu Olomouckého</w:t>
            </w:r>
            <w:r w:rsidRPr="00F27788">
              <w:rPr>
                <w:rFonts w:ascii="Calibri" w:hAnsi="Calibri" w:cs="Calibri"/>
                <w:sz w:val="18"/>
                <w:szCs w:val="18"/>
              </w:rPr>
              <w:t xml:space="preserve"> kraje. Odvod z položky byl proveden dle pokynu Krajského </w:t>
            </w:r>
            <w:r w:rsidRPr="00F27788">
              <w:rPr>
                <w:rFonts w:ascii="Calibri" w:hAnsi="Calibri" w:cs="Calibri"/>
                <w:spacing w:val="-6"/>
                <w:sz w:val="18"/>
                <w:szCs w:val="18"/>
              </w:rPr>
              <w:t xml:space="preserve">úřadu Olomouckého kraje 10. 12. 2021. </w:t>
            </w:r>
          </w:p>
          <w:p w:rsidR="00F27788" w:rsidRPr="00F27788" w:rsidRDefault="00F27788" w:rsidP="00F27788">
            <w:pPr>
              <w:jc w:val="both"/>
              <w:rPr>
                <w:rFonts w:ascii="Calibri" w:hAnsi="Calibri" w:cs="Calibri"/>
                <w:sz w:val="18"/>
                <w:szCs w:val="18"/>
              </w:rPr>
            </w:pPr>
            <w:r w:rsidRPr="00F27788">
              <w:rPr>
                <w:rFonts w:ascii="Calibri" w:hAnsi="Calibri" w:cs="Calibri"/>
                <w:spacing w:val="-6"/>
                <w:sz w:val="18"/>
                <w:szCs w:val="18"/>
              </w:rPr>
              <w:t>Do 31. 12. 2021</w:t>
            </w:r>
            <w:r w:rsidRPr="00F27788">
              <w:rPr>
                <w:rFonts w:ascii="Calibri" w:hAnsi="Calibri" w:cs="Calibri"/>
                <w:sz w:val="18"/>
                <w:szCs w:val="18"/>
              </w:rPr>
              <w:t xml:space="preserve"> </w:t>
            </w:r>
            <w:r w:rsidRPr="00F27788">
              <w:rPr>
                <w:rFonts w:ascii="Calibri" w:hAnsi="Calibri" w:cs="Calibri"/>
                <w:spacing w:val="-2"/>
                <w:sz w:val="18"/>
                <w:szCs w:val="18"/>
              </w:rPr>
              <w:t>byla uhrazena další část pohledávky ve výši 26,42 Kč</w:t>
            </w:r>
            <w:r w:rsidRPr="00F27788">
              <w:rPr>
                <w:rFonts w:ascii="Calibri" w:hAnsi="Calibri" w:cs="Calibri"/>
                <w:sz w:val="18"/>
                <w:szCs w:val="18"/>
              </w:rPr>
              <w:t xml:space="preserve"> </w:t>
            </w:r>
            <w:r w:rsidRPr="00F27788">
              <w:rPr>
                <w:rFonts w:ascii="Calibri" w:hAnsi="Calibri" w:cs="Calibri"/>
                <w:spacing w:val="-6"/>
                <w:sz w:val="18"/>
                <w:szCs w:val="18"/>
              </w:rPr>
              <w:t xml:space="preserve">– tato částka není příjmem města, </w:t>
            </w:r>
            <w:r w:rsidRPr="00F27788">
              <w:rPr>
                <w:rFonts w:ascii="Calibri" w:hAnsi="Calibri" w:cs="Calibri"/>
                <w:sz w:val="18"/>
                <w:szCs w:val="18"/>
              </w:rPr>
              <w:t>proto bude převedena do rozpočtu roku 2022, aby</w:t>
            </w:r>
            <w:r w:rsidRPr="00F27788">
              <w:rPr>
                <w:rFonts w:ascii="Calibri" w:hAnsi="Calibri" w:cs="Calibri"/>
                <w:spacing w:val="-4"/>
                <w:sz w:val="18"/>
                <w:szCs w:val="18"/>
              </w:rPr>
              <w:t xml:space="preserve"> </w:t>
            </w:r>
            <w:r w:rsidRPr="00F27788">
              <w:rPr>
                <w:rFonts w:ascii="Calibri" w:hAnsi="Calibri" w:cs="Calibri"/>
                <w:spacing w:val="-6"/>
                <w:sz w:val="18"/>
                <w:szCs w:val="18"/>
              </w:rPr>
              <w:t>mohla být společně s dalšími vratkami odvedena na účet</w:t>
            </w:r>
            <w:r w:rsidRPr="00F27788">
              <w:rPr>
                <w:rFonts w:ascii="Calibri" w:hAnsi="Calibri" w:cs="Calibri"/>
                <w:sz w:val="18"/>
                <w:szCs w:val="18"/>
              </w:rPr>
              <w:t xml:space="preserve"> Krajského</w:t>
            </w:r>
            <w:r w:rsidRPr="00F27788">
              <w:rPr>
                <w:rFonts w:ascii="Calibri" w:hAnsi="Calibri" w:cs="Calibri"/>
                <w:spacing w:val="-6"/>
                <w:sz w:val="18"/>
                <w:szCs w:val="18"/>
              </w:rPr>
              <w:t xml:space="preserve"> úřadu Olomouckého</w:t>
            </w:r>
            <w:r w:rsidRPr="00F27788">
              <w:rPr>
                <w:rFonts w:ascii="Calibri" w:hAnsi="Calibri" w:cs="Calibri"/>
                <w:sz w:val="18"/>
                <w:szCs w:val="18"/>
              </w:rPr>
              <w:t xml:space="preserve"> kraje.</w:t>
            </w:r>
          </w:p>
        </w:tc>
      </w:tr>
      <w:tr w:rsidR="006E55BA" w:rsidRPr="006E55BA" w:rsidTr="00771610">
        <w:trPr>
          <w:gridAfter w:val="2"/>
          <w:wAfter w:w="1108" w:type="dxa"/>
        </w:trPr>
        <w:tc>
          <w:tcPr>
            <w:tcW w:w="458" w:type="dxa"/>
          </w:tcPr>
          <w:p w:rsidR="00C63D97" w:rsidRPr="006E55BA" w:rsidRDefault="00C63D97" w:rsidP="00764D60">
            <w:pPr>
              <w:rPr>
                <w:rFonts w:ascii="Calibri" w:hAnsi="Calibri" w:cs="Calibri"/>
                <w:b/>
                <w:color w:val="A6A6A6" w:themeColor="background1" w:themeShade="A6"/>
                <w:sz w:val="18"/>
                <w:szCs w:val="18"/>
              </w:rPr>
            </w:pPr>
          </w:p>
          <w:p w:rsidR="00C63D97" w:rsidRPr="006E55BA" w:rsidRDefault="00C63D97" w:rsidP="00764D60">
            <w:pPr>
              <w:rPr>
                <w:rFonts w:ascii="Calibri" w:hAnsi="Calibri" w:cs="Calibri"/>
                <w:b/>
                <w:color w:val="A6A6A6" w:themeColor="background1" w:themeShade="A6"/>
                <w:sz w:val="18"/>
                <w:szCs w:val="18"/>
              </w:rPr>
            </w:pPr>
          </w:p>
          <w:p w:rsidR="00C63D97" w:rsidRPr="006E55BA" w:rsidRDefault="00C63D97" w:rsidP="00764D60">
            <w:pPr>
              <w:rPr>
                <w:rFonts w:ascii="Calibri" w:hAnsi="Calibri" w:cs="Calibri"/>
                <w:b/>
                <w:color w:val="A6A6A6" w:themeColor="background1" w:themeShade="A6"/>
                <w:sz w:val="18"/>
                <w:szCs w:val="18"/>
              </w:rPr>
            </w:pPr>
          </w:p>
        </w:tc>
        <w:tc>
          <w:tcPr>
            <w:tcW w:w="317" w:type="dxa"/>
          </w:tcPr>
          <w:p w:rsidR="00764D60" w:rsidRPr="006E55BA" w:rsidRDefault="00764D60" w:rsidP="00764D60">
            <w:pPr>
              <w:rPr>
                <w:rFonts w:ascii="Calibri" w:hAnsi="Calibri" w:cs="Calibri"/>
                <w:b/>
                <w:color w:val="A6A6A6" w:themeColor="background1" w:themeShade="A6"/>
                <w:sz w:val="18"/>
                <w:szCs w:val="18"/>
              </w:rPr>
            </w:pPr>
          </w:p>
        </w:tc>
        <w:tc>
          <w:tcPr>
            <w:tcW w:w="595" w:type="dxa"/>
            <w:gridSpan w:val="3"/>
          </w:tcPr>
          <w:p w:rsidR="00764D60" w:rsidRPr="006E55BA" w:rsidRDefault="00764D60" w:rsidP="00764D60">
            <w:pPr>
              <w:rPr>
                <w:rFonts w:ascii="Calibri" w:hAnsi="Calibri" w:cs="Calibri"/>
                <w:b/>
                <w:color w:val="A6A6A6" w:themeColor="background1" w:themeShade="A6"/>
                <w:sz w:val="18"/>
                <w:szCs w:val="18"/>
              </w:rPr>
            </w:pPr>
          </w:p>
        </w:tc>
        <w:tc>
          <w:tcPr>
            <w:tcW w:w="160" w:type="dxa"/>
          </w:tcPr>
          <w:p w:rsidR="00764D60" w:rsidRPr="006E55BA" w:rsidRDefault="00764D60" w:rsidP="00764D60">
            <w:pPr>
              <w:rPr>
                <w:rFonts w:ascii="Calibri" w:hAnsi="Calibri" w:cs="Calibri"/>
                <w:b/>
                <w:color w:val="A6A6A6" w:themeColor="background1" w:themeShade="A6"/>
                <w:sz w:val="18"/>
                <w:szCs w:val="18"/>
              </w:rPr>
            </w:pPr>
          </w:p>
        </w:tc>
        <w:tc>
          <w:tcPr>
            <w:tcW w:w="759" w:type="dxa"/>
            <w:gridSpan w:val="4"/>
          </w:tcPr>
          <w:p w:rsidR="00764D60" w:rsidRPr="006E55BA" w:rsidRDefault="00764D60" w:rsidP="00764D60">
            <w:pPr>
              <w:rPr>
                <w:rFonts w:ascii="Calibri" w:hAnsi="Calibri" w:cs="Calibri"/>
                <w:b/>
                <w:color w:val="A6A6A6" w:themeColor="background1" w:themeShade="A6"/>
                <w:sz w:val="18"/>
                <w:szCs w:val="18"/>
              </w:rPr>
            </w:pPr>
          </w:p>
        </w:tc>
        <w:tc>
          <w:tcPr>
            <w:tcW w:w="758" w:type="dxa"/>
            <w:gridSpan w:val="4"/>
          </w:tcPr>
          <w:p w:rsidR="00764D60" w:rsidRPr="006E55BA" w:rsidRDefault="00764D60" w:rsidP="00764D60">
            <w:pPr>
              <w:rPr>
                <w:rFonts w:ascii="Calibri" w:hAnsi="Calibri" w:cs="Calibri"/>
                <w:b/>
                <w:color w:val="A6A6A6" w:themeColor="background1" w:themeShade="A6"/>
                <w:sz w:val="18"/>
                <w:szCs w:val="18"/>
              </w:rPr>
            </w:pPr>
          </w:p>
        </w:tc>
        <w:tc>
          <w:tcPr>
            <w:tcW w:w="166" w:type="dxa"/>
          </w:tcPr>
          <w:p w:rsidR="00764D60" w:rsidRPr="006E55BA" w:rsidRDefault="00764D60" w:rsidP="00764D60">
            <w:pPr>
              <w:rPr>
                <w:rFonts w:ascii="Calibri" w:hAnsi="Calibri" w:cs="Calibri"/>
                <w:b/>
                <w:color w:val="A6A6A6" w:themeColor="background1" w:themeShade="A6"/>
                <w:sz w:val="18"/>
                <w:szCs w:val="18"/>
              </w:rPr>
            </w:pPr>
          </w:p>
        </w:tc>
        <w:tc>
          <w:tcPr>
            <w:tcW w:w="685" w:type="dxa"/>
            <w:gridSpan w:val="2"/>
          </w:tcPr>
          <w:p w:rsidR="00764D60" w:rsidRPr="006E55BA" w:rsidRDefault="00764D60" w:rsidP="00764D60">
            <w:pPr>
              <w:rPr>
                <w:rFonts w:ascii="Calibri" w:hAnsi="Calibri" w:cs="Calibri"/>
                <w:b/>
                <w:color w:val="A6A6A6" w:themeColor="background1" w:themeShade="A6"/>
                <w:sz w:val="18"/>
                <w:szCs w:val="18"/>
              </w:rPr>
            </w:pPr>
          </w:p>
        </w:tc>
        <w:tc>
          <w:tcPr>
            <w:tcW w:w="235" w:type="dxa"/>
          </w:tcPr>
          <w:p w:rsidR="00764D60" w:rsidRPr="006E55BA" w:rsidRDefault="00764D60" w:rsidP="00764D60">
            <w:pPr>
              <w:rPr>
                <w:rFonts w:ascii="Calibri" w:hAnsi="Calibri" w:cs="Calibri"/>
                <w:b/>
                <w:color w:val="A6A6A6" w:themeColor="background1" w:themeShade="A6"/>
                <w:sz w:val="18"/>
                <w:szCs w:val="18"/>
              </w:rPr>
            </w:pPr>
          </w:p>
        </w:tc>
        <w:tc>
          <w:tcPr>
            <w:tcW w:w="757" w:type="dxa"/>
            <w:gridSpan w:val="2"/>
          </w:tcPr>
          <w:p w:rsidR="00764D60" w:rsidRPr="006E55BA" w:rsidRDefault="00764D60" w:rsidP="00764D60">
            <w:pPr>
              <w:rPr>
                <w:rFonts w:ascii="Calibri" w:hAnsi="Calibri" w:cs="Calibri"/>
                <w:b/>
                <w:color w:val="A6A6A6" w:themeColor="background1" w:themeShade="A6"/>
                <w:sz w:val="18"/>
                <w:szCs w:val="18"/>
              </w:rPr>
            </w:pPr>
          </w:p>
        </w:tc>
        <w:tc>
          <w:tcPr>
            <w:tcW w:w="171" w:type="dxa"/>
            <w:gridSpan w:val="2"/>
          </w:tcPr>
          <w:p w:rsidR="00764D60" w:rsidRPr="006E55BA" w:rsidRDefault="00764D60" w:rsidP="00764D60">
            <w:pPr>
              <w:rPr>
                <w:rFonts w:ascii="Calibri" w:hAnsi="Calibri" w:cs="Calibri"/>
                <w:b/>
                <w:color w:val="A6A6A6" w:themeColor="background1" w:themeShade="A6"/>
                <w:sz w:val="18"/>
                <w:szCs w:val="18"/>
              </w:rPr>
            </w:pPr>
          </w:p>
        </w:tc>
        <w:tc>
          <w:tcPr>
            <w:tcW w:w="821" w:type="dxa"/>
            <w:gridSpan w:val="4"/>
          </w:tcPr>
          <w:p w:rsidR="00764D60" w:rsidRPr="006E55BA" w:rsidRDefault="00764D60" w:rsidP="00764D60">
            <w:pPr>
              <w:rPr>
                <w:rFonts w:ascii="Calibri" w:hAnsi="Calibri" w:cs="Calibri"/>
                <w:b/>
                <w:color w:val="A6A6A6" w:themeColor="background1" w:themeShade="A6"/>
                <w:sz w:val="18"/>
                <w:szCs w:val="18"/>
              </w:rPr>
            </w:pPr>
          </w:p>
        </w:tc>
        <w:tc>
          <w:tcPr>
            <w:tcW w:w="160" w:type="dxa"/>
            <w:gridSpan w:val="2"/>
          </w:tcPr>
          <w:p w:rsidR="00764D60" w:rsidRPr="006E55BA" w:rsidRDefault="00764D60" w:rsidP="00764D60">
            <w:pPr>
              <w:rPr>
                <w:rFonts w:ascii="Calibri" w:hAnsi="Calibri" w:cs="Calibri"/>
                <w:b/>
                <w:color w:val="A6A6A6" w:themeColor="background1" w:themeShade="A6"/>
                <w:sz w:val="18"/>
                <w:szCs w:val="18"/>
              </w:rPr>
            </w:pPr>
          </w:p>
        </w:tc>
        <w:tc>
          <w:tcPr>
            <w:tcW w:w="460" w:type="dxa"/>
            <w:gridSpan w:val="3"/>
          </w:tcPr>
          <w:p w:rsidR="00764D60" w:rsidRPr="006E55BA" w:rsidRDefault="00764D60" w:rsidP="00764D60">
            <w:pPr>
              <w:rPr>
                <w:rFonts w:ascii="Calibri" w:hAnsi="Calibri" w:cs="Calibri"/>
                <w:b/>
                <w:color w:val="A6A6A6" w:themeColor="background1" w:themeShade="A6"/>
                <w:sz w:val="18"/>
                <w:szCs w:val="18"/>
              </w:rPr>
            </w:pPr>
          </w:p>
        </w:tc>
        <w:tc>
          <w:tcPr>
            <w:tcW w:w="460" w:type="dxa"/>
            <w:gridSpan w:val="2"/>
          </w:tcPr>
          <w:p w:rsidR="00764D60" w:rsidRPr="006E55BA" w:rsidRDefault="00764D60" w:rsidP="00764D60">
            <w:pPr>
              <w:rPr>
                <w:rFonts w:ascii="Calibri" w:hAnsi="Calibri" w:cs="Calibri"/>
                <w:b/>
                <w:color w:val="A6A6A6" w:themeColor="background1" w:themeShade="A6"/>
                <w:sz w:val="18"/>
                <w:szCs w:val="18"/>
              </w:rPr>
            </w:pPr>
          </w:p>
        </w:tc>
        <w:tc>
          <w:tcPr>
            <w:tcW w:w="460" w:type="dxa"/>
            <w:gridSpan w:val="4"/>
          </w:tcPr>
          <w:p w:rsidR="00764D60" w:rsidRPr="006E55BA" w:rsidRDefault="00764D60" w:rsidP="00764D60">
            <w:pPr>
              <w:rPr>
                <w:rFonts w:ascii="Calibri" w:hAnsi="Calibri" w:cs="Calibri"/>
                <w:b/>
                <w:color w:val="A6A6A6" w:themeColor="background1" w:themeShade="A6"/>
                <w:sz w:val="18"/>
                <w:szCs w:val="18"/>
              </w:rPr>
            </w:pPr>
          </w:p>
        </w:tc>
        <w:tc>
          <w:tcPr>
            <w:tcW w:w="460" w:type="dxa"/>
            <w:gridSpan w:val="3"/>
          </w:tcPr>
          <w:p w:rsidR="00764D60" w:rsidRPr="006E55BA" w:rsidRDefault="00764D60" w:rsidP="00764D60">
            <w:pPr>
              <w:rPr>
                <w:rFonts w:ascii="Calibri" w:hAnsi="Calibri" w:cs="Calibri"/>
                <w:b/>
                <w:color w:val="A6A6A6" w:themeColor="background1" w:themeShade="A6"/>
                <w:sz w:val="18"/>
                <w:szCs w:val="18"/>
              </w:rPr>
            </w:pPr>
          </w:p>
        </w:tc>
        <w:tc>
          <w:tcPr>
            <w:tcW w:w="460" w:type="dxa"/>
            <w:gridSpan w:val="3"/>
          </w:tcPr>
          <w:p w:rsidR="00764D60" w:rsidRPr="006E55BA" w:rsidRDefault="00764D60" w:rsidP="00764D60">
            <w:pPr>
              <w:rPr>
                <w:rFonts w:ascii="Calibri" w:hAnsi="Calibri" w:cs="Calibri"/>
                <w:b/>
                <w:color w:val="A6A6A6" w:themeColor="background1" w:themeShade="A6"/>
                <w:sz w:val="18"/>
                <w:szCs w:val="18"/>
              </w:rPr>
            </w:pPr>
          </w:p>
        </w:tc>
        <w:tc>
          <w:tcPr>
            <w:tcW w:w="460" w:type="dxa"/>
            <w:gridSpan w:val="3"/>
          </w:tcPr>
          <w:p w:rsidR="00764D60" w:rsidRPr="006E55BA" w:rsidRDefault="00764D60" w:rsidP="00764D60">
            <w:pPr>
              <w:rPr>
                <w:rFonts w:ascii="Calibri" w:hAnsi="Calibri" w:cs="Calibri"/>
                <w:b/>
                <w:color w:val="A6A6A6" w:themeColor="background1" w:themeShade="A6"/>
                <w:sz w:val="18"/>
                <w:szCs w:val="18"/>
              </w:rPr>
            </w:pPr>
          </w:p>
        </w:tc>
        <w:tc>
          <w:tcPr>
            <w:tcW w:w="686" w:type="dxa"/>
            <w:gridSpan w:val="4"/>
          </w:tcPr>
          <w:p w:rsidR="00764D60" w:rsidRPr="006E55BA" w:rsidRDefault="00764D60" w:rsidP="00764D60">
            <w:pPr>
              <w:rPr>
                <w:rFonts w:ascii="Calibri" w:hAnsi="Calibri" w:cs="Calibri"/>
                <w:b/>
                <w:color w:val="A6A6A6" w:themeColor="background1" w:themeShade="A6"/>
                <w:sz w:val="18"/>
                <w:szCs w:val="18"/>
              </w:rPr>
            </w:pPr>
          </w:p>
        </w:tc>
      </w:tr>
      <w:tr w:rsidR="006E55BA" w:rsidRPr="006E55BA" w:rsidTr="00872BEB">
        <w:trPr>
          <w:gridAfter w:val="4"/>
          <w:wAfter w:w="1169" w:type="dxa"/>
        </w:trPr>
        <w:tc>
          <w:tcPr>
            <w:tcW w:w="9427" w:type="dxa"/>
            <w:gridSpan w:val="48"/>
            <w:shd w:val="clear" w:color="auto" w:fill="F79646"/>
          </w:tcPr>
          <w:p w:rsidR="00764D60" w:rsidRPr="00354C94" w:rsidRDefault="00764D60" w:rsidP="00764D60">
            <w:pPr>
              <w:rPr>
                <w:rFonts w:ascii="Calibri" w:hAnsi="Calibri" w:cs="Calibri"/>
                <w:b/>
                <w:sz w:val="20"/>
                <w:szCs w:val="20"/>
                <w:u w:val="single"/>
              </w:rPr>
            </w:pPr>
            <w:r w:rsidRPr="00354C94">
              <w:rPr>
                <w:rFonts w:ascii="Calibri" w:hAnsi="Calibri" w:cs="Calibri"/>
                <w:b/>
                <w:sz w:val="20"/>
                <w:szCs w:val="20"/>
                <w:u w:val="single"/>
              </w:rPr>
              <w:t>Rozbor čerpání výdajů rozpočtu kapitoly</w:t>
            </w:r>
          </w:p>
        </w:tc>
      </w:tr>
      <w:tr w:rsidR="006E55BA" w:rsidRPr="006E55BA" w:rsidTr="00872BEB">
        <w:tc>
          <w:tcPr>
            <w:tcW w:w="458" w:type="dxa"/>
          </w:tcPr>
          <w:p w:rsidR="00764D60" w:rsidRPr="006E55BA" w:rsidRDefault="00764D60" w:rsidP="00764D60">
            <w:pPr>
              <w:rPr>
                <w:rFonts w:ascii="Calibri" w:hAnsi="Calibri" w:cs="Calibri"/>
                <w:b/>
                <w:color w:val="A6A6A6" w:themeColor="background1" w:themeShade="A6"/>
                <w:sz w:val="18"/>
                <w:szCs w:val="18"/>
              </w:rPr>
            </w:pPr>
          </w:p>
        </w:tc>
        <w:tc>
          <w:tcPr>
            <w:tcW w:w="454" w:type="dxa"/>
            <w:gridSpan w:val="3"/>
          </w:tcPr>
          <w:p w:rsidR="00764D60" w:rsidRPr="006E55BA" w:rsidRDefault="00764D60" w:rsidP="00764D60">
            <w:pPr>
              <w:rPr>
                <w:rFonts w:ascii="Calibri" w:hAnsi="Calibri" w:cs="Calibri"/>
                <w:b/>
                <w:color w:val="A6A6A6" w:themeColor="background1" w:themeShade="A6"/>
                <w:sz w:val="18"/>
                <w:szCs w:val="18"/>
              </w:rPr>
            </w:pPr>
          </w:p>
        </w:tc>
        <w:tc>
          <w:tcPr>
            <w:tcW w:w="458" w:type="dxa"/>
          </w:tcPr>
          <w:p w:rsidR="00764D60" w:rsidRPr="006E55BA" w:rsidRDefault="00764D60" w:rsidP="00764D60">
            <w:pPr>
              <w:rPr>
                <w:rFonts w:ascii="Calibri" w:hAnsi="Calibri" w:cs="Calibri"/>
                <w:b/>
                <w:color w:val="A6A6A6" w:themeColor="background1" w:themeShade="A6"/>
                <w:sz w:val="18"/>
                <w:szCs w:val="18"/>
              </w:rPr>
            </w:pPr>
          </w:p>
        </w:tc>
        <w:tc>
          <w:tcPr>
            <w:tcW w:w="957" w:type="dxa"/>
            <w:gridSpan w:val="6"/>
          </w:tcPr>
          <w:p w:rsidR="00764D60" w:rsidRPr="00354C94" w:rsidRDefault="00764D60" w:rsidP="00764D60">
            <w:pPr>
              <w:rPr>
                <w:rFonts w:ascii="Calibri" w:hAnsi="Calibri" w:cs="Calibri"/>
                <w:b/>
                <w:sz w:val="18"/>
                <w:szCs w:val="18"/>
              </w:rPr>
            </w:pPr>
          </w:p>
        </w:tc>
        <w:tc>
          <w:tcPr>
            <w:tcW w:w="160" w:type="dxa"/>
          </w:tcPr>
          <w:p w:rsidR="00764D60" w:rsidRPr="00354C94" w:rsidRDefault="00764D60" w:rsidP="00764D60">
            <w:pPr>
              <w:rPr>
                <w:rFonts w:ascii="Calibri" w:hAnsi="Calibri" w:cs="Calibri"/>
                <w:b/>
                <w:sz w:val="18"/>
                <w:szCs w:val="18"/>
              </w:rPr>
            </w:pPr>
          </w:p>
        </w:tc>
        <w:tc>
          <w:tcPr>
            <w:tcW w:w="460" w:type="dxa"/>
          </w:tcPr>
          <w:p w:rsidR="00764D60" w:rsidRPr="00354C94" w:rsidRDefault="00764D60" w:rsidP="00764D60">
            <w:pPr>
              <w:rPr>
                <w:rFonts w:ascii="Calibri" w:hAnsi="Calibri" w:cs="Calibri"/>
                <w:b/>
                <w:sz w:val="18"/>
                <w:szCs w:val="18"/>
              </w:rPr>
            </w:pPr>
          </w:p>
        </w:tc>
        <w:tc>
          <w:tcPr>
            <w:tcW w:w="460" w:type="dxa"/>
            <w:gridSpan w:val="3"/>
          </w:tcPr>
          <w:p w:rsidR="00764D60" w:rsidRPr="00354C94" w:rsidRDefault="00764D60" w:rsidP="00764D60">
            <w:pPr>
              <w:rPr>
                <w:rFonts w:ascii="Calibri" w:hAnsi="Calibri" w:cs="Calibri"/>
                <w:b/>
                <w:sz w:val="18"/>
                <w:szCs w:val="18"/>
              </w:rPr>
            </w:pPr>
          </w:p>
        </w:tc>
        <w:tc>
          <w:tcPr>
            <w:tcW w:w="1389" w:type="dxa"/>
            <w:gridSpan w:val="3"/>
          </w:tcPr>
          <w:p w:rsidR="00764D60" w:rsidRPr="00354C94" w:rsidRDefault="00764D60" w:rsidP="00764D60">
            <w:pPr>
              <w:rPr>
                <w:rFonts w:ascii="Calibri" w:hAnsi="Calibri" w:cs="Calibri"/>
                <w:b/>
                <w:sz w:val="18"/>
                <w:szCs w:val="18"/>
              </w:rPr>
            </w:pPr>
          </w:p>
        </w:tc>
        <w:tc>
          <w:tcPr>
            <w:tcW w:w="160" w:type="dxa"/>
            <w:gridSpan w:val="2"/>
          </w:tcPr>
          <w:p w:rsidR="00764D60" w:rsidRPr="00354C94" w:rsidRDefault="00764D60" w:rsidP="00764D60">
            <w:pPr>
              <w:rPr>
                <w:rFonts w:ascii="Calibri" w:hAnsi="Calibri" w:cs="Calibri"/>
                <w:b/>
                <w:sz w:val="18"/>
                <w:szCs w:val="18"/>
              </w:rPr>
            </w:pPr>
          </w:p>
        </w:tc>
        <w:tc>
          <w:tcPr>
            <w:tcW w:w="460" w:type="dxa"/>
            <w:gridSpan w:val="3"/>
          </w:tcPr>
          <w:p w:rsidR="00764D60" w:rsidRPr="00354C94" w:rsidRDefault="00764D60" w:rsidP="00764D60">
            <w:pPr>
              <w:rPr>
                <w:rFonts w:ascii="Calibri" w:hAnsi="Calibri" w:cs="Calibri"/>
                <w:b/>
                <w:sz w:val="18"/>
                <w:szCs w:val="18"/>
              </w:rPr>
            </w:pPr>
          </w:p>
        </w:tc>
        <w:tc>
          <w:tcPr>
            <w:tcW w:w="460" w:type="dxa"/>
          </w:tcPr>
          <w:p w:rsidR="00764D60" w:rsidRPr="00354C94" w:rsidRDefault="00764D60" w:rsidP="00764D60">
            <w:pPr>
              <w:rPr>
                <w:rFonts w:ascii="Calibri" w:hAnsi="Calibri" w:cs="Calibri"/>
                <w:b/>
                <w:sz w:val="18"/>
                <w:szCs w:val="18"/>
              </w:rPr>
            </w:pPr>
          </w:p>
        </w:tc>
        <w:tc>
          <w:tcPr>
            <w:tcW w:w="1106" w:type="dxa"/>
            <w:gridSpan w:val="9"/>
          </w:tcPr>
          <w:p w:rsidR="00764D60" w:rsidRPr="00354C94" w:rsidRDefault="00764D60" w:rsidP="00764D60">
            <w:pPr>
              <w:rPr>
                <w:rFonts w:ascii="Calibri" w:hAnsi="Calibri" w:cs="Calibri"/>
                <w:b/>
                <w:sz w:val="18"/>
                <w:szCs w:val="18"/>
              </w:rPr>
            </w:pPr>
          </w:p>
        </w:tc>
        <w:tc>
          <w:tcPr>
            <w:tcW w:w="160" w:type="dxa"/>
          </w:tcPr>
          <w:p w:rsidR="00764D60" w:rsidRPr="00354C94" w:rsidRDefault="00764D60" w:rsidP="00764D60">
            <w:pPr>
              <w:rPr>
                <w:rFonts w:ascii="Calibri" w:hAnsi="Calibri" w:cs="Calibri"/>
                <w:b/>
                <w:sz w:val="18"/>
                <w:szCs w:val="18"/>
              </w:rPr>
            </w:pPr>
          </w:p>
        </w:tc>
        <w:tc>
          <w:tcPr>
            <w:tcW w:w="460" w:type="dxa"/>
            <w:gridSpan w:val="3"/>
          </w:tcPr>
          <w:p w:rsidR="00764D60" w:rsidRPr="00354C94" w:rsidRDefault="00764D60" w:rsidP="00764D60">
            <w:pPr>
              <w:rPr>
                <w:rFonts w:ascii="Calibri" w:hAnsi="Calibri" w:cs="Calibri"/>
                <w:b/>
                <w:sz w:val="18"/>
                <w:szCs w:val="18"/>
              </w:rPr>
            </w:pPr>
          </w:p>
        </w:tc>
        <w:tc>
          <w:tcPr>
            <w:tcW w:w="460" w:type="dxa"/>
            <w:gridSpan w:val="3"/>
          </w:tcPr>
          <w:p w:rsidR="00764D60" w:rsidRPr="00354C94" w:rsidRDefault="00764D60" w:rsidP="00764D60">
            <w:pPr>
              <w:rPr>
                <w:rFonts w:ascii="Calibri" w:hAnsi="Calibri" w:cs="Calibri"/>
                <w:b/>
                <w:sz w:val="18"/>
                <w:szCs w:val="18"/>
              </w:rPr>
            </w:pPr>
          </w:p>
        </w:tc>
        <w:tc>
          <w:tcPr>
            <w:tcW w:w="460" w:type="dxa"/>
            <w:gridSpan w:val="3"/>
          </w:tcPr>
          <w:p w:rsidR="00764D60" w:rsidRPr="00354C94" w:rsidRDefault="00764D60" w:rsidP="00764D60">
            <w:pPr>
              <w:rPr>
                <w:rFonts w:ascii="Calibri" w:hAnsi="Calibri" w:cs="Calibri"/>
                <w:b/>
                <w:sz w:val="18"/>
                <w:szCs w:val="18"/>
              </w:rPr>
            </w:pPr>
          </w:p>
        </w:tc>
        <w:tc>
          <w:tcPr>
            <w:tcW w:w="460" w:type="dxa"/>
            <w:gridSpan w:val="3"/>
          </w:tcPr>
          <w:p w:rsidR="00764D60" w:rsidRPr="00354C94" w:rsidRDefault="00764D60" w:rsidP="00764D60">
            <w:pPr>
              <w:rPr>
                <w:rFonts w:ascii="Calibri" w:hAnsi="Calibri" w:cs="Calibri"/>
                <w:b/>
                <w:sz w:val="18"/>
                <w:szCs w:val="18"/>
              </w:rPr>
            </w:pPr>
          </w:p>
        </w:tc>
        <w:tc>
          <w:tcPr>
            <w:tcW w:w="460" w:type="dxa"/>
            <w:gridSpan w:val="2"/>
          </w:tcPr>
          <w:p w:rsidR="00764D60" w:rsidRPr="00354C94" w:rsidRDefault="00764D60" w:rsidP="00764D60">
            <w:pPr>
              <w:rPr>
                <w:rFonts w:ascii="Calibri" w:hAnsi="Calibri" w:cs="Calibri"/>
                <w:b/>
                <w:sz w:val="18"/>
                <w:szCs w:val="18"/>
              </w:rPr>
            </w:pPr>
          </w:p>
        </w:tc>
        <w:tc>
          <w:tcPr>
            <w:tcW w:w="460" w:type="dxa"/>
            <w:gridSpan w:val="2"/>
          </w:tcPr>
          <w:p w:rsidR="00764D60" w:rsidRPr="006E55BA" w:rsidRDefault="00764D60" w:rsidP="00764D60">
            <w:pPr>
              <w:rPr>
                <w:rFonts w:ascii="Calibri" w:hAnsi="Calibri" w:cs="Calibri"/>
                <w:b/>
                <w:color w:val="A6A6A6" w:themeColor="background1" w:themeShade="A6"/>
                <w:sz w:val="18"/>
                <w:szCs w:val="18"/>
              </w:rPr>
            </w:pPr>
          </w:p>
        </w:tc>
        <w:tc>
          <w:tcPr>
            <w:tcW w:w="694" w:type="dxa"/>
          </w:tcPr>
          <w:p w:rsidR="00764D60" w:rsidRPr="006E55BA" w:rsidRDefault="00764D60" w:rsidP="00764D60">
            <w:pPr>
              <w:rPr>
                <w:rFonts w:ascii="Calibri" w:hAnsi="Calibri" w:cs="Calibri"/>
                <w:b/>
                <w:color w:val="A6A6A6" w:themeColor="background1" w:themeShade="A6"/>
                <w:sz w:val="18"/>
                <w:szCs w:val="18"/>
              </w:rPr>
            </w:pPr>
          </w:p>
        </w:tc>
      </w:tr>
      <w:tr w:rsidR="006E55BA" w:rsidRPr="006E55BA" w:rsidTr="00C33F02">
        <w:trPr>
          <w:gridAfter w:val="4"/>
          <w:wAfter w:w="1169" w:type="dxa"/>
        </w:trPr>
        <w:tc>
          <w:tcPr>
            <w:tcW w:w="2327" w:type="dxa"/>
            <w:gridSpan w:val="11"/>
            <w:tcBorders>
              <w:top w:val="single" w:sz="4" w:space="0" w:color="auto"/>
              <w:left w:val="single" w:sz="4" w:space="0" w:color="auto"/>
              <w:bottom w:val="single" w:sz="4" w:space="0" w:color="auto"/>
              <w:right w:val="single" w:sz="4" w:space="0" w:color="auto"/>
            </w:tcBorders>
            <w:shd w:val="clear" w:color="auto" w:fill="FFFF00"/>
          </w:tcPr>
          <w:p w:rsidR="00764D60" w:rsidRPr="00354C94" w:rsidRDefault="00764D60" w:rsidP="00764D60">
            <w:pPr>
              <w:jc w:val="center"/>
              <w:rPr>
                <w:rFonts w:ascii="Calibri" w:hAnsi="Calibri" w:cs="Calibri"/>
                <w:b/>
                <w:sz w:val="18"/>
                <w:szCs w:val="18"/>
              </w:rPr>
            </w:pPr>
            <w:r w:rsidRPr="00354C94">
              <w:rPr>
                <w:rFonts w:ascii="Calibri" w:hAnsi="Calibri" w:cs="Calibri"/>
                <w:b/>
                <w:sz w:val="18"/>
                <w:szCs w:val="18"/>
              </w:rPr>
              <w:t>Rozpočet upravený v tis. Kč</w:t>
            </w:r>
          </w:p>
        </w:tc>
        <w:tc>
          <w:tcPr>
            <w:tcW w:w="2563" w:type="dxa"/>
            <w:gridSpan w:val="9"/>
            <w:tcBorders>
              <w:top w:val="single" w:sz="4" w:space="0" w:color="auto"/>
              <w:left w:val="single" w:sz="4" w:space="0" w:color="auto"/>
              <w:bottom w:val="single" w:sz="4" w:space="0" w:color="auto"/>
              <w:right w:val="single" w:sz="4" w:space="0" w:color="auto"/>
            </w:tcBorders>
            <w:shd w:val="clear" w:color="auto" w:fill="FFFF00"/>
          </w:tcPr>
          <w:p w:rsidR="00764D60" w:rsidRPr="00354C94" w:rsidRDefault="00764D60" w:rsidP="00764D60">
            <w:pPr>
              <w:jc w:val="center"/>
              <w:rPr>
                <w:rFonts w:ascii="Calibri" w:hAnsi="Calibri" w:cs="Calibri"/>
                <w:b/>
                <w:sz w:val="18"/>
                <w:szCs w:val="18"/>
              </w:rPr>
            </w:pPr>
            <w:r w:rsidRPr="00354C94">
              <w:rPr>
                <w:rFonts w:ascii="Calibri" w:hAnsi="Calibri" w:cs="Calibri"/>
                <w:b/>
                <w:sz w:val="18"/>
                <w:szCs w:val="18"/>
              </w:rPr>
              <w:t>Skutečnost v tis. Kč</w:t>
            </w:r>
          </w:p>
        </w:tc>
        <w:tc>
          <w:tcPr>
            <w:tcW w:w="1268" w:type="dxa"/>
            <w:gridSpan w:val="9"/>
            <w:tcBorders>
              <w:top w:val="single" w:sz="4" w:space="0" w:color="auto"/>
              <w:left w:val="single" w:sz="4" w:space="0" w:color="auto"/>
              <w:bottom w:val="single" w:sz="4" w:space="0" w:color="auto"/>
              <w:right w:val="single" w:sz="4" w:space="0" w:color="auto"/>
            </w:tcBorders>
            <w:shd w:val="clear" w:color="auto" w:fill="FFFF00"/>
          </w:tcPr>
          <w:p w:rsidR="00764D60" w:rsidRPr="00354C94" w:rsidRDefault="00764D60" w:rsidP="00764D60">
            <w:pPr>
              <w:jc w:val="center"/>
              <w:rPr>
                <w:rFonts w:ascii="Calibri" w:hAnsi="Calibri" w:cs="Calibri"/>
                <w:b/>
                <w:sz w:val="18"/>
                <w:szCs w:val="18"/>
              </w:rPr>
            </w:pPr>
            <w:r w:rsidRPr="00354C94">
              <w:rPr>
                <w:rFonts w:ascii="Calibri" w:hAnsi="Calibri" w:cs="Calibri"/>
                <w:b/>
                <w:sz w:val="18"/>
                <w:szCs w:val="18"/>
              </w:rPr>
              <w:t>SK/RU v %</w:t>
            </w:r>
          </w:p>
        </w:tc>
        <w:tc>
          <w:tcPr>
            <w:tcW w:w="3269" w:type="dxa"/>
            <w:gridSpan w:val="19"/>
            <w:tcBorders>
              <w:top w:val="single" w:sz="4" w:space="0" w:color="auto"/>
              <w:left w:val="single" w:sz="4" w:space="0" w:color="auto"/>
              <w:bottom w:val="single" w:sz="4" w:space="0" w:color="auto"/>
              <w:right w:val="single" w:sz="4" w:space="0" w:color="auto"/>
            </w:tcBorders>
            <w:shd w:val="clear" w:color="auto" w:fill="FFFF00"/>
          </w:tcPr>
          <w:p w:rsidR="00764D60" w:rsidRPr="00354C94" w:rsidRDefault="00764D60" w:rsidP="00764D60">
            <w:pPr>
              <w:jc w:val="center"/>
              <w:rPr>
                <w:rFonts w:ascii="Calibri" w:hAnsi="Calibri" w:cs="Calibri"/>
                <w:b/>
                <w:sz w:val="18"/>
                <w:szCs w:val="18"/>
              </w:rPr>
            </w:pPr>
            <w:r w:rsidRPr="00354C94">
              <w:rPr>
                <w:rFonts w:ascii="Calibri" w:hAnsi="Calibri" w:cs="Calibri"/>
                <w:b/>
                <w:sz w:val="18"/>
                <w:szCs w:val="18"/>
              </w:rPr>
              <w:t>Komentář</w:t>
            </w:r>
          </w:p>
        </w:tc>
      </w:tr>
      <w:tr w:rsidR="006E55BA" w:rsidRPr="006E55BA" w:rsidTr="00C33F02">
        <w:trPr>
          <w:gridAfter w:val="4"/>
          <w:wAfter w:w="1169" w:type="dxa"/>
        </w:trPr>
        <w:tc>
          <w:tcPr>
            <w:tcW w:w="2327" w:type="dxa"/>
            <w:gridSpan w:val="11"/>
            <w:tcBorders>
              <w:top w:val="single" w:sz="4" w:space="0" w:color="auto"/>
              <w:left w:val="single" w:sz="4" w:space="0" w:color="auto"/>
              <w:bottom w:val="single" w:sz="4" w:space="0" w:color="auto"/>
              <w:right w:val="single" w:sz="4" w:space="0" w:color="auto"/>
            </w:tcBorders>
          </w:tcPr>
          <w:p w:rsidR="003815D9" w:rsidRPr="00354C94" w:rsidRDefault="00354C94" w:rsidP="00F27788">
            <w:pPr>
              <w:jc w:val="right"/>
              <w:rPr>
                <w:rFonts w:ascii="Calibri" w:hAnsi="Calibri" w:cs="Calibri"/>
                <w:b/>
                <w:sz w:val="18"/>
                <w:szCs w:val="18"/>
              </w:rPr>
            </w:pPr>
            <w:r>
              <w:rPr>
                <w:rFonts w:ascii="Calibri" w:hAnsi="Calibri" w:cs="Calibri"/>
                <w:b/>
                <w:sz w:val="18"/>
                <w:szCs w:val="18"/>
              </w:rPr>
              <w:t>10</w:t>
            </w:r>
            <w:r w:rsidR="00F27788">
              <w:rPr>
                <w:rFonts w:ascii="Calibri" w:hAnsi="Calibri" w:cs="Calibri"/>
                <w:b/>
                <w:sz w:val="18"/>
                <w:szCs w:val="18"/>
              </w:rPr>
              <w:t> 372,38</w:t>
            </w:r>
          </w:p>
        </w:tc>
        <w:tc>
          <w:tcPr>
            <w:tcW w:w="2563" w:type="dxa"/>
            <w:gridSpan w:val="9"/>
            <w:tcBorders>
              <w:top w:val="single" w:sz="4" w:space="0" w:color="auto"/>
              <w:left w:val="single" w:sz="4" w:space="0" w:color="auto"/>
              <w:bottom w:val="single" w:sz="4" w:space="0" w:color="auto"/>
              <w:right w:val="single" w:sz="4" w:space="0" w:color="auto"/>
            </w:tcBorders>
          </w:tcPr>
          <w:p w:rsidR="003815D9" w:rsidRPr="00354C94" w:rsidRDefault="00F27788" w:rsidP="003815D9">
            <w:pPr>
              <w:jc w:val="right"/>
              <w:rPr>
                <w:rFonts w:ascii="Calibri" w:hAnsi="Calibri" w:cs="Calibri"/>
                <w:b/>
                <w:sz w:val="18"/>
                <w:szCs w:val="18"/>
              </w:rPr>
            </w:pPr>
            <w:r>
              <w:rPr>
                <w:rFonts w:ascii="Calibri" w:hAnsi="Calibri" w:cs="Calibri"/>
                <w:b/>
                <w:sz w:val="18"/>
                <w:szCs w:val="18"/>
              </w:rPr>
              <w:t>7 679,49</w:t>
            </w:r>
          </w:p>
        </w:tc>
        <w:tc>
          <w:tcPr>
            <w:tcW w:w="1268" w:type="dxa"/>
            <w:gridSpan w:val="9"/>
            <w:tcBorders>
              <w:top w:val="single" w:sz="4" w:space="0" w:color="auto"/>
              <w:left w:val="single" w:sz="4" w:space="0" w:color="auto"/>
              <w:bottom w:val="single" w:sz="4" w:space="0" w:color="auto"/>
              <w:right w:val="single" w:sz="4" w:space="0" w:color="auto"/>
            </w:tcBorders>
          </w:tcPr>
          <w:p w:rsidR="003815D9" w:rsidRPr="00354C94" w:rsidRDefault="00F27788" w:rsidP="003815D9">
            <w:pPr>
              <w:jc w:val="right"/>
              <w:rPr>
                <w:rFonts w:ascii="Calibri" w:hAnsi="Calibri" w:cs="Calibri"/>
                <w:b/>
                <w:sz w:val="18"/>
                <w:szCs w:val="18"/>
              </w:rPr>
            </w:pPr>
            <w:r>
              <w:rPr>
                <w:rFonts w:ascii="Calibri" w:hAnsi="Calibri" w:cs="Calibri"/>
                <w:b/>
                <w:sz w:val="18"/>
                <w:szCs w:val="18"/>
              </w:rPr>
              <w:t>74,04</w:t>
            </w:r>
          </w:p>
        </w:tc>
        <w:tc>
          <w:tcPr>
            <w:tcW w:w="3269" w:type="dxa"/>
            <w:gridSpan w:val="19"/>
            <w:tcBorders>
              <w:top w:val="single" w:sz="4" w:space="0" w:color="auto"/>
              <w:left w:val="single" w:sz="4" w:space="0" w:color="auto"/>
              <w:bottom w:val="single" w:sz="4" w:space="0" w:color="auto"/>
              <w:right w:val="single" w:sz="4" w:space="0" w:color="auto"/>
            </w:tcBorders>
          </w:tcPr>
          <w:p w:rsidR="003815D9" w:rsidRPr="00354C94" w:rsidRDefault="003E0C5A" w:rsidP="003815D9">
            <w:pPr>
              <w:rPr>
                <w:rFonts w:ascii="Calibri" w:hAnsi="Calibri" w:cs="Calibri"/>
                <w:b/>
                <w:sz w:val="18"/>
                <w:szCs w:val="18"/>
              </w:rPr>
            </w:pPr>
            <w:r w:rsidRPr="00354C94">
              <w:rPr>
                <w:rFonts w:ascii="Calibri" w:hAnsi="Calibri" w:cs="Calibri"/>
                <w:b/>
                <w:sz w:val="18"/>
                <w:szCs w:val="18"/>
              </w:rPr>
              <w:t>Výdaje před konsolidací</w:t>
            </w:r>
          </w:p>
        </w:tc>
      </w:tr>
      <w:tr w:rsidR="00F27788" w:rsidRPr="006E55BA" w:rsidTr="00C33F02">
        <w:trPr>
          <w:gridAfter w:val="4"/>
          <w:wAfter w:w="1169" w:type="dxa"/>
        </w:trPr>
        <w:tc>
          <w:tcPr>
            <w:tcW w:w="2327" w:type="dxa"/>
            <w:gridSpan w:val="11"/>
            <w:tcBorders>
              <w:top w:val="single" w:sz="4" w:space="0" w:color="auto"/>
              <w:left w:val="single" w:sz="4" w:space="0" w:color="auto"/>
              <w:bottom w:val="single" w:sz="4" w:space="0" w:color="auto"/>
              <w:right w:val="single" w:sz="4" w:space="0" w:color="auto"/>
            </w:tcBorders>
          </w:tcPr>
          <w:p w:rsidR="00F27788" w:rsidRPr="00354C94" w:rsidRDefault="00F27788" w:rsidP="00F27788">
            <w:pPr>
              <w:jc w:val="right"/>
              <w:rPr>
                <w:rFonts w:ascii="Calibri" w:hAnsi="Calibri" w:cs="Calibri"/>
                <w:b/>
                <w:sz w:val="18"/>
                <w:szCs w:val="18"/>
              </w:rPr>
            </w:pPr>
            <w:r>
              <w:rPr>
                <w:rFonts w:ascii="Calibri" w:hAnsi="Calibri" w:cs="Calibri"/>
                <w:b/>
                <w:sz w:val="18"/>
                <w:szCs w:val="18"/>
              </w:rPr>
              <w:t>10 372,38</w:t>
            </w:r>
          </w:p>
        </w:tc>
        <w:tc>
          <w:tcPr>
            <w:tcW w:w="2563" w:type="dxa"/>
            <w:gridSpan w:val="9"/>
            <w:tcBorders>
              <w:top w:val="single" w:sz="4" w:space="0" w:color="auto"/>
              <w:left w:val="single" w:sz="4" w:space="0" w:color="auto"/>
              <w:bottom w:val="single" w:sz="4" w:space="0" w:color="auto"/>
              <w:right w:val="single" w:sz="4" w:space="0" w:color="auto"/>
            </w:tcBorders>
          </w:tcPr>
          <w:p w:rsidR="00F27788" w:rsidRPr="00354C94" w:rsidRDefault="00F27788" w:rsidP="00F27788">
            <w:pPr>
              <w:jc w:val="right"/>
              <w:rPr>
                <w:rFonts w:ascii="Calibri" w:hAnsi="Calibri" w:cs="Calibri"/>
                <w:b/>
                <w:sz w:val="18"/>
                <w:szCs w:val="18"/>
              </w:rPr>
            </w:pPr>
            <w:r>
              <w:rPr>
                <w:rFonts w:ascii="Calibri" w:hAnsi="Calibri" w:cs="Calibri"/>
                <w:b/>
                <w:sz w:val="18"/>
                <w:szCs w:val="18"/>
              </w:rPr>
              <w:t>7 679,49</w:t>
            </w:r>
          </w:p>
        </w:tc>
        <w:tc>
          <w:tcPr>
            <w:tcW w:w="1268" w:type="dxa"/>
            <w:gridSpan w:val="9"/>
            <w:tcBorders>
              <w:top w:val="single" w:sz="4" w:space="0" w:color="auto"/>
              <w:left w:val="single" w:sz="4" w:space="0" w:color="auto"/>
              <w:bottom w:val="single" w:sz="4" w:space="0" w:color="auto"/>
              <w:right w:val="single" w:sz="4" w:space="0" w:color="auto"/>
            </w:tcBorders>
          </w:tcPr>
          <w:p w:rsidR="00F27788" w:rsidRPr="00354C94" w:rsidRDefault="00F27788" w:rsidP="00F27788">
            <w:pPr>
              <w:jc w:val="right"/>
              <w:rPr>
                <w:rFonts w:ascii="Calibri" w:hAnsi="Calibri" w:cs="Calibri"/>
                <w:b/>
                <w:sz w:val="18"/>
                <w:szCs w:val="18"/>
              </w:rPr>
            </w:pPr>
            <w:r>
              <w:rPr>
                <w:rFonts w:ascii="Calibri" w:hAnsi="Calibri" w:cs="Calibri"/>
                <w:b/>
                <w:sz w:val="18"/>
                <w:szCs w:val="18"/>
              </w:rPr>
              <w:t>74,04</w:t>
            </w:r>
          </w:p>
        </w:tc>
        <w:tc>
          <w:tcPr>
            <w:tcW w:w="3269" w:type="dxa"/>
            <w:gridSpan w:val="19"/>
            <w:tcBorders>
              <w:top w:val="single" w:sz="4" w:space="0" w:color="auto"/>
              <w:left w:val="single" w:sz="4" w:space="0" w:color="auto"/>
              <w:bottom w:val="single" w:sz="4" w:space="0" w:color="auto"/>
              <w:right w:val="single" w:sz="4" w:space="0" w:color="auto"/>
            </w:tcBorders>
          </w:tcPr>
          <w:p w:rsidR="00F27788" w:rsidRPr="00354C94" w:rsidRDefault="00F27788" w:rsidP="00F27788">
            <w:pPr>
              <w:rPr>
                <w:rFonts w:ascii="Calibri" w:hAnsi="Calibri" w:cs="Calibri"/>
                <w:b/>
                <w:sz w:val="18"/>
                <w:szCs w:val="18"/>
              </w:rPr>
            </w:pPr>
            <w:r w:rsidRPr="00354C94">
              <w:rPr>
                <w:rFonts w:ascii="Calibri" w:hAnsi="Calibri" w:cs="Calibri"/>
                <w:b/>
                <w:sz w:val="18"/>
                <w:szCs w:val="18"/>
              </w:rPr>
              <w:t>Výdaje po konsolidaci</w:t>
            </w:r>
          </w:p>
        </w:tc>
      </w:tr>
      <w:tr w:rsidR="006E55BA" w:rsidRPr="006E55BA" w:rsidTr="00872BEB">
        <w:tc>
          <w:tcPr>
            <w:tcW w:w="458" w:type="dxa"/>
          </w:tcPr>
          <w:p w:rsidR="003815D9" w:rsidRPr="006E55BA" w:rsidRDefault="003815D9" w:rsidP="003815D9">
            <w:pPr>
              <w:rPr>
                <w:rFonts w:ascii="Calibri" w:hAnsi="Calibri" w:cs="Calibri"/>
                <w:b/>
                <w:color w:val="A6A6A6" w:themeColor="background1" w:themeShade="A6"/>
                <w:sz w:val="18"/>
                <w:szCs w:val="18"/>
              </w:rPr>
            </w:pPr>
          </w:p>
        </w:tc>
        <w:tc>
          <w:tcPr>
            <w:tcW w:w="454" w:type="dxa"/>
            <w:gridSpan w:val="3"/>
          </w:tcPr>
          <w:p w:rsidR="003815D9" w:rsidRPr="006E55BA" w:rsidRDefault="003815D9" w:rsidP="003815D9">
            <w:pPr>
              <w:rPr>
                <w:rFonts w:ascii="Calibri" w:hAnsi="Calibri" w:cs="Calibri"/>
                <w:b/>
                <w:color w:val="A6A6A6" w:themeColor="background1" w:themeShade="A6"/>
                <w:sz w:val="18"/>
                <w:szCs w:val="18"/>
              </w:rPr>
            </w:pPr>
          </w:p>
        </w:tc>
        <w:tc>
          <w:tcPr>
            <w:tcW w:w="458" w:type="dxa"/>
          </w:tcPr>
          <w:p w:rsidR="003815D9" w:rsidRPr="006E55BA" w:rsidRDefault="003815D9" w:rsidP="003815D9">
            <w:pPr>
              <w:rPr>
                <w:rFonts w:ascii="Calibri" w:hAnsi="Calibri" w:cs="Calibri"/>
                <w:b/>
                <w:color w:val="A6A6A6" w:themeColor="background1" w:themeShade="A6"/>
                <w:sz w:val="18"/>
                <w:szCs w:val="18"/>
              </w:rPr>
            </w:pPr>
          </w:p>
        </w:tc>
        <w:tc>
          <w:tcPr>
            <w:tcW w:w="957" w:type="dxa"/>
            <w:gridSpan w:val="6"/>
          </w:tcPr>
          <w:p w:rsidR="003815D9" w:rsidRPr="006E55BA" w:rsidRDefault="003815D9" w:rsidP="003815D9">
            <w:pPr>
              <w:rPr>
                <w:rFonts w:ascii="Calibri" w:hAnsi="Calibri" w:cs="Calibri"/>
                <w:b/>
                <w:color w:val="A6A6A6" w:themeColor="background1" w:themeShade="A6"/>
                <w:sz w:val="18"/>
                <w:szCs w:val="18"/>
              </w:rPr>
            </w:pPr>
          </w:p>
        </w:tc>
        <w:tc>
          <w:tcPr>
            <w:tcW w:w="160" w:type="dxa"/>
          </w:tcPr>
          <w:p w:rsidR="003815D9" w:rsidRPr="006E55BA" w:rsidRDefault="003815D9" w:rsidP="003815D9">
            <w:pPr>
              <w:rPr>
                <w:rFonts w:ascii="Calibri" w:hAnsi="Calibri" w:cs="Calibri"/>
                <w:b/>
                <w:color w:val="A6A6A6" w:themeColor="background1" w:themeShade="A6"/>
                <w:sz w:val="18"/>
                <w:szCs w:val="18"/>
              </w:rPr>
            </w:pPr>
          </w:p>
        </w:tc>
        <w:tc>
          <w:tcPr>
            <w:tcW w:w="460" w:type="dxa"/>
          </w:tcPr>
          <w:p w:rsidR="003815D9" w:rsidRPr="006E55BA" w:rsidRDefault="003815D9" w:rsidP="003815D9">
            <w:pPr>
              <w:rPr>
                <w:rFonts w:ascii="Calibri" w:hAnsi="Calibri" w:cs="Calibri"/>
                <w:b/>
                <w:color w:val="A6A6A6" w:themeColor="background1" w:themeShade="A6"/>
                <w:sz w:val="18"/>
                <w:szCs w:val="18"/>
              </w:rPr>
            </w:pPr>
          </w:p>
        </w:tc>
        <w:tc>
          <w:tcPr>
            <w:tcW w:w="460" w:type="dxa"/>
            <w:gridSpan w:val="3"/>
          </w:tcPr>
          <w:p w:rsidR="003815D9" w:rsidRPr="006E55BA" w:rsidRDefault="003815D9" w:rsidP="003815D9">
            <w:pPr>
              <w:rPr>
                <w:rFonts w:ascii="Calibri" w:hAnsi="Calibri" w:cs="Calibri"/>
                <w:b/>
                <w:color w:val="A6A6A6" w:themeColor="background1" w:themeShade="A6"/>
                <w:sz w:val="18"/>
                <w:szCs w:val="18"/>
              </w:rPr>
            </w:pPr>
          </w:p>
        </w:tc>
        <w:tc>
          <w:tcPr>
            <w:tcW w:w="1389" w:type="dxa"/>
            <w:gridSpan w:val="3"/>
          </w:tcPr>
          <w:p w:rsidR="003815D9" w:rsidRPr="006E55BA" w:rsidRDefault="003815D9" w:rsidP="003815D9">
            <w:pPr>
              <w:rPr>
                <w:rFonts w:ascii="Calibri" w:hAnsi="Calibri" w:cs="Calibri"/>
                <w:b/>
                <w:color w:val="A6A6A6" w:themeColor="background1" w:themeShade="A6"/>
                <w:sz w:val="18"/>
                <w:szCs w:val="18"/>
              </w:rPr>
            </w:pPr>
          </w:p>
        </w:tc>
        <w:tc>
          <w:tcPr>
            <w:tcW w:w="160" w:type="dxa"/>
            <w:gridSpan w:val="2"/>
          </w:tcPr>
          <w:p w:rsidR="003815D9" w:rsidRPr="006E55BA" w:rsidRDefault="003815D9" w:rsidP="003815D9">
            <w:pPr>
              <w:rPr>
                <w:rFonts w:ascii="Calibri" w:hAnsi="Calibri" w:cs="Calibri"/>
                <w:b/>
                <w:color w:val="A6A6A6" w:themeColor="background1" w:themeShade="A6"/>
                <w:sz w:val="18"/>
                <w:szCs w:val="18"/>
              </w:rPr>
            </w:pPr>
          </w:p>
        </w:tc>
        <w:tc>
          <w:tcPr>
            <w:tcW w:w="460" w:type="dxa"/>
            <w:gridSpan w:val="3"/>
          </w:tcPr>
          <w:p w:rsidR="003815D9" w:rsidRPr="006E55BA" w:rsidRDefault="003815D9" w:rsidP="003815D9">
            <w:pPr>
              <w:rPr>
                <w:rFonts w:ascii="Calibri" w:hAnsi="Calibri" w:cs="Calibri"/>
                <w:b/>
                <w:color w:val="A6A6A6" w:themeColor="background1" w:themeShade="A6"/>
                <w:sz w:val="18"/>
                <w:szCs w:val="18"/>
              </w:rPr>
            </w:pPr>
          </w:p>
        </w:tc>
        <w:tc>
          <w:tcPr>
            <w:tcW w:w="460" w:type="dxa"/>
          </w:tcPr>
          <w:p w:rsidR="003815D9" w:rsidRPr="006E55BA" w:rsidRDefault="003815D9" w:rsidP="003815D9">
            <w:pPr>
              <w:rPr>
                <w:rFonts w:ascii="Calibri" w:hAnsi="Calibri" w:cs="Calibri"/>
                <w:b/>
                <w:color w:val="A6A6A6" w:themeColor="background1" w:themeShade="A6"/>
                <w:sz w:val="18"/>
                <w:szCs w:val="18"/>
              </w:rPr>
            </w:pPr>
          </w:p>
        </w:tc>
        <w:tc>
          <w:tcPr>
            <w:tcW w:w="1106" w:type="dxa"/>
            <w:gridSpan w:val="9"/>
          </w:tcPr>
          <w:p w:rsidR="003815D9" w:rsidRPr="006E55BA" w:rsidRDefault="003815D9" w:rsidP="003815D9">
            <w:pPr>
              <w:rPr>
                <w:rFonts w:ascii="Calibri" w:hAnsi="Calibri" w:cs="Calibri"/>
                <w:b/>
                <w:color w:val="A6A6A6" w:themeColor="background1" w:themeShade="A6"/>
                <w:sz w:val="18"/>
                <w:szCs w:val="18"/>
              </w:rPr>
            </w:pPr>
          </w:p>
        </w:tc>
        <w:tc>
          <w:tcPr>
            <w:tcW w:w="160" w:type="dxa"/>
          </w:tcPr>
          <w:p w:rsidR="003815D9" w:rsidRPr="006E55BA" w:rsidRDefault="003815D9" w:rsidP="003815D9">
            <w:pPr>
              <w:rPr>
                <w:rFonts w:ascii="Calibri" w:hAnsi="Calibri" w:cs="Calibri"/>
                <w:b/>
                <w:color w:val="A6A6A6" w:themeColor="background1" w:themeShade="A6"/>
                <w:sz w:val="18"/>
                <w:szCs w:val="18"/>
              </w:rPr>
            </w:pPr>
          </w:p>
        </w:tc>
        <w:tc>
          <w:tcPr>
            <w:tcW w:w="460" w:type="dxa"/>
            <w:gridSpan w:val="3"/>
          </w:tcPr>
          <w:p w:rsidR="003815D9" w:rsidRPr="006E55BA" w:rsidRDefault="003815D9" w:rsidP="003815D9">
            <w:pPr>
              <w:rPr>
                <w:rFonts w:ascii="Calibri" w:hAnsi="Calibri" w:cs="Calibri"/>
                <w:b/>
                <w:color w:val="A6A6A6" w:themeColor="background1" w:themeShade="A6"/>
                <w:sz w:val="18"/>
                <w:szCs w:val="18"/>
              </w:rPr>
            </w:pPr>
          </w:p>
        </w:tc>
        <w:tc>
          <w:tcPr>
            <w:tcW w:w="460" w:type="dxa"/>
            <w:gridSpan w:val="3"/>
          </w:tcPr>
          <w:p w:rsidR="003815D9" w:rsidRPr="006E55BA" w:rsidRDefault="003815D9" w:rsidP="003815D9">
            <w:pPr>
              <w:rPr>
                <w:rFonts w:ascii="Calibri" w:hAnsi="Calibri" w:cs="Calibri"/>
                <w:b/>
                <w:color w:val="A6A6A6" w:themeColor="background1" w:themeShade="A6"/>
                <w:sz w:val="18"/>
                <w:szCs w:val="18"/>
              </w:rPr>
            </w:pPr>
          </w:p>
        </w:tc>
        <w:tc>
          <w:tcPr>
            <w:tcW w:w="460" w:type="dxa"/>
            <w:gridSpan w:val="3"/>
          </w:tcPr>
          <w:p w:rsidR="003815D9" w:rsidRPr="006E55BA" w:rsidRDefault="003815D9" w:rsidP="003815D9">
            <w:pPr>
              <w:rPr>
                <w:rFonts w:ascii="Calibri" w:hAnsi="Calibri" w:cs="Calibri"/>
                <w:b/>
                <w:color w:val="A6A6A6" w:themeColor="background1" w:themeShade="A6"/>
                <w:sz w:val="18"/>
                <w:szCs w:val="18"/>
              </w:rPr>
            </w:pPr>
          </w:p>
        </w:tc>
        <w:tc>
          <w:tcPr>
            <w:tcW w:w="460" w:type="dxa"/>
            <w:gridSpan w:val="3"/>
          </w:tcPr>
          <w:p w:rsidR="003815D9" w:rsidRPr="006E55BA" w:rsidRDefault="003815D9" w:rsidP="003815D9">
            <w:pPr>
              <w:rPr>
                <w:rFonts w:ascii="Calibri" w:hAnsi="Calibri" w:cs="Calibri"/>
                <w:b/>
                <w:color w:val="A6A6A6" w:themeColor="background1" w:themeShade="A6"/>
                <w:sz w:val="18"/>
                <w:szCs w:val="18"/>
              </w:rPr>
            </w:pPr>
          </w:p>
        </w:tc>
        <w:tc>
          <w:tcPr>
            <w:tcW w:w="460" w:type="dxa"/>
            <w:gridSpan w:val="2"/>
          </w:tcPr>
          <w:p w:rsidR="003815D9" w:rsidRPr="006E55BA" w:rsidRDefault="003815D9" w:rsidP="003815D9">
            <w:pPr>
              <w:rPr>
                <w:rFonts w:ascii="Calibri" w:hAnsi="Calibri" w:cs="Calibri"/>
                <w:b/>
                <w:color w:val="A6A6A6" w:themeColor="background1" w:themeShade="A6"/>
                <w:sz w:val="18"/>
                <w:szCs w:val="18"/>
              </w:rPr>
            </w:pPr>
          </w:p>
        </w:tc>
        <w:tc>
          <w:tcPr>
            <w:tcW w:w="460" w:type="dxa"/>
            <w:gridSpan w:val="2"/>
          </w:tcPr>
          <w:p w:rsidR="003815D9" w:rsidRPr="006E55BA" w:rsidRDefault="003815D9" w:rsidP="003815D9">
            <w:pPr>
              <w:rPr>
                <w:rFonts w:ascii="Calibri" w:hAnsi="Calibri" w:cs="Calibri"/>
                <w:b/>
                <w:color w:val="A6A6A6" w:themeColor="background1" w:themeShade="A6"/>
                <w:sz w:val="18"/>
                <w:szCs w:val="18"/>
              </w:rPr>
            </w:pPr>
          </w:p>
        </w:tc>
        <w:tc>
          <w:tcPr>
            <w:tcW w:w="694" w:type="dxa"/>
          </w:tcPr>
          <w:p w:rsidR="003815D9" w:rsidRPr="006E55BA" w:rsidRDefault="003815D9" w:rsidP="003815D9">
            <w:pPr>
              <w:rPr>
                <w:rFonts w:ascii="Calibri" w:hAnsi="Calibri" w:cs="Calibri"/>
                <w:b/>
                <w:color w:val="A6A6A6" w:themeColor="background1" w:themeShade="A6"/>
                <w:sz w:val="18"/>
                <w:szCs w:val="18"/>
              </w:rPr>
            </w:pPr>
          </w:p>
        </w:tc>
      </w:tr>
      <w:tr w:rsidR="006E55BA" w:rsidRPr="006E55BA" w:rsidTr="00872BEB">
        <w:trPr>
          <w:gridAfter w:val="4"/>
          <w:wAfter w:w="1169" w:type="dxa"/>
        </w:trPr>
        <w:tc>
          <w:tcPr>
            <w:tcW w:w="9427" w:type="dxa"/>
            <w:gridSpan w:val="48"/>
          </w:tcPr>
          <w:p w:rsidR="003815D9" w:rsidRPr="006E55BA" w:rsidRDefault="003815D9" w:rsidP="003815D9">
            <w:pPr>
              <w:rPr>
                <w:rFonts w:ascii="Calibri" w:hAnsi="Calibri" w:cs="Calibri"/>
                <w:b/>
                <w:color w:val="A6A6A6" w:themeColor="background1" w:themeShade="A6"/>
                <w:sz w:val="18"/>
                <w:szCs w:val="18"/>
              </w:rPr>
            </w:pPr>
            <w:r w:rsidRPr="00807AF7">
              <w:rPr>
                <w:rFonts w:ascii="Calibri" w:hAnsi="Calibri" w:cs="Calibri"/>
                <w:b/>
                <w:sz w:val="18"/>
                <w:szCs w:val="18"/>
              </w:rPr>
              <w:t>Stručný komentář k celkovému vývoji čerpání výdajů kapitoly ve sledovaném období</w:t>
            </w:r>
          </w:p>
        </w:tc>
      </w:tr>
      <w:tr w:rsidR="006E55BA" w:rsidRPr="006E55BA" w:rsidTr="002B5DEE">
        <w:trPr>
          <w:gridAfter w:val="2"/>
          <w:wAfter w:w="1108" w:type="dxa"/>
        </w:trPr>
        <w:tc>
          <w:tcPr>
            <w:tcW w:w="458" w:type="dxa"/>
          </w:tcPr>
          <w:p w:rsidR="003815D9" w:rsidRPr="006E55BA" w:rsidRDefault="003815D9" w:rsidP="003815D9">
            <w:pPr>
              <w:rPr>
                <w:rFonts w:ascii="Calibri" w:hAnsi="Calibri" w:cs="Calibri"/>
                <w:b/>
                <w:color w:val="A6A6A6" w:themeColor="background1" w:themeShade="A6"/>
                <w:sz w:val="18"/>
                <w:szCs w:val="18"/>
              </w:rPr>
            </w:pPr>
          </w:p>
        </w:tc>
        <w:tc>
          <w:tcPr>
            <w:tcW w:w="454" w:type="dxa"/>
            <w:gridSpan w:val="3"/>
          </w:tcPr>
          <w:p w:rsidR="003815D9" w:rsidRPr="006E55BA" w:rsidRDefault="003815D9" w:rsidP="003815D9">
            <w:pPr>
              <w:rPr>
                <w:rFonts w:ascii="Calibri" w:hAnsi="Calibri" w:cs="Calibri"/>
                <w:b/>
                <w:color w:val="A6A6A6" w:themeColor="background1" w:themeShade="A6"/>
                <w:sz w:val="18"/>
                <w:szCs w:val="18"/>
              </w:rPr>
            </w:pPr>
          </w:p>
        </w:tc>
        <w:tc>
          <w:tcPr>
            <w:tcW w:w="458" w:type="dxa"/>
          </w:tcPr>
          <w:p w:rsidR="003815D9" w:rsidRPr="006E55BA" w:rsidRDefault="003815D9" w:rsidP="003815D9">
            <w:pPr>
              <w:rPr>
                <w:rFonts w:ascii="Calibri" w:hAnsi="Calibri" w:cs="Calibri"/>
                <w:b/>
                <w:color w:val="A6A6A6" w:themeColor="background1" w:themeShade="A6"/>
                <w:sz w:val="18"/>
                <w:szCs w:val="18"/>
              </w:rPr>
            </w:pPr>
          </w:p>
        </w:tc>
        <w:tc>
          <w:tcPr>
            <w:tcW w:w="459" w:type="dxa"/>
            <w:gridSpan w:val="4"/>
          </w:tcPr>
          <w:p w:rsidR="003815D9" w:rsidRPr="006E55BA" w:rsidRDefault="003815D9" w:rsidP="003815D9">
            <w:pPr>
              <w:rPr>
                <w:rFonts w:ascii="Calibri" w:hAnsi="Calibri" w:cs="Calibri"/>
                <w:b/>
                <w:color w:val="A6A6A6" w:themeColor="background1" w:themeShade="A6"/>
                <w:sz w:val="18"/>
                <w:szCs w:val="18"/>
              </w:rPr>
            </w:pPr>
          </w:p>
        </w:tc>
        <w:tc>
          <w:tcPr>
            <w:tcW w:w="460" w:type="dxa"/>
          </w:tcPr>
          <w:p w:rsidR="003815D9" w:rsidRPr="006E55BA" w:rsidRDefault="003815D9" w:rsidP="003815D9">
            <w:pPr>
              <w:rPr>
                <w:rFonts w:ascii="Calibri" w:hAnsi="Calibri" w:cs="Calibri"/>
                <w:b/>
                <w:color w:val="A6A6A6" w:themeColor="background1" w:themeShade="A6"/>
                <w:sz w:val="18"/>
                <w:szCs w:val="18"/>
              </w:rPr>
            </w:pPr>
          </w:p>
        </w:tc>
        <w:tc>
          <w:tcPr>
            <w:tcW w:w="758" w:type="dxa"/>
            <w:gridSpan w:val="4"/>
          </w:tcPr>
          <w:p w:rsidR="003815D9" w:rsidRPr="006E55BA" w:rsidRDefault="003815D9" w:rsidP="003815D9">
            <w:pPr>
              <w:rPr>
                <w:rFonts w:ascii="Calibri" w:hAnsi="Calibri" w:cs="Calibri"/>
                <w:b/>
                <w:color w:val="A6A6A6" w:themeColor="background1" w:themeShade="A6"/>
                <w:sz w:val="18"/>
                <w:szCs w:val="18"/>
              </w:rPr>
            </w:pPr>
          </w:p>
        </w:tc>
        <w:tc>
          <w:tcPr>
            <w:tcW w:w="166" w:type="dxa"/>
          </w:tcPr>
          <w:p w:rsidR="003815D9" w:rsidRPr="006E55BA" w:rsidRDefault="003815D9" w:rsidP="003815D9">
            <w:pPr>
              <w:rPr>
                <w:rFonts w:ascii="Calibri" w:hAnsi="Calibri" w:cs="Calibri"/>
                <w:b/>
                <w:color w:val="A6A6A6" w:themeColor="background1" w:themeShade="A6"/>
                <w:sz w:val="18"/>
                <w:szCs w:val="18"/>
              </w:rPr>
            </w:pPr>
          </w:p>
        </w:tc>
        <w:tc>
          <w:tcPr>
            <w:tcW w:w="685" w:type="dxa"/>
            <w:gridSpan w:val="2"/>
          </w:tcPr>
          <w:p w:rsidR="003815D9" w:rsidRPr="006E55BA" w:rsidRDefault="003815D9" w:rsidP="003815D9">
            <w:pPr>
              <w:rPr>
                <w:rFonts w:ascii="Calibri" w:hAnsi="Calibri" w:cs="Calibri"/>
                <w:b/>
                <w:color w:val="A6A6A6" w:themeColor="background1" w:themeShade="A6"/>
                <w:sz w:val="18"/>
                <w:szCs w:val="18"/>
              </w:rPr>
            </w:pPr>
          </w:p>
        </w:tc>
        <w:tc>
          <w:tcPr>
            <w:tcW w:w="235" w:type="dxa"/>
          </w:tcPr>
          <w:p w:rsidR="003815D9" w:rsidRPr="006E55BA" w:rsidRDefault="003815D9" w:rsidP="003815D9">
            <w:pPr>
              <w:rPr>
                <w:rFonts w:ascii="Calibri" w:hAnsi="Calibri" w:cs="Calibri"/>
                <w:b/>
                <w:color w:val="A6A6A6" w:themeColor="background1" w:themeShade="A6"/>
                <w:sz w:val="18"/>
                <w:szCs w:val="18"/>
              </w:rPr>
            </w:pPr>
          </w:p>
        </w:tc>
        <w:tc>
          <w:tcPr>
            <w:tcW w:w="757" w:type="dxa"/>
            <w:gridSpan w:val="2"/>
          </w:tcPr>
          <w:p w:rsidR="003815D9" w:rsidRPr="006E55BA" w:rsidRDefault="003815D9" w:rsidP="003815D9">
            <w:pPr>
              <w:rPr>
                <w:rFonts w:ascii="Calibri" w:hAnsi="Calibri" w:cs="Calibri"/>
                <w:b/>
                <w:color w:val="A6A6A6" w:themeColor="background1" w:themeShade="A6"/>
                <w:sz w:val="18"/>
                <w:szCs w:val="18"/>
              </w:rPr>
            </w:pPr>
          </w:p>
        </w:tc>
        <w:tc>
          <w:tcPr>
            <w:tcW w:w="171" w:type="dxa"/>
            <w:gridSpan w:val="2"/>
          </w:tcPr>
          <w:p w:rsidR="003815D9" w:rsidRPr="006E55BA" w:rsidRDefault="003815D9" w:rsidP="003815D9">
            <w:pPr>
              <w:rPr>
                <w:rFonts w:ascii="Calibri" w:hAnsi="Calibri" w:cs="Calibri"/>
                <w:b/>
                <w:color w:val="A6A6A6" w:themeColor="background1" w:themeShade="A6"/>
                <w:sz w:val="18"/>
                <w:szCs w:val="18"/>
              </w:rPr>
            </w:pPr>
          </w:p>
        </w:tc>
        <w:tc>
          <w:tcPr>
            <w:tcW w:w="821" w:type="dxa"/>
            <w:gridSpan w:val="4"/>
          </w:tcPr>
          <w:p w:rsidR="003815D9" w:rsidRPr="006E55BA" w:rsidRDefault="003815D9" w:rsidP="003815D9">
            <w:pPr>
              <w:rPr>
                <w:rFonts w:ascii="Calibri" w:hAnsi="Calibri" w:cs="Calibri"/>
                <w:b/>
                <w:color w:val="A6A6A6" w:themeColor="background1" w:themeShade="A6"/>
                <w:sz w:val="18"/>
                <w:szCs w:val="18"/>
              </w:rPr>
            </w:pPr>
          </w:p>
        </w:tc>
        <w:tc>
          <w:tcPr>
            <w:tcW w:w="160" w:type="dxa"/>
            <w:gridSpan w:val="2"/>
          </w:tcPr>
          <w:p w:rsidR="003815D9" w:rsidRPr="006E55BA" w:rsidRDefault="003815D9" w:rsidP="003815D9">
            <w:pPr>
              <w:rPr>
                <w:rFonts w:ascii="Calibri" w:hAnsi="Calibri" w:cs="Calibri"/>
                <w:b/>
                <w:color w:val="A6A6A6" w:themeColor="background1" w:themeShade="A6"/>
                <w:sz w:val="18"/>
                <w:szCs w:val="18"/>
              </w:rPr>
            </w:pPr>
          </w:p>
        </w:tc>
        <w:tc>
          <w:tcPr>
            <w:tcW w:w="460" w:type="dxa"/>
            <w:gridSpan w:val="3"/>
          </w:tcPr>
          <w:p w:rsidR="003815D9" w:rsidRPr="006E55BA" w:rsidRDefault="003815D9" w:rsidP="003815D9">
            <w:pPr>
              <w:rPr>
                <w:rFonts w:ascii="Calibri" w:hAnsi="Calibri" w:cs="Calibri"/>
                <w:b/>
                <w:color w:val="A6A6A6" w:themeColor="background1" w:themeShade="A6"/>
                <w:sz w:val="18"/>
                <w:szCs w:val="18"/>
              </w:rPr>
            </w:pPr>
          </w:p>
        </w:tc>
        <w:tc>
          <w:tcPr>
            <w:tcW w:w="460" w:type="dxa"/>
            <w:gridSpan w:val="2"/>
          </w:tcPr>
          <w:p w:rsidR="003815D9" w:rsidRPr="006E55BA" w:rsidRDefault="003815D9" w:rsidP="003815D9">
            <w:pPr>
              <w:rPr>
                <w:rFonts w:ascii="Calibri" w:hAnsi="Calibri" w:cs="Calibri"/>
                <w:b/>
                <w:color w:val="A6A6A6" w:themeColor="background1" w:themeShade="A6"/>
                <w:sz w:val="18"/>
                <w:szCs w:val="18"/>
              </w:rPr>
            </w:pPr>
          </w:p>
        </w:tc>
        <w:tc>
          <w:tcPr>
            <w:tcW w:w="460" w:type="dxa"/>
            <w:gridSpan w:val="4"/>
          </w:tcPr>
          <w:p w:rsidR="003815D9" w:rsidRPr="006E55BA" w:rsidRDefault="003815D9" w:rsidP="003815D9">
            <w:pPr>
              <w:rPr>
                <w:rFonts w:ascii="Calibri" w:hAnsi="Calibri" w:cs="Calibri"/>
                <w:b/>
                <w:color w:val="A6A6A6" w:themeColor="background1" w:themeShade="A6"/>
                <w:sz w:val="18"/>
                <w:szCs w:val="18"/>
              </w:rPr>
            </w:pPr>
          </w:p>
        </w:tc>
        <w:tc>
          <w:tcPr>
            <w:tcW w:w="460" w:type="dxa"/>
            <w:gridSpan w:val="3"/>
          </w:tcPr>
          <w:p w:rsidR="003815D9" w:rsidRPr="006E55BA" w:rsidRDefault="003815D9" w:rsidP="003815D9">
            <w:pPr>
              <w:rPr>
                <w:rFonts w:ascii="Calibri" w:hAnsi="Calibri" w:cs="Calibri"/>
                <w:b/>
                <w:color w:val="A6A6A6" w:themeColor="background1" w:themeShade="A6"/>
                <w:sz w:val="18"/>
                <w:szCs w:val="18"/>
              </w:rPr>
            </w:pPr>
          </w:p>
        </w:tc>
        <w:tc>
          <w:tcPr>
            <w:tcW w:w="460" w:type="dxa"/>
            <w:gridSpan w:val="3"/>
          </w:tcPr>
          <w:p w:rsidR="003815D9" w:rsidRPr="006E55BA" w:rsidRDefault="003815D9" w:rsidP="003815D9">
            <w:pPr>
              <w:rPr>
                <w:rFonts w:ascii="Calibri" w:hAnsi="Calibri" w:cs="Calibri"/>
                <w:b/>
                <w:color w:val="A6A6A6" w:themeColor="background1" w:themeShade="A6"/>
                <w:sz w:val="18"/>
                <w:szCs w:val="18"/>
              </w:rPr>
            </w:pPr>
          </w:p>
        </w:tc>
        <w:tc>
          <w:tcPr>
            <w:tcW w:w="460" w:type="dxa"/>
            <w:gridSpan w:val="3"/>
          </w:tcPr>
          <w:p w:rsidR="003815D9" w:rsidRPr="006E55BA" w:rsidRDefault="003815D9" w:rsidP="003815D9">
            <w:pPr>
              <w:rPr>
                <w:rFonts w:ascii="Calibri" w:hAnsi="Calibri" w:cs="Calibri"/>
                <w:b/>
                <w:color w:val="A6A6A6" w:themeColor="background1" w:themeShade="A6"/>
                <w:sz w:val="18"/>
                <w:szCs w:val="18"/>
              </w:rPr>
            </w:pPr>
          </w:p>
        </w:tc>
        <w:tc>
          <w:tcPr>
            <w:tcW w:w="686" w:type="dxa"/>
            <w:gridSpan w:val="4"/>
          </w:tcPr>
          <w:p w:rsidR="003815D9" w:rsidRPr="006E55BA" w:rsidRDefault="003815D9" w:rsidP="003815D9">
            <w:pPr>
              <w:rPr>
                <w:rFonts w:ascii="Calibri" w:hAnsi="Calibri" w:cs="Calibri"/>
                <w:b/>
                <w:color w:val="A6A6A6" w:themeColor="background1" w:themeShade="A6"/>
                <w:sz w:val="18"/>
                <w:szCs w:val="18"/>
              </w:rPr>
            </w:pPr>
          </w:p>
        </w:tc>
      </w:tr>
      <w:tr w:rsidR="00807AF7" w:rsidRPr="006E55BA" w:rsidTr="00872BEB">
        <w:trPr>
          <w:gridAfter w:val="4"/>
          <w:wAfter w:w="1169" w:type="dxa"/>
        </w:trPr>
        <w:tc>
          <w:tcPr>
            <w:tcW w:w="9427" w:type="dxa"/>
            <w:gridSpan w:val="48"/>
            <w:tcBorders>
              <w:top w:val="single" w:sz="6" w:space="0" w:color="auto"/>
              <w:left w:val="single" w:sz="6" w:space="0" w:color="auto"/>
              <w:bottom w:val="single" w:sz="6" w:space="0" w:color="auto"/>
              <w:right w:val="single" w:sz="6" w:space="0" w:color="auto"/>
            </w:tcBorders>
          </w:tcPr>
          <w:p w:rsidR="00F27788" w:rsidRPr="00F27788" w:rsidRDefault="00F27788" w:rsidP="00F27788">
            <w:pPr>
              <w:spacing w:before="40" w:after="40"/>
              <w:jc w:val="both"/>
              <w:rPr>
                <w:rFonts w:ascii="Calibri" w:hAnsi="Calibri" w:cs="Calibri"/>
                <w:sz w:val="20"/>
                <w:szCs w:val="20"/>
              </w:rPr>
            </w:pPr>
            <w:r w:rsidRPr="00F27788">
              <w:rPr>
                <w:rFonts w:ascii="Calibri" w:hAnsi="Calibri" w:cs="Calibri"/>
                <w:b/>
                <w:sz w:val="20"/>
                <w:szCs w:val="20"/>
              </w:rPr>
              <w:t>Celkové čerpání výdajových položek kap. 21 bylo k 31. 12. 2021 ve výši 7.679.489,26 Kč</w:t>
            </w:r>
            <w:r w:rsidRPr="00F27788">
              <w:rPr>
                <w:rFonts w:ascii="Calibri" w:hAnsi="Calibri" w:cs="Calibri"/>
                <w:sz w:val="20"/>
                <w:szCs w:val="20"/>
              </w:rPr>
              <w:t xml:space="preserve"> (tj. čerpání na 74,04 %).</w:t>
            </w:r>
          </w:p>
          <w:p w:rsidR="00F27788" w:rsidRPr="00F27788" w:rsidRDefault="00F27788" w:rsidP="00F27788">
            <w:pPr>
              <w:spacing w:before="40"/>
              <w:jc w:val="both"/>
              <w:rPr>
                <w:rFonts w:ascii="Calibri" w:hAnsi="Calibri" w:cs="Calibri"/>
                <w:sz w:val="20"/>
                <w:szCs w:val="20"/>
              </w:rPr>
            </w:pPr>
            <w:r w:rsidRPr="00F27788">
              <w:rPr>
                <w:rFonts w:ascii="Calibri" w:hAnsi="Calibri" w:cs="Calibri"/>
                <w:sz w:val="20"/>
                <w:szCs w:val="20"/>
              </w:rPr>
              <w:t>V průběhu roku 2021 byly z kap. 21 uvolňovány finanční prostředky především na:</w:t>
            </w:r>
          </w:p>
          <w:p w:rsidR="00F27788" w:rsidRPr="00F27788" w:rsidRDefault="00F27788" w:rsidP="00F27788">
            <w:pPr>
              <w:pStyle w:val="Odstavecseseznamem"/>
              <w:numPr>
                <w:ilvl w:val="0"/>
                <w:numId w:val="39"/>
              </w:numPr>
              <w:ind w:left="214" w:hanging="214"/>
              <w:contextualSpacing/>
              <w:rPr>
                <w:sz w:val="20"/>
                <w:szCs w:val="20"/>
              </w:rPr>
            </w:pPr>
            <w:r w:rsidRPr="00F27788">
              <w:rPr>
                <w:b/>
                <w:spacing w:val="-4"/>
                <w:sz w:val="20"/>
                <w:szCs w:val="20"/>
              </w:rPr>
              <w:t>Provoz příspěvkové organizace Jesle sídliště Svobody v Prostějově</w:t>
            </w:r>
            <w:r w:rsidRPr="00F27788">
              <w:rPr>
                <w:spacing w:val="-4"/>
                <w:sz w:val="20"/>
                <w:szCs w:val="20"/>
              </w:rPr>
              <w:t xml:space="preserve"> (usnesením Zastupitelstva města Prostějova č. 11278</w:t>
            </w:r>
            <w:r w:rsidRPr="00F27788">
              <w:rPr>
                <w:sz w:val="20"/>
                <w:szCs w:val="20"/>
              </w:rPr>
              <w:t xml:space="preserve"> ze 7. 12. 2021 došlo ke změně názvu na </w:t>
            </w:r>
            <w:r w:rsidRPr="00F27788">
              <w:rPr>
                <w:b/>
                <w:sz w:val="20"/>
                <w:szCs w:val="20"/>
              </w:rPr>
              <w:t>Dětská skupina Jesle Prostějov, příspěvková organizace</w:t>
            </w:r>
            <w:r w:rsidRPr="00F27788">
              <w:rPr>
                <w:sz w:val="20"/>
                <w:szCs w:val="20"/>
              </w:rPr>
              <w:t>; dále jen „jesle“) –</w:t>
            </w:r>
            <w:r w:rsidRPr="00F27788">
              <w:rPr>
                <w:spacing w:val="-4"/>
                <w:sz w:val="20"/>
                <w:szCs w:val="20"/>
              </w:rPr>
              <w:t xml:space="preserve"> </w:t>
            </w:r>
            <w:r w:rsidRPr="00F27788">
              <w:rPr>
                <w:spacing w:val="-2"/>
                <w:sz w:val="20"/>
                <w:szCs w:val="20"/>
              </w:rPr>
              <w:t xml:space="preserve">příspěvek zřizovatele na provoz pro rok 2021 celkem ve výši 2.904.213 Kč (z toho rozpočtovaný příspěvek na provoz pro </w:t>
            </w:r>
            <w:r w:rsidRPr="00F27788">
              <w:rPr>
                <w:spacing w:val="-4"/>
                <w:sz w:val="20"/>
                <w:szCs w:val="20"/>
              </w:rPr>
              <w:t>rok 2021 činil 2.770.162 Kč, navýšení rozpočtu v souvislosti s navýšením pracovníků v přímé péči o děti od listopadu 2021</w:t>
            </w:r>
            <w:r w:rsidRPr="00F27788">
              <w:rPr>
                <w:spacing w:val="-2"/>
                <w:sz w:val="20"/>
                <w:szCs w:val="20"/>
              </w:rPr>
              <w:t xml:space="preserve"> </w:t>
            </w:r>
            <w:r w:rsidRPr="00F27788">
              <w:rPr>
                <w:spacing w:val="-4"/>
                <w:sz w:val="20"/>
                <w:szCs w:val="20"/>
              </w:rPr>
              <w:t>z důvodu přechodu jeslí do režimu dětské skupiny o 1,5 úvazku činilo 96.798 Kč a navýšení rozpočtu na obnovu zastaralého</w:t>
            </w:r>
            <w:r w:rsidRPr="00F27788">
              <w:rPr>
                <w:spacing w:val="-2"/>
                <w:sz w:val="20"/>
                <w:szCs w:val="20"/>
              </w:rPr>
              <w:t xml:space="preserve"> a nákup nového vybavení činilo 37.253 Kč). Jesle opět jako jediné zařízení tohoto typu zřizované</w:t>
            </w:r>
            <w:r w:rsidRPr="00F27788">
              <w:rPr>
                <w:sz w:val="20"/>
                <w:szCs w:val="20"/>
              </w:rPr>
              <w:t xml:space="preserve"> městem </w:t>
            </w:r>
            <w:r w:rsidRPr="00F27788">
              <w:rPr>
                <w:spacing w:val="-4"/>
                <w:sz w:val="20"/>
                <w:szCs w:val="20"/>
              </w:rPr>
              <w:t>Prostějov zajišťovaly téměř nepřetržitý provoz během celého roku (uzavřeny byly jesle pouze dva týdny z důvodu čerpání</w:t>
            </w:r>
            <w:r w:rsidRPr="00F27788">
              <w:rPr>
                <w:sz w:val="20"/>
                <w:szCs w:val="20"/>
              </w:rPr>
              <w:t xml:space="preserve"> dovolených v době letních prázdnin).</w:t>
            </w:r>
          </w:p>
          <w:p w:rsidR="00F27788" w:rsidRPr="00F27788" w:rsidRDefault="00F27788" w:rsidP="00F27788">
            <w:pPr>
              <w:pStyle w:val="Odstavecseseznamem"/>
              <w:numPr>
                <w:ilvl w:val="0"/>
                <w:numId w:val="39"/>
              </w:numPr>
              <w:ind w:left="214" w:hanging="214"/>
              <w:contextualSpacing/>
              <w:rPr>
                <w:sz w:val="20"/>
                <w:szCs w:val="20"/>
              </w:rPr>
            </w:pPr>
            <w:r w:rsidRPr="00F27788">
              <w:rPr>
                <w:b/>
                <w:spacing w:val="-4"/>
                <w:sz w:val="20"/>
                <w:szCs w:val="20"/>
              </w:rPr>
              <w:t xml:space="preserve">Klub důchodců Prostějov, Svatoplukova 15, Prostějov </w:t>
            </w:r>
            <w:r w:rsidRPr="00F27788">
              <w:rPr>
                <w:spacing w:val="-4"/>
                <w:sz w:val="20"/>
                <w:szCs w:val="20"/>
              </w:rPr>
              <w:t xml:space="preserve">(čerpání položek rozpočtu ve výši 94.207,69 Kč, tj. čerpání na 92,05 %) – vzhledem k přetrvávající epidemiologické situaci a jejímu vývoji v roce 2021 došlo opět k dočasnému přerušení činnosti klubu. K tomuto kroku bylo přistoupeno nejen na základě vládních opatření, ale také s přihlédnutím ke skutečnosti, </w:t>
            </w:r>
            <w:r w:rsidRPr="00F27788">
              <w:rPr>
                <w:spacing w:val="-6"/>
                <w:sz w:val="20"/>
                <w:szCs w:val="20"/>
              </w:rPr>
              <w:t>že členové klubu jsou v rizikové skupině občanů (věk převážně 75+). Klub tak byl uzavřen v období leden-květen 2021 a dále</w:t>
            </w:r>
            <w:r w:rsidRPr="00F27788">
              <w:rPr>
                <w:spacing w:val="-4"/>
                <w:sz w:val="20"/>
                <w:szCs w:val="20"/>
              </w:rPr>
              <w:t xml:space="preserve"> listopad-prosinec 2021. Obvyklé akce nebylo možné realizovat, hrazeny byly především pravidelné zálohy na energie (teplo, vodné stočné apod.), úklid prostor byl v době omezeného provozu pozastaven. Na položkách vyčleněných pro klub tak došlo k úspoře prostředků, vyúčtován byl rovněž přeplatek záloh energií za rok 2020, kdy byl provoz rovněž omezen. V důsledku </w:t>
            </w:r>
            <w:r w:rsidRPr="00F27788">
              <w:rPr>
                <w:sz w:val="20"/>
                <w:szCs w:val="20"/>
              </w:rPr>
              <w:t>těchto úspor bylo možné provést obměnu části vybavení klubu, které již bylo značně zastaralé či poškozené</w:t>
            </w:r>
            <w:r w:rsidRPr="00F27788">
              <w:rPr>
                <w:spacing w:val="-4"/>
                <w:sz w:val="20"/>
                <w:szCs w:val="20"/>
              </w:rPr>
              <w:t xml:space="preserve"> (pořízen byl např. nový nábytek do klubovny, ubrusy, vysavač aj. drobné el. přístroje).</w:t>
            </w:r>
          </w:p>
          <w:p w:rsidR="00F27788" w:rsidRPr="00F27788" w:rsidRDefault="00F27788" w:rsidP="00F27788">
            <w:pPr>
              <w:pStyle w:val="Odstavecseseznamem"/>
              <w:numPr>
                <w:ilvl w:val="0"/>
                <w:numId w:val="39"/>
              </w:numPr>
              <w:ind w:left="214" w:hanging="214"/>
              <w:contextualSpacing/>
              <w:rPr>
                <w:sz w:val="20"/>
                <w:szCs w:val="20"/>
              </w:rPr>
            </w:pPr>
            <w:r w:rsidRPr="00F27788">
              <w:rPr>
                <w:b/>
                <w:spacing w:val="-4"/>
                <w:sz w:val="20"/>
                <w:szCs w:val="20"/>
              </w:rPr>
              <w:t xml:space="preserve">Senior taxi Prostějov </w:t>
            </w:r>
            <w:r w:rsidRPr="00F27788">
              <w:rPr>
                <w:spacing w:val="-4"/>
                <w:sz w:val="20"/>
                <w:szCs w:val="20"/>
              </w:rPr>
              <w:t>(čerpání položky rozpočtu ve výši 860.366,80 Kč, tj. čerpání na 100,00 %) – provoz této služby probíhal v roce 2021 bez omezení (nadále pouze mimo odvoz na test covid-19). Z důvodu konce smlouvy proběhlo v květnu 2021 výběrové řízení na dodavatele služby pro období od 1. 9. 2021 do 31. 8. 2023. Ve výběrovém řízení zvítězila firma, která službu v Prostějově zajišťovala i v minulém období. Rozpočet služby na dvouleté smluvní období zůstal zachován (tj. 1.</w:t>
            </w:r>
            <w:r w:rsidRPr="00F27788">
              <w:rPr>
                <w:spacing w:val="-2"/>
                <w:sz w:val="20"/>
                <w:szCs w:val="20"/>
              </w:rPr>
              <w:t>800.000 Kč vč. DPH), cena za 1 km jízdy je aktuálně smluvně stanovena ve výši 26 Kč/km vč. DPH (nárůst o 4 Kč/km</w:t>
            </w:r>
            <w:r w:rsidRPr="00F27788">
              <w:rPr>
                <w:spacing w:val="-4"/>
                <w:sz w:val="20"/>
                <w:szCs w:val="20"/>
              </w:rPr>
              <w:t xml:space="preserve"> vč. DPH oproti minulému dvouletému období).</w:t>
            </w:r>
          </w:p>
          <w:p w:rsidR="00F27788" w:rsidRPr="00F27788" w:rsidRDefault="00F27788" w:rsidP="00F27788">
            <w:pPr>
              <w:pStyle w:val="Odstavecseseznamem"/>
              <w:numPr>
                <w:ilvl w:val="0"/>
                <w:numId w:val="39"/>
              </w:numPr>
              <w:ind w:left="214" w:hanging="214"/>
              <w:contextualSpacing/>
              <w:rPr>
                <w:sz w:val="20"/>
                <w:szCs w:val="20"/>
              </w:rPr>
            </w:pPr>
            <w:r w:rsidRPr="00F27788">
              <w:rPr>
                <w:b/>
                <w:spacing w:val="-4"/>
                <w:sz w:val="20"/>
                <w:szCs w:val="20"/>
              </w:rPr>
              <w:t xml:space="preserve">Činnost vykonávanou v rámci agendy prevence kriminality </w:t>
            </w:r>
            <w:r w:rsidRPr="00F27788">
              <w:rPr>
                <w:spacing w:val="-4"/>
                <w:sz w:val="20"/>
                <w:szCs w:val="20"/>
              </w:rPr>
              <w:t>– mimo dotace ze státního rozpočtu na výkon činnosti SPOD</w:t>
            </w:r>
            <w:r w:rsidRPr="00F27788">
              <w:rPr>
                <w:b/>
                <w:spacing w:val="-4"/>
                <w:sz w:val="20"/>
                <w:szCs w:val="20"/>
              </w:rPr>
              <w:t xml:space="preserve"> </w:t>
            </w:r>
            <w:r w:rsidRPr="00F27788">
              <w:rPr>
                <w:spacing w:val="-4"/>
                <w:sz w:val="20"/>
                <w:szCs w:val="20"/>
              </w:rPr>
              <w:t xml:space="preserve">(čerpání položek rozpočtu ve výši 244.301,70 Kč, tj. čerpání na 99,68 %) – v roce 2021 nebylo opět možné realizovat některé </w:t>
            </w:r>
            <w:r w:rsidRPr="00F27788">
              <w:rPr>
                <w:spacing w:val="-6"/>
                <w:sz w:val="20"/>
                <w:szCs w:val="20"/>
              </w:rPr>
              <w:t>akce, např. Aktivní senior nebo pobyty pro děti v evidenci Odboru sociálních věcí Magistrátu města Prostějova (OSV MMPv)</w:t>
            </w:r>
            <w:r w:rsidRPr="00F27788">
              <w:rPr>
                <w:spacing w:val="-4"/>
                <w:sz w:val="20"/>
                <w:szCs w:val="20"/>
              </w:rPr>
              <w:t xml:space="preserve"> </w:t>
            </w:r>
            <w:r w:rsidRPr="00F27788">
              <w:rPr>
                <w:sz w:val="20"/>
                <w:szCs w:val="20"/>
              </w:rPr>
              <w:t>– z důvodu nejistého vývoje epidemiologické situace nebyly na tuto aktivitu stejně jako v minulém roce poskytovány</w:t>
            </w:r>
            <w:r w:rsidRPr="00F27788">
              <w:rPr>
                <w:spacing w:val="-4"/>
                <w:sz w:val="20"/>
                <w:szCs w:val="20"/>
              </w:rPr>
              <w:t xml:space="preserve"> </w:t>
            </w:r>
            <w:r w:rsidRPr="00F27788">
              <w:rPr>
                <w:spacing w:val="-6"/>
                <w:sz w:val="20"/>
                <w:szCs w:val="20"/>
              </w:rPr>
              <w:t>Ministerstvem vnitra ČR dotace. V listopadu 2021 byla realizována část programu REVOLUTION TRAIN TOUR 2021/202</w:t>
            </w:r>
            <w:r w:rsidRPr="00F27788">
              <w:rPr>
                <w:sz w:val="20"/>
                <w:szCs w:val="20"/>
              </w:rPr>
              <w:t xml:space="preserve">2 </w:t>
            </w:r>
            <w:r w:rsidRPr="00F27788">
              <w:rPr>
                <w:spacing w:val="-2"/>
                <w:sz w:val="20"/>
                <w:szCs w:val="20"/>
              </w:rPr>
              <w:t>pro prostějovské základní školy, druhá část programu bude realizována v průběhu 2. pololetí 2022. Realizována byla také spolupráce na akci „Mikuláš v Nízkoprahu“, která proběhla v závěru roku 2021 (v omezeném režimu oproti předchozím obdobím).</w:t>
            </w:r>
            <w:r w:rsidRPr="00F27788">
              <w:rPr>
                <w:spacing w:val="-6"/>
                <w:sz w:val="20"/>
                <w:szCs w:val="20"/>
              </w:rPr>
              <w:t xml:space="preserve"> Nakoupeny byly reflexní prvky aj. drobné předměty, které jsou používány</w:t>
            </w:r>
            <w:r w:rsidRPr="00F27788">
              <w:rPr>
                <w:spacing w:val="-4"/>
                <w:sz w:val="20"/>
                <w:szCs w:val="20"/>
              </w:rPr>
              <w:t xml:space="preserve"> na preventivních akcích realizovaných ve spolupráci s Městskou policií Prostějov.</w:t>
            </w:r>
          </w:p>
          <w:p w:rsidR="00F27788" w:rsidRPr="00F27788" w:rsidRDefault="00F27788" w:rsidP="00F27788">
            <w:pPr>
              <w:pStyle w:val="Odstavecseseznamem"/>
              <w:numPr>
                <w:ilvl w:val="0"/>
                <w:numId w:val="39"/>
              </w:numPr>
              <w:ind w:left="214" w:hanging="214"/>
              <w:contextualSpacing/>
              <w:rPr>
                <w:sz w:val="20"/>
                <w:szCs w:val="20"/>
              </w:rPr>
            </w:pPr>
            <w:r w:rsidRPr="00F27788">
              <w:rPr>
                <w:b/>
                <w:spacing w:val="-4"/>
                <w:sz w:val="20"/>
                <w:szCs w:val="20"/>
              </w:rPr>
              <w:t xml:space="preserve">Činnost vykonávanou v rámci agendy sociálně-právní ochrany dětí </w:t>
            </w:r>
            <w:r w:rsidRPr="00F27788">
              <w:rPr>
                <w:spacing w:val="-6"/>
                <w:sz w:val="20"/>
                <w:szCs w:val="20"/>
              </w:rPr>
              <w:t>– mimo dotace ze státního rozpočtu na výkon činnosti SPOD a státní příspěvek na výkon pěstounské péče</w:t>
            </w:r>
            <w:r w:rsidRPr="00F27788">
              <w:rPr>
                <w:b/>
                <w:spacing w:val="-4"/>
                <w:sz w:val="20"/>
                <w:szCs w:val="20"/>
              </w:rPr>
              <w:t xml:space="preserve"> </w:t>
            </w:r>
            <w:r w:rsidRPr="00F27788">
              <w:rPr>
                <w:spacing w:val="-4"/>
                <w:sz w:val="20"/>
                <w:szCs w:val="20"/>
              </w:rPr>
              <w:t>(čerpání položek rozpočtu ve výši 27.145,80 Kč, tj. čerpání na 99,94 %)  – v </w:t>
            </w:r>
            <w:r w:rsidRPr="00F27788">
              <w:rPr>
                <w:spacing w:val="-2"/>
                <w:sz w:val="20"/>
                <w:szCs w:val="20"/>
              </w:rPr>
              <w:t>období letních prázdnin byla realizována jedna akce pro rodiče s dětmi v evidenci OSV MMPv. V průběhu roku byly</w:t>
            </w:r>
            <w:r w:rsidRPr="00F27788">
              <w:rPr>
                <w:spacing w:val="-4"/>
                <w:sz w:val="20"/>
                <w:szCs w:val="20"/>
              </w:rPr>
              <w:t xml:space="preserve"> </w:t>
            </w:r>
            <w:r w:rsidRPr="00F27788">
              <w:rPr>
                <w:sz w:val="20"/>
                <w:szCs w:val="20"/>
              </w:rPr>
              <w:t>z položek pohoštění a materiál nakupovány drobné dárky pro děti v evidenci OSV MMPv (návštěvy dětí v ústavní péči</w:t>
            </w:r>
            <w:r w:rsidRPr="00F27788">
              <w:rPr>
                <w:spacing w:val="-4"/>
                <w:sz w:val="20"/>
                <w:szCs w:val="20"/>
              </w:rPr>
              <w:t xml:space="preserve"> </w:t>
            </w:r>
            <w:r w:rsidRPr="00F27788">
              <w:rPr>
                <w:sz w:val="20"/>
                <w:szCs w:val="20"/>
              </w:rPr>
              <w:t>pracovníky SPOD).</w:t>
            </w:r>
          </w:p>
          <w:p w:rsidR="00F27788" w:rsidRPr="00F27788" w:rsidRDefault="00F27788" w:rsidP="00F27788">
            <w:pPr>
              <w:pStyle w:val="Odstavecseseznamem"/>
              <w:numPr>
                <w:ilvl w:val="0"/>
                <w:numId w:val="39"/>
              </w:numPr>
              <w:ind w:left="214" w:hanging="214"/>
              <w:contextualSpacing/>
              <w:rPr>
                <w:sz w:val="20"/>
                <w:szCs w:val="20"/>
              </w:rPr>
            </w:pPr>
            <w:r w:rsidRPr="00F27788">
              <w:rPr>
                <w:b/>
                <w:spacing w:val="-4"/>
                <w:sz w:val="20"/>
                <w:szCs w:val="20"/>
              </w:rPr>
              <w:t xml:space="preserve">Střednědobé plánování rozvoje sociálních služeb </w:t>
            </w:r>
            <w:r w:rsidRPr="00F27788">
              <w:rPr>
                <w:spacing w:val="-4"/>
                <w:sz w:val="20"/>
                <w:szCs w:val="20"/>
              </w:rPr>
              <w:t>(čerpání položky ve výši 3.236 Kč, tj. čerpání na 38,52 %)</w:t>
            </w:r>
            <w:r w:rsidRPr="00F27788">
              <w:rPr>
                <w:b/>
                <w:spacing w:val="-4"/>
                <w:sz w:val="20"/>
                <w:szCs w:val="20"/>
              </w:rPr>
              <w:t xml:space="preserve"> </w:t>
            </w:r>
            <w:r w:rsidRPr="00F27788">
              <w:rPr>
                <w:spacing w:val="-4"/>
                <w:sz w:val="20"/>
                <w:szCs w:val="20"/>
              </w:rPr>
              <w:t>– v září 2021</w:t>
            </w:r>
            <w:r w:rsidRPr="00F27788">
              <w:rPr>
                <w:sz w:val="20"/>
                <w:szCs w:val="20"/>
              </w:rPr>
              <w:t xml:space="preserve"> započaly přípravné práce pro zpracování nového </w:t>
            </w:r>
            <w:r w:rsidRPr="00F27788">
              <w:rPr>
                <w:spacing w:val="-4"/>
                <w:sz w:val="20"/>
                <w:szCs w:val="20"/>
              </w:rPr>
              <w:t xml:space="preserve">Střednědobého plánu rozvoje sociálních služeb na období 2023-2025, </w:t>
            </w:r>
            <w:r w:rsidRPr="00F27788">
              <w:rPr>
                <w:sz w:val="20"/>
                <w:szCs w:val="20"/>
              </w:rPr>
              <w:t>na který bude následně navazovat plán Olomouckého kraje. V souvislosti s tím byly v listopadu a prosinci 2021 uskutečněny schůzky řídící a pracovních skupin; nákup pohoštění byl realizován dle potřeby v návaznosti na jednání jednotlivých skupin.</w:t>
            </w:r>
          </w:p>
          <w:p w:rsidR="00F27788" w:rsidRPr="00F27788" w:rsidRDefault="00F27788" w:rsidP="00F27788">
            <w:pPr>
              <w:pStyle w:val="Odstavecseseznamem"/>
              <w:numPr>
                <w:ilvl w:val="0"/>
                <w:numId w:val="39"/>
              </w:numPr>
              <w:ind w:left="214" w:hanging="214"/>
              <w:contextualSpacing/>
              <w:rPr>
                <w:sz w:val="20"/>
                <w:szCs w:val="20"/>
              </w:rPr>
            </w:pPr>
            <w:r w:rsidRPr="00F27788">
              <w:rPr>
                <w:b/>
                <w:sz w:val="20"/>
                <w:szCs w:val="20"/>
              </w:rPr>
              <w:t>Zajištění autobusové dopravy pro seniory do očkovacího centra</w:t>
            </w:r>
            <w:r w:rsidRPr="00F27788">
              <w:rPr>
                <w:sz w:val="20"/>
                <w:szCs w:val="20"/>
              </w:rPr>
              <w:t xml:space="preserve"> – mimořádná položka (čerpání položky ve výši 1.059 Kč, tj. čerpání na 100,00 %) – v dubnu 2021 byla zajištěna pro seniory žijící v domech s pečovatelskou službou v majetku města Prostějova mimořádná autobusová přeprava do očkovacího centra ve Společenském domě (Komenského ul., Prostějov).</w:t>
            </w:r>
          </w:p>
          <w:p w:rsidR="00F27788" w:rsidRPr="00F27788" w:rsidRDefault="00F27788" w:rsidP="00F27788">
            <w:pPr>
              <w:spacing w:before="40"/>
              <w:jc w:val="both"/>
              <w:rPr>
                <w:rFonts w:ascii="Calibri" w:hAnsi="Calibri" w:cs="Calibri"/>
                <w:sz w:val="20"/>
                <w:szCs w:val="20"/>
              </w:rPr>
            </w:pPr>
            <w:r w:rsidRPr="00F27788">
              <w:rPr>
                <w:rFonts w:ascii="Calibri" w:hAnsi="Calibri" w:cs="Calibri"/>
                <w:sz w:val="20"/>
                <w:szCs w:val="20"/>
              </w:rPr>
              <w:t xml:space="preserve">Na základě usnesení orgánů města byly rozpočtovými opatřeními v průběhu roku 2021 poskytovány a vypláceny dotace z rozpočtu města Prostějova na rok 2021. </w:t>
            </w:r>
            <w:r w:rsidRPr="00F27788">
              <w:rPr>
                <w:rFonts w:ascii="Calibri" w:hAnsi="Calibri" w:cs="Calibri"/>
                <w:b/>
                <w:sz w:val="20"/>
                <w:szCs w:val="20"/>
              </w:rPr>
              <w:t>Celkem byly v roce 2021 schváleny a poskytnuty dotace v oblasti sociální a zdravotní ve výši 3.332.500 Kč.</w:t>
            </w:r>
            <w:r w:rsidRPr="00F27788">
              <w:rPr>
                <w:rFonts w:ascii="Calibri" w:hAnsi="Calibri" w:cs="Calibri"/>
                <w:sz w:val="20"/>
                <w:szCs w:val="20"/>
              </w:rPr>
              <w:t xml:space="preserve"> Dalších 30.000 Kč pak bylo poskytnuto prostřednictvím kap. 20 – školství, kultura </w:t>
            </w:r>
            <w:r w:rsidRPr="00F27788">
              <w:rPr>
                <w:rFonts w:ascii="Calibri" w:hAnsi="Calibri" w:cs="Calibri"/>
                <w:spacing w:val="-4"/>
                <w:sz w:val="20"/>
                <w:szCs w:val="20"/>
              </w:rPr>
              <w:t>a sport formou navýšení neinvestičního příspěvku zřizovatele ZŠ Prostějov, ul. Dr. Horáka 24 (na projekt mezigeneračního</w:t>
            </w:r>
            <w:r w:rsidRPr="00F27788">
              <w:rPr>
                <w:rFonts w:ascii="Calibri" w:hAnsi="Calibri" w:cs="Calibri"/>
                <w:sz w:val="20"/>
                <w:szCs w:val="20"/>
              </w:rPr>
              <w:t xml:space="preserve"> setkávání, který je nad rámec běžné činnosti školy). Ve výši 40.000 Kč pak byly dále poskytnuty peněžité dary pro oblast zdravotní.</w:t>
            </w:r>
          </w:p>
          <w:p w:rsidR="00F27788" w:rsidRPr="00F27788" w:rsidRDefault="00F27788" w:rsidP="00F27788">
            <w:pPr>
              <w:spacing w:before="40"/>
              <w:jc w:val="both"/>
              <w:rPr>
                <w:rFonts w:ascii="Calibri" w:hAnsi="Calibri" w:cs="Calibri"/>
                <w:sz w:val="20"/>
                <w:szCs w:val="20"/>
              </w:rPr>
            </w:pPr>
            <w:r w:rsidRPr="00F27788">
              <w:rPr>
                <w:rFonts w:ascii="Calibri" w:hAnsi="Calibri" w:cs="Calibri"/>
                <w:sz w:val="20"/>
                <w:szCs w:val="20"/>
              </w:rPr>
              <w:t xml:space="preserve">Dotace ze státního rozpočtu na výkon jednotlivých agend byly čerpány v průběhu celého roku dle potřeby (prostředky </w:t>
            </w:r>
            <w:r w:rsidRPr="00F27788">
              <w:rPr>
                <w:rFonts w:ascii="Calibri" w:hAnsi="Calibri" w:cs="Calibri"/>
                <w:spacing w:val="-6"/>
                <w:sz w:val="20"/>
                <w:szCs w:val="20"/>
              </w:rPr>
              <w:t xml:space="preserve">byly převáděny z kap. 21 na jiné kapitoly dle charakteru položek – např. mzdy, energie, školení pracovníků apod.). </w:t>
            </w:r>
            <w:r w:rsidRPr="00F27788">
              <w:rPr>
                <w:rFonts w:ascii="Calibri" w:hAnsi="Calibri" w:cs="Calibri"/>
                <w:b/>
                <w:spacing w:val="-6"/>
                <w:sz w:val="20"/>
                <w:szCs w:val="20"/>
              </w:rPr>
              <w:t>Nevyčerpaná</w:t>
            </w:r>
            <w:r w:rsidRPr="00F27788">
              <w:rPr>
                <w:rFonts w:ascii="Calibri" w:hAnsi="Calibri" w:cs="Calibri"/>
                <w:b/>
                <w:sz w:val="20"/>
                <w:szCs w:val="20"/>
              </w:rPr>
              <w:t xml:space="preserve"> část státního příspěvku na výkon pěstounské péče (ÚZ 13010) ve výši 2.554.274,20 Kč</w:t>
            </w:r>
            <w:r w:rsidRPr="00F27788">
              <w:rPr>
                <w:rFonts w:ascii="Calibri" w:hAnsi="Calibri" w:cs="Calibri"/>
                <w:sz w:val="20"/>
                <w:szCs w:val="20"/>
              </w:rPr>
              <w:t xml:space="preserve"> bude převedena do dalšího období pro užití na účel stanovený poskytovatelem dotace.</w:t>
            </w:r>
          </w:p>
          <w:p w:rsidR="00807AF7" w:rsidRPr="00807AF7" w:rsidRDefault="00F27788" w:rsidP="00C31494">
            <w:pPr>
              <w:spacing w:before="60" w:after="40"/>
              <w:jc w:val="both"/>
              <w:rPr>
                <w:rFonts w:asciiTheme="minorHAnsi" w:hAnsiTheme="minorHAnsi" w:cstheme="minorHAnsi"/>
                <w:sz w:val="20"/>
                <w:szCs w:val="20"/>
              </w:rPr>
            </w:pPr>
            <w:r w:rsidRPr="00F27788">
              <w:rPr>
                <w:rFonts w:ascii="Calibri" w:hAnsi="Calibri" w:cs="Calibri"/>
                <w:sz w:val="20"/>
                <w:szCs w:val="20"/>
              </w:rPr>
              <w:t xml:space="preserve">Čerpání výdajových položek rozpočtu kap. 21 bylo v průběhu roku 2021 prováděno v souladu s příslušnými právními normami a pokyny Finančního odboru Magistrátu města Prostějova. </w:t>
            </w:r>
          </w:p>
        </w:tc>
      </w:tr>
      <w:tr w:rsidR="00807AF7" w:rsidRPr="006E55BA" w:rsidTr="002B5DEE">
        <w:trPr>
          <w:gridAfter w:val="2"/>
          <w:wAfter w:w="1108" w:type="dxa"/>
        </w:trPr>
        <w:tc>
          <w:tcPr>
            <w:tcW w:w="458" w:type="dxa"/>
          </w:tcPr>
          <w:p w:rsidR="00807AF7" w:rsidRPr="006E55BA" w:rsidRDefault="00807AF7" w:rsidP="00807AF7">
            <w:pPr>
              <w:rPr>
                <w:rFonts w:ascii="Calibri" w:hAnsi="Calibri" w:cs="Calibri"/>
                <w:b/>
                <w:color w:val="A6A6A6" w:themeColor="background1" w:themeShade="A6"/>
                <w:sz w:val="18"/>
                <w:szCs w:val="18"/>
              </w:rPr>
            </w:pPr>
          </w:p>
        </w:tc>
        <w:tc>
          <w:tcPr>
            <w:tcW w:w="454" w:type="dxa"/>
            <w:gridSpan w:val="3"/>
          </w:tcPr>
          <w:p w:rsidR="00807AF7" w:rsidRPr="006E55BA" w:rsidRDefault="00807AF7" w:rsidP="00807AF7">
            <w:pPr>
              <w:rPr>
                <w:rFonts w:ascii="Calibri" w:hAnsi="Calibri" w:cs="Calibri"/>
                <w:b/>
                <w:color w:val="A6A6A6" w:themeColor="background1" w:themeShade="A6"/>
                <w:sz w:val="18"/>
                <w:szCs w:val="18"/>
              </w:rPr>
            </w:pPr>
          </w:p>
        </w:tc>
        <w:tc>
          <w:tcPr>
            <w:tcW w:w="458" w:type="dxa"/>
          </w:tcPr>
          <w:p w:rsidR="00807AF7" w:rsidRPr="006E55BA" w:rsidRDefault="00807AF7" w:rsidP="00807AF7">
            <w:pPr>
              <w:rPr>
                <w:rFonts w:ascii="Calibri" w:hAnsi="Calibri" w:cs="Calibri"/>
                <w:b/>
                <w:color w:val="A6A6A6" w:themeColor="background1" w:themeShade="A6"/>
                <w:sz w:val="18"/>
                <w:szCs w:val="18"/>
              </w:rPr>
            </w:pPr>
          </w:p>
        </w:tc>
        <w:tc>
          <w:tcPr>
            <w:tcW w:w="459" w:type="dxa"/>
            <w:gridSpan w:val="4"/>
          </w:tcPr>
          <w:p w:rsidR="00807AF7" w:rsidRPr="006E55BA" w:rsidRDefault="00807AF7" w:rsidP="00807AF7">
            <w:pPr>
              <w:rPr>
                <w:rFonts w:ascii="Calibri" w:hAnsi="Calibri" w:cs="Calibri"/>
                <w:b/>
                <w:color w:val="A6A6A6" w:themeColor="background1" w:themeShade="A6"/>
                <w:sz w:val="18"/>
                <w:szCs w:val="18"/>
              </w:rPr>
            </w:pPr>
          </w:p>
        </w:tc>
        <w:tc>
          <w:tcPr>
            <w:tcW w:w="460" w:type="dxa"/>
          </w:tcPr>
          <w:p w:rsidR="00807AF7" w:rsidRPr="006E55BA" w:rsidRDefault="00807AF7" w:rsidP="00807AF7">
            <w:pPr>
              <w:rPr>
                <w:rFonts w:ascii="Calibri" w:hAnsi="Calibri" w:cs="Calibri"/>
                <w:b/>
                <w:color w:val="A6A6A6" w:themeColor="background1" w:themeShade="A6"/>
                <w:sz w:val="18"/>
                <w:szCs w:val="18"/>
              </w:rPr>
            </w:pPr>
          </w:p>
        </w:tc>
        <w:tc>
          <w:tcPr>
            <w:tcW w:w="758" w:type="dxa"/>
            <w:gridSpan w:val="4"/>
          </w:tcPr>
          <w:p w:rsidR="00807AF7" w:rsidRPr="006E55BA" w:rsidRDefault="00807AF7" w:rsidP="00807AF7">
            <w:pPr>
              <w:rPr>
                <w:rFonts w:ascii="Calibri" w:hAnsi="Calibri" w:cs="Calibri"/>
                <w:b/>
                <w:color w:val="A6A6A6" w:themeColor="background1" w:themeShade="A6"/>
                <w:sz w:val="18"/>
                <w:szCs w:val="18"/>
              </w:rPr>
            </w:pPr>
          </w:p>
        </w:tc>
        <w:tc>
          <w:tcPr>
            <w:tcW w:w="166" w:type="dxa"/>
          </w:tcPr>
          <w:p w:rsidR="00807AF7" w:rsidRPr="006E55BA" w:rsidRDefault="00807AF7" w:rsidP="00807AF7">
            <w:pPr>
              <w:rPr>
                <w:rFonts w:ascii="Calibri" w:hAnsi="Calibri" w:cs="Calibri"/>
                <w:b/>
                <w:color w:val="A6A6A6" w:themeColor="background1" w:themeShade="A6"/>
                <w:sz w:val="18"/>
                <w:szCs w:val="18"/>
              </w:rPr>
            </w:pPr>
          </w:p>
        </w:tc>
        <w:tc>
          <w:tcPr>
            <w:tcW w:w="685" w:type="dxa"/>
            <w:gridSpan w:val="2"/>
          </w:tcPr>
          <w:p w:rsidR="00807AF7" w:rsidRPr="006E55BA" w:rsidRDefault="00807AF7" w:rsidP="00807AF7">
            <w:pPr>
              <w:rPr>
                <w:rFonts w:ascii="Calibri" w:hAnsi="Calibri" w:cs="Calibri"/>
                <w:b/>
                <w:color w:val="A6A6A6" w:themeColor="background1" w:themeShade="A6"/>
                <w:sz w:val="18"/>
                <w:szCs w:val="18"/>
              </w:rPr>
            </w:pPr>
          </w:p>
        </w:tc>
        <w:tc>
          <w:tcPr>
            <w:tcW w:w="235" w:type="dxa"/>
          </w:tcPr>
          <w:p w:rsidR="00807AF7" w:rsidRPr="006E55BA" w:rsidRDefault="00807AF7" w:rsidP="00807AF7">
            <w:pPr>
              <w:rPr>
                <w:rFonts w:ascii="Calibri" w:hAnsi="Calibri" w:cs="Calibri"/>
                <w:b/>
                <w:color w:val="A6A6A6" w:themeColor="background1" w:themeShade="A6"/>
                <w:sz w:val="18"/>
                <w:szCs w:val="18"/>
              </w:rPr>
            </w:pPr>
          </w:p>
        </w:tc>
        <w:tc>
          <w:tcPr>
            <w:tcW w:w="757" w:type="dxa"/>
            <w:gridSpan w:val="2"/>
          </w:tcPr>
          <w:p w:rsidR="00807AF7" w:rsidRPr="006E55BA" w:rsidRDefault="00807AF7" w:rsidP="00807AF7">
            <w:pPr>
              <w:rPr>
                <w:rFonts w:ascii="Calibri" w:hAnsi="Calibri" w:cs="Calibri"/>
                <w:b/>
                <w:color w:val="A6A6A6" w:themeColor="background1" w:themeShade="A6"/>
                <w:sz w:val="18"/>
                <w:szCs w:val="18"/>
              </w:rPr>
            </w:pPr>
          </w:p>
        </w:tc>
        <w:tc>
          <w:tcPr>
            <w:tcW w:w="171" w:type="dxa"/>
            <w:gridSpan w:val="2"/>
          </w:tcPr>
          <w:p w:rsidR="00807AF7" w:rsidRPr="006E55BA" w:rsidRDefault="00807AF7" w:rsidP="00807AF7">
            <w:pPr>
              <w:rPr>
                <w:rFonts w:ascii="Calibri" w:hAnsi="Calibri" w:cs="Calibri"/>
                <w:b/>
                <w:color w:val="A6A6A6" w:themeColor="background1" w:themeShade="A6"/>
                <w:sz w:val="18"/>
                <w:szCs w:val="18"/>
              </w:rPr>
            </w:pPr>
          </w:p>
        </w:tc>
        <w:tc>
          <w:tcPr>
            <w:tcW w:w="821" w:type="dxa"/>
            <w:gridSpan w:val="4"/>
          </w:tcPr>
          <w:p w:rsidR="00807AF7" w:rsidRPr="006E55BA" w:rsidRDefault="00807AF7" w:rsidP="00807AF7">
            <w:pPr>
              <w:rPr>
                <w:rFonts w:ascii="Calibri" w:hAnsi="Calibri" w:cs="Calibri"/>
                <w:b/>
                <w:color w:val="A6A6A6" w:themeColor="background1" w:themeShade="A6"/>
                <w:sz w:val="18"/>
                <w:szCs w:val="18"/>
              </w:rPr>
            </w:pPr>
          </w:p>
        </w:tc>
        <w:tc>
          <w:tcPr>
            <w:tcW w:w="160" w:type="dxa"/>
            <w:gridSpan w:val="2"/>
          </w:tcPr>
          <w:p w:rsidR="00807AF7" w:rsidRPr="006E55BA" w:rsidRDefault="00807AF7" w:rsidP="00807AF7">
            <w:pPr>
              <w:rPr>
                <w:rFonts w:ascii="Calibri" w:hAnsi="Calibri" w:cs="Calibri"/>
                <w:b/>
                <w:color w:val="A6A6A6" w:themeColor="background1" w:themeShade="A6"/>
                <w:sz w:val="18"/>
                <w:szCs w:val="18"/>
              </w:rPr>
            </w:pPr>
          </w:p>
        </w:tc>
        <w:tc>
          <w:tcPr>
            <w:tcW w:w="460" w:type="dxa"/>
            <w:gridSpan w:val="3"/>
          </w:tcPr>
          <w:p w:rsidR="00807AF7" w:rsidRPr="006E55BA" w:rsidRDefault="00807AF7" w:rsidP="00807AF7">
            <w:pPr>
              <w:rPr>
                <w:rFonts w:ascii="Calibri" w:hAnsi="Calibri" w:cs="Calibri"/>
                <w:b/>
                <w:color w:val="A6A6A6" w:themeColor="background1" w:themeShade="A6"/>
                <w:sz w:val="18"/>
                <w:szCs w:val="18"/>
              </w:rPr>
            </w:pPr>
          </w:p>
        </w:tc>
        <w:tc>
          <w:tcPr>
            <w:tcW w:w="460" w:type="dxa"/>
            <w:gridSpan w:val="2"/>
          </w:tcPr>
          <w:p w:rsidR="00807AF7" w:rsidRPr="006E55BA" w:rsidRDefault="00807AF7" w:rsidP="00807AF7">
            <w:pPr>
              <w:rPr>
                <w:rFonts w:ascii="Calibri" w:hAnsi="Calibri" w:cs="Calibri"/>
                <w:b/>
                <w:color w:val="A6A6A6" w:themeColor="background1" w:themeShade="A6"/>
                <w:sz w:val="18"/>
                <w:szCs w:val="18"/>
              </w:rPr>
            </w:pPr>
          </w:p>
        </w:tc>
        <w:tc>
          <w:tcPr>
            <w:tcW w:w="460" w:type="dxa"/>
            <w:gridSpan w:val="4"/>
          </w:tcPr>
          <w:p w:rsidR="00807AF7" w:rsidRPr="006E55BA" w:rsidRDefault="00807AF7" w:rsidP="00807AF7">
            <w:pPr>
              <w:rPr>
                <w:rFonts w:ascii="Calibri" w:hAnsi="Calibri" w:cs="Calibri"/>
                <w:b/>
                <w:color w:val="A6A6A6" w:themeColor="background1" w:themeShade="A6"/>
                <w:sz w:val="18"/>
                <w:szCs w:val="18"/>
              </w:rPr>
            </w:pPr>
          </w:p>
        </w:tc>
        <w:tc>
          <w:tcPr>
            <w:tcW w:w="460" w:type="dxa"/>
            <w:gridSpan w:val="3"/>
          </w:tcPr>
          <w:p w:rsidR="00807AF7" w:rsidRPr="006E55BA" w:rsidRDefault="00807AF7" w:rsidP="00807AF7">
            <w:pPr>
              <w:rPr>
                <w:rFonts w:ascii="Calibri" w:hAnsi="Calibri" w:cs="Calibri"/>
                <w:b/>
                <w:color w:val="A6A6A6" w:themeColor="background1" w:themeShade="A6"/>
                <w:sz w:val="18"/>
                <w:szCs w:val="18"/>
              </w:rPr>
            </w:pPr>
          </w:p>
        </w:tc>
        <w:tc>
          <w:tcPr>
            <w:tcW w:w="460" w:type="dxa"/>
            <w:gridSpan w:val="3"/>
          </w:tcPr>
          <w:p w:rsidR="00807AF7" w:rsidRPr="006E55BA" w:rsidRDefault="00807AF7" w:rsidP="00807AF7">
            <w:pPr>
              <w:rPr>
                <w:rFonts w:ascii="Calibri" w:hAnsi="Calibri" w:cs="Calibri"/>
                <w:b/>
                <w:color w:val="A6A6A6" w:themeColor="background1" w:themeShade="A6"/>
                <w:sz w:val="18"/>
                <w:szCs w:val="18"/>
              </w:rPr>
            </w:pPr>
          </w:p>
        </w:tc>
        <w:tc>
          <w:tcPr>
            <w:tcW w:w="460" w:type="dxa"/>
            <w:gridSpan w:val="3"/>
          </w:tcPr>
          <w:p w:rsidR="00807AF7" w:rsidRPr="006E55BA" w:rsidRDefault="00807AF7" w:rsidP="00807AF7">
            <w:pPr>
              <w:rPr>
                <w:rFonts w:ascii="Calibri" w:hAnsi="Calibri" w:cs="Calibri"/>
                <w:b/>
                <w:color w:val="A6A6A6" w:themeColor="background1" w:themeShade="A6"/>
                <w:sz w:val="18"/>
                <w:szCs w:val="18"/>
              </w:rPr>
            </w:pPr>
          </w:p>
        </w:tc>
        <w:tc>
          <w:tcPr>
            <w:tcW w:w="686" w:type="dxa"/>
            <w:gridSpan w:val="4"/>
          </w:tcPr>
          <w:p w:rsidR="00807AF7" w:rsidRPr="006E55BA" w:rsidRDefault="00807AF7" w:rsidP="00807AF7">
            <w:pPr>
              <w:rPr>
                <w:rFonts w:ascii="Calibri" w:hAnsi="Calibri" w:cs="Calibri"/>
                <w:b/>
                <w:color w:val="A6A6A6" w:themeColor="background1" w:themeShade="A6"/>
                <w:sz w:val="18"/>
                <w:szCs w:val="18"/>
              </w:rPr>
            </w:pPr>
          </w:p>
        </w:tc>
      </w:tr>
      <w:tr w:rsidR="00807AF7" w:rsidRPr="006E55BA" w:rsidTr="00872BEB">
        <w:trPr>
          <w:gridAfter w:val="4"/>
          <w:wAfter w:w="1169" w:type="dxa"/>
        </w:trPr>
        <w:tc>
          <w:tcPr>
            <w:tcW w:w="9427" w:type="dxa"/>
            <w:gridSpan w:val="48"/>
          </w:tcPr>
          <w:p w:rsidR="00807AF7" w:rsidRPr="006E55BA" w:rsidRDefault="00807AF7" w:rsidP="00807AF7">
            <w:pPr>
              <w:rPr>
                <w:rFonts w:ascii="Calibri" w:hAnsi="Calibri" w:cs="Calibri"/>
                <w:b/>
                <w:color w:val="A6A6A6" w:themeColor="background1" w:themeShade="A6"/>
                <w:sz w:val="20"/>
                <w:szCs w:val="20"/>
              </w:rPr>
            </w:pPr>
            <w:r w:rsidRPr="00807AF7">
              <w:rPr>
                <w:rFonts w:ascii="Calibri" w:hAnsi="Calibri" w:cs="Calibri"/>
                <w:b/>
                <w:sz w:val="20"/>
                <w:szCs w:val="20"/>
              </w:rPr>
              <w:t>Komentář k položkám (akcím), které vykázaly abnormalitu v řádném čerpání výdajů rozpočtu kapitoly ve sledovaném období</w:t>
            </w:r>
          </w:p>
        </w:tc>
      </w:tr>
      <w:tr w:rsidR="00807AF7" w:rsidRPr="006E55BA" w:rsidTr="002B5DEE">
        <w:trPr>
          <w:gridAfter w:val="4"/>
          <w:wAfter w:w="1169" w:type="dxa"/>
        </w:trPr>
        <w:tc>
          <w:tcPr>
            <w:tcW w:w="458" w:type="dxa"/>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317" w:type="dxa"/>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595" w:type="dxa"/>
            <w:gridSpan w:val="3"/>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160" w:type="dxa"/>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759" w:type="dxa"/>
            <w:gridSpan w:val="4"/>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758" w:type="dxa"/>
            <w:gridSpan w:val="4"/>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166" w:type="dxa"/>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685" w:type="dxa"/>
            <w:gridSpan w:val="2"/>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235" w:type="dxa"/>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757" w:type="dxa"/>
            <w:gridSpan w:val="2"/>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171" w:type="dxa"/>
            <w:gridSpan w:val="2"/>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160" w:type="dxa"/>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760" w:type="dxa"/>
            <w:gridSpan w:val="4"/>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460" w:type="dxa"/>
            <w:gridSpan w:val="3"/>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460" w:type="dxa"/>
            <w:gridSpan w:val="2"/>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460" w:type="dxa"/>
            <w:gridSpan w:val="4"/>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460" w:type="dxa"/>
            <w:gridSpan w:val="3"/>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460" w:type="dxa"/>
            <w:gridSpan w:val="3"/>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460" w:type="dxa"/>
            <w:gridSpan w:val="3"/>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c>
          <w:tcPr>
            <w:tcW w:w="686" w:type="dxa"/>
            <w:gridSpan w:val="3"/>
            <w:tcBorders>
              <w:bottom w:val="single" w:sz="4" w:space="0" w:color="auto"/>
            </w:tcBorders>
          </w:tcPr>
          <w:p w:rsidR="00807AF7" w:rsidRPr="006E55BA" w:rsidRDefault="00807AF7" w:rsidP="00807AF7">
            <w:pPr>
              <w:rPr>
                <w:rFonts w:ascii="Calibri" w:hAnsi="Calibri" w:cs="Calibri"/>
                <w:b/>
                <w:color w:val="A6A6A6" w:themeColor="background1" w:themeShade="A6"/>
                <w:sz w:val="18"/>
                <w:szCs w:val="18"/>
              </w:rPr>
            </w:pPr>
          </w:p>
        </w:tc>
      </w:tr>
      <w:tr w:rsidR="00807AF7" w:rsidRPr="006E55BA" w:rsidTr="002B5DEE">
        <w:trPr>
          <w:gridAfter w:val="4"/>
          <w:wAfter w:w="1169" w:type="dxa"/>
        </w:trPr>
        <w:tc>
          <w:tcPr>
            <w:tcW w:w="77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07AF7" w:rsidRPr="00807AF7" w:rsidRDefault="00807AF7" w:rsidP="00807AF7">
            <w:pPr>
              <w:jc w:val="center"/>
              <w:rPr>
                <w:rFonts w:ascii="Calibri" w:hAnsi="Calibri" w:cs="Calibri"/>
                <w:b/>
                <w:sz w:val="18"/>
                <w:szCs w:val="18"/>
              </w:rPr>
            </w:pPr>
            <w:r w:rsidRPr="00807AF7">
              <w:rPr>
                <w:rFonts w:ascii="Calibri" w:hAnsi="Calibri" w:cs="Calibri"/>
                <w:b/>
                <w:sz w:val="18"/>
                <w:szCs w:val="18"/>
              </w:rPr>
              <w:t>Oddíl, paragraf</w:t>
            </w:r>
          </w:p>
        </w:tc>
        <w:tc>
          <w:tcPr>
            <w:tcW w:w="85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807AF7" w:rsidRPr="00807AF7" w:rsidRDefault="00807AF7" w:rsidP="00807AF7">
            <w:pPr>
              <w:jc w:val="center"/>
              <w:rPr>
                <w:rFonts w:ascii="Calibri" w:hAnsi="Calibri" w:cs="Calibri"/>
                <w:b/>
                <w:sz w:val="18"/>
                <w:szCs w:val="18"/>
              </w:rPr>
            </w:pPr>
            <w:r w:rsidRPr="00807AF7">
              <w:rPr>
                <w:rFonts w:ascii="Calibri" w:hAnsi="Calibri" w:cs="Calibri"/>
                <w:b/>
                <w:sz w:val="18"/>
                <w:szCs w:val="18"/>
              </w:rPr>
              <w:t>Položka</w:t>
            </w:r>
          </w:p>
        </w:tc>
        <w:tc>
          <w:tcPr>
            <w:tcW w:w="1417"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807AF7" w:rsidRPr="00807AF7" w:rsidRDefault="00807AF7" w:rsidP="00807AF7">
            <w:pPr>
              <w:jc w:val="center"/>
              <w:rPr>
                <w:rFonts w:ascii="Calibri" w:hAnsi="Calibri" w:cs="Calibri"/>
                <w:b/>
                <w:sz w:val="18"/>
                <w:szCs w:val="18"/>
              </w:rPr>
            </w:pPr>
            <w:r w:rsidRPr="00807AF7">
              <w:rPr>
                <w:rFonts w:ascii="Calibri" w:hAnsi="Calibri" w:cs="Calibri"/>
                <w:b/>
                <w:sz w:val="18"/>
                <w:szCs w:val="18"/>
              </w:rPr>
              <w:t>Organizace</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807AF7" w:rsidRPr="00807AF7" w:rsidRDefault="00807AF7" w:rsidP="00807AF7">
            <w:pPr>
              <w:jc w:val="center"/>
              <w:rPr>
                <w:rFonts w:ascii="Calibri" w:hAnsi="Calibri" w:cs="Calibri"/>
                <w:b/>
                <w:sz w:val="18"/>
                <w:szCs w:val="18"/>
              </w:rPr>
            </w:pPr>
            <w:r w:rsidRPr="00807AF7">
              <w:rPr>
                <w:rFonts w:ascii="Calibri" w:hAnsi="Calibri" w:cs="Calibri"/>
                <w:b/>
                <w:sz w:val="18"/>
                <w:szCs w:val="18"/>
              </w:rPr>
              <w:t>Účelový zdroj</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807AF7" w:rsidRPr="00807AF7" w:rsidRDefault="00807AF7" w:rsidP="00807AF7">
            <w:pPr>
              <w:jc w:val="center"/>
              <w:rPr>
                <w:rFonts w:ascii="Calibri" w:hAnsi="Calibri" w:cs="Calibri"/>
                <w:b/>
                <w:sz w:val="18"/>
                <w:szCs w:val="18"/>
              </w:rPr>
            </w:pPr>
            <w:r w:rsidRPr="00807AF7">
              <w:rPr>
                <w:rFonts w:ascii="Calibri" w:hAnsi="Calibri" w:cs="Calibri"/>
                <w:b/>
                <w:sz w:val="18"/>
                <w:szCs w:val="18"/>
              </w:rPr>
              <w:t>Upravený rozpočet v tis. Kč</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807AF7" w:rsidRPr="00807AF7" w:rsidRDefault="00807AF7" w:rsidP="00807AF7">
            <w:pPr>
              <w:jc w:val="center"/>
              <w:rPr>
                <w:rFonts w:ascii="Calibri" w:hAnsi="Calibri" w:cs="Calibri"/>
                <w:b/>
                <w:sz w:val="18"/>
                <w:szCs w:val="18"/>
              </w:rPr>
            </w:pPr>
            <w:r w:rsidRPr="00807AF7">
              <w:rPr>
                <w:rFonts w:ascii="Calibri" w:hAnsi="Calibri" w:cs="Calibri"/>
                <w:b/>
                <w:sz w:val="18"/>
                <w:szCs w:val="18"/>
              </w:rPr>
              <w:t>Skutečnost v tis. Kč</w:t>
            </w:r>
          </w:p>
        </w:tc>
        <w:tc>
          <w:tcPr>
            <w:tcW w:w="3545" w:type="dxa"/>
            <w:gridSpan w:val="22"/>
            <w:tcBorders>
              <w:top w:val="single" w:sz="4" w:space="0" w:color="auto"/>
              <w:left w:val="single" w:sz="4" w:space="0" w:color="auto"/>
              <w:bottom w:val="single" w:sz="4" w:space="0" w:color="auto"/>
              <w:right w:val="single" w:sz="4" w:space="0" w:color="auto"/>
            </w:tcBorders>
            <w:shd w:val="clear" w:color="auto" w:fill="FFFF00"/>
            <w:vAlign w:val="center"/>
          </w:tcPr>
          <w:p w:rsidR="00807AF7" w:rsidRPr="00807AF7" w:rsidRDefault="00807AF7" w:rsidP="00807AF7">
            <w:pPr>
              <w:jc w:val="center"/>
              <w:rPr>
                <w:rFonts w:ascii="Calibri" w:hAnsi="Calibri" w:cs="Calibri"/>
                <w:b/>
                <w:sz w:val="18"/>
                <w:szCs w:val="18"/>
              </w:rPr>
            </w:pPr>
            <w:r w:rsidRPr="00807AF7">
              <w:rPr>
                <w:rFonts w:ascii="Calibri" w:hAnsi="Calibri" w:cs="Calibri"/>
                <w:b/>
                <w:sz w:val="18"/>
                <w:szCs w:val="18"/>
              </w:rPr>
              <w:t>Komentář</w:t>
            </w:r>
          </w:p>
        </w:tc>
      </w:tr>
      <w:tr w:rsidR="00F42F4A" w:rsidRPr="006E55BA" w:rsidTr="002B5DEE">
        <w:trPr>
          <w:gridAfter w:val="4"/>
          <w:wAfter w:w="1169" w:type="dxa"/>
        </w:trPr>
        <w:tc>
          <w:tcPr>
            <w:tcW w:w="775" w:type="dxa"/>
            <w:gridSpan w:val="2"/>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3533</w:t>
            </w:r>
          </w:p>
        </w:tc>
        <w:tc>
          <w:tcPr>
            <w:tcW w:w="855"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5339</w:t>
            </w:r>
          </w:p>
        </w:tc>
        <w:tc>
          <w:tcPr>
            <w:tcW w:w="1417"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0210000000000</w:t>
            </w:r>
          </w:p>
        </w:tc>
        <w:tc>
          <w:tcPr>
            <w:tcW w:w="851"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Theme="minorHAnsi" w:hAnsiTheme="minorHAnsi" w:cstheme="minorHAnsi"/>
                <w:sz w:val="18"/>
                <w:szCs w:val="18"/>
              </w:rPr>
            </w:pPr>
            <w:r w:rsidRPr="00F42F4A">
              <w:rPr>
                <w:rFonts w:asciiTheme="minorHAnsi" w:hAnsiTheme="minorHAnsi" w:cstheme="minorHAnsi"/>
                <w:sz w:val="18"/>
                <w:szCs w:val="18"/>
              </w:rPr>
              <w:t>83,50</w:t>
            </w:r>
          </w:p>
        </w:tc>
        <w:tc>
          <w:tcPr>
            <w:tcW w:w="992"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Theme="minorHAnsi" w:hAnsiTheme="minorHAnsi" w:cstheme="minorHAnsi"/>
                <w:sz w:val="18"/>
                <w:szCs w:val="18"/>
              </w:rPr>
            </w:pPr>
            <w:r w:rsidRPr="00F42F4A">
              <w:rPr>
                <w:rFonts w:asciiTheme="minorHAnsi" w:hAnsiTheme="minorHAnsi" w:cstheme="minorHAnsi"/>
                <w:sz w:val="18"/>
                <w:szCs w:val="18"/>
              </w:rPr>
              <w:t>83,49</w:t>
            </w:r>
          </w:p>
        </w:tc>
        <w:tc>
          <w:tcPr>
            <w:tcW w:w="3545" w:type="dxa"/>
            <w:gridSpan w:val="22"/>
            <w:tcBorders>
              <w:top w:val="single" w:sz="4" w:space="0" w:color="auto"/>
              <w:left w:val="single" w:sz="4" w:space="0" w:color="auto"/>
              <w:bottom w:val="single" w:sz="4" w:space="0" w:color="auto"/>
              <w:right w:val="single" w:sz="4" w:space="0" w:color="auto"/>
            </w:tcBorders>
          </w:tcPr>
          <w:p w:rsidR="00F42F4A" w:rsidRPr="00F42F4A" w:rsidRDefault="00F42F4A" w:rsidP="00F42F4A">
            <w:pPr>
              <w:rPr>
                <w:rFonts w:asciiTheme="minorHAnsi" w:hAnsiTheme="minorHAnsi" w:cstheme="minorHAnsi"/>
                <w:b/>
                <w:sz w:val="18"/>
                <w:szCs w:val="18"/>
                <w:u w:val="single"/>
              </w:rPr>
            </w:pPr>
            <w:r w:rsidRPr="00F42F4A">
              <w:rPr>
                <w:rFonts w:asciiTheme="minorHAnsi" w:hAnsiTheme="minorHAnsi" w:cstheme="minorHAnsi"/>
                <w:b/>
                <w:sz w:val="18"/>
                <w:szCs w:val="18"/>
                <w:u w:val="single"/>
              </w:rPr>
              <w:t>Neinvestiční transfery cizím příspěvkovým organizacím</w:t>
            </w:r>
            <w:r w:rsidRPr="00F42F4A">
              <w:rPr>
                <w:rFonts w:asciiTheme="minorHAnsi" w:hAnsiTheme="minorHAnsi" w:cstheme="minorHAnsi"/>
                <w:b/>
                <w:sz w:val="18"/>
                <w:szCs w:val="18"/>
              </w:rPr>
              <w:t xml:space="preserve"> (Zdravotnická záchranná služba)</w:t>
            </w:r>
          </w:p>
          <w:p w:rsidR="00F42F4A" w:rsidRPr="00F42F4A" w:rsidRDefault="00F42F4A" w:rsidP="00F42F4A">
            <w:pPr>
              <w:jc w:val="both"/>
              <w:rPr>
                <w:rFonts w:asciiTheme="minorHAnsi" w:hAnsiTheme="minorHAnsi" w:cstheme="minorHAnsi"/>
                <w:sz w:val="18"/>
                <w:szCs w:val="18"/>
              </w:rPr>
            </w:pPr>
            <w:r w:rsidRPr="00F42F4A">
              <w:rPr>
                <w:rFonts w:asciiTheme="minorHAnsi" w:hAnsiTheme="minorHAnsi" w:cstheme="minorHAnsi"/>
                <w:sz w:val="18"/>
                <w:szCs w:val="18"/>
              </w:rPr>
              <w:t xml:space="preserve">Zdravotnická záchranná služba Olomouckého kraje, </w:t>
            </w:r>
            <w:r w:rsidRPr="00F42F4A">
              <w:rPr>
                <w:rFonts w:asciiTheme="minorHAnsi" w:hAnsiTheme="minorHAnsi" w:cstheme="minorHAnsi"/>
                <w:spacing w:val="-8"/>
                <w:sz w:val="18"/>
                <w:szCs w:val="18"/>
              </w:rPr>
              <w:t>příspěvková organizace – vratka nevyčerpané části dotace</w:t>
            </w:r>
            <w:r w:rsidRPr="00F42F4A">
              <w:rPr>
                <w:rFonts w:asciiTheme="minorHAnsi" w:hAnsiTheme="minorHAnsi" w:cstheme="minorHAnsi"/>
                <w:sz w:val="18"/>
                <w:szCs w:val="18"/>
              </w:rPr>
              <w:t xml:space="preserve"> </w:t>
            </w:r>
            <w:r w:rsidRPr="00F42F4A">
              <w:rPr>
                <w:rFonts w:asciiTheme="minorHAnsi" w:hAnsiTheme="minorHAnsi" w:cstheme="minorHAnsi"/>
                <w:spacing w:val="-4"/>
                <w:sz w:val="18"/>
                <w:szCs w:val="18"/>
              </w:rPr>
              <w:t xml:space="preserve">poskytnuté z rozpočtu města v roce 2021 (jednorázová akce), </w:t>
            </w:r>
            <w:r w:rsidRPr="00F42F4A">
              <w:rPr>
                <w:rFonts w:asciiTheme="minorHAnsi" w:hAnsiTheme="minorHAnsi" w:cstheme="minorHAnsi"/>
                <w:spacing w:val="-2"/>
                <w:sz w:val="18"/>
                <w:szCs w:val="18"/>
              </w:rPr>
              <w:t>smlouva o poskytnutí dotace č. OSV/21/21/62</w:t>
            </w:r>
            <w:r w:rsidRPr="00F42F4A">
              <w:rPr>
                <w:rFonts w:asciiTheme="minorHAnsi" w:hAnsiTheme="minorHAnsi" w:cstheme="minorHAnsi"/>
                <w:sz w:val="18"/>
                <w:szCs w:val="18"/>
              </w:rPr>
              <w:t>.</w:t>
            </w:r>
          </w:p>
        </w:tc>
      </w:tr>
      <w:tr w:rsidR="00F42F4A" w:rsidRPr="006E55BA" w:rsidTr="002B5DEE">
        <w:trPr>
          <w:gridAfter w:val="4"/>
          <w:wAfter w:w="1169" w:type="dxa"/>
        </w:trPr>
        <w:tc>
          <w:tcPr>
            <w:tcW w:w="775" w:type="dxa"/>
            <w:gridSpan w:val="2"/>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3599</w:t>
            </w:r>
          </w:p>
        </w:tc>
        <w:tc>
          <w:tcPr>
            <w:tcW w:w="855"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5222</w:t>
            </w:r>
          </w:p>
        </w:tc>
        <w:tc>
          <w:tcPr>
            <w:tcW w:w="1417"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0210000000000</w:t>
            </w:r>
          </w:p>
        </w:tc>
        <w:tc>
          <w:tcPr>
            <w:tcW w:w="851"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Theme="minorHAnsi" w:hAnsiTheme="minorHAnsi" w:cstheme="minorHAnsi"/>
                <w:sz w:val="18"/>
                <w:szCs w:val="18"/>
              </w:rPr>
            </w:pPr>
            <w:r w:rsidRPr="00F42F4A">
              <w:rPr>
                <w:rFonts w:asciiTheme="minorHAnsi" w:hAnsiTheme="minorHAnsi" w:cstheme="minorHAnsi"/>
                <w:sz w:val="18"/>
                <w:szCs w:val="18"/>
              </w:rPr>
              <w:t>20,00</w:t>
            </w:r>
          </w:p>
        </w:tc>
        <w:tc>
          <w:tcPr>
            <w:tcW w:w="992"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Theme="minorHAnsi" w:hAnsiTheme="minorHAnsi" w:cstheme="minorHAnsi"/>
                <w:sz w:val="18"/>
                <w:szCs w:val="18"/>
              </w:rPr>
            </w:pPr>
            <w:r w:rsidRPr="00F42F4A">
              <w:rPr>
                <w:rFonts w:asciiTheme="minorHAnsi" w:hAnsiTheme="minorHAnsi" w:cstheme="minorHAnsi"/>
                <w:sz w:val="18"/>
                <w:szCs w:val="18"/>
              </w:rPr>
              <w:t>19,36</w:t>
            </w:r>
          </w:p>
        </w:tc>
        <w:tc>
          <w:tcPr>
            <w:tcW w:w="3545" w:type="dxa"/>
            <w:gridSpan w:val="22"/>
            <w:tcBorders>
              <w:top w:val="single" w:sz="4" w:space="0" w:color="auto"/>
              <w:left w:val="single" w:sz="4" w:space="0" w:color="auto"/>
              <w:bottom w:val="single" w:sz="4" w:space="0" w:color="auto"/>
              <w:right w:val="single" w:sz="4" w:space="0" w:color="auto"/>
            </w:tcBorders>
          </w:tcPr>
          <w:p w:rsidR="00F42F4A" w:rsidRPr="00F42F4A" w:rsidRDefault="00F42F4A" w:rsidP="00F42F4A">
            <w:pPr>
              <w:rPr>
                <w:rFonts w:asciiTheme="minorHAnsi" w:hAnsiTheme="minorHAnsi" w:cstheme="minorHAnsi"/>
                <w:b/>
                <w:sz w:val="18"/>
                <w:szCs w:val="18"/>
                <w:u w:val="single"/>
              </w:rPr>
            </w:pPr>
            <w:r w:rsidRPr="00F42F4A">
              <w:rPr>
                <w:rFonts w:asciiTheme="minorHAnsi" w:hAnsiTheme="minorHAnsi" w:cstheme="minorHAnsi"/>
                <w:b/>
                <w:sz w:val="18"/>
                <w:szCs w:val="18"/>
                <w:u w:val="single"/>
              </w:rPr>
              <w:t>Neinvestiční transfery spolkům</w:t>
            </w:r>
            <w:r w:rsidRPr="00F42F4A">
              <w:rPr>
                <w:rFonts w:asciiTheme="minorHAnsi" w:hAnsiTheme="minorHAnsi" w:cstheme="minorHAnsi"/>
                <w:b/>
                <w:sz w:val="18"/>
                <w:szCs w:val="18"/>
              </w:rPr>
              <w:t xml:space="preserve"> (Ostatní činnost ve zdravotnictví)</w:t>
            </w:r>
          </w:p>
          <w:p w:rsidR="00F42F4A" w:rsidRPr="00F42F4A" w:rsidRDefault="00F42F4A" w:rsidP="00F42F4A">
            <w:pPr>
              <w:jc w:val="both"/>
              <w:rPr>
                <w:rFonts w:asciiTheme="minorHAnsi" w:hAnsiTheme="minorHAnsi" w:cstheme="minorHAnsi"/>
                <w:b/>
                <w:sz w:val="18"/>
                <w:szCs w:val="18"/>
                <w:u w:val="single"/>
              </w:rPr>
            </w:pPr>
            <w:r w:rsidRPr="00F42F4A">
              <w:rPr>
                <w:rFonts w:asciiTheme="minorHAnsi" w:hAnsiTheme="minorHAnsi" w:cstheme="minorHAnsi"/>
                <w:spacing w:val="-8"/>
                <w:sz w:val="18"/>
                <w:szCs w:val="18"/>
              </w:rPr>
              <w:t>ONKO DIANA PROSTĚJOV, z.s. – vratka nevyčerpané</w:t>
            </w:r>
            <w:r w:rsidRPr="00F42F4A">
              <w:rPr>
                <w:rFonts w:asciiTheme="minorHAnsi" w:hAnsiTheme="minorHAnsi" w:cstheme="minorHAnsi"/>
                <w:spacing w:val="-2"/>
                <w:sz w:val="18"/>
                <w:szCs w:val="18"/>
              </w:rPr>
              <w:t xml:space="preserve"> části dotace poskytnuté z rozpočtu města v roce 2021 (celoroční činnost), smlouva o poskytnutí dotace                č. OSV/21/21/49.</w:t>
            </w:r>
          </w:p>
        </w:tc>
      </w:tr>
      <w:tr w:rsidR="00F42F4A" w:rsidRPr="006E55BA" w:rsidTr="002B5DEE">
        <w:trPr>
          <w:gridAfter w:val="4"/>
          <w:wAfter w:w="1169" w:type="dxa"/>
        </w:trPr>
        <w:tc>
          <w:tcPr>
            <w:tcW w:w="775" w:type="dxa"/>
            <w:gridSpan w:val="2"/>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Calibri" w:hAnsi="Calibri" w:cs="Calibri"/>
                <w:sz w:val="18"/>
                <w:szCs w:val="18"/>
              </w:rPr>
            </w:pPr>
            <w:r w:rsidRPr="00F42F4A">
              <w:rPr>
                <w:rFonts w:ascii="Calibri" w:hAnsi="Calibri" w:cs="Calibri"/>
                <w:sz w:val="18"/>
                <w:szCs w:val="18"/>
              </w:rPr>
              <w:t>4344</w:t>
            </w:r>
          </w:p>
        </w:tc>
        <w:tc>
          <w:tcPr>
            <w:tcW w:w="855"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Calibri" w:hAnsi="Calibri" w:cs="Calibri"/>
                <w:sz w:val="18"/>
                <w:szCs w:val="18"/>
              </w:rPr>
            </w:pPr>
            <w:r w:rsidRPr="00F42F4A">
              <w:rPr>
                <w:rFonts w:ascii="Calibri" w:hAnsi="Calibri" w:cs="Calibri"/>
                <w:sz w:val="18"/>
                <w:szCs w:val="18"/>
              </w:rPr>
              <w:t>5223</w:t>
            </w:r>
          </w:p>
        </w:tc>
        <w:tc>
          <w:tcPr>
            <w:tcW w:w="1417"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Calibri" w:hAnsi="Calibri" w:cs="Calibri"/>
                <w:sz w:val="18"/>
                <w:szCs w:val="18"/>
              </w:rPr>
            </w:pPr>
            <w:r w:rsidRPr="00F42F4A">
              <w:rPr>
                <w:rFonts w:ascii="Calibri" w:hAnsi="Calibri" w:cs="Calibri"/>
                <w:sz w:val="18"/>
                <w:szCs w:val="18"/>
              </w:rPr>
              <w:t>0210000000000</w:t>
            </w:r>
          </w:p>
        </w:tc>
        <w:tc>
          <w:tcPr>
            <w:tcW w:w="851"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Calibri" w:hAnsi="Calibri" w:cs="Calibri"/>
                <w:sz w:val="18"/>
                <w:szCs w:val="18"/>
              </w:rPr>
            </w:pPr>
            <w:r w:rsidRPr="00F42F4A">
              <w:rPr>
                <w:rFonts w:ascii="Calibri" w:hAnsi="Calibri" w:cs="Calibri"/>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Calibri" w:hAnsi="Calibri" w:cs="Calibri"/>
                <w:sz w:val="18"/>
                <w:szCs w:val="18"/>
              </w:rPr>
            </w:pPr>
            <w:r w:rsidRPr="00F42F4A">
              <w:rPr>
                <w:rFonts w:ascii="Calibri" w:hAnsi="Calibri" w:cs="Calibri"/>
                <w:sz w:val="18"/>
                <w:szCs w:val="18"/>
              </w:rPr>
              <w:t>47,00</w:t>
            </w:r>
          </w:p>
        </w:tc>
        <w:tc>
          <w:tcPr>
            <w:tcW w:w="992"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Calibri" w:hAnsi="Calibri" w:cs="Calibri"/>
                <w:sz w:val="18"/>
                <w:szCs w:val="18"/>
              </w:rPr>
            </w:pPr>
            <w:r w:rsidRPr="00F42F4A">
              <w:rPr>
                <w:rFonts w:ascii="Calibri" w:hAnsi="Calibri" w:cs="Calibri"/>
                <w:sz w:val="18"/>
                <w:szCs w:val="18"/>
              </w:rPr>
              <w:t>43,67</w:t>
            </w:r>
          </w:p>
        </w:tc>
        <w:tc>
          <w:tcPr>
            <w:tcW w:w="3545" w:type="dxa"/>
            <w:gridSpan w:val="22"/>
            <w:tcBorders>
              <w:top w:val="single" w:sz="4" w:space="0" w:color="auto"/>
              <w:left w:val="single" w:sz="4" w:space="0" w:color="auto"/>
              <w:bottom w:val="single" w:sz="4" w:space="0" w:color="auto"/>
              <w:right w:val="single" w:sz="4" w:space="0" w:color="auto"/>
            </w:tcBorders>
          </w:tcPr>
          <w:p w:rsidR="00F42F4A" w:rsidRPr="00F42F4A" w:rsidRDefault="00F42F4A" w:rsidP="00F42F4A">
            <w:pPr>
              <w:rPr>
                <w:rFonts w:ascii="Calibri" w:hAnsi="Calibri" w:cs="Calibri"/>
                <w:b/>
                <w:sz w:val="18"/>
                <w:szCs w:val="18"/>
                <w:u w:val="single"/>
              </w:rPr>
            </w:pPr>
            <w:r w:rsidRPr="00F42F4A">
              <w:rPr>
                <w:rFonts w:ascii="Calibri" w:hAnsi="Calibri" w:cs="Calibri"/>
                <w:b/>
                <w:sz w:val="18"/>
                <w:szCs w:val="18"/>
                <w:u w:val="single"/>
              </w:rPr>
              <w:t>Neinvestiční transfery církvím a náboženským společnostem</w:t>
            </w:r>
            <w:r w:rsidRPr="00F42F4A">
              <w:rPr>
                <w:rFonts w:ascii="Calibri" w:hAnsi="Calibri" w:cs="Calibri"/>
                <w:b/>
                <w:sz w:val="18"/>
                <w:szCs w:val="18"/>
              </w:rPr>
              <w:t xml:space="preserve"> (Sociální rehabilitace)</w:t>
            </w:r>
          </w:p>
          <w:p w:rsidR="00F42F4A" w:rsidRPr="00F42F4A" w:rsidRDefault="00F42F4A" w:rsidP="00F42F4A">
            <w:pPr>
              <w:jc w:val="both"/>
              <w:rPr>
                <w:rFonts w:ascii="Calibri" w:hAnsi="Calibri" w:cs="Calibri"/>
                <w:b/>
                <w:sz w:val="18"/>
                <w:szCs w:val="18"/>
                <w:u w:val="single"/>
              </w:rPr>
            </w:pPr>
            <w:r w:rsidRPr="00F42F4A">
              <w:rPr>
                <w:rFonts w:ascii="Calibri" w:hAnsi="Calibri" w:cs="Calibri"/>
                <w:spacing w:val="-2"/>
                <w:sz w:val="18"/>
                <w:szCs w:val="18"/>
              </w:rPr>
              <w:t xml:space="preserve">Charita Prostějov – vratka nevyčerpané části dotace </w:t>
            </w:r>
            <w:r w:rsidRPr="00F42F4A">
              <w:rPr>
                <w:rFonts w:ascii="Calibri" w:hAnsi="Calibri" w:cs="Calibri"/>
                <w:sz w:val="18"/>
                <w:szCs w:val="18"/>
              </w:rPr>
              <w:t xml:space="preserve">poskytnuté z rozpočtu města v roce 2021 (celoroční </w:t>
            </w:r>
            <w:r w:rsidRPr="00F42F4A">
              <w:rPr>
                <w:rFonts w:ascii="Calibri" w:hAnsi="Calibri" w:cs="Calibri"/>
                <w:spacing w:val="-6"/>
                <w:sz w:val="18"/>
                <w:szCs w:val="18"/>
              </w:rPr>
              <w:t>činnost), smlouva o poskytnutí dotace č. OSV/21/21/33.</w:t>
            </w:r>
          </w:p>
        </w:tc>
      </w:tr>
      <w:tr w:rsidR="00F42F4A" w:rsidRPr="006E55BA" w:rsidTr="002B5DEE">
        <w:trPr>
          <w:gridAfter w:val="4"/>
          <w:wAfter w:w="1169" w:type="dxa"/>
        </w:trPr>
        <w:tc>
          <w:tcPr>
            <w:tcW w:w="775" w:type="dxa"/>
            <w:gridSpan w:val="2"/>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Pr>
                <w:rFonts w:asciiTheme="minorHAnsi" w:hAnsiTheme="minorHAnsi" w:cstheme="minorHAnsi"/>
                <w:sz w:val="18"/>
                <w:szCs w:val="18"/>
              </w:rPr>
              <w:t>3</w:t>
            </w:r>
          </w:p>
        </w:tc>
        <w:tc>
          <w:tcPr>
            <w:tcW w:w="855"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5909</w:t>
            </w:r>
          </w:p>
        </w:tc>
        <w:tc>
          <w:tcPr>
            <w:tcW w:w="1417"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0210000000000</w:t>
            </w:r>
          </w:p>
        </w:tc>
        <w:tc>
          <w:tcPr>
            <w:tcW w:w="851"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Theme="minorHAnsi" w:hAnsiTheme="minorHAnsi" w:cstheme="minorHAnsi"/>
                <w:sz w:val="18"/>
                <w:szCs w:val="18"/>
              </w:rPr>
            </w:pPr>
            <w:r w:rsidRPr="00F42F4A">
              <w:rPr>
                <w:rFonts w:asciiTheme="minorHAnsi" w:hAnsiTheme="minorHAnsi" w:cstheme="minorHAnsi"/>
                <w:sz w:val="18"/>
                <w:szCs w:val="18"/>
              </w:rPr>
              <w:t>97,50</w:t>
            </w:r>
          </w:p>
        </w:tc>
        <w:tc>
          <w:tcPr>
            <w:tcW w:w="992"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Theme="minorHAnsi" w:hAnsiTheme="minorHAnsi" w:cstheme="minorHAnsi"/>
                <w:sz w:val="18"/>
                <w:szCs w:val="18"/>
              </w:rPr>
            </w:pPr>
            <w:r w:rsidRPr="00F42F4A">
              <w:rPr>
                <w:rFonts w:asciiTheme="minorHAnsi" w:hAnsiTheme="minorHAnsi" w:cstheme="minorHAnsi"/>
                <w:sz w:val="18"/>
                <w:szCs w:val="18"/>
              </w:rPr>
              <w:t>0,00</w:t>
            </w:r>
          </w:p>
        </w:tc>
        <w:tc>
          <w:tcPr>
            <w:tcW w:w="3545" w:type="dxa"/>
            <w:gridSpan w:val="22"/>
            <w:tcBorders>
              <w:top w:val="single" w:sz="4" w:space="0" w:color="auto"/>
              <w:left w:val="single" w:sz="4" w:space="0" w:color="auto"/>
              <w:bottom w:val="single" w:sz="4" w:space="0" w:color="auto"/>
              <w:right w:val="single" w:sz="4" w:space="0" w:color="auto"/>
            </w:tcBorders>
          </w:tcPr>
          <w:p w:rsidR="00F42F4A" w:rsidRPr="00F42F4A" w:rsidRDefault="00F42F4A" w:rsidP="00F42F4A">
            <w:pPr>
              <w:rPr>
                <w:rFonts w:asciiTheme="minorHAnsi" w:hAnsiTheme="minorHAnsi" w:cstheme="minorHAnsi"/>
                <w:b/>
                <w:sz w:val="18"/>
                <w:szCs w:val="18"/>
              </w:rPr>
            </w:pPr>
            <w:r w:rsidRPr="00F42F4A">
              <w:rPr>
                <w:rFonts w:asciiTheme="minorHAnsi" w:hAnsiTheme="minorHAnsi" w:cstheme="minorHAnsi"/>
                <w:b/>
                <w:sz w:val="18"/>
                <w:szCs w:val="18"/>
                <w:u w:val="single"/>
              </w:rPr>
              <w:t>Ostatní neinvestiční výdaje j.n.</w:t>
            </w:r>
            <w:r w:rsidRPr="00F42F4A">
              <w:rPr>
                <w:rFonts w:asciiTheme="minorHAnsi" w:hAnsiTheme="minorHAnsi" w:cstheme="minorHAnsi"/>
                <w:b/>
                <w:sz w:val="18"/>
                <w:szCs w:val="18"/>
              </w:rPr>
              <w:t xml:space="preserve"> </w:t>
            </w:r>
          </w:p>
          <w:p w:rsidR="00F42F4A" w:rsidRPr="00F42F4A" w:rsidRDefault="00F42F4A" w:rsidP="00F42F4A">
            <w:pPr>
              <w:jc w:val="both"/>
              <w:rPr>
                <w:rFonts w:asciiTheme="minorHAnsi" w:hAnsiTheme="minorHAnsi" w:cstheme="minorHAnsi"/>
                <w:b/>
                <w:sz w:val="18"/>
                <w:szCs w:val="18"/>
                <w:u w:val="single"/>
              </w:rPr>
            </w:pPr>
            <w:r w:rsidRPr="00F42F4A">
              <w:rPr>
                <w:rFonts w:asciiTheme="minorHAnsi" w:hAnsiTheme="minorHAnsi" w:cstheme="minorHAnsi"/>
                <w:sz w:val="18"/>
                <w:szCs w:val="18"/>
              </w:rPr>
              <w:t xml:space="preserve">Dotace nerozdělená na kap. 21 – finanční prostředky </w:t>
            </w:r>
            <w:r w:rsidRPr="00F42F4A">
              <w:rPr>
                <w:rFonts w:asciiTheme="minorHAnsi" w:hAnsiTheme="minorHAnsi" w:cstheme="minorHAnsi"/>
                <w:spacing w:val="-4"/>
                <w:sz w:val="18"/>
                <w:szCs w:val="18"/>
              </w:rPr>
              <w:t>určené k čerpání na dotace v oblasti sociální a zdravotní</w:t>
            </w:r>
            <w:r w:rsidRPr="00F42F4A">
              <w:rPr>
                <w:rFonts w:asciiTheme="minorHAnsi" w:hAnsiTheme="minorHAnsi" w:cstheme="minorHAnsi"/>
                <w:sz w:val="18"/>
                <w:szCs w:val="18"/>
              </w:rPr>
              <w:t xml:space="preserve"> – zůstatek k 31. 12. 2021.</w:t>
            </w:r>
          </w:p>
        </w:tc>
      </w:tr>
      <w:tr w:rsidR="00F42F4A" w:rsidRPr="006E55BA" w:rsidTr="002B5DEE">
        <w:trPr>
          <w:gridAfter w:val="4"/>
          <w:wAfter w:w="1169" w:type="dxa"/>
        </w:trPr>
        <w:tc>
          <w:tcPr>
            <w:tcW w:w="775" w:type="dxa"/>
            <w:gridSpan w:val="2"/>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4339</w:t>
            </w:r>
          </w:p>
        </w:tc>
        <w:tc>
          <w:tcPr>
            <w:tcW w:w="855"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5222</w:t>
            </w:r>
          </w:p>
        </w:tc>
        <w:tc>
          <w:tcPr>
            <w:tcW w:w="1417"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0210000210100</w:t>
            </w:r>
          </w:p>
        </w:tc>
        <w:tc>
          <w:tcPr>
            <w:tcW w:w="851"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Theme="minorHAnsi" w:hAnsiTheme="minorHAnsi" w:cstheme="minorHAnsi"/>
                <w:sz w:val="18"/>
                <w:szCs w:val="18"/>
              </w:rPr>
            </w:pPr>
            <w:r w:rsidRPr="00F42F4A">
              <w:rPr>
                <w:rFonts w:asciiTheme="minorHAnsi" w:hAnsiTheme="minorHAnsi" w:cstheme="minorHAnsi"/>
                <w:sz w:val="18"/>
                <w:szCs w:val="18"/>
              </w:rPr>
              <w:t>33,00</w:t>
            </w:r>
          </w:p>
        </w:tc>
        <w:tc>
          <w:tcPr>
            <w:tcW w:w="992"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Theme="minorHAnsi" w:hAnsiTheme="minorHAnsi" w:cstheme="minorHAnsi"/>
                <w:sz w:val="18"/>
                <w:szCs w:val="18"/>
              </w:rPr>
            </w:pPr>
            <w:r w:rsidRPr="00F42F4A">
              <w:rPr>
                <w:rFonts w:asciiTheme="minorHAnsi" w:hAnsiTheme="minorHAnsi" w:cstheme="minorHAnsi"/>
                <w:sz w:val="18"/>
                <w:szCs w:val="18"/>
              </w:rPr>
              <w:t>23,00</w:t>
            </w:r>
          </w:p>
        </w:tc>
        <w:tc>
          <w:tcPr>
            <w:tcW w:w="3545" w:type="dxa"/>
            <w:gridSpan w:val="22"/>
            <w:tcBorders>
              <w:top w:val="single" w:sz="4" w:space="0" w:color="auto"/>
              <w:left w:val="single" w:sz="4" w:space="0" w:color="auto"/>
              <w:bottom w:val="single" w:sz="4" w:space="0" w:color="auto"/>
              <w:right w:val="single" w:sz="4" w:space="0" w:color="auto"/>
            </w:tcBorders>
          </w:tcPr>
          <w:p w:rsidR="00F42F4A" w:rsidRPr="00F42F4A" w:rsidRDefault="00F42F4A" w:rsidP="00F42F4A">
            <w:pPr>
              <w:rPr>
                <w:rFonts w:asciiTheme="minorHAnsi" w:hAnsiTheme="minorHAnsi" w:cstheme="minorHAnsi"/>
                <w:b/>
                <w:sz w:val="18"/>
                <w:szCs w:val="18"/>
                <w:u w:val="single"/>
              </w:rPr>
            </w:pPr>
            <w:r w:rsidRPr="00F42F4A">
              <w:rPr>
                <w:rFonts w:asciiTheme="minorHAnsi" w:hAnsiTheme="minorHAnsi" w:cstheme="minorHAnsi"/>
                <w:b/>
                <w:sz w:val="18"/>
                <w:szCs w:val="18"/>
                <w:u w:val="single"/>
              </w:rPr>
              <w:t>Neinvestiční transfery spolkům</w:t>
            </w:r>
            <w:r w:rsidRPr="00F42F4A">
              <w:rPr>
                <w:rFonts w:asciiTheme="minorHAnsi" w:hAnsiTheme="minorHAnsi" w:cstheme="minorHAnsi"/>
                <w:b/>
                <w:sz w:val="18"/>
                <w:szCs w:val="18"/>
              </w:rPr>
              <w:t xml:space="preserve"> (Ostatní sociální péče a pomoc rodině a manželství)</w:t>
            </w:r>
          </w:p>
          <w:p w:rsidR="00F42F4A" w:rsidRPr="00F42F4A" w:rsidRDefault="00F42F4A" w:rsidP="00F42F4A">
            <w:pPr>
              <w:jc w:val="both"/>
              <w:rPr>
                <w:rFonts w:asciiTheme="minorHAnsi" w:hAnsiTheme="minorHAnsi" w:cstheme="minorHAnsi"/>
                <w:b/>
                <w:sz w:val="18"/>
                <w:szCs w:val="18"/>
                <w:u w:val="single"/>
              </w:rPr>
            </w:pPr>
            <w:r w:rsidRPr="00F42F4A">
              <w:rPr>
                <w:rFonts w:asciiTheme="minorHAnsi" w:hAnsiTheme="minorHAnsi" w:cstheme="minorHAnsi"/>
                <w:spacing w:val="-6"/>
                <w:sz w:val="18"/>
                <w:szCs w:val="18"/>
              </w:rPr>
              <w:t>SOS dětské vesničky, z.s. – vratka nevyčerpané dotace</w:t>
            </w:r>
            <w:r w:rsidRPr="00F42F4A">
              <w:rPr>
                <w:rFonts w:asciiTheme="minorHAnsi" w:hAnsiTheme="minorHAnsi" w:cstheme="minorHAnsi"/>
                <w:spacing w:val="-8"/>
                <w:sz w:val="18"/>
                <w:szCs w:val="18"/>
              </w:rPr>
              <w:t xml:space="preserve"> </w:t>
            </w:r>
            <w:r w:rsidRPr="00F42F4A">
              <w:rPr>
                <w:rFonts w:asciiTheme="minorHAnsi" w:hAnsiTheme="minorHAnsi" w:cstheme="minorHAnsi"/>
                <w:spacing w:val="-2"/>
                <w:sz w:val="18"/>
                <w:szCs w:val="18"/>
              </w:rPr>
              <w:t>poskytnuté z rozpočtu města v roce 2021 (celoroční</w:t>
            </w:r>
            <w:r w:rsidRPr="00F42F4A">
              <w:rPr>
                <w:rFonts w:asciiTheme="minorHAnsi" w:hAnsiTheme="minorHAnsi" w:cstheme="minorHAnsi"/>
                <w:spacing w:val="-8"/>
                <w:sz w:val="18"/>
                <w:szCs w:val="18"/>
              </w:rPr>
              <w:t xml:space="preserve"> </w:t>
            </w:r>
            <w:r w:rsidRPr="00F42F4A">
              <w:rPr>
                <w:rFonts w:asciiTheme="minorHAnsi" w:hAnsiTheme="minorHAnsi" w:cstheme="minorHAnsi"/>
                <w:spacing w:val="-6"/>
                <w:sz w:val="18"/>
                <w:szCs w:val="18"/>
              </w:rPr>
              <w:t>činnost), smlouva o poskytnutí dotace č. OSV/21/21/02.</w:t>
            </w:r>
          </w:p>
        </w:tc>
      </w:tr>
      <w:tr w:rsidR="00F42F4A" w:rsidRPr="006E55BA" w:rsidTr="002B5DEE">
        <w:trPr>
          <w:gridAfter w:val="4"/>
          <w:wAfter w:w="1169" w:type="dxa"/>
        </w:trPr>
        <w:tc>
          <w:tcPr>
            <w:tcW w:w="775" w:type="dxa"/>
            <w:gridSpan w:val="2"/>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4379</w:t>
            </w:r>
          </w:p>
        </w:tc>
        <w:tc>
          <w:tcPr>
            <w:tcW w:w="855"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5222</w:t>
            </w:r>
          </w:p>
        </w:tc>
        <w:tc>
          <w:tcPr>
            <w:tcW w:w="1417"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0210000210100</w:t>
            </w:r>
          </w:p>
        </w:tc>
        <w:tc>
          <w:tcPr>
            <w:tcW w:w="851"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center"/>
              <w:rPr>
                <w:rFonts w:asciiTheme="minorHAnsi" w:hAnsiTheme="minorHAnsi" w:cstheme="minorHAnsi"/>
                <w:sz w:val="18"/>
                <w:szCs w:val="18"/>
              </w:rPr>
            </w:pPr>
            <w:r w:rsidRPr="00F42F4A">
              <w:rPr>
                <w:rFonts w:asciiTheme="minorHAnsi" w:hAnsiTheme="minorHAnsi" w:cstheme="minorHAnsi"/>
                <w:sz w:val="18"/>
                <w:szCs w:val="18"/>
              </w:rPr>
              <w:t>00000</w:t>
            </w:r>
          </w:p>
        </w:tc>
        <w:tc>
          <w:tcPr>
            <w:tcW w:w="992" w:type="dxa"/>
            <w:gridSpan w:val="3"/>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Theme="minorHAnsi" w:hAnsiTheme="minorHAnsi" w:cstheme="minorHAnsi"/>
                <w:sz w:val="18"/>
                <w:szCs w:val="18"/>
              </w:rPr>
            </w:pPr>
            <w:r w:rsidRPr="00F42F4A">
              <w:rPr>
                <w:rFonts w:asciiTheme="minorHAnsi" w:hAnsiTheme="minorHAnsi" w:cstheme="minorHAnsi"/>
                <w:sz w:val="18"/>
                <w:szCs w:val="18"/>
              </w:rPr>
              <w:t>88,00</w:t>
            </w:r>
          </w:p>
        </w:tc>
        <w:tc>
          <w:tcPr>
            <w:tcW w:w="992" w:type="dxa"/>
            <w:gridSpan w:val="6"/>
            <w:tcBorders>
              <w:top w:val="single" w:sz="4" w:space="0" w:color="auto"/>
              <w:left w:val="single" w:sz="4" w:space="0" w:color="auto"/>
              <w:bottom w:val="single" w:sz="4" w:space="0" w:color="auto"/>
              <w:right w:val="single" w:sz="4" w:space="0" w:color="auto"/>
            </w:tcBorders>
          </w:tcPr>
          <w:p w:rsidR="00F42F4A" w:rsidRPr="00F42F4A" w:rsidRDefault="00F42F4A" w:rsidP="00F42F4A">
            <w:pPr>
              <w:jc w:val="right"/>
              <w:rPr>
                <w:rFonts w:asciiTheme="minorHAnsi" w:hAnsiTheme="minorHAnsi" w:cstheme="minorHAnsi"/>
                <w:sz w:val="18"/>
                <w:szCs w:val="18"/>
              </w:rPr>
            </w:pPr>
            <w:r w:rsidRPr="00F42F4A">
              <w:rPr>
                <w:rFonts w:asciiTheme="minorHAnsi" w:hAnsiTheme="minorHAnsi" w:cstheme="minorHAnsi"/>
                <w:sz w:val="18"/>
                <w:szCs w:val="18"/>
              </w:rPr>
              <w:t>74,96</w:t>
            </w:r>
          </w:p>
        </w:tc>
        <w:tc>
          <w:tcPr>
            <w:tcW w:w="3545" w:type="dxa"/>
            <w:gridSpan w:val="22"/>
            <w:tcBorders>
              <w:top w:val="single" w:sz="4" w:space="0" w:color="auto"/>
              <w:left w:val="single" w:sz="4" w:space="0" w:color="auto"/>
              <w:bottom w:val="single" w:sz="4" w:space="0" w:color="auto"/>
              <w:right w:val="single" w:sz="4" w:space="0" w:color="auto"/>
            </w:tcBorders>
          </w:tcPr>
          <w:p w:rsidR="00F42F4A" w:rsidRPr="00F42F4A" w:rsidRDefault="00F42F4A" w:rsidP="00F42F4A">
            <w:pPr>
              <w:rPr>
                <w:rFonts w:asciiTheme="minorHAnsi" w:hAnsiTheme="minorHAnsi" w:cstheme="minorHAnsi"/>
                <w:b/>
                <w:sz w:val="18"/>
                <w:szCs w:val="18"/>
                <w:u w:val="single"/>
              </w:rPr>
            </w:pPr>
            <w:r w:rsidRPr="00F42F4A">
              <w:rPr>
                <w:rFonts w:asciiTheme="minorHAnsi" w:hAnsiTheme="minorHAnsi" w:cstheme="minorHAnsi"/>
                <w:b/>
                <w:sz w:val="18"/>
                <w:szCs w:val="18"/>
                <w:u w:val="single"/>
              </w:rPr>
              <w:t>Neinvestiční transfery spolkům</w:t>
            </w:r>
            <w:r w:rsidRPr="00F42F4A">
              <w:rPr>
                <w:rFonts w:asciiTheme="minorHAnsi" w:hAnsiTheme="minorHAnsi" w:cstheme="minorHAnsi"/>
                <w:b/>
                <w:sz w:val="18"/>
                <w:szCs w:val="18"/>
              </w:rPr>
              <w:t xml:space="preserve"> (Ostatní služby                           a činnosti v oblasti sociální prevence)</w:t>
            </w:r>
          </w:p>
          <w:p w:rsidR="00F42F4A" w:rsidRPr="00F42F4A" w:rsidRDefault="00F42F4A" w:rsidP="00F42F4A">
            <w:pPr>
              <w:jc w:val="both"/>
              <w:rPr>
                <w:rFonts w:asciiTheme="minorHAnsi" w:hAnsiTheme="minorHAnsi" w:cstheme="minorHAnsi"/>
                <w:spacing w:val="-6"/>
                <w:sz w:val="18"/>
                <w:szCs w:val="18"/>
              </w:rPr>
            </w:pPr>
            <w:r w:rsidRPr="00F42F4A">
              <w:rPr>
                <w:rFonts w:asciiTheme="minorHAnsi" w:hAnsiTheme="minorHAnsi" w:cstheme="minorHAnsi"/>
                <w:spacing w:val="-6"/>
                <w:sz w:val="18"/>
                <w:szCs w:val="18"/>
              </w:rPr>
              <w:t xml:space="preserve">Prostějovští vozíčkáři, spolek – vratka nevyčerpané části </w:t>
            </w:r>
            <w:r w:rsidRPr="00F42F4A">
              <w:rPr>
                <w:rFonts w:asciiTheme="minorHAnsi" w:hAnsiTheme="minorHAnsi" w:cstheme="minorHAnsi"/>
                <w:spacing w:val="-8"/>
                <w:sz w:val="18"/>
                <w:szCs w:val="18"/>
              </w:rPr>
              <w:t>dotace poskytnuté z rozpočtu města v roce 2021 (celoroční</w:t>
            </w:r>
            <w:r w:rsidRPr="00F42F4A">
              <w:rPr>
                <w:rFonts w:asciiTheme="minorHAnsi" w:hAnsiTheme="minorHAnsi" w:cstheme="minorHAnsi"/>
                <w:spacing w:val="-6"/>
                <w:sz w:val="18"/>
                <w:szCs w:val="18"/>
              </w:rPr>
              <w:t xml:space="preserve"> činnost), smlouva o poskytnutí dotace č. OSV/21/21/46.</w:t>
            </w:r>
          </w:p>
          <w:p w:rsidR="00F42F4A" w:rsidRPr="00F42F4A" w:rsidRDefault="00F42F4A" w:rsidP="00F42F4A">
            <w:pPr>
              <w:jc w:val="both"/>
              <w:rPr>
                <w:rFonts w:asciiTheme="minorHAnsi" w:hAnsiTheme="minorHAnsi" w:cstheme="minorHAnsi"/>
                <w:b/>
                <w:sz w:val="18"/>
                <w:szCs w:val="18"/>
                <w:u w:val="single"/>
              </w:rPr>
            </w:pPr>
            <w:r w:rsidRPr="00F42F4A">
              <w:rPr>
                <w:rFonts w:asciiTheme="minorHAnsi" w:hAnsiTheme="minorHAnsi" w:cstheme="minorHAnsi"/>
                <w:spacing w:val="-6"/>
                <w:sz w:val="18"/>
                <w:szCs w:val="18"/>
              </w:rPr>
              <w:t xml:space="preserve">Senioři Prostějova, z.s. – vratka nevyčerpané části dotace </w:t>
            </w:r>
            <w:r w:rsidRPr="00F42F4A">
              <w:rPr>
                <w:rFonts w:asciiTheme="minorHAnsi" w:hAnsiTheme="minorHAnsi" w:cstheme="minorHAnsi"/>
                <w:spacing w:val="-2"/>
                <w:sz w:val="18"/>
                <w:szCs w:val="18"/>
              </w:rPr>
              <w:t>poskytnuté z rozpočtu města v roce 2021 (celoroční činnost),</w:t>
            </w:r>
            <w:r w:rsidRPr="00F42F4A">
              <w:rPr>
                <w:rFonts w:asciiTheme="minorHAnsi" w:hAnsiTheme="minorHAnsi" w:cstheme="minorHAnsi"/>
                <w:spacing w:val="-6"/>
                <w:sz w:val="18"/>
                <w:szCs w:val="18"/>
              </w:rPr>
              <w:t xml:space="preserve"> smlouva o poskytnutí dotace č. OSV/21/21/03.</w:t>
            </w:r>
          </w:p>
        </w:tc>
      </w:tr>
    </w:tbl>
    <w:p w:rsidR="00B608DD" w:rsidRPr="006E55BA" w:rsidRDefault="00B608DD" w:rsidP="00B608DD">
      <w:pPr>
        <w:rPr>
          <w:rFonts w:ascii="Calibri" w:hAnsi="Calibri" w:cs="Calibri"/>
          <w:color w:val="A6A6A6" w:themeColor="background1" w:themeShade="A6"/>
          <w:sz w:val="18"/>
          <w:szCs w:val="18"/>
        </w:rPr>
      </w:pPr>
    </w:p>
    <w:p w:rsidR="00B93448" w:rsidRPr="006E55BA" w:rsidRDefault="00B93448" w:rsidP="00B608DD">
      <w:pPr>
        <w:rPr>
          <w:rFonts w:ascii="Calibri" w:hAnsi="Calibri" w:cs="Calibri"/>
          <w:color w:val="A6A6A6" w:themeColor="background1" w:themeShade="A6"/>
          <w:sz w:val="18"/>
          <w:szCs w:val="18"/>
        </w:rPr>
      </w:pPr>
    </w:p>
    <w:p w:rsidR="00814C44" w:rsidRDefault="00C31494" w:rsidP="00B608DD">
      <w:pPr>
        <w:rPr>
          <w:rFonts w:ascii="Calibri" w:hAnsi="Calibri" w:cs="Calibri"/>
          <w:b/>
          <w:sz w:val="18"/>
          <w:szCs w:val="18"/>
        </w:rPr>
      </w:pPr>
      <w:r w:rsidRPr="00F27788">
        <w:rPr>
          <w:rFonts w:ascii="Calibri" w:hAnsi="Calibri" w:cs="Calibri"/>
          <w:b/>
          <w:sz w:val="20"/>
          <w:szCs w:val="20"/>
        </w:rPr>
        <w:t>Realizována byla všechna ROZOP schválená v roce 2021.</w:t>
      </w:r>
    </w:p>
    <w:p w:rsidR="00420382" w:rsidRPr="00420382" w:rsidRDefault="00420382" w:rsidP="00B608DD">
      <w:pPr>
        <w:rPr>
          <w:rFonts w:ascii="Calibri" w:hAnsi="Calibri" w:cs="Calibri"/>
          <w:b/>
          <w:sz w:val="18"/>
          <w:szCs w:val="18"/>
        </w:rPr>
      </w:pPr>
    </w:p>
    <w:p w:rsidR="00420382" w:rsidRPr="00B061EC" w:rsidRDefault="00C31494" w:rsidP="00420382">
      <w:pPr>
        <w:tabs>
          <w:tab w:val="left" w:pos="1560"/>
        </w:tabs>
        <w:rPr>
          <w:rFonts w:asciiTheme="minorHAnsi" w:hAnsiTheme="minorHAnsi" w:cstheme="minorHAnsi"/>
          <w:b/>
          <w:sz w:val="18"/>
        </w:rPr>
      </w:pPr>
      <w:r>
        <w:rPr>
          <w:rFonts w:asciiTheme="minorHAnsi" w:hAnsiTheme="minorHAnsi" w:cstheme="minorHAnsi"/>
          <w:b/>
          <w:sz w:val="18"/>
        </w:rPr>
        <w:t xml:space="preserve">V Prostějově: </w:t>
      </w:r>
      <w:r>
        <w:rPr>
          <w:rFonts w:asciiTheme="minorHAnsi" w:hAnsiTheme="minorHAnsi" w:cstheme="minorHAnsi"/>
          <w:b/>
          <w:sz w:val="18"/>
        </w:rPr>
        <w:tab/>
        <w:t>09.02.2022</w:t>
      </w:r>
    </w:p>
    <w:p w:rsidR="00420382" w:rsidRPr="00B061EC" w:rsidRDefault="00420382" w:rsidP="00420382">
      <w:pPr>
        <w:tabs>
          <w:tab w:val="left" w:pos="1560"/>
        </w:tabs>
        <w:ind w:hanging="142"/>
        <w:rPr>
          <w:rFonts w:asciiTheme="minorHAnsi" w:hAnsiTheme="minorHAnsi" w:cstheme="minorHAnsi"/>
          <w:b/>
          <w:sz w:val="18"/>
        </w:rPr>
      </w:pPr>
      <w:r w:rsidRPr="00B061EC">
        <w:rPr>
          <w:rFonts w:asciiTheme="minorHAnsi" w:hAnsiTheme="minorHAnsi" w:cstheme="minorHAnsi"/>
          <w:b/>
          <w:sz w:val="18"/>
        </w:rPr>
        <w:tab/>
      </w:r>
      <w:r w:rsidRPr="00B061EC">
        <w:rPr>
          <w:rFonts w:asciiTheme="minorHAnsi" w:hAnsiTheme="minorHAnsi" w:cstheme="minorHAnsi"/>
          <w:b/>
          <w:sz w:val="18"/>
        </w:rPr>
        <w:tab/>
      </w:r>
      <w:r w:rsidRPr="00B061EC">
        <w:rPr>
          <w:rFonts w:asciiTheme="minorHAnsi" w:hAnsiTheme="minorHAnsi" w:cstheme="minorHAnsi"/>
          <w:b/>
          <w:sz w:val="18"/>
        </w:rPr>
        <w:tab/>
      </w:r>
      <w:r w:rsidRPr="00B061EC">
        <w:rPr>
          <w:rFonts w:asciiTheme="minorHAnsi" w:hAnsiTheme="minorHAnsi" w:cstheme="minorHAnsi"/>
          <w:b/>
          <w:sz w:val="18"/>
        </w:rPr>
        <w:tab/>
      </w:r>
      <w:r w:rsidRPr="00B061EC">
        <w:rPr>
          <w:rFonts w:asciiTheme="minorHAnsi" w:hAnsiTheme="minorHAnsi" w:cstheme="minorHAnsi"/>
          <w:b/>
          <w:sz w:val="18"/>
        </w:rPr>
        <w:tab/>
      </w:r>
      <w:r w:rsidRPr="00B061EC">
        <w:rPr>
          <w:rFonts w:asciiTheme="minorHAnsi" w:hAnsiTheme="minorHAnsi" w:cstheme="minorHAnsi"/>
          <w:b/>
          <w:sz w:val="18"/>
        </w:rPr>
        <w:tab/>
      </w:r>
      <w:r w:rsidRPr="00B061EC">
        <w:rPr>
          <w:rFonts w:asciiTheme="minorHAnsi" w:hAnsiTheme="minorHAnsi" w:cstheme="minorHAnsi"/>
          <w:b/>
          <w:sz w:val="18"/>
        </w:rPr>
        <w:tab/>
      </w:r>
      <w:r w:rsidRPr="00B061EC">
        <w:rPr>
          <w:rFonts w:asciiTheme="minorHAnsi" w:hAnsiTheme="minorHAnsi" w:cstheme="minorHAnsi"/>
          <w:b/>
          <w:sz w:val="18"/>
        </w:rPr>
        <w:tab/>
      </w:r>
    </w:p>
    <w:p w:rsidR="00420382" w:rsidRPr="00B061EC" w:rsidRDefault="00420382" w:rsidP="00420382">
      <w:pPr>
        <w:tabs>
          <w:tab w:val="left" w:pos="1560"/>
        </w:tabs>
        <w:rPr>
          <w:rFonts w:asciiTheme="minorHAnsi" w:hAnsiTheme="minorHAnsi" w:cstheme="minorHAnsi"/>
          <w:b/>
          <w:sz w:val="18"/>
        </w:rPr>
      </w:pPr>
      <w:r w:rsidRPr="00B061EC">
        <w:rPr>
          <w:rFonts w:asciiTheme="minorHAnsi" w:hAnsiTheme="minorHAnsi" w:cstheme="minorHAnsi"/>
          <w:b/>
          <w:sz w:val="18"/>
        </w:rPr>
        <w:t>Správce kapitoly:</w:t>
      </w:r>
      <w:r w:rsidRPr="00B061EC">
        <w:rPr>
          <w:rFonts w:asciiTheme="minorHAnsi" w:hAnsiTheme="minorHAnsi" w:cstheme="minorHAnsi"/>
          <w:b/>
          <w:sz w:val="18"/>
        </w:rPr>
        <w:tab/>
        <w:t>Mgr. Bc. Marcela Vejmělková v. r., vedoucí OSV MMPv</w:t>
      </w:r>
    </w:p>
    <w:p w:rsidR="00B93448" w:rsidRPr="001D286D" w:rsidRDefault="00B93448" w:rsidP="00B608DD">
      <w:pPr>
        <w:rPr>
          <w:rFonts w:ascii="Calibri" w:hAnsi="Calibri" w:cs="Calibri"/>
          <w:b/>
          <w:sz w:val="18"/>
          <w:szCs w:val="18"/>
        </w:rPr>
      </w:pPr>
    </w:p>
    <w:p w:rsidR="00C63D97" w:rsidRPr="006E55BA" w:rsidRDefault="00C63D97">
      <w:pPr>
        <w:rPr>
          <w:rFonts w:eastAsia="Calibri"/>
          <w:color w:val="A6A6A6" w:themeColor="background1" w:themeShade="A6"/>
          <w:lang w:eastAsia="en-US"/>
        </w:rPr>
      </w:pPr>
    </w:p>
    <w:p w:rsidR="00195227" w:rsidRPr="006E55BA" w:rsidRDefault="00195227">
      <w:pPr>
        <w:rPr>
          <w:rFonts w:eastAsia="Calibri"/>
          <w:color w:val="A6A6A6" w:themeColor="background1" w:themeShade="A6"/>
          <w:lang w:eastAsia="en-US"/>
        </w:rPr>
      </w:pPr>
      <w:r w:rsidRPr="006E55BA">
        <w:rPr>
          <w:rFonts w:eastAsia="Calibri"/>
          <w:color w:val="A6A6A6" w:themeColor="background1" w:themeShade="A6"/>
          <w:lang w:eastAsia="en-US"/>
        </w:rPr>
        <w:br w:type="page"/>
      </w:r>
    </w:p>
    <w:tbl>
      <w:tblPr>
        <w:tblW w:w="9684" w:type="dxa"/>
        <w:tblLayout w:type="fixed"/>
        <w:tblCellMar>
          <w:left w:w="70" w:type="dxa"/>
          <w:right w:w="70" w:type="dxa"/>
        </w:tblCellMar>
        <w:tblLook w:val="0000" w:firstRow="0" w:lastRow="0" w:firstColumn="0" w:lastColumn="0" w:noHBand="0" w:noVBand="0"/>
      </w:tblPr>
      <w:tblGrid>
        <w:gridCol w:w="460"/>
        <w:gridCol w:w="319"/>
        <w:gridCol w:w="601"/>
        <w:gridCol w:w="391"/>
        <w:gridCol w:w="69"/>
        <w:gridCol w:w="357"/>
        <w:gridCol w:w="103"/>
        <w:gridCol w:w="57"/>
        <w:gridCol w:w="460"/>
        <w:gridCol w:w="372"/>
        <w:gridCol w:w="88"/>
        <w:gridCol w:w="72"/>
        <w:gridCol w:w="460"/>
        <w:gridCol w:w="230"/>
        <w:gridCol w:w="230"/>
        <w:gridCol w:w="54"/>
        <w:gridCol w:w="57"/>
        <w:gridCol w:w="160"/>
        <w:gridCol w:w="189"/>
        <w:gridCol w:w="271"/>
        <w:gridCol w:w="32"/>
        <w:gridCol w:w="157"/>
        <w:gridCol w:w="271"/>
        <w:gridCol w:w="189"/>
        <w:gridCol w:w="91"/>
        <w:gridCol w:w="284"/>
        <w:gridCol w:w="85"/>
        <w:gridCol w:w="31"/>
        <w:gridCol w:w="240"/>
        <w:gridCol w:w="189"/>
        <w:gridCol w:w="271"/>
        <w:gridCol w:w="189"/>
        <w:gridCol w:w="271"/>
        <w:gridCol w:w="189"/>
        <w:gridCol w:w="271"/>
        <w:gridCol w:w="189"/>
        <w:gridCol w:w="271"/>
        <w:gridCol w:w="189"/>
        <w:gridCol w:w="271"/>
        <w:gridCol w:w="189"/>
        <w:gridCol w:w="271"/>
        <w:gridCol w:w="144"/>
        <w:gridCol w:w="129"/>
        <w:gridCol w:w="271"/>
      </w:tblGrid>
      <w:tr w:rsidR="006E55BA" w:rsidRPr="006E55BA" w:rsidTr="00872BEB">
        <w:trPr>
          <w:gridAfter w:val="2"/>
          <w:wAfter w:w="400" w:type="dxa"/>
        </w:trPr>
        <w:tc>
          <w:tcPr>
            <w:tcW w:w="9284" w:type="dxa"/>
            <w:gridSpan w:val="42"/>
          </w:tcPr>
          <w:p w:rsidR="00B608DD" w:rsidRPr="006E55BA" w:rsidRDefault="00B608DD" w:rsidP="00CA6C24">
            <w:pPr>
              <w:pStyle w:val="Nadpis4"/>
              <w:rPr>
                <w:sz w:val="28"/>
                <w:szCs w:val="28"/>
              </w:rPr>
            </w:pPr>
            <w:r w:rsidRPr="006E55BA">
              <w:rPr>
                <w:sz w:val="28"/>
                <w:szCs w:val="28"/>
              </w:rPr>
              <w:t>Kapitola 30 – Obecní živnostenský úřad</w:t>
            </w:r>
            <w:r w:rsidR="001562C0" w:rsidRPr="006E55BA">
              <w:rPr>
                <w:sz w:val="28"/>
                <w:szCs w:val="28"/>
              </w:rPr>
              <w:t xml:space="preserve"> </w:t>
            </w:r>
          </w:p>
        </w:tc>
      </w:tr>
      <w:tr w:rsidR="006E55BA" w:rsidRPr="006E55BA" w:rsidTr="00AD7789">
        <w:trPr>
          <w:gridAfter w:val="1"/>
          <w:wAfter w:w="271" w:type="dxa"/>
        </w:trPr>
        <w:tc>
          <w:tcPr>
            <w:tcW w:w="460" w:type="dxa"/>
          </w:tcPr>
          <w:p w:rsidR="00B608DD" w:rsidRPr="006E55BA" w:rsidRDefault="00B608DD" w:rsidP="00B608DD">
            <w:pPr>
              <w:rPr>
                <w:rFonts w:ascii="Calibri" w:hAnsi="Calibri" w:cs="Calibri"/>
                <w:b/>
                <w:sz w:val="18"/>
                <w:szCs w:val="18"/>
              </w:rPr>
            </w:pPr>
          </w:p>
        </w:tc>
        <w:tc>
          <w:tcPr>
            <w:tcW w:w="319" w:type="dxa"/>
          </w:tcPr>
          <w:p w:rsidR="00B608DD" w:rsidRPr="006E55BA" w:rsidRDefault="00B608DD" w:rsidP="00B608DD">
            <w:pPr>
              <w:rPr>
                <w:rFonts w:ascii="Calibri" w:hAnsi="Calibri" w:cs="Calibri"/>
                <w:b/>
                <w:sz w:val="18"/>
                <w:szCs w:val="18"/>
              </w:rPr>
            </w:pPr>
          </w:p>
        </w:tc>
        <w:tc>
          <w:tcPr>
            <w:tcW w:w="601" w:type="dxa"/>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889" w:type="dxa"/>
            <w:gridSpan w:val="3"/>
          </w:tcPr>
          <w:p w:rsidR="00B608DD" w:rsidRPr="006E55BA" w:rsidRDefault="00B608DD" w:rsidP="00B608DD">
            <w:pPr>
              <w:rPr>
                <w:rFonts w:ascii="Calibri" w:hAnsi="Calibri" w:cs="Calibri"/>
                <w:b/>
                <w:sz w:val="18"/>
                <w:szCs w:val="18"/>
              </w:rPr>
            </w:pPr>
          </w:p>
        </w:tc>
        <w:tc>
          <w:tcPr>
            <w:tcW w:w="160" w:type="dxa"/>
            <w:gridSpan w:val="2"/>
          </w:tcPr>
          <w:p w:rsidR="00B608DD" w:rsidRPr="006E55BA" w:rsidRDefault="00B608DD" w:rsidP="00B608DD">
            <w:pPr>
              <w:rPr>
                <w:rFonts w:ascii="Calibri" w:hAnsi="Calibri" w:cs="Calibri"/>
                <w:b/>
                <w:sz w:val="18"/>
                <w:szCs w:val="18"/>
              </w:rPr>
            </w:pPr>
          </w:p>
        </w:tc>
        <w:tc>
          <w:tcPr>
            <w:tcW w:w="460" w:type="dxa"/>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4"/>
          </w:tcPr>
          <w:p w:rsidR="00B608DD" w:rsidRPr="006E55BA" w:rsidRDefault="00B608DD" w:rsidP="00B608DD">
            <w:pPr>
              <w:rPr>
                <w:rFonts w:ascii="Calibri" w:hAnsi="Calibri" w:cs="Calibri"/>
                <w:b/>
                <w:sz w:val="18"/>
                <w:szCs w:val="18"/>
              </w:rPr>
            </w:pPr>
          </w:p>
        </w:tc>
        <w:tc>
          <w:tcPr>
            <w:tcW w:w="460" w:type="dxa"/>
            <w:gridSpan w:val="3"/>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3"/>
          </w:tcPr>
          <w:p w:rsidR="00B608DD" w:rsidRPr="006E55BA" w:rsidRDefault="00B608DD" w:rsidP="00B608DD">
            <w:pPr>
              <w:rPr>
                <w:rFonts w:ascii="Calibri" w:hAnsi="Calibri" w:cs="Calibri"/>
                <w:b/>
                <w:sz w:val="18"/>
                <w:szCs w:val="18"/>
              </w:rPr>
            </w:pPr>
          </w:p>
        </w:tc>
        <w:tc>
          <w:tcPr>
            <w:tcW w:w="460" w:type="dxa"/>
            <w:gridSpan w:val="3"/>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544" w:type="dxa"/>
            <w:gridSpan w:val="3"/>
          </w:tcPr>
          <w:p w:rsidR="00B608DD" w:rsidRPr="006E55BA" w:rsidRDefault="00B608DD" w:rsidP="00B608DD">
            <w:pPr>
              <w:rPr>
                <w:rFonts w:ascii="Calibri" w:hAnsi="Calibri" w:cs="Calibri"/>
                <w:b/>
                <w:sz w:val="18"/>
                <w:szCs w:val="18"/>
              </w:rPr>
            </w:pPr>
          </w:p>
        </w:tc>
      </w:tr>
      <w:tr w:rsidR="006E55BA" w:rsidRPr="006E55BA" w:rsidTr="00872BEB">
        <w:trPr>
          <w:gridAfter w:val="2"/>
          <w:wAfter w:w="400" w:type="dxa"/>
        </w:trPr>
        <w:tc>
          <w:tcPr>
            <w:tcW w:w="9284" w:type="dxa"/>
            <w:gridSpan w:val="42"/>
            <w:shd w:val="clear" w:color="auto" w:fill="F79646"/>
          </w:tcPr>
          <w:p w:rsidR="00B608DD" w:rsidRPr="006E55BA" w:rsidRDefault="00B608DD" w:rsidP="00B608DD">
            <w:pPr>
              <w:rPr>
                <w:rFonts w:ascii="Calibri" w:hAnsi="Calibri" w:cs="Calibri"/>
                <w:b/>
                <w:sz w:val="20"/>
                <w:szCs w:val="20"/>
                <w:u w:val="single"/>
              </w:rPr>
            </w:pPr>
            <w:r w:rsidRPr="006E55BA">
              <w:rPr>
                <w:rFonts w:ascii="Calibri" w:hAnsi="Calibri" w:cs="Calibri"/>
                <w:b/>
                <w:sz w:val="20"/>
                <w:szCs w:val="20"/>
                <w:u w:val="single"/>
              </w:rPr>
              <w:t>Rozbor plnění příjmů rozpočtu kapitoly</w:t>
            </w:r>
          </w:p>
        </w:tc>
      </w:tr>
      <w:tr w:rsidR="006E55BA" w:rsidRPr="006E55BA" w:rsidTr="00AD7789">
        <w:tc>
          <w:tcPr>
            <w:tcW w:w="460" w:type="dxa"/>
          </w:tcPr>
          <w:p w:rsidR="00B608DD" w:rsidRPr="006E55BA" w:rsidRDefault="00B608DD" w:rsidP="00B608DD">
            <w:pPr>
              <w:rPr>
                <w:rFonts w:ascii="Calibri" w:hAnsi="Calibri" w:cs="Calibri"/>
                <w:b/>
                <w:sz w:val="18"/>
                <w:szCs w:val="18"/>
              </w:rPr>
            </w:pPr>
          </w:p>
        </w:tc>
        <w:tc>
          <w:tcPr>
            <w:tcW w:w="319" w:type="dxa"/>
          </w:tcPr>
          <w:p w:rsidR="00B608DD" w:rsidRPr="006E55BA" w:rsidRDefault="00B608DD" w:rsidP="00B608DD">
            <w:pPr>
              <w:rPr>
                <w:rFonts w:ascii="Calibri" w:hAnsi="Calibri" w:cs="Calibri"/>
                <w:b/>
                <w:sz w:val="18"/>
                <w:szCs w:val="18"/>
              </w:rPr>
            </w:pPr>
          </w:p>
        </w:tc>
        <w:tc>
          <w:tcPr>
            <w:tcW w:w="601" w:type="dxa"/>
          </w:tcPr>
          <w:p w:rsidR="00B608DD" w:rsidRPr="006E55BA" w:rsidRDefault="00B608DD" w:rsidP="00B608DD">
            <w:pPr>
              <w:rPr>
                <w:rFonts w:ascii="Calibri" w:hAnsi="Calibri" w:cs="Calibri"/>
                <w:b/>
                <w:sz w:val="18"/>
                <w:szCs w:val="18"/>
              </w:rPr>
            </w:pPr>
          </w:p>
        </w:tc>
        <w:tc>
          <w:tcPr>
            <w:tcW w:w="817" w:type="dxa"/>
            <w:gridSpan w:val="3"/>
          </w:tcPr>
          <w:p w:rsidR="00B608DD" w:rsidRPr="006E55BA" w:rsidRDefault="00B608DD" w:rsidP="00B608DD">
            <w:pPr>
              <w:rPr>
                <w:rFonts w:ascii="Calibri" w:hAnsi="Calibri" w:cs="Calibri"/>
                <w:b/>
                <w:sz w:val="18"/>
                <w:szCs w:val="18"/>
              </w:rPr>
            </w:pPr>
          </w:p>
        </w:tc>
        <w:tc>
          <w:tcPr>
            <w:tcW w:w="160" w:type="dxa"/>
            <w:gridSpan w:val="2"/>
          </w:tcPr>
          <w:p w:rsidR="00B608DD" w:rsidRPr="006E55BA" w:rsidRDefault="00B608DD" w:rsidP="00B608DD">
            <w:pPr>
              <w:rPr>
                <w:rFonts w:ascii="Calibri" w:hAnsi="Calibri" w:cs="Calibri"/>
                <w:b/>
                <w:sz w:val="18"/>
                <w:szCs w:val="18"/>
              </w:rPr>
            </w:pPr>
          </w:p>
        </w:tc>
        <w:tc>
          <w:tcPr>
            <w:tcW w:w="460" w:type="dxa"/>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1103" w:type="dxa"/>
            <w:gridSpan w:val="6"/>
          </w:tcPr>
          <w:p w:rsidR="00B608DD" w:rsidRPr="006E55BA" w:rsidRDefault="00B608DD" w:rsidP="00B608DD">
            <w:pPr>
              <w:rPr>
                <w:rFonts w:ascii="Calibri" w:hAnsi="Calibri" w:cs="Calibri"/>
                <w:b/>
                <w:sz w:val="18"/>
                <w:szCs w:val="18"/>
              </w:rPr>
            </w:pPr>
          </w:p>
        </w:tc>
        <w:tc>
          <w:tcPr>
            <w:tcW w:w="160" w:type="dxa"/>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3"/>
          </w:tcPr>
          <w:p w:rsidR="00B608DD" w:rsidRPr="006E55BA" w:rsidRDefault="00B608DD" w:rsidP="00B608DD">
            <w:pPr>
              <w:rPr>
                <w:rFonts w:ascii="Calibri" w:hAnsi="Calibri" w:cs="Calibri"/>
                <w:b/>
                <w:sz w:val="18"/>
                <w:szCs w:val="18"/>
              </w:rPr>
            </w:pPr>
          </w:p>
        </w:tc>
        <w:tc>
          <w:tcPr>
            <w:tcW w:w="680" w:type="dxa"/>
            <w:gridSpan w:val="5"/>
          </w:tcPr>
          <w:p w:rsidR="00B608DD" w:rsidRPr="006E55BA" w:rsidRDefault="00B608DD" w:rsidP="00B608DD">
            <w:pPr>
              <w:rPr>
                <w:rFonts w:ascii="Calibri" w:hAnsi="Calibri" w:cs="Calibri"/>
                <w:b/>
                <w:sz w:val="18"/>
                <w:szCs w:val="18"/>
              </w:rPr>
            </w:pPr>
          </w:p>
        </w:tc>
        <w:tc>
          <w:tcPr>
            <w:tcW w:w="240" w:type="dxa"/>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544" w:type="dxa"/>
            <w:gridSpan w:val="3"/>
          </w:tcPr>
          <w:p w:rsidR="00B608DD" w:rsidRPr="006E55BA" w:rsidRDefault="00B608DD" w:rsidP="00B608DD">
            <w:pPr>
              <w:rPr>
                <w:rFonts w:ascii="Calibri" w:hAnsi="Calibri" w:cs="Calibri"/>
                <w:b/>
                <w:sz w:val="18"/>
                <w:szCs w:val="18"/>
              </w:rPr>
            </w:pPr>
          </w:p>
        </w:tc>
      </w:tr>
      <w:tr w:rsidR="006E55BA" w:rsidRPr="006E55BA" w:rsidTr="001C3F80">
        <w:trPr>
          <w:gridAfter w:val="2"/>
          <w:wAfter w:w="400" w:type="dxa"/>
        </w:trPr>
        <w:tc>
          <w:tcPr>
            <w:tcW w:w="2197" w:type="dxa"/>
            <w:gridSpan w:val="6"/>
            <w:tcBorders>
              <w:top w:val="single" w:sz="4" w:space="0" w:color="auto"/>
              <w:left w:val="single" w:sz="4" w:space="0" w:color="auto"/>
              <w:bottom w:val="single" w:sz="4" w:space="0" w:color="auto"/>
              <w:right w:val="single" w:sz="4" w:space="0" w:color="auto"/>
            </w:tcBorders>
            <w:shd w:val="clear" w:color="auto" w:fill="FFFF00"/>
          </w:tcPr>
          <w:p w:rsidR="00B608DD" w:rsidRPr="006E55BA" w:rsidRDefault="00B608DD" w:rsidP="00B608DD">
            <w:pPr>
              <w:jc w:val="center"/>
              <w:rPr>
                <w:rFonts w:ascii="Calibri" w:hAnsi="Calibri" w:cs="Calibri"/>
                <w:b/>
                <w:sz w:val="18"/>
                <w:szCs w:val="18"/>
              </w:rPr>
            </w:pPr>
            <w:r w:rsidRPr="006E55BA">
              <w:rPr>
                <w:rFonts w:ascii="Calibri" w:hAnsi="Calibri" w:cs="Calibri"/>
                <w:b/>
                <w:sz w:val="18"/>
                <w:szCs w:val="18"/>
              </w:rPr>
              <w:t>Rozpočet upravený v tis. Kč</w:t>
            </w:r>
          </w:p>
        </w:tc>
        <w:tc>
          <w:tcPr>
            <w:tcW w:w="2126" w:type="dxa"/>
            <w:gridSpan w:val="10"/>
            <w:tcBorders>
              <w:top w:val="single" w:sz="4" w:space="0" w:color="auto"/>
              <w:left w:val="single" w:sz="4" w:space="0" w:color="auto"/>
              <w:bottom w:val="single" w:sz="4" w:space="0" w:color="auto"/>
              <w:right w:val="single" w:sz="4" w:space="0" w:color="auto"/>
            </w:tcBorders>
            <w:shd w:val="clear" w:color="auto" w:fill="FFFF00"/>
          </w:tcPr>
          <w:p w:rsidR="00B608DD" w:rsidRPr="006E55BA" w:rsidRDefault="00B608DD" w:rsidP="00B608DD">
            <w:pPr>
              <w:jc w:val="center"/>
              <w:rPr>
                <w:rFonts w:ascii="Calibri" w:hAnsi="Calibri" w:cs="Calibri"/>
                <w:b/>
                <w:sz w:val="18"/>
                <w:szCs w:val="18"/>
              </w:rPr>
            </w:pPr>
            <w:r w:rsidRPr="006E55BA">
              <w:rPr>
                <w:rFonts w:ascii="Calibri" w:hAnsi="Calibri" w:cs="Calibri"/>
                <w:b/>
                <w:sz w:val="18"/>
                <w:szCs w:val="18"/>
              </w:rPr>
              <w:t>Skutečnost v tis. Kč</w:t>
            </w:r>
          </w:p>
        </w:tc>
        <w:tc>
          <w:tcPr>
            <w:tcW w:w="1417"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6E55BA" w:rsidRDefault="00B608DD" w:rsidP="00B608DD">
            <w:pPr>
              <w:jc w:val="center"/>
              <w:rPr>
                <w:rFonts w:ascii="Calibri" w:hAnsi="Calibri" w:cs="Calibri"/>
                <w:b/>
                <w:sz w:val="18"/>
                <w:szCs w:val="18"/>
              </w:rPr>
            </w:pPr>
            <w:r w:rsidRPr="006E55BA">
              <w:rPr>
                <w:rFonts w:ascii="Calibri" w:hAnsi="Calibri" w:cs="Calibri"/>
                <w:b/>
                <w:sz w:val="18"/>
                <w:szCs w:val="18"/>
              </w:rPr>
              <w:t>SK/RU v %</w:t>
            </w:r>
          </w:p>
        </w:tc>
        <w:tc>
          <w:tcPr>
            <w:tcW w:w="3544" w:type="dxa"/>
            <w:gridSpan w:val="17"/>
            <w:tcBorders>
              <w:top w:val="single" w:sz="4" w:space="0" w:color="auto"/>
              <w:left w:val="single" w:sz="4" w:space="0" w:color="auto"/>
              <w:bottom w:val="single" w:sz="4" w:space="0" w:color="auto"/>
              <w:right w:val="single" w:sz="4" w:space="0" w:color="auto"/>
            </w:tcBorders>
            <w:shd w:val="clear" w:color="auto" w:fill="FFFF00"/>
          </w:tcPr>
          <w:p w:rsidR="00B608DD" w:rsidRPr="006E55BA" w:rsidRDefault="00B608DD" w:rsidP="00B608DD">
            <w:pPr>
              <w:jc w:val="center"/>
              <w:rPr>
                <w:rFonts w:ascii="Calibri" w:hAnsi="Calibri" w:cs="Calibri"/>
                <w:b/>
                <w:sz w:val="18"/>
                <w:szCs w:val="18"/>
              </w:rPr>
            </w:pPr>
            <w:r w:rsidRPr="006E55BA">
              <w:rPr>
                <w:rFonts w:ascii="Calibri" w:hAnsi="Calibri" w:cs="Calibri"/>
                <w:b/>
                <w:sz w:val="18"/>
                <w:szCs w:val="18"/>
              </w:rPr>
              <w:t>Komentář</w:t>
            </w:r>
          </w:p>
        </w:tc>
      </w:tr>
      <w:tr w:rsidR="006E55BA" w:rsidRPr="006E55BA" w:rsidTr="00D91FF0">
        <w:trPr>
          <w:gridAfter w:val="2"/>
          <w:wAfter w:w="400" w:type="dxa"/>
        </w:trPr>
        <w:tc>
          <w:tcPr>
            <w:tcW w:w="2197" w:type="dxa"/>
            <w:gridSpan w:val="6"/>
            <w:tcBorders>
              <w:top w:val="single" w:sz="6" w:space="0" w:color="auto"/>
              <w:left w:val="single" w:sz="6" w:space="0" w:color="auto"/>
              <w:bottom w:val="single" w:sz="6" w:space="0" w:color="auto"/>
              <w:right w:val="single" w:sz="6" w:space="0" w:color="auto"/>
            </w:tcBorders>
          </w:tcPr>
          <w:p w:rsidR="006E55BA" w:rsidRPr="006E55BA" w:rsidRDefault="00421A26" w:rsidP="006E55BA">
            <w:pPr>
              <w:jc w:val="right"/>
              <w:rPr>
                <w:rFonts w:ascii="Calibri" w:hAnsi="Calibri" w:cs="Calibri"/>
                <w:b/>
                <w:sz w:val="18"/>
                <w:szCs w:val="18"/>
              </w:rPr>
            </w:pPr>
            <w:r>
              <w:rPr>
                <w:rFonts w:ascii="Calibri" w:hAnsi="Calibri" w:cs="Calibri"/>
                <w:b/>
                <w:sz w:val="18"/>
                <w:szCs w:val="18"/>
              </w:rPr>
              <w:t>82</w:t>
            </w:r>
            <w:r w:rsidR="006E55BA" w:rsidRPr="006E55BA">
              <w:rPr>
                <w:rFonts w:ascii="Calibri" w:hAnsi="Calibri" w:cs="Calibri"/>
                <w:b/>
                <w:sz w:val="18"/>
                <w:szCs w:val="18"/>
              </w:rPr>
              <w:t>0,00</w:t>
            </w:r>
          </w:p>
        </w:tc>
        <w:tc>
          <w:tcPr>
            <w:tcW w:w="2126" w:type="dxa"/>
            <w:gridSpan w:val="10"/>
            <w:tcBorders>
              <w:top w:val="single" w:sz="6" w:space="0" w:color="auto"/>
              <w:left w:val="single" w:sz="6" w:space="0" w:color="auto"/>
              <w:bottom w:val="single" w:sz="6" w:space="0" w:color="auto"/>
              <w:right w:val="single" w:sz="6" w:space="0" w:color="auto"/>
            </w:tcBorders>
          </w:tcPr>
          <w:p w:rsidR="006E55BA" w:rsidRPr="006E55BA" w:rsidRDefault="00421A26" w:rsidP="00421A26">
            <w:pPr>
              <w:jc w:val="right"/>
              <w:rPr>
                <w:rFonts w:ascii="Calibri" w:hAnsi="Calibri" w:cs="Calibri"/>
                <w:b/>
                <w:sz w:val="18"/>
                <w:szCs w:val="18"/>
              </w:rPr>
            </w:pPr>
            <w:r>
              <w:rPr>
                <w:rFonts w:ascii="Calibri" w:hAnsi="Calibri" w:cs="Calibri"/>
                <w:b/>
                <w:sz w:val="18"/>
                <w:szCs w:val="18"/>
              </w:rPr>
              <w:t>968,34</w:t>
            </w:r>
          </w:p>
        </w:tc>
        <w:tc>
          <w:tcPr>
            <w:tcW w:w="1417" w:type="dxa"/>
            <w:gridSpan w:val="9"/>
            <w:tcBorders>
              <w:top w:val="single" w:sz="6" w:space="0" w:color="auto"/>
              <w:left w:val="single" w:sz="6" w:space="0" w:color="auto"/>
              <w:bottom w:val="single" w:sz="6" w:space="0" w:color="auto"/>
              <w:right w:val="single" w:sz="6" w:space="0" w:color="auto"/>
            </w:tcBorders>
          </w:tcPr>
          <w:p w:rsidR="006E55BA" w:rsidRPr="006E55BA" w:rsidRDefault="00421A26" w:rsidP="006E55BA">
            <w:pPr>
              <w:jc w:val="right"/>
              <w:rPr>
                <w:rFonts w:ascii="Calibri" w:hAnsi="Calibri" w:cs="Calibri"/>
                <w:b/>
                <w:sz w:val="18"/>
                <w:szCs w:val="18"/>
              </w:rPr>
            </w:pPr>
            <w:r>
              <w:rPr>
                <w:rFonts w:ascii="Calibri" w:hAnsi="Calibri" w:cs="Calibri"/>
                <w:b/>
                <w:sz w:val="18"/>
                <w:szCs w:val="18"/>
              </w:rPr>
              <w:t>118,09</w:t>
            </w:r>
          </w:p>
        </w:tc>
        <w:tc>
          <w:tcPr>
            <w:tcW w:w="3544" w:type="dxa"/>
            <w:gridSpan w:val="17"/>
            <w:tcBorders>
              <w:top w:val="single" w:sz="4" w:space="0" w:color="auto"/>
              <w:left w:val="single" w:sz="4" w:space="0" w:color="auto"/>
              <w:bottom w:val="single" w:sz="4" w:space="0" w:color="auto"/>
              <w:right w:val="single" w:sz="4" w:space="0" w:color="auto"/>
            </w:tcBorders>
          </w:tcPr>
          <w:p w:rsidR="006E55BA" w:rsidRPr="006E55BA" w:rsidRDefault="006E55BA" w:rsidP="006E55BA">
            <w:pPr>
              <w:rPr>
                <w:rFonts w:ascii="Calibri" w:hAnsi="Calibri" w:cs="Calibri"/>
                <w:b/>
                <w:sz w:val="18"/>
                <w:szCs w:val="18"/>
              </w:rPr>
            </w:pPr>
            <w:r w:rsidRPr="006E55BA">
              <w:rPr>
                <w:rFonts w:ascii="Calibri" w:hAnsi="Calibri" w:cs="Calibri"/>
                <w:b/>
                <w:sz w:val="18"/>
                <w:szCs w:val="18"/>
              </w:rPr>
              <w:t>Příjmy před konsolidací</w:t>
            </w:r>
          </w:p>
        </w:tc>
      </w:tr>
      <w:tr w:rsidR="00421A26" w:rsidRPr="006E55BA" w:rsidTr="00D91FF0">
        <w:trPr>
          <w:gridAfter w:val="2"/>
          <w:wAfter w:w="400" w:type="dxa"/>
        </w:trPr>
        <w:tc>
          <w:tcPr>
            <w:tcW w:w="2197" w:type="dxa"/>
            <w:gridSpan w:val="6"/>
            <w:tcBorders>
              <w:top w:val="single" w:sz="6" w:space="0" w:color="auto"/>
              <w:left w:val="single" w:sz="6" w:space="0" w:color="auto"/>
              <w:bottom w:val="single" w:sz="6" w:space="0" w:color="auto"/>
              <w:right w:val="single" w:sz="6" w:space="0" w:color="auto"/>
            </w:tcBorders>
          </w:tcPr>
          <w:p w:rsidR="00421A26" w:rsidRPr="006E55BA" w:rsidRDefault="00421A26" w:rsidP="00421A26">
            <w:pPr>
              <w:jc w:val="right"/>
              <w:rPr>
                <w:rFonts w:ascii="Calibri" w:hAnsi="Calibri" w:cs="Calibri"/>
                <w:b/>
                <w:sz w:val="18"/>
                <w:szCs w:val="18"/>
              </w:rPr>
            </w:pPr>
            <w:r>
              <w:rPr>
                <w:rFonts w:ascii="Calibri" w:hAnsi="Calibri" w:cs="Calibri"/>
                <w:b/>
                <w:sz w:val="18"/>
                <w:szCs w:val="18"/>
              </w:rPr>
              <w:t>82</w:t>
            </w:r>
            <w:r w:rsidRPr="006E55BA">
              <w:rPr>
                <w:rFonts w:ascii="Calibri" w:hAnsi="Calibri" w:cs="Calibri"/>
                <w:b/>
                <w:sz w:val="18"/>
                <w:szCs w:val="18"/>
              </w:rPr>
              <w:t>0,00</w:t>
            </w:r>
          </w:p>
        </w:tc>
        <w:tc>
          <w:tcPr>
            <w:tcW w:w="2126" w:type="dxa"/>
            <w:gridSpan w:val="10"/>
            <w:tcBorders>
              <w:top w:val="single" w:sz="6" w:space="0" w:color="auto"/>
              <w:left w:val="single" w:sz="6" w:space="0" w:color="auto"/>
              <w:bottom w:val="single" w:sz="6" w:space="0" w:color="auto"/>
              <w:right w:val="single" w:sz="6" w:space="0" w:color="auto"/>
            </w:tcBorders>
          </w:tcPr>
          <w:p w:rsidR="00421A26" w:rsidRPr="006E55BA" w:rsidRDefault="00421A26" w:rsidP="00421A26">
            <w:pPr>
              <w:jc w:val="right"/>
              <w:rPr>
                <w:rFonts w:ascii="Calibri" w:hAnsi="Calibri" w:cs="Calibri"/>
                <w:b/>
                <w:sz w:val="18"/>
                <w:szCs w:val="18"/>
              </w:rPr>
            </w:pPr>
            <w:r>
              <w:rPr>
                <w:rFonts w:ascii="Calibri" w:hAnsi="Calibri" w:cs="Calibri"/>
                <w:b/>
                <w:sz w:val="18"/>
                <w:szCs w:val="18"/>
              </w:rPr>
              <w:t>968,34</w:t>
            </w:r>
          </w:p>
        </w:tc>
        <w:tc>
          <w:tcPr>
            <w:tcW w:w="1417" w:type="dxa"/>
            <w:gridSpan w:val="9"/>
            <w:tcBorders>
              <w:top w:val="single" w:sz="6" w:space="0" w:color="auto"/>
              <w:left w:val="single" w:sz="6" w:space="0" w:color="auto"/>
              <w:bottom w:val="single" w:sz="6" w:space="0" w:color="auto"/>
              <w:right w:val="single" w:sz="6" w:space="0" w:color="auto"/>
            </w:tcBorders>
          </w:tcPr>
          <w:p w:rsidR="00421A26" w:rsidRPr="006E55BA" w:rsidRDefault="00421A26" w:rsidP="00421A26">
            <w:pPr>
              <w:jc w:val="right"/>
              <w:rPr>
                <w:rFonts w:ascii="Calibri" w:hAnsi="Calibri" w:cs="Calibri"/>
                <w:b/>
                <w:sz w:val="18"/>
                <w:szCs w:val="18"/>
              </w:rPr>
            </w:pPr>
            <w:r>
              <w:rPr>
                <w:rFonts w:ascii="Calibri" w:hAnsi="Calibri" w:cs="Calibri"/>
                <w:b/>
                <w:sz w:val="18"/>
                <w:szCs w:val="18"/>
              </w:rPr>
              <w:t>118,09</w:t>
            </w:r>
          </w:p>
        </w:tc>
        <w:tc>
          <w:tcPr>
            <w:tcW w:w="3544" w:type="dxa"/>
            <w:gridSpan w:val="17"/>
            <w:tcBorders>
              <w:top w:val="single" w:sz="4" w:space="0" w:color="auto"/>
              <w:left w:val="single" w:sz="4" w:space="0" w:color="auto"/>
              <w:bottom w:val="single" w:sz="4" w:space="0" w:color="auto"/>
              <w:right w:val="single" w:sz="4" w:space="0" w:color="auto"/>
            </w:tcBorders>
          </w:tcPr>
          <w:p w:rsidR="00421A26" w:rsidRPr="006E55BA" w:rsidRDefault="00421A26" w:rsidP="00421A26">
            <w:pPr>
              <w:rPr>
                <w:rFonts w:ascii="Calibri" w:hAnsi="Calibri" w:cs="Calibri"/>
                <w:b/>
                <w:sz w:val="18"/>
                <w:szCs w:val="18"/>
              </w:rPr>
            </w:pPr>
            <w:r w:rsidRPr="006E55BA">
              <w:rPr>
                <w:rFonts w:ascii="Calibri" w:hAnsi="Calibri" w:cs="Calibri"/>
                <w:b/>
                <w:sz w:val="18"/>
                <w:szCs w:val="18"/>
              </w:rPr>
              <w:t>Příjmy po konsolidaci</w:t>
            </w:r>
          </w:p>
        </w:tc>
      </w:tr>
      <w:tr w:rsidR="006E55BA" w:rsidRPr="006E55BA" w:rsidTr="00AD7789">
        <w:tc>
          <w:tcPr>
            <w:tcW w:w="460" w:type="dxa"/>
          </w:tcPr>
          <w:p w:rsidR="00B608DD" w:rsidRPr="006E55BA" w:rsidRDefault="00B608DD" w:rsidP="00B608DD">
            <w:pPr>
              <w:rPr>
                <w:rFonts w:ascii="Calibri" w:hAnsi="Calibri" w:cs="Calibri"/>
                <w:b/>
                <w:sz w:val="18"/>
                <w:szCs w:val="18"/>
              </w:rPr>
            </w:pPr>
          </w:p>
        </w:tc>
        <w:tc>
          <w:tcPr>
            <w:tcW w:w="319" w:type="dxa"/>
          </w:tcPr>
          <w:p w:rsidR="00B608DD" w:rsidRPr="006E55BA" w:rsidRDefault="00B608DD" w:rsidP="00B608DD">
            <w:pPr>
              <w:rPr>
                <w:rFonts w:ascii="Calibri" w:hAnsi="Calibri" w:cs="Calibri"/>
                <w:b/>
                <w:sz w:val="18"/>
                <w:szCs w:val="18"/>
              </w:rPr>
            </w:pPr>
          </w:p>
        </w:tc>
        <w:tc>
          <w:tcPr>
            <w:tcW w:w="601" w:type="dxa"/>
          </w:tcPr>
          <w:p w:rsidR="00B608DD" w:rsidRPr="006E55BA" w:rsidRDefault="00B608DD" w:rsidP="00B608DD">
            <w:pPr>
              <w:rPr>
                <w:rFonts w:ascii="Calibri" w:hAnsi="Calibri" w:cs="Calibri"/>
                <w:b/>
                <w:sz w:val="18"/>
                <w:szCs w:val="18"/>
              </w:rPr>
            </w:pPr>
          </w:p>
        </w:tc>
        <w:tc>
          <w:tcPr>
            <w:tcW w:w="817" w:type="dxa"/>
            <w:gridSpan w:val="3"/>
          </w:tcPr>
          <w:p w:rsidR="00B608DD" w:rsidRPr="006E55BA" w:rsidRDefault="00B608DD" w:rsidP="00B608DD">
            <w:pPr>
              <w:rPr>
                <w:rFonts w:ascii="Calibri" w:hAnsi="Calibri" w:cs="Calibri"/>
                <w:b/>
                <w:sz w:val="18"/>
                <w:szCs w:val="18"/>
              </w:rPr>
            </w:pPr>
          </w:p>
        </w:tc>
        <w:tc>
          <w:tcPr>
            <w:tcW w:w="160" w:type="dxa"/>
            <w:gridSpan w:val="2"/>
          </w:tcPr>
          <w:p w:rsidR="00B608DD" w:rsidRPr="006E55BA" w:rsidRDefault="00B608DD" w:rsidP="00B608DD">
            <w:pPr>
              <w:rPr>
                <w:rFonts w:ascii="Calibri" w:hAnsi="Calibri" w:cs="Calibri"/>
                <w:b/>
                <w:sz w:val="18"/>
                <w:szCs w:val="18"/>
              </w:rPr>
            </w:pPr>
          </w:p>
        </w:tc>
        <w:tc>
          <w:tcPr>
            <w:tcW w:w="460" w:type="dxa"/>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1103" w:type="dxa"/>
            <w:gridSpan w:val="6"/>
          </w:tcPr>
          <w:p w:rsidR="00B608DD" w:rsidRPr="006E55BA" w:rsidRDefault="00B608DD" w:rsidP="00B608DD">
            <w:pPr>
              <w:rPr>
                <w:rFonts w:ascii="Calibri" w:hAnsi="Calibri" w:cs="Calibri"/>
                <w:b/>
                <w:sz w:val="18"/>
                <w:szCs w:val="18"/>
              </w:rPr>
            </w:pPr>
          </w:p>
        </w:tc>
        <w:tc>
          <w:tcPr>
            <w:tcW w:w="160" w:type="dxa"/>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3"/>
          </w:tcPr>
          <w:p w:rsidR="00B608DD" w:rsidRPr="006E55BA" w:rsidRDefault="00B608DD" w:rsidP="00B608DD">
            <w:pPr>
              <w:rPr>
                <w:rFonts w:ascii="Calibri" w:hAnsi="Calibri" w:cs="Calibri"/>
                <w:b/>
                <w:sz w:val="18"/>
                <w:szCs w:val="18"/>
              </w:rPr>
            </w:pPr>
          </w:p>
        </w:tc>
        <w:tc>
          <w:tcPr>
            <w:tcW w:w="680" w:type="dxa"/>
            <w:gridSpan w:val="5"/>
          </w:tcPr>
          <w:p w:rsidR="00B608DD" w:rsidRPr="006E55BA" w:rsidRDefault="00B608DD" w:rsidP="00B608DD">
            <w:pPr>
              <w:rPr>
                <w:rFonts w:ascii="Calibri" w:hAnsi="Calibri" w:cs="Calibri"/>
                <w:b/>
                <w:sz w:val="18"/>
                <w:szCs w:val="18"/>
              </w:rPr>
            </w:pPr>
          </w:p>
        </w:tc>
        <w:tc>
          <w:tcPr>
            <w:tcW w:w="240" w:type="dxa"/>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544" w:type="dxa"/>
            <w:gridSpan w:val="3"/>
          </w:tcPr>
          <w:p w:rsidR="00B608DD" w:rsidRPr="006E55BA" w:rsidRDefault="00B608DD" w:rsidP="00B608DD">
            <w:pPr>
              <w:rPr>
                <w:rFonts w:ascii="Calibri" w:hAnsi="Calibri" w:cs="Calibri"/>
                <w:b/>
                <w:sz w:val="18"/>
                <w:szCs w:val="18"/>
              </w:rPr>
            </w:pPr>
          </w:p>
        </w:tc>
      </w:tr>
      <w:tr w:rsidR="006E55BA" w:rsidRPr="006E55BA" w:rsidTr="00872BEB">
        <w:trPr>
          <w:gridAfter w:val="2"/>
          <w:wAfter w:w="400" w:type="dxa"/>
        </w:trPr>
        <w:tc>
          <w:tcPr>
            <w:tcW w:w="9284" w:type="dxa"/>
            <w:gridSpan w:val="42"/>
          </w:tcPr>
          <w:p w:rsidR="00B608DD" w:rsidRPr="006E55BA" w:rsidRDefault="00B608DD" w:rsidP="00B608DD">
            <w:pPr>
              <w:rPr>
                <w:rFonts w:ascii="Calibri" w:hAnsi="Calibri" w:cs="Calibri"/>
                <w:b/>
                <w:sz w:val="20"/>
                <w:szCs w:val="20"/>
              </w:rPr>
            </w:pPr>
            <w:r w:rsidRPr="006E55BA">
              <w:rPr>
                <w:rFonts w:ascii="Calibri" w:hAnsi="Calibri" w:cs="Calibri"/>
                <w:b/>
                <w:sz w:val="20"/>
                <w:szCs w:val="20"/>
              </w:rPr>
              <w:t>Stručný komentář k celkovému vývoji plnění příjmů kapitoly ve sledovaném období</w:t>
            </w:r>
          </w:p>
        </w:tc>
      </w:tr>
      <w:tr w:rsidR="006E55BA" w:rsidRPr="006E55BA" w:rsidTr="00AD7789">
        <w:trPr>
          <w:gridAfter w:val="1"/>
          <w:wAfter w:w="271" w:type="dxa"/>
        </w:trPr>
        <w:tc>
          <w:tcPr>
            <w:tcW w:w="460" w:type="dxa"/>
          </w:tcPr>
          <w:p w:rsidR="00B608DD" w:rsidRPr="006E55BA" w:rsidRDefault="00B608DD" w:rsidP="00B608DD">
            <w:pPr>
              <w:rPr>
                <w:rFonts w:ascii="Calibri" w:hAnsi="Calibri" w:cs="Calibri"/>
                <w:b/>
                <w:sz w:val="20"/>
                <w:szCs w:val="20"/>
              </w:rPr>
            </w:pPr>
          </w:p>
        </w:tc>
        <w:tc>
          <w:tcPr>
            <w:tcW w:w="319" w:type="dxa"/>
          </w:tcPr>
          <w:p w:rsidR="00B608DD" w:rsidRPr="006E55BA" w:rsidRDefault="00B608DD" w:rsidP="00B608DD">
            <w:pPr>
              <w:rPr>
                <w:rFonts w:ascii="Calibri" w:hAnsi="Calibri" w:cs="Calibri"/>
                <w:b/>
                <w:sz w:val="20"/>
                <w:szCs w:val="20"/>
              </w:rPr>
            </w:pPr>
          </w:p>
        </w:tc>
        <w:tc>
          <w:tcPr>
            <w:tcW w:w="601" w:type="dxa"/>
          </w:tcPr>
          <w:p w:rsidR="00B608DD" w:rsidRPr="006E55BA" w:rsidRDefault="00B608DD" w:rsidP="00B608DD">
            <w:pPr>
              <w:rPr>
                <w:rFonts w:ascii="Calibri" w:hAnsi="Calibri" w:cs="Calibri"/>
                <w:b/>
                <w:sz w:val="20"/>
                <w:szCs w:val="20"/>
              </w:rPr>
            </w:pPr>
          </w:p>
        </w:tc>
        <w:tc>
          <w:tcPr>
            <w:tcW w:w="460" w:type="dxa"/>
            <w:gridSpan w:val="2"/>
          </w:tcPr>
          <w:p w:rsidR="00B608DD" w:rsidRPr="006E55BA" w:rsidRDefault="00B608DD" w:rsidP="00B608DD">
            <w:pPr>
              <w:rPr>
                <w:rFonts w:ascii="Calibri" w:hAnsi="Calibri" w:cs="Calibri"/>
                <w:b/>
                <w:sz w:val="20"/>
                <w:szCs w:val="20"/>
              </w:rPr>
            </w:pPr>
          </w:p>
        </w:tc>
        <w:tc>
          <w:tcPr>
            <w:tcW w:w="460" w:type="dxa"/>
            <w:gridSpan w:val="2"/>
          </w:tcPr>
          <w:p w:rsidR="00B608DD" w:rsidRPr="006E55BA" w:rsidRDefault="00B608DD" w:rsidP="00B608DD">
            <w:pPr>
              <w:rPr>
                <w:rFonts w:ascii="Calibri" w:hAnsi="Calibri" w:cs="Calibri"/>
                <w:b/>
                <w:sz w:val="20"/>
                <w:szCs w:val="20"/>
              </w:rPr>
            </w:pPr>
          </w:p>
        </w:tc>
        <w:tc>
          <w:tcPr>
            <w:tcW w:w="889" w:type="dxa"/>
            <w:gridSpan w:val="3"/>
          </w:tcPr>
          <w:p w:rsidR="00B608DD" w:rsidRPr="006E55BA" w:rsidRDefault="00B608DD" w:rsidP="00B608DD">
            <w:pPr>
              <w:rPr>
                <w:rFonts w:ascii="Calibri" w:hAnsi="Calibri" w:cs="Calibri"/>
                <w:b/>
                <w:sz w:val="20"/>
                <w:szCs w:val="20"/>
              </w:rPr>
            </w:pPr>
          </w:p>
        </w:tc>
        <w:tc>
          <w:tcPr>
            <w:tcW w:w="160" w:type="dxa"/>
            <w:gridSpan w:val="2"/>
          </w:tcPr>
          <w:p w:rsidR="00B608DD" w:rsidRPr="006E55BA" w:rsidRDefault="00B608DD" w:rsidP="00B608DD">
            <w:pPr>
              <w:rPr>
                <w:rFonts w:ascii="Calibri" w:hAnsi="Calibri" w:cs="Calibri"/>
                <w:b/>
                <w:sz w:val="20"/>
                <w:szCs w:val="20"/>
              </w:rPr>
            </w:pPr>
          </w:p>
        </w:tc>
        <w:tc>
          <w:tcPr>
            <w:tcW w:w="460" w:type="dxa"/>
          </w:tcPr>
          <w:p w:rsidR="00B608DD" w:rsidRPr="006E55BA" w:rsidRDefault="00B608DD" w:rsidP="00B608DD">
            <w:pPr>
              <w:rPr>
                <w:rFonts w:ascii="Calibri" w:hAnsi="Calibri" w:cs="Calibri"/>
                <w:b/>
                <w:sz w:val="20"/>
                <w:szCs w:val="20"/>
              </w:rPr>
            </w:pPr>
          </w:p>
        </w:tc>
        <w:tc>
          <w:tcPr>
            <w:tcW w:w="460" w:type="dxa"/>
            <w:gridSpan w:val="2"/>
          </w:tcPr>
          <w:p w:rsidR="00B608DD" w:rsidRPr="006E55BA" w:rsidRDefault="00B608DD" w:rsidP="00B608DD">
            <w:pPr>
              <w:rPr>
                <w:rFonts w:ascii="Calibri" w:hAnsi="Calibri" w:cs="Calibri"/>
                <w:b/>
                <w:sz w:val="20"/>
                <w:szCs w:val="20"/>
              </w:rPr>
            </w:pPr>
          </w:p>
        </w:tc>
        <w:tc>
          <w:tcPr>
            <w:tcW w:w="460" w:type="dxa"/>
            <w:gridSpan w:val="4"/>
          </w:tcPr>
          <w:p w:rsidR="00B608DD" w:rsidRPr="006E55BA" w:rsidRDefault="00B608DD" w:rsidP="00B608DD">
            <w:pPr>
              <w:rPr>
                <w:rFonts w:ascii="Calibri" w:hAnsi="Calibri" w:cs="Calibri"/>
                <w:b/>
                <w:sz w:val="20"/>
                <w:szCs w:val="20"/>
              </w:rPr>
            </w:pPr>
          </w:p>
        </w:tc>
        <w:tc>
          <w:tcPr>
            <w:tcW w:w="460" w:type="dxa"/>
            <w:gridSpan w:val="3"/>
          </w:tcPr>
          <w:p w:rsidR="00B608DD" w:rsidRPr="006E55BA" w:rsidRDefault="00B608DD" w:rsidP="00B608DD">
            <w:pPr>
              <w:rPr>
                <w:rFonts w:ascii="Calibri" w:hAnsi="Calibri" w:cs="Calibri"/>
                <w:b/>
                <w:sz w:val="20"/>
                <w:szCs w:val="20"/>
              </w:rPr>
            </w:pPr>
          </w:p>
        </w:tc>
        <w:tc>
          <w:tcPr>
            <w:tcW w:w="460" w:type="dxa"/>
            <w:gridSpan w:val="2"/>
          </w:tcPr>
          <w:p w:rsidR="00B608DD" w:rsidRPr="006E55BA" w:rsidRDefault="00B608DD" w:rsidP="00B608DD">
            <w:pPr>
              <w:rPr>
                <w:rFonts w:ascii="Calibri" w:hAnsi="Calibri" w:cs="Calibri"/>
                <w:b/>
                <w:sz w:val="20"/>
                <w:szCs w:val="20"/>
              </w:rPr>
            </w:pPr>
          </w:p>
        </w:tc>
        <w:tc>
          <w:tcPr>
            <w:tcW w:w="460" w:type="dxa"/>
            <w:gridSpan w:val="3"/>
          </w:tcPr>
          <w:p w:rsidR="00B608DD" w:rsidRPr="006E55BA" w:rsidRDefault="00B608DD" w:rsidP="00B608DD">
            <w:pPr>
              <w:rPr>
                <w:rFonts w:ascii="Calibri" w:hAnsi="Calibri" w:cs="Calibri"/>
                <w:b/>
                <w:sz w:val="20"/>
                <w:szCs w:val="20"/>
              </w:rPr>
            </w:pPr>
          </w:p>
        </w:tc>
        <w:tc>
          <w:tcPr>
            <w:tcW w:w="460" w:type="dxa"/>
            <w:gridSpan w:val="3"/>
          </w:tcPr>
          <w:p w:rsidR="00B608DD" w:rsidRPr="006E55BA" w:rsidRDefault="00B608DD" w:rsidP="00B608DD">
            <w:pPr>
              <w:rPr>
                <w:rFonts w:ascii="Calibri" w:hAnsi="Calibri" w:cs="Calibri"/>
                <w:b/>
                <w:sz w:val="20"/>
                <w:szCs w:val="20"/>
              </w:rPr>
            </w:pPr>
          </w:p>
        </w:tc>
        <w:tc>
          <w:tcPr>
            <w:tcW w:w="460" w:type="dxa"/>
            <w:gridSpan w:val="2"/>
          </w:tcPr>
          <w:p w:rsidR="00B608DD" w:rsidRPr="006E55BA" w:rsidRDefault="00B608DD" w:rsidP="00B608DD">
            <w:pPr>
              <w:rPr>
                <w:rFonts w:ascii="Calibri" w:hAnsi="Calibri" w:cs="Calibri"/>
                <w:b/>
                <w:sz w:val="20"/>
                <w:szCs w:val="20"/>
              </w:rPr>
            </w:pPr>
          </w:p>
        </w:tc>
        <w:tc>
          <w:tcPr>
            <w:tcW w:w="460" w:type="dxa"/>
            <w:gridSpan w:val="2"/>
          </w:tcPr>
          <w:p w:rsidR="00B608DD" w:rsidRPr="006E55BA" w:rsidRDefault="00B608DD" w:rsidP="00B608DD">
            <w:pPr>
              <w:rPr>
                <w:rFonts w:ascii="Calibri" w:hAnsi="Calibri" w:cs="Calibri"/>
                <w:b/>
                <w:sz w:val="20"/>
                <w:szCs w:val="20"/>
              </w:rPr>
            </w:pPr>
          </w:p>
        </w:tc>
        <w:tc>
          <w:tcPr>
            <w:tcW w:w="460" w:type="dxa"/>
            <w:gridSpan w:val="2"/>
          </w:tcPr>
          <w:p w:rsidR="00B608DD" w:rsidRPr="006E55BA" w:rsidRDefault="00B608DD" w:rsidP="00B608DD">
            <w:pPr>
              <w:rPr>
                <w:rFonts w:ascii="Calibri" w:hAnsi="Calibri" w:cs="Calibri"/>
                <w:b/>
                <w:sz w:val="20"/>
                <w:szCs w:val="20"/>
              </w:rPr>
            </w:pPr>
          </w:p>
        </w:tc>
        <w:tc>
          <w:tcPr>
            <w:tcW w:w="460" w:type="dxa"/>
            <w:gridSpan w:val="2"/>
          </w:tcPr>
          <w:p w:rsidR="00B608DD" w:rsidRPr="006E55BA" w:rsidRDefault="00B608DD" w:rsidP="00B608DD">
            <w:pPr>
              <w:rPr>
                <w:rFonts w:ascii="Calibri" w:hAnsi="Calibri" w:cs="Calibri"/>
                <w:b/>
                <w:sz w:val="20"/>
                <w:szCs w:val="20"/>
              </w:rPr>
            </w:pPr>
          </w:p>
        </w:tc>
        <w:tc>
          <w:tcPr>
            <w:tcW w:w="460" w:type="dxa"/>
            <w:gridSpan w:val="2"/>
          </w:tcPr>
          <w:p w:rsidR="00B608DD" w:rsidRPr="006E55BA" w:rsidRDefault="00B608DD" w:rsidP="00B608DD">
            <w:pPr>
              <w:rPr>
                <w:rFonts w:ascii="Calibri" w:hAnsi="Calibri" w:cs="Calibri"/>
                <w:b/>
                <w:sz w:val="20"/>
                <w:szCs w:val="20"/>
              </w:rPr>
            </w:pPr>
          </w:p>
        </w:tc>
        <w:tc>
          <w:tcPr>
            <w:tcW w:w="544" w:type="dxa"/>
            <w:gridSpan w:val="3"/>
          </w:tcPr>
          <w:p w:rsidR="00B608DD" w:rsidRPr="006E55BA" w:rsidRDefault="00B608DD" w:rsidP="00B608DD">
            <w:pPr>
              <w:rPr>
                <w:rFonts w:ascii="Calibri" w:hAnsi="Calibri" w:cs="Calibri"/>
                <w:b/>
                <w:sz w:val="20"/>
                <w:szCs w:val="20"/>
              </w:rPr>
            </w:pPr>
          </w:p>
        </w:tc>
      </w:tr>
      <w:tr w:rsidR="006E55BA" w:rsidRPr="006E55BA" w:rsidTr="00872BEB">
        <w:trPr>
          <w:gridAfter w:val="2"/>
          <w:wAfter w:w="400" w:type="dxa"/>
        </w:trPr>
        <w:tc>
          <w:tcPr>
            <w:tcW w:w="9284" w:type="dxa"/>
            <w:gridSpan w:val="42"/>
            <w:tcBorders>
              <w:top w:val="single" w:sz="6" w:space="0" w:color="auto"/>
              <w:left w:val="single" w:sz="6" w:space="0" w:color="auto"/>
              <w:bottom w:val="single" w:sz="6" w:space="0" w:color="auto"/>
              <w:right w:val="single" w:sz="6" w:space="0" w:color="auto"/>
            </w:tcBorders>
          </w:tcPr>
          <w:p w:rsidR="00B608DD" w:rsidRPr="00AC1D76" w:rsidRDefault="00AC1D76" w:rsidP="00B608DD">
            <w:pPr>
              <w:jc w:val="both"/>
              <w:rPr>
                <w:rFonts w:asciiTheme="minorHAnsi" w:hAnsiTheme="minorHAnsi" w:cstheme="minorHAnsi"/>
                <w:sz w:val="20"/>
                <w:szCs w:val="20"/>
              </w:rPr>
            </w:pPr>
            <w:r w:rsidRPr="00AC1D76">
              <w:rPr>
                <w:rFonts w:asciiTheme="minorHAnsi" w:hAnsiTheme="minorHAnsi" w:cstheme="minorHAnsi"/>
                <w:sz w:val="20"/>
                <w:szCs w:val="20"/>
              </w:rPr>
              <w:t>Rozpočtované příjmy kapitoly 30  se podařilo naplnit.</w:t>
            </w:r>
          </w:p>
        </w:tc>
      </w:tr>
      <w:tr w:rsidR="006E55BA" w:rsidRPr="006E55BA" w:rsidTr="00AD7789">
        <w:trPr>
          <w:gridAfter w:val="1"/>
          <w:wAfter w:w="271" w:type="dxa"/>
        </w:trPr>
        <w:tc>
          <w:tcPr>
            <w:tcW w:w="460" w:type="dxa"/>
          </w:tcPr>
          <w:p w:rsidR="00B608DD" w:rsidRPr="006E55BA" w:rsidRDefault="00B608DD" w:rsidP="00B608DD">
            <w:pPr>
              <w:rPr>
                <w:rFonts w:ascii="Calibri" w:hAnsi="Calibri" w:cs="Calibri"/>
                <w:b/>
                <w:sz w:val="18"/>
                <w:szCs w:val="18"/>
              </w:rPr>
            </w:pPr>
          </w:p>
        </w:tc>
        <w:tc>
          <w:tcPr>
            <w:tcW w:w="319" w:type="dxa"/>
          </w:tcPr>
          <w:p w:rsidR="00B608DD" w:rsidRPr="006E55BA" w:rsidRDefault="00B608DD" w:rsidP="00B608DD">
            <w:pPr>
              <w:rPr>
                <w:rFonts w:ascii="Calibri" w:hAnsi="Calibri" w:cs="Calibri"/>
                <w:b/>
                <w:sz w:val="18"/>
                <w:szCs w:val="18"/>
              </w:rPr>
            </w:pPr>
          </w:p>
        </w:tc>
        <w:tc>
          <w:tcPr>
            <w:tcW w:w="601" w:type="dxa"/>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889" w:type="dxa"/>
            <w:gridSpan w:val="3"/>
          </w:tcPr>
          <w:p w:rsidR="00B608DD" w:rsidRPr="006E55BA" w:rsidRDefault="00B608DD" w:rsidP="00B608DD">
            <w:pPr>
              <w:rPr>
                <w:rFonts w:ascii="Calibri" w:hAnsi="Calibri" w:cs="Calibri"/>
                <w:b/>
                <w:sz w:val="18"/>
                <w:szCs w:val="18"/>
              </w:rPr>
            </w:pPr>
          </w:p>
        </w:tc>
        <w:tc>
          <w:tcPr>
            <w:tcW w:w="160" w:type="dxa"/>
            <w:gridSpan w:val="2"/>
          </w:tcPr>
          <w:p w:rsidR="00B608DD" w:rsidRPr="006E55BA" w:rsidRDefault="00B608DD" w:rsidP="00B608DD">
            <w:pPr>
              <w:rPr>
                <w:rFonts w:ascii="Calibri" w:hAnsi="Calibri" w:cs="Calibri"/>
                <w:b/>
                <w:sz w:val="18"/>
                <w:szCs w:val="18"/>
              </w:rPr>
            </w:pPr>
          </w:p>
        </w:tc>
        <w:tc>
          <w:tcPr>
            <w:tcW w:w="460" w:type="dxa"/>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4"/>
          </w:tcPr>
          <w:p w:rsidR="00B608DD" w:rsidRPr="006E55BA" w:rsidRDefault="00B608DD" w:rsidP="00B608DD">
            <w:pPr>
              <w:rPr>
                <w:rFonts w:ascii="Calibri" w:hAnsi="Calibri" w:cs="Calibri"/>
                <w:b/>
                <w:sz w:val="18"/>
                <w:szCs w:val="18"/>
              </w:rPr>
            </w:pPr>
          </w:p>
        </w:tc>
        <w:tc>
          <w:tcPr>
            <w:tcW w:w="460" w:type="dxa"/>
            <w:gridSpan w:val="3"/>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3"/>
          </w:tcPr>
          <w:p w:rsidR="00B608DD" w:rsidRPr="006E55BA" w:rsidRDefault="00B608DD" w:rsidP="00B608DD">
            <w:pPr>
              <w:rPr>
                <w:rFonts w:ascii="Calibri" w:hAnsi="Calibri" w:cs="Calibri"/>
                <w:b/>
                <w:sz w:val="18"/>
                <w:szCs w:val="18"/>
              </w:rPr>
            </w:pPr>
          </w:p>
        </w:tc>
        <w:tc>
          <w:tcPr>
            <w:tcW w:w="460" w:type="dxa"/>
            <w:gridSpan w:val="3"/>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460" w:type="dxa"/>
            <w:gridSpan w:val="2"/>
          </w:tcPr>
          <w:p w:rsidR="00B608DD" w:rsidRPr="006E55BA" w:rsidRDefault="00B608DD" w:rsidP="00B608DD">
            <w:pPr>
              <w:rPr>
                <w:rFonts w:ascii="Calibri" w:hAnsi="Calibri" w:cs="Calibri"/>
                <w:b/>
                <w:sz w:val="18"/>
                <w:szCs w:val="18"/>
              </w:rPr>
            </w:pPr>
          </w:p>
        </w:tc>
        <w:tc>
          <w:tcPr>
            <w:tcW w:w="544" w:type="dxa"/>
            <w:gridSpan w:val="3"/>
          </w:tcPr>
          <w:p w:rsidR="00B608DD" w:rsidRPr="006E55BA" w:rsidRDefault="00B608DD" w:rsidP="00B608DD">
            <w:pPr>
              <w:rPr>
                <w:rFonts w:ascii="Calibri" w:hAnsi="Calibri" w:cs="Calibri"/>
                <w:b/>
                <w:sz w:val="18"/>
                <w:szCs w:val="18"/>
              </w:rPr>
            </w:pPr>
          </w:p>
        </w:tc>
      </w:tr>
      <w:tr w:rsidR="006E55BA" w:rsidRPr="006E55BA" w:rsidTr="00872BEB">
        <w:trPr>
          <w:gridAfter w:val="2"/>
          <w:wAfter w:w="400" w:type="dxa"/>
        </w:trPr>
        <w:tc>
          <w:tcPr>
            <w:tcW w:w="9284" w:type="dxa"/>
            <w:gridSpan w:val="42"/>
          </w:tcPr>
          <w:p w:rsidR="00B608DD" w:rsidRPr="006E55BA" w:rsidRDefault="00B608DD" w:rsidP="00B608DD">
            <w:pPr>
              <w:rPr>
                <w:rFonts w:ascii="Calibri" w:hAnsi="Calibri" w:cs="Calibri"/>
                <w:b/>
                <w:sz w:val="20"/>
                <w:szCs w:val="20"/>
              </w:rPr>
            </w:pPr>
            <w:r w:rsidRPr="006E55BA">
              <w:rPr>
                <w:rFonts w:ascii="Calibri" w:hAnsi="Calibri" w:cs="Calibri"/>
                <w:b/>
                <w:sz w:val="20"/>
                <w:szCs w:val="20"/>
              </w:rPr>
              <w:t>Komentář k položkám (akcím), které vykázaly abnormalitu v řádném plnění příjmů rozpočtu kapitoly ve sledovaném období</w:t>
            </w:r>
          </w:p>
        </w:tc>
      </w:tr>
      <w:tr w:rsidR="006E55BA" w:rsidRPr="006E55BA" w:rsidTr="00AD7789">
        <w:trPr>
          <w:gridAfter w:val="1"/>
          <w:wAfter w:w="271" w:type="dxa"/>
        </w:trPr>
        <w:tc>
          <w:tcPr>
            <w:tcW w:w="460" w:type="dxa"/>
            <w:tcBorders>
              <w:bottom w:val="single" w:sz="4" w:space="0" w:color="auto"/>
            </w:tcBorders>
          </w:tcPr>
          <w:p w:rsidR="00B608DD" w:rsidRPr="006E55BA" w:rsidRDefault="00B608DD" w:rsidP="00B608DD">
            <w:pPr>
              <w:rPr>
                <w:rFonts w:ascii="Calibri" w:hAnsi="Calibri" w:cs="Calibri"/>
                <w:b/>
                <w:sz w:val="18"/>
                <w:szCs w:val="18"/>
              </w:rPr>
            </w:pPr>
          </w:p>
        </w:tc>
        <w:tc>
          <w:tcPr>
            <w:tcW w:w="319" w:type="dxa"/>
            <w:tcBorders>
              <w:bottom w:val="single" w:sz="4" w:space="0" w:color="auto"/>
            </w:tcBorders>
          </w:tcPr>
          <w:p w:rsidR="00B608DD" w:rsidRPr="006E55BA" w:rsidRDefault="00B608DD" w:rsidP="00B608DD">
            <w:pPr>
              <w:rPr>
                <w:rFonts w:ascii="Calibri" w:hAnsi="Calibri" w:cs="Calibri"/>
                <w:b/>
                <w:sz w:val="18"/>
                <w:szCs w:val="18"/>
              </w:rPr>
            </w:pPr>
          </w:p>
        </w:tc>
        <w:tc>
          <w:tcPr>
            <w:tcW w:w="601" w:type="dxa"/>
            <w:tcBorders>
              <w:bottom w:val="single" w:sz="4" w:space="0" w:color="auto"/>
            </w:tcBorders>
          </w:tcPr>
          <w:p w:rsidR="00B608DD" w:rsidRPr="006E55BA" w:rsidRDefault="00B608DD" w:rsidP="00B608DD">
            <w:pPr>
              <w:rPr>
                <w:rFonts w:ascii="Calibri" w:hAnsi="Calibri" w:cs="Calibri"/>
                <w:b/>
                <w:sz w:val="18"/>
                <w:szCs w:val="18"/>
              </w:rPr>
            </w:pPr>
          </w:p>
        </w:tc>
        <w:tc>
          <w:tcPr>
            <w:tcW w:w="391" w:type="dxa"/>
            <w:tcBorders>
              <w:bottom w:val="single" w:sz="4" w:space="0" w:color="auto"/>
            </w:tcBorders>
          </w:tcPr>
          <w:p w:rsidR="00B608DD" w:rsidRPr="006E55BA" w:rsidRDefault="00B608DD" w:rsidP="00B608DD">
            <w:pPr>
              <w:rPr>
                <w:rFonts w:ascii="Calibri" w:hAnsi="Calibri" w:cs="Calibri"/>
                <w:b/>
                <w:sz w:val="18"/>
                <w:szCs w:val="18"/>
              </w:rPr>
            </w:pPr>
          </w:p>
        </w:tc>
        <w:tc>
          <w:tcPr>
            <w:tcW w:w="529" w:type="dxa"/>
            <w:gridSpan w:val="3"/>
            <w:tcBorders>
              <w:bottom w:val="single" w:sz="4" w:space="0" w:color="auto"/>
            </w:tcBorders>
          </w:tcPr>
          <w:p w:rsidR="00B608DD" w:rsidRPr="006E55BA" w:rsidRDefault="00B608DD" w:rsidP="00B608DD">
            <w:pPr>
              <w:rPr>
                <w:rFonts w:ascii="Calibri" w:hAnsi="Calibri" w:cs="Calibri"/>
                <w:b/>
                <w:sz w:val="18"/>
                <w:szCs w:val="18"/>
              </w:rPr>
            </w:pPr>
          </w:p>
        </w:tc>
        <w:tc>
          <w:tcPr>
            <w:tcW w:w="889" w:type="dxa"/>
            <w:gridSpan w:val="3"/>
            <w:tcBorders>
              <w:bottom w:val="single" w:sz="4" w:space="0" w:color="auto"/>
            </w:tcBorders>
          </w:tcPr>
          <w:p w:rsidR="00B608DD" w:rsidRPr="006E55BA" w:rsidRDefault="00B608DD" w:rsidP="00B608DD">
            <w:pPr>
              <w:rPr>
                <w:rFonts w:ascii="Calibri" w:hAnsi="Calibri" w:cs="Calibri"/>
                <w:b/>
                <w:sz w:val="18"/>
                <w:szCs w:val="18"/>
              </w:rPr>
            </w:pPr>
          </w:p>
        </w:tc>
        <w:tc>
          <w:tcPr>
            <w:tcW w:w="160" w:type="dxa"/>
            <w:gridSpan w:val="2"/>
            <w:tcBorders>
              <w:bottom w:val="single" w:sz="4" w:space="0" w:color="auto"/>
            </w:tcBorders>
          </w:tcPr>
          <w:p w:rsidR="00B608DD" w:rsidRPr="006E55BA" w:rsidRDefault="00B608DD" w:rsidP="00B608DD">
            <w:pPr>
              <w:rPr>
                <w:rFonts w:ascii="Calibri" w:hAnsi="Calibri" w:cs="Calibri"/>
                <w:b/>
                <w:sz w:val="18"/>
                <w:szCs w:val="18"/>
              </w:rPr>
            </w:pPr>
          </w:p>
        </w:tc>
        <w:tc>
          <w:tcPr>
            <w:tcW w:w="460" w:type="dxa"/>
            <w:tcBorders>
              <w:bottom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bottom w:val="single" w:sz="4" w:space="0" w:color="auto"/>
            </w:tcBorders>
          </w:tcPr>
          <w:p w:rsidR="00B608DD" w:rsidRPr="006E55BA" w:rsidRDefault="00B608DD" w:rsidP="00B608DD">
            <w:pPr>
              <w:rPr>
                <w:rFonts w:ascii="Calibri" w:hAnsi="Calibri" w:cs="Calibri"/>
                <w:b/>
                <w:sz w:val="18"/>
                <w:szCs w:val="18"/>
              </w:rPr>
            </w:pPr>
          </w:p>
        </w:tc>
        <w:tc>
          <w:tcPr>
            <w:tcW w:w="460" w:type="dxa"/>
            <w:gridSpan w:val="4"/>
            <w:tcBorders>
              <w:bottom w:val="single" w:sz="4" w:space="0" w:color="auto"/>
            </w:tcBorders>
          </w:tcPr>
          <w:p w:rsidR="00B608DD" w:rsidRPr="006E55BA" w:rsidRDefault="00B608DD" w:rsidP="00B608DD">
            <w:pPr>
              <w:rPr>
                <w:rFonts w:ascii="Calibri" w:hAnsi="Calibri" w:cs="Calibri"/>
                <w:b/>
                <w:sz w:val="18"/>
                <w:szCs w:val="18"/>
              </w:rPr>
            </w:pPr>
          </w:p>
        </w:tc>
        <w:tc>
          <w:tcPr>
            <w:tcW w:w="460" w:type="dxa"/>
            <w:gridSpan w:val="3"/>
            <w:tcBorders>
              <w:bottom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bottom w:val="single" w:sz="4" w:space="0" w:color="auto"/>
            </w:tcBorders>
          </w:tcPr>
          <w:p w:rsidR="00B608DD" w:rsidRPr="006E55BA" w:rsidRDefault="00B608DD" w:rsidP="00B608DD">
            <w:pPr>
              <w:rPr>
                <w:rFonts w:ascii="Calibri" w:hAnsi="Calibri" w:cs="Calibri"/>
                <w:b/>
                <w:sz w:val="18"/>
                <w:szCs w:val="18"/>
              </w:rPr>
            </w:pPr>
          </w:p>
        </w:tc>
        <w:tc>
          <w:tcPr>
            <w:tcW w:w="460" w:type="dxa"/>
            <w:gridSpan w:val="3"/>
            <w:tcBorders>
              <w:bottom w:val="single" w:sz="4" w:space="0" w:color="auto"/>
            </w:tcBorders>
          </w:tcPr>
          <w:p w:rsidR="00B608DD" w:rsidRPr="006E55BA" w:rsidRDefault="00B608DD" w:rsidP="00B608DD">
            <w:pPr>
              <w:rPr>
                <w:rFonts w:ascii="Calibri" w:hAnsi="Calibri" w:cs="Calibri"/>
                <w:b/>
                <w:sz w:val="18"/>
                <w:szCs w:val="18"/>
              </w:rPr>
            </w:pPr>
          </w:p>
        </w:tc>
        <w:tc>
          <w:tcPr>
            <w:tcW w:w="460" w:type="dxa"/>
            <w:gridSpan w:val="3"/>
            <w:tcBorders>
              <w:bottom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bottom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bottom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bottom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bottom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bottom w:val="single" w:sz="4" w:space="0" w:color="auto"/>
            </w:tcBorders>
          </w:tcPr>
          <w:p w:rsidR="00B608DD" w:rsidRPr="006E55BA" w:rsidRDefault="00B608DD" w:rsidP="00B608DD">
            <w:pPr>
              <w:rPr>
                <w:rFonts w:ascii="Calibri" w:hAnsi="Calibri" w:cs="Calibri"/>
                <w:b/>
                <w:sz w:val="18"/>
                <w:szCs w:val="18"/>
              </w:rPr>
            </w:pPr>
          </w:p>
        </w:tc>
        <w:tc>
          <w:tcPr>
            <w:tcW w:w="544" w:type="dxa"/>
            <w:gridSpan w:val="3"/>
            <w:tcBorders>
              <w:bottom w:val="single" w:sz="4" w:space="0" w:color="auto"/>
            </w:tcBorders>
          </w:tcPr>
          <w:p w:rsidR="00B608DD" w:rsidRPr="006E55BA" w:rsidRDefault="00B608DD" w:rsidP="00B608DD">
            <w:pPr>
              <w:rPr>
                <w:rFonts w:ascii="Calibri" w:hAnsi="Calibri" w:cs="Calibri"/>
                <w:b/>
                <w:sz w:val="18"/>
                <w:szCs w:val="18"/>
              </w:rPr>
            </w:pPr>
          </w:p>
        </w:tc>
      </w:tr>
      <w:tr w:rsidR="006E55BA" w:rsidRPr="006E55BA" w:rsidTr="00005F23">
        <w:trPr>
          <w:gridAfter w:val="2"/>
          <w:wAfter w:w="400" w:type="dxa"/>
          <w:trHeight w:val="694"/>
        </w:trPr>
        <w:tc>
          <w:tcPr>
            <w:tcW w:w="77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E55BA" w:rsidRDefault="00B608DD" w:rsidP="00B608DD">
            <w:pPr>
              <w:jc w:val="center"/>
              <w:rPr>
                <w:rFonts w:ascii="Calibri" w:hAnsi="Calibri" w:cs="Calibri"/>
                <w:b/>
                <w:sz w:val="18"/>
                <w:szCs w:val="18"/>
              </w:rPr>
            </w:pPr>
            <w:r w:rsidRPr="006E55BA">
              <w:rPr>
                <w:rFonts w:ascii="Calibri" w:hAnsi="Calibri" w:cs="Calibri"/>
                <w:b/>
                <w:sz w:val="18"/>
                <w:szCs w:val="18"/>
              </w:rPr>
              <w:t>Oddíl, paragraf</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E55BA" w:rsidRDefault="00B608DD" w:rsidP="00B608DD">
            <w:pPr>
              <w:jc w:val="center"/>
              <w:rPr>
                <w:rFonts w:ascii="Calibri" w:hAnsi="Calibri" w:cs="Calibri"/>
                <w:b/>
                <w:sz w:val="18"/>
                <w:szCs w:val="18"/>
              </w:rPr>
            </w:pPr>
            <w:r w:rsidRPr="006E55BA">
              <w:rPr>
                <w:rFonts w:ascii="Calibri" w:hAnsi="Calibri" w:cs="Calibri"/>
                <w:b/>
                <w:sz w:val="18"/>
                <w:szCs w:val="18"/>
              </w:rPr>
              <w:t>Položka</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E55BA" w:rsidRDefault="00B608DD" w:rsidP="00B608DD">
            <w:pPr>
              <w:jc w:val="center"/>
              <w:rPr>
                <w:rFonts w:ascii="Calibri" w:hAnsi="Calibri" w:cs="Calibri"/>
                <w:b/>
                <w:sz w:val="18"/>
                <w:szCs w:val="18"/>
              </w:rPr>
            </w:pPr>
            <w:r w:rsidRPr="006E55BA">
              <w:rPr>
                <w:rFonts w:ascii="Calibri" w:hAnsi="Calibri" w:cs="Calibri"/>
                <w:b/>
                <w:sz w:val="18"/>
                <w:szCs w:val="18"/>
              </w:rPr>
              <w:t>Organizace</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E55BA" w:rsidRDefault="00B608DD" w:rsidP="00B608DD">
            <w:pPr>
              <w:jc w:val="center"/>
              <w:rPr>
                <w:rFonts w:ascii="Calibri" w:hAnsi="Calibri" w:cs="Calibri"/>
                <w:b/>
                <w:sz w:val="18"/>
                <w:szCs w:val="18"/>
              </w:rPr>
            </w:pPr>
            <w:r w:rsidRPr="006E55BA">
              <w:rPr>
                <w:rFonts w:ascii="Calibri" w:hAnsi="Calibri" w:cs="Calibri"/>
                <w:b/>
                <w:sz w:val="18"/>
                <w:szCs w:val="18"/>
              </w:rPr>
              <w:t>Účelový zdroj</w:t>
            </w:r>
          </w:p>
        </w:tc>
        <w:tc>
          <w:tcPr>
            <w:tcW w:w="99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E55BA" w:rsidRDefault="00B608DD" w:rsidP="00B608DD">
            <w:pPr>
              <w:jc w:val="center"/>
              <w:rPr>
                <w:rFonts w:ascii="Calibri" w:hAnsi="Calibri" w:cs="Calibri"/>
                <w:b/>
                <w:sz w:val="18"/>
                <w:szCs w:val="18"/>
              </w:rPr>
            </w:pPr>
            <w:r w:rsidRPr="006E55BA">
              <w:rPr>
                <w:rFonts w:ascii="Calibri" w:hAnsi="Calibri" w:cs="Calibri"/>
                <w:b/>
                <w:sz w:val="18"/>
                <w:szCs w:val="18"/>
              </w:rPr>
              <w:t>Upravený rozpočet v tis. Kč</w:t>
            </w:r>
          </w:p>
        </w:tc>
        <w:tc>
          <w:tcPr>
            <w:tcW w:w="992"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E55BA" w:rsidRDefault="00B608DD" w:rsidP="00B608DD">
            <w:pPr>
              <w:jc w:val="center"/>
              <w:rPr>
                <w:rFonts w:ascii="Calibri" w:hAnsi="Calibri" w:cs="Calibri"/>
                <w:b/>
                <w:sz w:val="18"/>
                <w:szCs w:val="18"/>
              </w:rPr>
            </w:pPr>
            <w:r w:rsidRPr="006E55BA">
              <w:rPr>
                <w:rFonts w:ascii="Calibri" w:hAnsi="Calibri" w:cs="Calibri"/>
                <w:b/>
                <w:sz w:val="18"/>
                <w:szCs w:val="18"/>
              </w:rPr>
              <w:t>Skutečnost v tis. Kč</w:t>
            </w:r>
          </w:p>
        </w:tc>
        <w:tc>
          <w:tcPr>
            <w:tcW w:w="3260"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6E55BA" w:rsidRDefault="00B608DD" w:rsidP="00B608DD">
            <w:pPr>
              <w:jc w:val="center"/>
              <w:rPr>
                <w:rFonts w:ascii="Calibri" w:hAnsi="Calibri" w:cs="Calibri"/>
                <w:b/>
                <w:sz w:val="18"/>
                <w:szCs w:val="18"/>
              </w:rPr>
            </w:pPr>
            <w:r w:rsidRPr="006E55BA">
              <w:rPr>
                <w:rFonts w:ascii="Calibri" w:hAnsi="Calibri" w:cs="Calibri"/>
                <w:b/>
                <w:sz w:val="18"/>
                <w:szCs w:val="18"/>
              </w:rPr>
              <w:t>Komentář</w:t>
            </w:r>
          </w:p>
        </w:tc>
      </w:tr>
      <w:tr w:rsidR="009C4E73" w:rsidRPr="006E55BA" w:rsidTr="007A2121">
        <w:trPr>
          <w:gridAfter w:val="2"/>
          <w:wAfter w:w="400" w:type="dxa"/>
        </w:trPr>
        <w:tc>
          <w:tcPr>
            <w:tcW w:w="779" w:type="dxa"/>
            <w:gridSpan w:val="2"/>
            <w:tcBorders>
              <w:top w:val="single" w:sz="6" w:space="0" w:color="auto"/>
              <w:left w:val="single" w:sz="6" w:space="0" w:color="auto"/>
              <w:bottom w:val="single" w:sz="6" w:space="0" w:color="auto"/>
              <w:right w:val="single" w:sz="6" w:space="0" w:color="auto"/>
            </w:tcBorders>
          </w:tcPr>
          <w:p w:rsidR="009C4E73" w:rsidRPr="009C4E73" w:rsidRDefault="009C4E73" w:rsidP="009C4E73">
            <w:pPr>
              <w:jc w:val="center"/>
              <w:rPr>
                <w:rFonts w:asciiTheme="minorHAnsi" w:hAnsiTheme="minorHAnsi" w:cstheme="minorHAnsi"/>
                <w:sz w:val="18"/>
                <w:szCs w:val="18"/>
              </w:rPr>
            </w:pPr>
            <w:r w:rsidRPr="009C4E73">
              <w:rPr>
                <w:rFonts w:asciiTheme="minorHAnsi" w:hAnsiTheme="minorHAnsi" w:cstheme="minorHAnsi"/>
                <w:sz w:val="18"/>
                <w:szCs w:val="18"/>
              </w:rPr>
              <w:t>6171</w:t>
            </w:r>
          </w:p>
        </w:tc>
        <w:tc>
          <w:tcPr>
            <w:tcW w:w="992" w:type="dxa"/>
            <w:gridSpan w:val="2"/>
            <w:tcBorders>
              <w:top w:val="single" w:sz="6" w:space="0" w:color="auto"/>
              <w:left w:val="single" w:sz="6" w:space="0" w:color="auto"/>
              <w:bottom w:val="single" w:sz="6" w:space="0" w:color="auto"/>
              <w:right w:val="single" w:sz="6" w:space="0" w:color="auto"/>
            </w:tcBorders>
          </w:tcPr>
          <w:p w:rsidR="009C4E73" w:rsidRPr="009C4E73" w:rsidRDefault="009C4E73" w:rsidP="009C4E73">
            <w:pPr>
              <w:jc w:val="center"/>
              <w:rPr>
                <w:rFonts w:asciiTheme="minorHAnsi" w:hAnsiTheme="minorHAnsi" w:cstheme="minorHAnsi"/>
                <w:sz w:val="18"/>
                <w:szCs w:val="18"/>
              </w:rPr>
            </w:pPr>
            <w:r w:rsidRPr="009C4E73">
              <w:rPr>
                <w:rFonts w:asciiTheme="minorHAnsi" w:hAnsiTheme="minorHAnsi" w:cstheme="minorHAnsi"/>
                <w:sz w:val="18"/>
                <w:szCs w:val="18"/>
              </w:rPr>
              <w:t>2111</w:t>
            </w:r>
          </w:p>
        </w:tc>
        <w:tc>
          <w:tcPr>
            <w:tcW w:w="1418" w:type="dxa"/>
            <w:gridSpan w:val="6"/>
            <w:tcBorders>
              <w:top w:val="single" w:sz="6" w:space="0" w:color="auto"/>
              <w:left w:val="single" w:sz="6" w:space="0" w:color="auto"/>
              <w:bottom w:val="single" w:sz="6" w:space="0" w:color="auto"/>
              <w:right w:val="single" w:sz="6" w:space="0" w:color="auto"/>
            </w:tcBorders>
          </w:tcPr>
          <w:p w:rsidR="009C4E73" w:rsidRPr="009C4E73" w:rsidRDefault="009C4E73" w:rsidP="009C4E73">
            <w:pPr>
              <w:rPr>
                <w:rFonts w:asciiTheme="minorHAnsi" w:hAnsiTheme="minorHAnsi" w:cstheme="minorHAnsi"/>
                <w:sz w:val="18"/>
                <w:szCs w:val="18"/>
              </w:rPr>
            </w:pPr>
            <w:r w:rsidRPr="009C4E73">
              <w:rPr>
                <w:rFonts w:asciiTheme="minorHAnsi" w:hAnsiTheme="minorHAnsi" w:cstheme="minorHAnsi"/>
                <w:sz w:val="18"/>
                <w:szCs w:val="18"/>
              </w:rPr>
              <w:t>0300000000000</w:t>
            </w:r>
          </w:p>
        </w:tc>
        <w:tc>
          <w:tcPr>
            <w:tcW w:w="850" w:type="dxa"/>
            <w:gridSpan w:val="4"/>
            <w:tcBorders>
              <w:top w:val="single" w:sz="6" w:space="0" w:color="auto"/>
              <w:left w:val="single" w:sz="6" w:space="0" w:color="auto"/>
              <w:bottom w:val="single" w:sz="6" w:space="0" w:color="auto"/>
              <w:right w:val="single" w:sz="6" w:space="0" w:color="auto"/>
            </w:tcBorders>
          </w:tcPr>
          <w:p w:rsidR="009C4E73" w:rsidRPr="009C4E73" w:rsidRDefault="009C4E73" w:rsidP="009C4E73">
            <w:pPr>
              <w:jc w:val="center"/>
              <w:rPr>
                <w:rFonts w:asciiTheme="minorHAnsi" w:hAnsiTheme="minorHAnsi" w:cstheme="minorHAnsi"/>
                <w:sz w:val="18"/>
                <w:szCs w:val="18"/>
              </w:rPr>
            </w:pPr>
            <w:r w:rsidRPr="009C4E73">
              <w:rPr>
                <w:rFonts w:asciiTheme="minorHAnsi" w:hAnsiTheme="minorHAnsi" w:cstheme="minorHAnsi"/>
                <w:sz w:val="18"/>
                <w:szCs w:val="18"/>
              </w:rPr>
              <w:t>00000</w:t>
            </w:r>
          </w:p>
        </w:tc>
        <w:tc>
          <w:tcPr>
            <w:tcW w:w="993" w:type="dxa"/>
            <w:gridSpan w:val="7"/>
            <w:tcBorders>
              <w:top w:val="single" w:sz="6" w:space="0" w:color="auto"/>
              <w:left w:val="single" w:sz="6" w:space="0" w:color="auto"/>
              <w:bottom w:val="single" w:sz="6" w:space="0" w:color="auto"/>
              <w:right w:val="single" w:sz="6" w:space="0" w:color="auto"/>
            </w:tcBorders>
          </w:tcPr>
          <w:p w:rsidR="009C4E73" w:rsidRPr="009C4E73" w:rsidRDefault="009C4E73" w:rsidP="009C4E73">
            <w:pPr>
              <w:jc w:val="right"/>
              <w:rPr>
                <w:rFonts w:asciiTheme="minorHAnsi" w:hAnsiTheme="minorHAnsi" w:cstheme="minorHAnsi"/>
                <w:sz w:val="18"/>
                <w:szCs w:val="18"/>
              </w:rPr>
            </w:pPr>
            <w:r w:rsidRPr="009C4E73">
              <w:rPr>
                <w:rFonts w:asciiTheme="minorHAnsi" w:hAnsiTheme="minorHAnsi" w:cstheme="minorHAnsi"/>
                <w:sz w:val="18"/>
                <w:szCs w:val="18"/>
              </w:rPr>
              <w:t>20</w:t>
            </w:r>
          </w:p>
        </w:tc>
        <w:tc>
          <w:tcPr>
            <w:tcW w:w="992" w:type="dxa"/>
            <w:gridSpan w:val="5"/>
            <w:tcBorders>
              <w:top w:val="single" w:sz="6" w:space="0" w:color="auto"/>
              <w:left w:val="single" w:sz="6" w:space="0" w:color="auto"/>
              <w:bottom w:val="single" w:sz="6" w:space="0" w:color="auto"/>
              <w:right w:val="single" w:sz="6" w:space="0" w:color="auto"/>
            </w:tcBorders>
          </w:tcPr>
          <w:p w:rsidR="009C4E73" w:rsidRPr="009C4E73" w:rsidRDefault="009C4E73" w:rsidP="009C4E73">
            <w:pPr>
              <w:jc w:val="right"/>
              <w:rPr>
                <w:rFonts w:asciiTheme="minorHAnsi" w:hAnsiTheme="minorHAnsi" w:cstheme="minorHAnsi"/>
                <w:sz w:val="18"/>
                <w:szCs w:val="18"/>
              </w:rPr>
            </w:pPr>
            <w:r w:rsidRPr="009C4E73">
              <w:rPr>
                <w:rFonts w:asciiTheme="minorHAnsi" w:hAnsiTheme="minorHAnsi" w:cstheme="minorHAnsi"/>
                <w:sz w:val="18"/>
                <w:szCs w:val="18"/>
              </w:rPr>
              <w:t>43,8</w:t>
            </w:r>
          </w:p>
        </w:tc>
        <w:tc>
          <w:tcPr>
            <w:tcW w:w="3260" w:type="dxa"/>
            <w:gridSpan w:val="16"/>
            <w:tcBorders>
              <w:top w:val="single" w:sz="6" w:space="0" w:color="auto"/>
              <w:left w:val="single" w:sz="6" w:space="0" w:color="auto"/>
              <w:bottom w:val="single" w:sz="6" w:space="0" w:color="auto"/>
              <w:right w:val="single" w:sz="6" w:space="0" w:color="auto"/>
            </w:tcBorders>
          </w:tcPr>
          <w:p w:rsidR="009C4E73" w:rsidRPr="009C4E73" w:rsidRDefault="009C4E73" w:rsidP="009C4E73">
            <w:pPr>
              <w:jc w:val="both"/>
              <w:rPr>
                <w:rFonts w:asciiTheme="minorHAnsi" w:hAnsiTheme="minorHAnsi" w:cstheme="minorHAnsi"/>
                <w:b/>
                <w:sz w:val="18"/>
                <w:szCs w:val="18"/>
                <w:u w:val="single"/>
              </w:rPr>
            </w:pPr>
            <w:r w:rsidRPr="009C4E73">
              <w:rPr>
                <w:rFonts w:asciiTheme="minorHAnsi" w:hAnsiTheme="minorHAnsi" w:cstheme="minorHAnsi"/>
                <w:b/>
                <w:sz w:val="18"/>
                <w:szCs w:val="18"/>
                <w:u w:val="single"/>
              </w:rPr>
              <w:t>Příjmy z poskytování služeb a výrobků</w:t>
            </w:r>
          </w:p>
          <w:p w:rsidR="009C4E73" w:rsidRPr="009C4E73" w:rsidRDefault="009C4E73" w:rsidP="009C4E73">
            <w:pPr>
              <w:rPr>
                <w:rFonts w:asciiTheme="minorHAnsi" w:hAnsiTheme="minorHAnsi" w:cstheme="minorHAnsi"/>
                <w:i/>
                <w:sz w:val="18"/>
                <w:szCs w:val="18"/>
              </w:rPr>
            </w:pPr>
            <w:r w:rsidRPr="009C4E73">
              <w:rPr>
                <w:rFonts w:asciiTheme="minorHAnsi" w:hAnsiTheme="minorHAnsi" w:cstheme="minorHAnsi"/>
                <w:sz w:val="18"/>
                <w:szCs w:val="18"/>
              </w:rPr>
              <w:t>Jedná se o rozpočtované náklady řízení, které OŽÚ je povinen ukládat ve správním řízení vyvolaném porušením právní povinnosti účastníka řízení – nelze predikovat počet vedených správních řízení</w:t>
            </w:r>
          </w:p>
        </w:tc>
      </w:tr>
      <w:tr w:rsidR="006E55BA" w:rsidRPr="006E55BA" w:rsidTr="00AD7789">
        <w:trPr>
          <w:gridAfter w:val="1"/>
          <w:wAfter w:w="271" w:type="dxa"/>
        </w:trPr>
        <w:tc>
          <w:tcPr>
            <w:tcW w:w="460" w:type="dxa"/>
            <w:tcBorders>
              <w:top w:val="single" w:sz="4" w:space="0" w:color="auto"/>
            </w:tcBorders>
          </w:tcPr>
          <w:p w:rsidR="00B608DD" w:rsidRPr="006E55BA" w:rsidRDefault="00B608DD" w:rsidP="00B608DD">
            <w:pPr>
              <w:rPr>
                <w:rFonts w:ascii="Calibri" w:hAnsi="Calibri" w:cs="Calibri"/>
                <w:b/>
                <w:sz w:val="18"/>
                <w:szCs w:val="18"/>
              </w:rPr>
            </w:pPr>
          </w:p>
        </w:tc>
        <w:tc>
          <w:tcPr>
            <w:tcW w:w="319" w:type="dxa"/>
            <w:tcBorders>
              <w:top w:val="single" w:sz="4" w:space="0" w:color="auto"/>
            </w:tcBorders>
          </w:tcPr>
          <w:p w:rsidR="00B608DD" w:rsidRPr="006E55BA" w:rsidRDefault="00B608DD" w:rsidP="00B608DD">
            <w:pPr>
              <w:rPr>
                <w:rFonts w:ascii="Calibri" w:hAnsi="Calibri" w:cs="Calibri"/>
                <w:b/>
                <w:sz w:val="18"/>
                <w:szCs w:val="18"/>
              </w:rPr>
            </w:pPr>
          </w:p>
        </w:tc>
        <w:tc>
          <w:tcPr>
            <w:tcW w:w="601" w:type="dxa"/>
            <w:tcBorders>
              <w:top w:val="single" w:sz="4" w:space="0" w:color="auto"/>
            </w:tcBorders>
          </w:tcPr>
          <w:p w:rsidR="00B608DD" w:rsidRPr="006E55BA" w:rsidRDefault="00B608DD" w:rsidP="00B608DD">
            <w:pPr>
              <w:rPr>
                <w:rFonts w:ascii="Calibri" w:hAnsi="Calibri" w:cs="Calibri"/>
                <w:b/>
                <w:sz w:val="18"/>
                <w:szCs w:val="18"/>
              </w:rPr>
            </w:pPr>
          </w:p>
        </w:tc>
        <w:tc>
          <w:tcPr>
            <w:tcW w:w="391" w:type="dxa"/>
            <w:tcBorders>
              <w:top w:val="single" w:sz="4" w:space="0" w:color="auto"/>
            </w:tcBorders>
          </w:tcPr>
          <w:p w:rsidR="00B608DD" w:rsidRPr="006E55BA" w:rsidRDefault="00B608DD" w:rsidP="00B608DD">
            <w:pPr>
              <w:rPr>
                <w:rFonts w:ascii="Calibri" w:hAnsi="Calibri" w:cs="Calibri"/>
                <w:b/>
                <w:sz w:val="18"/>
                <w:szCs w:val="18"/>
              </w:rPr>
            </w:pPr>
          </w:p>
        </w:tc>
        <w:tc>
          <w:tcPr>
            <w:tcW w:w="529" w:type="dxa"/>
            <w:gridSpan w:val="3"/>
            <w:tcBorders>
              <w:top w:val="single" w:sz="4" w:space="0" w:color="auto"/>
            </w:tcBorders>
          </w:tcPr>
          <w:p w:rsidR="00B608DD" w:rsidRPr="006E55BA" w:rsidRDefault="00B608DD" w:rsidP="00B608DD">
            <w:pPr>
              <w:rPr>
                <w:rFonts w:ascii="Calibri" w:hAnsi="Calibri" w:cs="Calibri"/>
                <w:b/>
                <w:sz w:val="18"/>
                <w:szCs w:val="18"/>
              </w:rPr>
            </w:pPr>
          </w:p>
        </w:tc>
        <w:tc>
          <w:tcPr>
            <w:tcW w:w="889" w:type="dxa"/>
            <w:gridSpan w:val="3"/>
            <w:tcBorders>
              <w:top w:val="single" w:sz="4" w:space="0" w:color="auto"/>
            </w:tcBorders>
          </w:tcPr>
          <w:p w:rsidR="00B608DD" w:rsidRPr="006E55BA" w:rsidRDefault="00B608DD" w:rsidP="00B608DD">
            <w:pPr>
              <w:rPr>
                <w:rFonts w:ascii="Calibri" w:hAnsi="Calibri" w:cs="Calibri"/>
                <w:b/>
                <w:sz w:val="18"/>
                <w:szCs w:val="18"/>
              </w:rPr>
            </w:pPr>
          </w:p>
        </w:tc>
        <w:tc>
          <w:tcPr>
            <w:tcW w:w="160" w:type="dxa"/>
            <w:gridSpan w:val="2"/>
            <w:tcBorders>
              <w:top w:val="single" w:sz="4" w:space="0" w:color="auto"/>
            </w:tcBorders>
          </w:tcPr>
          <w:p w:rsidR="00B608DD" w:rsidRPr="006E55BA" w:rsidRDefault="00B608DD" w:rsidP="00B608DD">
            <w:pPr>
              <w:rPr>
                <w:rFonts w:ascii="Calibri" w:hAnsi="Calibri" w:cs="Calibri"/>
                <w:b/>
                <w:sz w:val="18"/>
                <w:szCs w:val="18"/>
              </w:rPr>
            </w:pPr>
          </w:p>
        </w:tc>
        <w:tc>
          <w:tcPr>
            <w:tcW w:w="460" w:type="dxa"/>
            <w:tcBorders>
              <w:top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top w:val="single" w:sz="4" w:space="0" w:color="auto"/>
            </w:tcBorders>
          </w:tcPr>
          <w:p w:rsidR="00B608DD" w:rsidRPr="006E55BA" w:rsidRDefault="00B608DD" w:rsidP="00B608DD">
            <w:pPr>
              <w:rPr>
                <w:rFonts w:ascii="Calibri" w:hAnsi="Calibri" w:cs="Calibri"/>
                <w:b/>
                <w:sz w:val="18"/>
                <w:szCs w:val="18"/>
              </w:rPr>
            </w:pPr>
          </w:p>
        </w:tc>
        <w:tc>
          <w:tcPr>
            <w:tcW w:w="460" w:type="dxa"/>
            <w:gridSpan w:val="4"/>
            <w:tcBorders>
              <w:top w:val="single" w:sz="4" w:space="0" w:color="auto"/>
            </w:tcBorders>
          </w:tcPr>
          <w:p w:rsidR="00B608DD" w:rsidRPr="006E55BA" w:rsidRDefault="00B608DD" w:rsidP="00B608DD">
            <w:pPr>
              <w:rPr>
                <w:rFonts w:ascii="Calibri" w:hAnsi="Calibri" w:cs="Calibri"/>
                <w:b/>
                <w:sz w:val="18"/>
                <w:szCs w:val="18"/>
              </w:rPr>
            </w:pPr>
          </w:p>
        </w:tc>
        <w:tc>
          <w:tcPr>
            <w:tcW w:w="460" w:type="dxa"/>
            <w:gridSpan w:val="3"/>
            <w:tcBorders>
              <w:top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top w:val="single" w:sz="4" w:space="0" w:color="auto"/>
            </w:tcBorders>
          </w:tcPr>
          <w:p w:rsidR="00B608DD" w:rsidRPr="006E55BA" w:rsidRDefault="00B608DD" w:rsidP="00B608DD">
            <w:pPr>
              <w:rPr>
                <w:rFonts w:ascii="Calibri" w:hAnsi="Calibri" w:cs="Calibri"/>
                <w:b/>
                <w:sz w:val="18"/>
                <w:szCs w:val="18"/>
              </w:rPr>
            </w:pPr>
          </w:p>
        </w:tc>
        <w:tc>
          <w:tcPr>
            <w:tcW w:w="460" w:type="dxa"/>
            <w:gridSpan w:val="3"/>
            <w:tcBorders>
              <w:top w:val="single" w:sz="4" w:space="0" w:color="auto"/>
            </w:tcBorders>
          </w:tcPr>
          <w:p w:rsidR="00B608DD" w:rsidRPr="006E55BA" w:rsidRDefault="00B608DD" w:rsidP="00B608DD">
            <w:pPr>
              <w:rPr>
                <w:rFonts w:ascii="Calibri" w:hAnsi="Calibri" w:cs="Calibri"/>
                <w:b/>
                <w:sz w:val="18"/>
                <w:szCs w:val="18"/>
              </w:rPr>
            </w:pPr>
          </w:p>
        </w:tc>
        <w:tc>
          <w:tcPr>
            <w:tcW w:w="460" w:type="dxa"/>
            <w:gridSpan w:val="3"/>
            <w:tcBorders>
              <w:top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top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top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top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top w:val="single" w:sz="4" w:space="0" w:color="auto"/>
            </w:tcBorders>
          </w:tcPr>
          <w:p w:rsidR="00B608DD" w:rsidRPr="006E55BA" w:rsidRDefault="00B608DD" w:rsidP="00B608DD">
            <w:pPr>
              <w:rPr>
                <w:rFonts w:ascii="Calibri" w:hAnsi="Calibri" w:cs="Calibri"/>
                <w:b/>
                <w:sz w:val="18"/>
                <w:szCs w:val="18"/>
              </w:rPr>
            </w:pPr>
          </w:p>
        </w:tc>
        <w:tc>
          <w:tcPr>
            <w:tcW w:w="460" w:type="dxa"/>
            <w:gridSpan w:val="2"/>
            <w:tcBorders>
              <w:top w:val="single" w:sz="4" w:space="0" w:color="auto"/>
            </w:tcBorders>
          </w:tcPr>
          <w:p w:rsidR="00B608DD" w:rsidRPr="006E55BA" w:rsidRDefault="00B608DD" w:rsidP="00B608DD">
            <w:pPr>
              <w:rPr>
                <w:rFonts w:ascii="Calibri" w:hAnsi="Calibri" w:cs="Calibri"/>
                <w:b/>
                <w:sz w:val="18"/>
                <w:szCs w:val="18"/>
              </w:rPr>
            </w:pPr>
          </w:p>
        </w:tc>
        <w:tc>
          <w:tcPr>
            <w:tcW w:w="544" w:type="dxa"/>
            <w:gridSpan w:val="3"/>
            <w:tcBorders>
              <w:top w:val="single" w:sz="4" w:space="0" w:color="auto"/>
            </w:tcBorders>
          </w:tcPr>
          <w:p w:rsidR="00B608DD" w:rsidRPr="006E55BA" w:rsidRDefault="00B608DD" w:rsidP="00B608DD">
            <w:pPr>
              <w:rPr>
                <w:rFonts w:ascii="Calibri" w:hAnsi="Calibri" w:cs="Calibri"/>
                <w:b/>
                <w:sz w:val="18"/>
                <w:szCs w:val="18"/>
              </w:rPr>
            </w:pPr>
          </w:p>
        </w:tc>
      </w:tr>
      <w:tr w:rsidR="006E55BA" w:rsidRPr="006E55BA" w:rsidTr="00872BEB">
        <w:trPr>
          <w:gridAfter w:val="2"/>
          <w:wAfter w:w="400" w:type="dxa"/>
        </w:trPr>
        <w:tc>
          <w:tcPr>
            <w:tcW w:w="9284" w:type="dxa"/>
            <w:gridSpan w:val="42"/>
            <w:shd w:val="clear" w:color="auto" w:fill="F79646"/>
          </w:tcPr>
          <w:p w:rsidR="00B608DD" w:rsidRPr="006E55BA" w:rsidRDefault="00B608DD" w:rsidP="00B608DD">
            <w:pPr>
              <w:rPr>
                <w:rFonts w:ascii="Calibri" w:hAnsi="Calibri" w:cs="Calibri"/>
                <w:b/>
                <w:sz w:val="20"/>
                <w:szCs w:val="20"/>
                <w:u w:val="single"/>
              </w:rPr>
            </w:pPr>
            <w:r w:rsidRPr="006E55BA">
              <w:rPr>
                <w:rFonts w:ascii="Calibri" w:hAnsi="Calibri" w:cs="Calibri"/>
                <w:b/>
                <w:sz w:val="20"/>
                <w:szCs w:val="20"/>
                <w:u w:val="single"/>
              </w:rPr>
              <w:t>Rozbor čerpání výdajů rozpočtu kapitoly</w:t>
            </w:r>
          </w:p>
        </w:tc>
      </w:tr>
      <w:tr w:rsidR="00B608DD" w:rsidRPr="006E55BA" w:rsidTr="00D37AA3">
        <w:trPr>
          <w:gridAfter w:val="2"/>
          <w:wAfter w:w="400" w:type="dxa"/>
          <w:trHeight w:val="60"/>
        </w:trPr>
        <w:tc>
          <w:tcPr>
            <w:tcW w:w="9284" w:type="dxa"/>
            <w:gridSpan w:val="42"/>
          </w:tcPr>
          <w:p w:rsidR="00D37AA3" w:rsidRPr="006E55BA" w:rsidRDefault="00D37AA3" w:rsidP="00B608DD">
            <w:pPr>
              <w:rPr>
                <w:rFonts w:ascii="Calibri" w:hAnsi="Calibri" w:cs="Calibri"/>
                <w:sz w:val="20"/>
                <w:szCs w:val="20"/>
              </w:rPr>
            </w:pPr>
          </w:p>
          <w:p w:rsidR="00634CF3" w:rsidRPr="009C4E73" w:rsidRDefault="00B608DD" w:rsidP="00844DB3">
            <w:pPr>
              <w:rPr>
                <w:rFonts w:ascii="Calibri" w:hAnsi="Calibri" w:cs="Calibri"/>
                <w:b/>
                <w:sz w:val="20"/>
                <w:szCs w:val="20"/>
              </w:rPr>
            </w:pPr>
            <w:r w:rsidRPr="009C4E73">
              <w:rPr>
                <w:rFonts w:ascii="Calibri" w:hAnsi="Calibri" w:cs="Calibri"/>
                <w:b/>
                <w:sz w:val="20"/>
                <w:szCs w:val="20"/>
              </w:rPr>
              <w:t>Kapitola 30 nemá rozpočtovány výdaje</w:t>
            </w:r>
            <w:r w:rsidR="009C4E73" w:rsidRPr="009C4E73">
              <w:rPr>
                <w:rFonts w:ascii="Calibri" w:hAnsi="Calibri" w:cs="Calibri"/>
                <w:b/>
                <w:sz w:val="20"/>
                <w:szCs w:val="20"/>
              </w:rPr>
              <w:t xml:space="preserve"> a v roce 2021</w:t>
            </w:r>
            <w:r w:rsidR="00D21139" w:rsidRPr="009C4E73">
              <w:rPr>
                <w:rFonts w:ascii="Calibri" w:hAnsi="Calibri" w:cs="Calibri"/>
                <w:b/>
                <w:sz w:val="20"/>
                <w:szCs w:val="20"/>
              </w:rPr>
              <w:t xml:space="preserve"> nepředkládala žádné rozpočtové opatření.</w:t>
            </w:r>
          </w:p>
          <w:p w:rsidR="00D21139" w:rsidRPr="006E55BA" w:rsidRDefault="00D21139" w:rsidP="00844DB3">
            <w:pPr>
              <w:rPr>
                <w:rFonts w:ascii="Calibri" w:hAnsi="Calibri" w:cs="Calibri"/>
                <w:sz w:val="20"/>
                <w:szCs w:val="20"/>
              </w:rPr>
            </w:pPr>
          </w:p>
          <w:p w:rsidR="00F00A01" w:rsidRPr="0015382D" w:rsidRDefault="009C4E73" w:rsidP="00F00A01">
            <w:pPr>
              <w:rPr>
                <w:rFonts w:asciiTheme="minorHAnsi" w:hAnsiTheme="minorHAnsi" w:cstheme="minorHAnsi"/>
                <w:b/>
                <w:sz w:val="20"/>
                <w:szCs w:val="20"/>
              </w:rPr>
            </w:pPr>
            <w:r>
              <w:rPr>
                <w:rFonts w:asciiTheme="minorHAnsi" w:hAnsiTheme="minorHAnsi" w:cstheme="minorHAnsi"/>
                <w:b/>
                <w:sz w:val="20"/>
                <w:szCs w:val="20"/>
              </w:rPr>
              <w:t>V Prostějově:</w:t>
            </w:r>
            <w:r>
              <w:rPr>
                <w:rFonts w:asciiTheme="minorHAnsi" w:hAnsiTheme="minorHAnsi" w:cstheme="minorHAnsi"/>
                <w:b/>
                <w:sz w:val="20"/>
                <w:szCs w:val="20"/>
              </w:rPr>
              <w:tab/>
              <w:t>20.01.2022</w:t>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r w:rsidR="00F00A01" w:rsidRPr="0015382D">
              <w:rPr>
                <w:rFonts w:asciiTheme="minorHAnsi" w:hAnsiTheme="minorHAnsi" w:cstheme="minorHAnsi"/>
                <w:b/>
                <w:sz w:val="20"/>
                <w:szCs w:val="20"/>
              </w:rPr>
              <w:tab/>
            </w:r>
          </w:p>
          <w:p w:rsidR="00F00A01" w:rsidRPr="0015382D" w:rsidRDefault="00F00A01" w:rsidP="00F00A01">
            <w:pPr>
              <w:rPr>
                <w:rFonts w:asciiTheme="minorHAnsi" w:hAnsiTheme="minorHAnsi" w:cstheme="minorHAnsi"/>
                <w:b/>
                <w:sz w:val="20"/>
                <w:szCs w:val="20"/>
              </w:rPr>
            </w:pPr>
            <w:r w:rsidRPr="0015382D">
              <w:rPr>
                <w:rFonts w:asciiTheme="minorHAnsi" w:hAnsiTheme="minorHAnsi" w:cstheme="minorHAnsi"/>
                <w:b/>
                <w:sz w:val="20"/>
                <w:szCs w:val="20"/>
              </w:rPr>
              <w:t>Správce kapitoly: Ing. Bc. Antonie Orálková, MBA, vedoucí odboru Obecní živnostenský úřad, v.r.</w:t>
            </w:r>
          </w:p>
          <w:p w:rsidR="00FD6CE3" w:rsidRPr="006E55BA" w:rsidRDefault="00FD6CE3" w:rsidP="00844DB3">
            <w:pPr>
              <w:rPr>
                <w:rFonts w:ascii="Calibri" w:hAnsi="Calibri" w:cs="Calibri"/>
                <w:sz w:val="20"/>
                <w:szCs w:val="20"/>
              </w:rPr>
            </w:pPr>
          </w:p>
        </w:tc>
      </w:tr>
    </w:tbl>
    <w:p w:rsidR="00844DB3" w:rsidRPr="006E55BA" w:rsidRDefault="00844DB3" w:rsidP="00844DB3">
      <w:pPr>
        <w:widowControl w:val="0"/>
        <w:autoSpaceDE w:val="0"/>
        <w:autoSpaceDN w:val="0"/>
        <w:adjustRightInd w:val="0"/>
        <w:rPr>
          <w:rFonts w:ascii="Calibri" w:hAnsi="Calibri" w:cs="Calibri"/>
          <w:b/>
          <w:sz w:val="20"/>
          <w:szCs w:val="20"/>
        </w:rPr>
      </w:pPr>
    </w:p>
    <w:p w:rsidR="00B608DD" w:rsidRPr="006E55BA" w:rsidRDefault="00DA0D34" w:rsidP="00B608DD">
      <w:pPr>
        <w:rPr>
          <w:rFonts w:ascii="Calibri" w:hAnsi="Calibri" w:cs="Calibri"/>
        </w:rPr>
      </w:pPr>
      <w:r w:rsidRPr="006E55BA">
        <w:rPr>
          <w:rFonts w:ascii="Calibri" w:hAnsi="Calibri" w:cs="Calibri"/>
          <w:sz w:val="18"/>
          <w:szCs w:val="18"/>
        </w:rPr>
        <w:br w:type="page"/>
      </w:r>
    </w:p>
    <w:tbl>
      <w:tblPr>
        <w:tblW w:w="11872" w:type="dxa"/>
        <w:tblLayout w:type="fixed"/>
        <w:tblCellMar>
          <w:left w:w="70" w:type="dxa"/>
          <w:right w:w="70" w:type="dxa"/>
        </w:tblCellMar>
        <w:tblLook w:val="0000" w:firstRow="0" w:lastRow="0" w:firstColumn="0" w:lastColumn="0" w:noHBand="0" w:noVBand="0"/>
      </w:tblPr>
      <w:tblGrid>
        <w:gridCol w:w="460"/>
        <w:gridCol w:w="319"/>
        <w:gridCol w:w="141"/>
        <w:gridCol w:w="460"/>
        <w:gridCol w:w="160"/>
        <w:gridCol w:w="90"/>
        <w:gridCol w:w="210"/>
        <w:gridCol w:w="460"/>
        <w:gridCol w:w="322"/>
        <w:gridCol w:w="138"/>
        <w:gridCol w:w="22"/>
        <w:gridCol w:w="265"/>
        <w:gridCol w:w="173"/>
        <w:gridCol w:w="22"/>
        <w:gridCol w:w="438"/>
        <w:gridCol w:w="22"/>
        <w:gridCol w:w="196"/>
        <w:gridCol w:w="242"/>
        <w:gridCol w:w="460"/>
        <w:gridCol w:w="290"/>
        <w:gridCol w:w="170"/>
        <w:gridCol w:w="160"/>
        <w:gridCol w:w="152"/>
        <w:gridCol w:w="148"/>
        <w:gridCol w:w="12"/>
        <w:gridCol w:w="350"/>
        <w:gridCol w:w="98"/>
        <w:gridCol w:w="12"/>
        <w:gridCol w:w="448"/>
        <w:gridCol w:w="12"/>
        <w:gridCol w:w="139"/>
        <w:gridCol w:w="309"/>
        <w:gridCol w:w="460"/>
        <w:gridCol w:w="460"/>
        <w:gridCol w:w="163"/>
        <w:gridCol w:w="160"/>
        <w:gridCol w:w="137"/>
        <w:gridCol w:w="323"/>
        <w:gridCol w:w="137"/>
        <w:gridCol w:w="323"/>
        <w:gridCol w:w="460"/>
        <w:gridCol w:w="186"/>
        <w:gridCol w:w="132"/>
        <w:gridCol w:w="460"/>
        <w:gridCol w:w="460"/>
        <w:gridCol w:w="1111"/>
      </w:tblGrid>
      <w:tr w:rsidR="007A2121" w:rsidRPr="007A2121" w:rsidTr="004305D0">
        <w:trPr>
          <w:gridAfter w:val="4"/>
          <w:wAfter w:w="2163" w:type="dxa"/>
        </w:trPr>
        <w:tc>
          <w:tcPr>
            <w:tcW w:w="9709" w:type="dxa"/>
            <w:gridSpan w:val="42"/>
          </w:tcPr>
          <w:p w:rsidR="00B608DD" w:rsidRPr="007A2121" w:rsidRDefault="00DA0D34" w:rsidP="00CA6C24">
            <w:pPr>
              <w:pStyle w:val="Nadpis4"/>
              <w:rPr>
                <w:sz w:val="28"/>
                <w:szCs w:val="28"/>
              </w:rPr>
            </w:pPr>
            <w:r w:rsidRPr="007A2121">
              <w:br w:type="page"/>
            </w:r>
            <w:r w:rsidR="00B608DD" w:rsidRPr="007A2121">
              <w:rPr>
                <w:sz w:val="28"/>
                <w:szCs w:val="28"/>
              </w:rPr>
              <w:t>Kapitola 40 – Životní prostředí</w:t>
            </w:r>
            <w:r w:rsidR="001562C0" w:rsidRPr="007A2121">
              <w:rPr>
                <w:sz w:val="28"/>
                <w:szCs w:val="28"/>
              </w:rPr>
              <w:t xml:space="preserve"> </w:t>
            </w:r>
          </w:p>
        </w:tc>
      </w:tr>
      <w:tr w:rsidR="007A2121" w:rsidRPr="007A2121" w:rsidTr="004305D0">
        <w:trPr>
          <w:gridAfter w:val="4"/>
          <w:wAfter w:w="2163" w:type="dxa"/>
        </w:trPr>
        <w:tc>
          <w:tcPr>
            <w:tcW w:w="460" w:type="dxa"/>
          </w:tcPr>
          <w:p w:rsidR="00B608DD" w:rsidRPr="007A2121" w:rsidRDefault="00B608DD" w:rsidP="00B608DD">
            <w:pPr>
              <w:rPr>
                <w:b/>
                <w:sz w:val="20"/>
                <w:szCs w:val="20"/>
              </w:rPr>
            </w:pPr>
          </w:p>
        </w:tc>
        <w:tc>
          <w:tcPr>
            <w:tcW w:w="460" w:type="dxa"/>
            <w:gridSpan w:val="2"/>
          </w:tcPr>
          <w:p w:rsidR="00B608DD" w:rsidRPr="007A2121" w:rsidRDefault="00B608DD" w:rsidP="00B608DD">
            <w:pPr>
              <w:rPr>
                <w:b/>
                <w:sz w:val="20"/>
                <w:szCs w:val="20"/>
              </w:rPr>
            </w:pPr>
          </w:p>
        </w:tc>
        <w:tc>
          <w:tcPr>
            <w:tcW w:w="460" w:type="dxa"/>
          </w:tcPr>
          <w:p w:rsidR="00B608DD" w:rsidRPr="007A2121" w:rsidRDefault="00B608DD" w:rsidP="00B608DD">
            <w:pPr>
              <w:rPr>
                <w:b/>
                <w:sz w:val="20"/>
                <w:szCs w:val="20"/>
              </w:rPr>
            </w:pPr>
          </w:p>
        </w:tc>
        <w:tc>
          <w:tcPr>
            <w:tcW w:w="460" w:type="dxa"/>
            <w:gridSpan w:val="3"/>
          </w:tcPr>
          <w:p w:rsidR="00B608DD" w:rsidRPr="007A2121" w:rsidRDefault="00B608DD" w:rsidP="00B608DD">
            <w:pPr>
              <w:rPr>
                <w:b/>
                <w:sz w:val="20"/>
                <w:szCs w:val="20"/>
              </w:rPr>
            </w:pPr>
          </w:p>
        </w:tc>
        <w:tc>
          <w:tcPr>
            <w:tcW w:w="460" w:type="dxa"/>
          </w:tcPr>
          <w:p w:rsidR="00B608DD" w:rsidRPr="007A2121" w:rsidRDefault="00B608DD" w:rsidP="00B608DD">
            <w:pPr>
              <w:rPr>
                <w:b/>
                <w:sz w:val="20"/>
                <w:szCs w:val="20"/>
              </w:rPr>
            </w:pPr>
          </w:p>
        </w:tc>
        <w:tc>
          <w:tcPr>
            <w:tcW w:w="460" w:type="dxa"/>
            <w:gridSpan w:val="2"/>
          </w:tcPr>
          <w:p w:rsidR="00B608DD" w:rsidRPr="007A2121" w:rsidRDefault="00B608DD" w:rsidP="00B608DD">
            <w:pPr>
              <w:rPr>
                <w:b/>
                <w:sz w:val="20"/>
                <w:szCs w:val="20"/>
              </w:rPr>
            </w:pPr>
          </w:p>
        </w:tc>
        <w:tc>
          <w:tcPr>
            <w:tcW w:w="460" w:type="dxa"/>
            <w:gridSpan w:val="3"/>
          </w:tcPr>
          <w:p w:rsidR="00B608DD" w:rsidRPr="007A2121" w:rsidRDefault="00B608DD" w:rsidP="00B608DD">
            <w:pPr>
              <w:rPr>
                <w:b/>
                <w:sz w:val="20"/>
                <w:szCs w:val="20"/>
              </w:rPr>
            </w:pPr>
          </w:p>
        </w:tc>
        <w:tc>
          <w:tcPr>
            <w:tcW w:w="460" w:type="dxa"/>
            <w:gridSpan w:val="2"/>
          </w:tcPr>
          <w:p w:rsidR="00B608DD" w:rsidRPr="007A2121" w:rsidRDefault="00B608DD" w:rsidP="00B608DD">
            <w:pPr>
              <w:rPr>
                <w:b/>
                <w:sz w:val="20"/>
                <w:szCs w:val="20"/>
              </w:rPr>
            </w:pPr>
          </w:p>
        </w:tc>
        <w:tc>
          <w:tcPr>
            <w:tcW w:w="460" w:type="dxa"/>
            <w:gridSpan w:val="3"/>
          </w:tcPr>
          <w:p w:rsidR="00B608DD" w:rsidRPr="007A2121" w:rsidRDefault="00B608DD" w:rsidP="00B608DD">
            <w:pPr>
              <w:rPr>
                <w:b/>
                <w:sz w:val="20"/>
                <w:szCs w:val="20"/>
              </w:rPr>
            </w:pPr>
          </w:p>
        </w:tc>
        <w:tc>
          <w:tcPr>
            <w:tcW w:w="460" w:type="dxa"/>
          </w:tcPr>
          <w:p w:rsidR="00B608DD" w:rsidRPr="007A2121" w:rsidRDefault="00B608DD" w:rsidP="00B608DD">
            <w:pPr>
              <w:rPr>
                <w:b/>
                <w:sz w:val="20"/>
                <w:szCs w:val="20"/>
              </w:rPr>
            </w:pPr>
          </w:p>
        </w:tc>
        <w:tc>
          <w:tcPr>
            <w:tcW w:w="460" w:type="dxa"/>
            <w:gridSpan w:val="2"/>
          </w:tcPr>
          <w:p w:rsidR="00B608DD" w:rsidRPr="007A2121" w:rsidRDefault="00B608DD" w:rsidP="00B608DD">
            <w:pPr>
              <w:rPr>
                <w:b/>
                <w:sz w:val="20"/>
                <w:szCs w:val="20"/>
              </w:rPr>
            </w:pPr>
          </w:p>
        </w:tc>
        <w:tc>
          <w:tcPr>
            <w:tcW w:w="460" w:type="dxa"/>
            <w:gridSpan w:val="3"/>
          </w:tcPr>
          <w:p w:rsidR="00B608DD" w:rsidRPr="007A2121" w:rsidRDefault="00B608DD" w:rsidP="00B608DD">
            <w:pPr>
              <w:rPr>
                <w:b/>
                <w:sz w:val="20"/>
                <w:szCs w:val="20"/>
              </w:rPr>
            </w:pPr>
          </w:p>
        </w:tc>
        <w:tc>
          <w:tcPr>
            <w:tcW w:w="460" w:type="dxa"/>
            <w:gridSpan w:val="3"/>
          </w:tcPr>
          <w:p w:rsidR="00B608DD" w:rsidRPr="007A2121" w:rsidRDefault="00B608DD" w:rsidP="00B608DD">
            <w:pPr>
              <w:rPr>
                <w:b/>
                <w:sz w:val="20"/>
                <w:szCs w:val="20"/>
              </w:rPr>
            </w:pPr>
          </w:p>
        </w:tc>
        <w:tc>
          <w:tcPr>
            <w:tcW w:w="460" w:type="dxa"/>
            <w:gridSpan w:val="2"/>
          </w:tcPr>
          <w:p w:rsidR="00B608DD" w:rsidRPr="007A2121" w:rsidRDefault="00B608DD" w:rsidP="00B608DD">
            <w:pPr>
              <w:rPr>
                <w:b/>
                <w:sz w:val="20"/>
                <w:szCs w:val="20"/>
              </w:rPr>
            </w:pPr>
          </w:p>
        </w:tc>
        <w:tc>
          <w:tcPr>
            <w:tcW w:w="460" w:type="dxa"/>
            <w:gridSpan w:val="3"/>
          </w:tcPr>
          <w:p w:rsidR="00B608DD" w:rsidRPr="007A2121" w:rsidRDefault="00B608DD" w:rsidP="00B608DD">
            <w:pPr>
              <w:rPr>
                <w:b/>
                <w:sz w:val="20"/>
                <w:szCs w:val="20"/>
              </w:rPr>
            </w:pPr>
          </w:p>
        </w:tc>
        <w:tc>
          <w:tcPr>
            <w:tcW w:w="460" w:type="dxa"/>
          </w:tcPr>
          <w:p w:rsidR="00B608DD" w:rsidRPr="007A2121" w:rsidRDefault="00B608DD" w:rsidP="00B608DD">
            <w:pPr>
              <w:rPr>
                <w:b/>
                <w:sz w:val="20"/>
                <w:szCs w:val="20"/>
              </w:rPr>
            </w:pPr>
          </w:p>
        </w:tc>
        <w:tc>
          <w:tcPr>
            <w:tcW w:w="460" w:type="dxa"/>
          </w:tcPr>
          <w:p w:rsidR="00B608DD" w:rsidRPr="007A2121" w:rsidRDefault="00B608DD" w:rsidP="00B608DD">
            <w:pPr>
              <w:rPr>
                <w:b/>
                <w:sz w:val="20"/>
                <w:szCs w:val="20"/>
              </w:rPr>
            </w:pPr>
          </w:p>
        </w:tc>
        <w:tc>
          <w:tcPr>
            <w:tcW w:w="460" w:type="dxa"/>
            <w:gridSpan w:val="3"/>
          </w:tcPr>
          <w:p w:rsidR="00B608DD" w:rsidRPr="007A2121" w:rsidRDefault="00B608DD" w:rsidP="00B608DD">
            <w:pPr>
              <w:rPr>
                <w:b/>
                <w:sz w:val="20"/>
                <w:szCs w:val="20"/>
              </w:rPr>
            </w:pPr>
          </w:p>
        </w:tc>
        <w:tc>
          <w:tcPr>
            <w:tcW w:w="460" w:type="dxa"/>
            <w:gridSpan w:val="2"/>
          </w:tcPr>
          <w:p w:rsidR="00B608DD" w:rsidRPr="007A2121" w:rsidRDefault="00B608DD" w:rsidP="00B608DD">
            <w:pPr>
              <w:rPr>
                <w:b/>
                <w:sz w:val="20"/>
                <w:szCs w:val="20"/>
              </w:rPr>
            </w:pPr>
          </w:p>
        </w:tc>
        <w:tc>
          <w:tcPr>
            <w:tcW w:w="969" w:type="dxa"/>
            <w:gridSpan w:val="3"/>
          </w:tcPr>
          <w:p w:rsidR="00B608DD" w:rsidRPr="007A2121" w:rsidRDefault="00B608DD" w:rsidP="00B608DD">
            <w:pPr>
              <w:rPr>
                <w:b/>
                <w:sz w:val="20"/>
                <w:szCs w:val="20"/>
              </w:rPr>
            </w:pPr>
          </w:p>
        </w:tc>
      </w:tr>
      <w:tr w:rsidR="007A2121" w:rsidRPr="007A2121" w:rsidTr="004305D0">
        <w:trPr>
          <w:gridAfter w:val="4"/>
          <w:wAfter w:w="2163" w:type="dxa"/>
        </w:trPr>
        <w:tc>
          <w:tcPr>
            <w:tcW w:w="9709" w:type="dxa"/>
            <w:gridSpan w:val="42"/>
            <w:shd w:val="clear" w:color="auto" w:fill="F79646"/>
          </w:tcPr>
          <w:p w:rsidR="00B608DD" w:rsidRPr="007A2121" w:rsidRDefault="00B608DD" w:rsidP="00B608DD">
            <w:pPr>
              <w:rPr>
                <w:rFonts w:ascii="Calibri" w:hAnsi="Calibri" w:cs="Calibri"/>
                <w:b/>
                <w:sz w:val="20"/>
                <w:szCs w:val="20"/>
                <w:u w:val="single"/>
              </w:rPr>
            </w:pPr>
            <w:r w:rsidRPr="007A2121">
              <w:rPr>
                <w:rFonts w:ascii="Calibri" w:hAnsi="Calibri" w:cs="Calibri"/>
                <w:b/>
                <w:sz w:val="20"/>
                <w:szCs w:val="20"/>
                <w:u w:val="single"/>
              </w:rPr>
              <w:t>Rozbor plnění příjmů rozpočtu kapitoly</w:t>
            </w:r>
          </w:p>
        </w:tc>
      </w:tr>
      <w:tr w:rsidR="007A2121" w:rsidRPr="007A2121" w:rsidTr="004305D0">
        <w:tc>
          <w:tcPr>
            <w:tcW w:w="460" w:type="dxa"/>
          </w:tcPr>
          <w:p w:rsidR="00B608DD" w:rsidRPr="007A2121" w:rsidRDefault="00B608DD" w:rsidP="00B608DD">
            <w:pPr>
              <w:rPr>
                <w:b/>
                <w:sz w:val="20"/>
                <w:szCs w:val="20"/>
              </w:rPr>
            </w:pPr>
          </w:p>
        </w:tc>
        <w:tc>
          <w:tcPr>
            <w:tcW w:w="460" w:type="dxa"/>
            <w:gridSpan w:val="2"/>
          </w:tcPr>
          <w:p w:rsidR="00B608DD" w:rsidRPr="007A2121" w:rsidRDefault="00B608DD" w:rsidP="00B608DD">
            <w:pPr>
              <w:rPr>
                <w:b/>
                <w:sz w:val="20"/>
                <w:szCs w:val="20"/>
              </w:rPr>
            </w:pPr>
          </w:p>
        </w:tc>
        <w:tc>
          <w:tcPr>
            <w:tcW w:w="460" w:type="dxa"/>
          </w:tcPr>
          <w:p w:rsidR="00B608DD" w:rsidRPr="007A2121" w:rsidRDefault="00B608DD" w:rsidP="00B608DD">
            <w:pPr>
              <w:rPr>
                <w:b/>
                <w:sz w:val="20"/>
                <w:szCs w:val="20"/>
              </w:rPr>
            </w:pPr>
          </w:p>
        </w:tc>
        <w:tc>
          <w:tcPr>
            <w:tcW w:w="1242" w:type="dxa"/>
            <w:gridSpan w:val="5"/>
          </w:tcPr>
          <w:p w:rsidR="00B608DD" w:rsidRPr="007A2121" w:rsidRDefault="00B608DD" w:rsidP="00B608DD">
            <w:pPr>
              <w:rPr>
                <w:b/>
                <w:sz w:val="20"/>
                <w:szCs w:val="20"/>
              </w:rPr>
            </w:pPr>
          </w:p>
        </w:tc>
        <w:tc>
          <w:tcPr>
            <w:tcW w:w="160" w:type="dxa"/>
            <w:gridSpan w:val="2"/>
          </w:tcPr>
          <w:p w:rsidR="00B608DD" w:rsidRPr="007A2121" w:rsidRDefault="00B608DD" w:rsidP="00B608DD">
            <w:pPr>
              <w:rPr>
                <w:b/>
                <w:sz w:val="20"/>
                <w:szCs w:val="20"/>
              </w:rPr>
            </w:pPr>
          </w:p>
        </w:tc>
        <w:tc>
          <w:tcPr>
            <w:tcW w:w="460" w:type="dxa"/>
            <w:gridSpan w:val="3"/>
          </w:tcPr>
          <w:p w:rsidR="00B608DD" w:rsidRPr="007A2121" w:rsidRDefault="00B608DD" w:rsidP="00B608DD">
            <w:pPr>
              <w:rPr>
                <w:b/>
                <w:sz w:val="20"/>
                <w:szCs w:val="20"/>
              </w:rPr>
            </w:pPr>
          </w:p>
        </w:tc>
        <w:tc>
          <w:tcPr>
            <w:tcW w:w="460" w:type="dxa"/>
            <w:gridSpan w:val="2"/>
          </w:tcPr>
          <w:p w:rsidR="00B608DD" w:rsidRPr="007A2121" w:rsidRDefault="00B608DD" w:rsidP="00B608DD">
            <w:pPr>
              <w:rPr>
                <w:b/>
                <w:sz w:val="20"/>
                <w:szCs w:val="20"/>
              </w:rPr>
            </w:pPr>
          </w:p>
        </w:tc>
        <w:tc>
          <w:tcPr>
            <w:tcW w:w="1670" w:type="dxa"/>
            <w:gridSpan w:val="7"/>
          </w:tcPr>
          <w:p w:rsidR="00B608DD" w:rsidRPr="007A2121" w:rsidRDefault="00B608DD" w:rsidP="00B608DD">
            <w:pPr>
              <w:rPr>
                <w:b/>
                <w:sz w:val="20"/>
                <w:szCs w:val="20"/>
              </w:rPr>
            </w:pPr>
          </w:p>
        </w:tc>
        <w:tc>
          <w:tcPr>
            <w:tcW w:w="160" w:type="dxa"/>
            <w:gridSpan w:val="2"/>
          </w:tcPr>
          <w:p w:rsidR="00B608DD" w:rsidRPr="007A2121" w:rsidRDefault="00B608DD" w:rsidP="00B608DD">
            <w:pPr>
              <w:rPr>
                <w:b/>
                <w:sz w:val="20"/>
                <w:szCs w:val="20"/>
              </w:rPr>
            </w:pPr>
          </w:p>
        </w:tc>
        <w:tc>
          <w:tcPr>
            <w:tcW w:w="460" w:type="dxa"/>
            <w:gridSpan w:val="3"/>
          </w:tcPr>
          <w:p w:rsidR="00B608DD" w:rsidRPr="007A2121" w:rsidRDefault="00B608DD" w:rsidP="00B608DD">
            <w:pPr>
              <w:rPr>
                <w:b/>
                <w:sz w:val="20"/>
                <w:szCs w:val="20"/>
              </w:rPr>
            </w:pPr>
          </w:p>
        </w:tc>
        <w:tc>
          <w:tcPr>
            <w:tcW w:w="460" w:type="dxa"/>
            <w:gridSpan w:val="2"/>
          </w:tcPr>
          <w:p w:rsidR="00B608DD" w:rsidRPr="007A2121" w:rsidRDefault="00B608DD" w:rsidP="00B608DD">
            <w:pPr>
              <w:rPr>
                <w:b/>
                <w:sz w:val="20"/>
                <w:szCs w:val="20"/>
              </w:rPr>
            </w:pPr>
          </w:p>
        </w:tc>
        <w:tc>
          <w:tcPr>
            <w:tcW w:w="1531" w:type="dxa"/>
            <w:gridSpan w:val="5"/>
          </w:tcPr>
          <w:p w:rsidR="00B608DD" w:rsidRPr="007A2121" w:rsidRDefault="00B608DD" w:rsidP="00B608DD">
            <w:pPr>
              <w:rPr>
                <w:b/>
                <w:sz w:val="20"/>
                <w:szCs w:val="20"/>
              </w:rPr>
            </w:pPr>
          </w:p>
        </w:tc>
        <w:tc>
          <w:tcPr>
            <w:tcW w:w="160" w:type="dxa"/>
          </w:tcPr>
          <w:p w:rsidR="00B608DD" w:rsidRPr="007A2121" w:rsidRDefault="00B608DD" w:rsidP="00B608DD">
            <w:pPr>
              <w:rPr>
                <w:b/>
                <w:sz w:val="20"/>
                <w:szCs w:val="20"/>
              </w:rPr>
            </w:pPr>
          </w:p>
        </w:tc>
        <w:tc>
          <w:tcPr>
            <w:tcW w:w="460" w:type="dxa"/>
            <w:gridSpan w:val="2"/>
          </w:tcPr>
          <w:p w:rsidR="00B608DD" w:rsidRPr="007A2121" w:rsidRDefault="00B608DD" w:rsidP="00B608DD">
            <w:pPr>
              <w:rPr>
                <w:b/>
                <w:sz w:val="20"/>
                <w:szCs w:val="20"/>
              </w:rPr>
            </w:pPr>
          </w:p>
        </w:tc>
        <w:tc>
          <w:tcPr>
            <w:tcW w:w="460" w:type="dxa"/>
            <w:gridSpan w:val="2"/>
          </w:tcPr>
          <w:p w:rsidR="00B608DD" w:rsidRPr="007A2121" w:rsidRDefault="00B608DD" w:rsidP="00B608DD">
            <w:pPr>
              <w:rPr>
                <w:b/>
                <w:sz w:val="20"/>
                <w:szCs w:val="20"/>
              </w:rPr>
            </w:pPr>
          </w:p>
        </w:tc>
        <w:tc>
          <w:tcPr>
            <w:tcW w:w="460" w:type="dxa"/>
          </w:tcPr>
          <w:p w:rsidR="00B608DD" w:rsidRPr="007A2121" w:rsidRDefault="00B608DD" w:rsidP="00B608DD">
            <w:pPr>
              <w:rPr>
                <w:b/>
                <w:sz w:val="20"/>
                <w:szCs w:val="20"/>
              </w:rPr>
            </w:pPr>
          </w:p>
        </w:tc>
        <w:tc>
          <w:tcPr>
            <w:tcW w:w="318" w:type="dxa"/>
            <w:gridSpan w:val="2"/>
          </w:tcPr>
          <w:p w:rsidR="00B608DD" w:rsidRPr="007A2121" w:rsidRDefault="00B608DD" w:rsidP="00B608DD">
            <w:pPr>
              <w:rPr>
                <w:b/>
                <w:sz w:val="20"/>
                <w:szCs w:val="20"/>
              </w:rPr>
            </w:pPr>
          </w:p>
        </w:tc>
        <w:tc>
          <w:tcPr>
            <w:tcW w:w="460" w:type="dxa"/>
          </w:tcPr>
          <w:p w:rsidR="00B608DD" w:rsidRPr="007A2121" w:rsidRDefault="00B608DD" w:rsidP="00B608DD">
            <w:pPr>
              <w:rPr>
                <w:b/>
                <w:sz w:val="20"/>
                <w:szCs w:val="20"/>
              </w:rPr>
            </w:pPr>
          </w:p>
        </w:tc>
        <w:tc>
          <w:tcPr>
            <w:tcW w:w="460" w:type="dxa"/>
          </w:tcPr>
          <w:p w:rsidR="00B608DD" w:rsidRPr="007A2121" w:rsidRDefault="00B608DD" w:rsidP="00B608DD">
            <w:pPr>
              <w:rPr>
                <w:b/>
                <w:sz w:val="20"/>
                <w:szCs w:val="20"/>
              </w:rPr>
            </w:pPr>
          </w:p>
        </w:tc>
        <w:tc>
          <w:tcPr>
            <w:tcW w:w="1111" w:type="dxa"/>
          </w:tcPr>
          <w:p w:rsidR="00B608DD" w:rsidRPr="007A2121" w:rsidRDefault="00B608DD" w:rsidP="00B608DD">
            <w:pPr>
              <w:rPr>
                <w:b/>
                <w:sz w:val="20"/>
                <w:szCs w:val="20"/>
              </w:rPr>
            </w:pPr>
          </w:p>
        </w:tc>
      </w:tr>
      <w:tr w:rsidR="007A2121" w:rsidRPr="007A2121" w:rsidTr="004305D0">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7A2121" w:rsidRDefault="00B608DD" w:rsidP="00B608DD">
            <w:pPr>
              <w:jc w:val="center"/>
              <w:rPr>
                <w:rFonts w:ascii="Calibri" w:hAnsi="Calibri" w:cs="Calibri"/>
                <w:b/>
                <w:sz w:val="18"/>
                <w:szCs w:val="18"/>
              </w:rPr>
            </w:pPr>
            <w:r w:rsidRPr="007A2121">
              <w:rPr>
                <w:rFonts w:ascii="Calibri" w:hAnsi="Calibri" w:cs="Calibri"/>
                <w:b/>
                <w:sz w:val="18"/>
                <w:szCs w:val="18"/>
              </w:rPr>
              <w:t>Rozpočet upravený v tis. Kč</w:t>
            </w:r>
          </w:p>
        </w:tc>
        <w:tc>
          <w:tcPr>
            <w:tcW w:w="2268" w:type="dxa"/>
            <w:gridSpan w:val="11"/>
            <w:tcBorders>
              <w:top w:val="single" w:sz="4" w:space="0" w:color="auto"/>
              <w:left w:val="single" w:sz="4" w:space="0" w:color="auto"/>
              <w:bottom w:val="single" w:sz="4" w:space="0" w:color="auto"/>
              <w:right w:val="single" w:sz="4" w:space="0" w:color="auto"/>
            </w:tcBorders>
            <w:shd w:val="clear" w:color="auto" w:fill="FFFF00"/>
          </w:tcPr>
          <w:p w:rsidR="00B608DD" w:rsidRPr="007A2121" w:rsidRDefault="00B608DD" w:rsidP="00B608DD">
            <w:pPr>
              <w:jc w:val="center"/>
              <w:rPr>
                <w:rFonts w:ascii="Calibri" w:hAnsi="Calibri" w:cs="Calibri"/>
                <w:b/>
                <w:sz w:val="18"/>
                <w:szCs w:val="18"/>
              </w:rPr>
            </w:pPr>
            <w:r w:rsidRPr="007A2121">
              <w:rPr>
                <w:rFonts w:ascii="Calibri" w:hAnsi="Calibri" w:cs="Calibri"/>
                <w:b/>
                <w:sz w:val="18"/>
                <w:szCs w:val="18"/>
              </w:rPr>
              <w:t>Skutečnost v tis. Kč</w:t>
            </w:r>
          </w:p>
        </w:tc>
        <w:tc>
          <w:tcPr>
            <w:tcW w:w="1701" w:type="dxa"/>
            <w:gridSpan w:val="11"/>
            <w:tcBorders>
              <w:top w:val="single" w:sz="4" w:space="0" w:color="auto"/>
              <w:left w:val="single" w:sz="4" w:space="0" w:color="auto"/>
              <w:bottom w:val="single" w:sz="4" w:space="0" w:color="auto"/>
              <w:right w:val="single" w:sz="4" w:space="0" w:color="auto"/>
            </w:tcBorders>
            <w:shd w:val="clear" w:color="auto" w:fill="FFFF00"/>
          </w:tcPr>
          <w:p w:rsidR="00B608DD" w:rsidRPr="007A2121" w:rsidRDefault="00B608DD" w:rsidP="00B608DD">
            <w:pPr>
              <w:jc w:val="center"/>
              <w:rPr>
                <w:rFonts w:ascii="Calibri" w:hAnsi="Calibri" w:cs="Calibri"/>
                <w:b/>
                <w:sz w:val="18"/>
                <w:szCs w:val="18"/>
              </w:rPr>
            </w:pPr>
            <w:r w:rsidRPr="007A2121">
              <w:rPr>
                <w:rFonts w:ascii="Calibri" w:hAnsi="Calibri" w:cs="Calibri"/>
                <w:b/>
                <w:sz w:val="18"/>
                <w:szCs w:val="18"/>
              </w:rPr>
              <w:t>SK/RU v %</w:t>
            </w:r>
          </w:p>
        </w:tc>
        <w:tc>
          <w:tcPr>
            <w:tcW w:w="3118" w:type="dxa"/>
            <w:gridSpan w:val="11"/>
            <w:tcBorders>
              <w:top w:val="single" w:sz="4" w:space="0" w:color="auto"/>
              <w:left w:val="single" w:sz="4" w:space="0" w:color="auto"/>
              <w:bottom w:val="single" w:sz="4" w:space="0" w:color="auto"/>
              <w:right w:val="single" w:sz="4" w:space="0" w:color="auto"/>
            </w:tcBorders>
            <w:shd w:val="clear" w:color="auto" w:fill="FFFF00"/>
          </w:tcPr>
          <w:p w:rsidR="00B608DD" w:rsidRPr="007A2121" w:rsidRDefault="00B608DD" w:rsidP="00B608DD">
            <w:pPr>
              <w:jc w:val="center"/>
              <w:rPr>
                <w:rFonts w:ascii="Calibri" w:hAnsi="Calibri" w:cs="Calibri"/>
                <w:b/>
                <w:sz w:val="18"/>
                <w:szCs w:val="18"/>
              </w:rPr>
            </w:pPr>
            <w:r w:rsidRPr="007A2121">
              <w:rPr>
                <w:rFonts w:ascii="Calibri" w:hAnsi="Calibri" w:cs="Calibri"/>
                <w:b/>
                <w:sz w:val="18"/>
                <w:szCs w:val="18"/>
              </w:rPr>
              <w:t>Komentář</w:t>
            </w:r>
          </w:p>
        </w:tc>
      </w:tr>
      <w:tr w:rsidR="007A2121" w:rsidRPr="007A2121" w:rsidTr="007A2121">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vAlign w:val="center"/>
          </w:tcPr>
          <w:p w:rsidR="007A2121" w:rsidRPr="007A2121" w:rsidRDefault="009C4E73" w:rsidP="007A2121">
            <w:pPr>
              <w:jc w:val="right"/>
              <w:rPr>
                <w:rFonts w:ascii="Calibri" w:hAnsi="Calibri" w:cs="Calibri"/>
                <w:b/>
                <w:sz w:val="18"/>
                <w:szCs w:val="18"/>
              </w:rPr>
            </w:pPr>
            <w:r>
              <w:rPr>
                <w:rFonts w:ascii="Calibri" w:hAnsi="Calibri" w:cs="Calibri"/>
                <w:b/>
                <w:sz w:val="18"/>
                <w:szCs w:val="18"/>
              </w:rPr>
              <w:t>2 118,60</w:t>
            </w:r>
          </w:p>
        </w:tc>
        <w:tc>
          <w:tcPr>
            <w:tcW w:w="2268" w:type="dxa"/>
            <w:gridSpan w:val="11"/>
            <w:tcBorders>
              <w:top w:val="single" w:sz="4" w:space="0" w:color="auto"/>
              <w:left w:val="single" w:sz="4" w:space="0" w:color="auto"/>
              <w:bottom w:val="single" w:sz="4" w:space="0" w:color="auto"/>
              <w:right w:val="single" w:sz="4" w:space="0" w:color="auto"/>
            </w:tcBorders>
            <w:vAlign w:val="center"/>
          </w:tcPr>
          <w:p w:rsidR="007A2121" w:rsidRPr="007A2121" w:rsidRDefault="009C4E73" w:rsidP="00D9398C">
            <w:pPr>
              <w:jc w:val="right"/>
              <w:rPr>
                <w:rFonts w:ascii="Calibri" w:hAnsi="Calibri" w:cs="Calibri"/>
                <w:b/>
                <w:sz w:val="18"/>
                <w:szCs w:val="18"/>
              </w:rPr>
            </w:pPr>
            <w:r>
              <w:rPr>
                <w:rFonts w:ascii="Calibri" w:hAnsi="Calibri" w:cs="Calibri"/>
                <w:b/>
                <w:sz w:val="18"/>
                <w:szCs w:val="18"/>
              </w:rPr>
              <w:t>3 214,61</w:t>
            </w:r>
          </w:p>
        </w:tc>
        <w:tc>
          <w:tcPr>
            <w:tcW w:w="1701" w:type="dxa"/>
            <w:gridSpan w:val="11"/>
            <w:tcBorders>
              <w:top w:val="single" w:sz="4" w:space="0" w:color="auto"/>
              <w:left w:val="single" w:sz="4" w:space="0" w:color="auto"/>
              <w:bottom w:val="single" w:sz="4" w:space="0" w:color="auto"/>
              <w:right w:val="single" w:sz="4" w:space="0" w:color="auto"/>
            </w:tcBorders>
            <w:vAlign w:val="center"/>
          </w:tcPr>
          <w:p w:rsidR="007A2121" w:rsidRPr="007A2121" w:rsidRDefault="009C4E73" w:rsidP="007A2121">
            <w:pPr>
              <w:jc w:val="right"/>
              <w:rPr>
                <w:rFonts w:ascii="Calibri" w:hAnsi="Calibri" w:cs="Calibri"/>
                <w:b/>
                <w:sz w:val="18"/>
                <w:szCs w:val="18"/>
              </w:rPr>
            </w:pPr>
            <w:r>
              <w:rPr>
                <w:rFonts w:ascii="Calibri" w:hAnsi="Calibri" w:cs="Calibri"/>
                <w:b/>
                <w:sz w:val="18"/>
                <w:szCs w:val="18"/>
              </w:rPr>
              <w:t>151,73</w:t>
            </w:r>
          </w:p>
        </w:tc>
        <w:tc>
          <w:tcPr>
            <w:tcW w:w="3118" w:type="dxa"/>
            <w:gridSpan w:val="11"/>
            <w:tcBorders>
              <w:top w:val="single" w:sz="4" w:space="0" w:color="auto"/>
              <w:left w:val="single" w:sz="4" w:space="0" w:color="auto"/>
              <w:bottom w:val="single" w:sz="4" w:space="0" w:color="auto"/>
              <w:right w:val="single" w:sz="4" w:space="0" w:color="auto"/>
            </w:tcBorders>
          </w:tcPr>
          <w:p w:rsidR="007A2121" w:rsidRPr="007A2121" w:rsidRDefault="007A2121" w:rsidP="007A2121">
            <w:pPr>
              <w:rPr>
                <w:rFonts w:ascii="Calibri" w:hAnsi="Calibri" w:cs="Calibri"/>
                <w:b/>
                <w:sz w:val="18"/>
                <w:szCs w:val="18"/>
              </w:rPr>
            </w:pPr>
            <w:r w:rsidRPr="007A2121">
              <w:rPr>
                <w:rFonts w:ascii="Calibri" w:hAnsi="Calibri" w:cs="Calibri"/>
                <w:b/>
                <w:sz w:val="18"/>
                <w:szCs w:val="18"/>
              </w:rPr>
              <w:t>Příjmy před konsolidací</w:t>
            </w:r>
          </w:p>
        </w:tc>
      </w:tr>
      <w:tr w:rsidR="009C4E73" w:rsidRPr="007A2121" w:rsidTr="007A2121">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vAlign w:val="center"/>
          </w:tcPr>
          <w:p w:rsidR="009C4E73" w:rsidRPr="007A2121" w:rsidRDefault="009C4E73" w:rsidP="009C4E73">
            <w:pPr>
              <w:jc w:val="right"/>
              <w:rPr>
                <w:rFonts w:ascii="Calibri" w:hAnsi="Calibri" w:cs="Calibri"/>
                <w:b/>
                <w:sz w:val="18"/>
                <w:szCs w:val="18"/>
              </w:rPr>
            </w:pPr>
            <w:r>
              <w:rPr>
                <w:rFonts w:ascii="Calibri" w:hAnsi="Calibri" w:cs="Calibri"/>
                <w:b/>
                <w:sz w:val="18"/>
                <w:szCs w:val="18"/>
              </w:rPr>
              <w:t>2 118,60</w:t>
            </w:r>
          </w:p>
        </w:tc>
        <w:tc>
          <w:tcPr>
            <w:tcW w:w="2268" w:type="dxa"/>
            <w:gridSpan w:val="11"/>
            <w:tcBorders>
              <w:top w:val="single" w:sz="4" w:space="0" w:color="auto"/>
              <w:left w:val="single" w:sz="4" w:space="0" w:color="auto"/>
              <w:bottom w:val="single" w:sz="4" w:space="0" w:color="auto"/>
              <w:right w:val="single" w:sz="4" w:space="0" w:color="auto"/>
            </w:tcBorders>
            <w:vAlign w:val="center"/>
          </w:tcPr>
          <w:p w:rsidR="009C4E73" w:rsidRPr="007A2121" w:rsidRDefault="009C4E73" w:rsidP="009C4E73">
            <w:pPr>
              <w:jc w:val="right"/>
              <w:rPr>
                <w:rFonts w:ascii="Calibri" w:hAnsi="Calibri" w:cs="Calibri"/>
                <w:b/>
                <w:sz w:val="18"/>
                <w:szCs w:val="18"/>
              </w:rPr>
            </w:pPr>
            <w:r>
              <w:rPr>
                <w:rFonts w:ascii="Calibri" w:hAnsi="Calibri" w:cs="Calibri"/>
                <w:b/>
                <w:sz w:val="18"/>
                <w:szCs w:val="18"/>
              </w:rPr>
              <w:t>3 214,61</w:t>
            </w:r>
          </w:p>
        </w:tc>
        <w:tc>
          <w:tcPr>
            <w:tcW w:w="1701" w:type="dxa"/>
            <w:gridSpan w:val="11"/>
            <w:tcBorders>
              <w:top w:val="single" w:sz="4" w:space="0" w:color="auto"/>
              <w:left w:val="single" w:sz="4" w:space="0" w:color="auto"/>
              <w:bottom w:val="single" w:sz="4" w:space="0" w:color="auto"/>
              <w:right w:val="single" w:sz="4" w:space="0" w:color="auto"/>
            </w:tcBorders>
            <w:vAlign w:val="center"/>
          </w:tcPr>
          <w:p w:rsidR="009C4E73" w:rsidRPr="007A2121" w:rsidRDefault="009C4E73" w:rsidP="009C4E73">
            <w:pPr>
              <w:jc w:val="right"/>
              <w:rPr>
                <w:rFonts w:ascii="Calibri" w:hAnsi="Calibri" w:cs="Calibri"/>
                <w:b/>
                <w:sz w:val="18"/>
                <w:szCs w:val="18"/>
              </w:rPr>
            </w:pPr>
            <w:r>
              <w:rPr>
                <w:rFonts w:ascii="Calibri" w:hAnsi="Calibri" w:cs="Calibri"/>
                <w:b/>
                <w:sz w:val="18"/>
                <w:szCs w:val="18"/>
              </w:rPr>
              <w:t>151,73</w:t>
            </w:r>
          </w:p>
        </w:tc>
        <w:tc>
          <w:tcPr>
            <w:tcW w:w="3118" w:type="dxa"/>
            <w:gridSpan w:val="11"/>
            <w:tcBorders>
              <w:top w:val="single" w:sz="4" w:space="0" w:color="auto"/>
              <w:left w:val="single" w:sz="4" w:space="0" w:color="auto"/>
              <w:bottom w:val="single" w:sz="4" w:space="0" w:color="auto"/>
              <w:right w:val="single" w:sz="4" w:space="0" w:color="auto"/>
            </w:tcBorders>
          </w:tcPr>
          <w:p w:rsidR="009C4E73" w:rsidRPr="007A2121" w:rsidRDefault="009C4E73" w:rsidP="009C4E73">
            <w:pPr>
              <w:rPr>
                <w:rFonts w:ascii="Calibri" w:hAnsi="Calibri" w:cs="Calibri"/>
                <w:b/>
                <w:sz w:val="18"/>
                <w:szCs w:val="18"/>
              </w:rPr>
            </w:pPr>
            <w:r w:rsidRPr="007A2121">
              <w:rPr>
                <w:rFonts w:ascii="Calibri" w:hAnsi="Calibri" w:cs="Calibri"/>
                <w:b/>
                <w:sz w:val="18"/>
                <w:szCs w:val="18"/>
              </w:rPr>
              <w:t>Příjmy po konsolidaci</w:t>
            </w:r>
          </w:p>
        </w:tc>
      </w:tr>
      <w:tr w:rsidR="007A2121" w:rsidRPr="007A2121" w:rsidTr="004305D0">
        <w:tc>
          <w:tcPr>
            <w:tcW w:w="460" w:type="dxa"/>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1242" w:type="dxa"/>
            <w:gridSpan w:val="5"/>
          </w:tcPr>
          <w:p w:rsidR="00BA0C21" w:rsidRPr="007A2121" w:rsidRDefault="00BA0C21" w:rsidP="00BA0C21">
            <w:pPr>
              <w:rPr>
                <w:rFonts w:ascii="Calibri" w:hAnsi="Calibri" w:cs="Calibri"/>
                <w:b/>
                <w:sz w:val="18"/>
                <w:szCs w:val="18"/>
              </w:rPr>
            </w:pPr>
          </w:p>
        </w:tc>
        <w:tc>
          <w:tcPr>
            <w:tcW w:w="160" w:type="dxa"/>
            <w:gridSpan w:val="2"/>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1670" w:type="dxa"/>
            <w:gridSpan w:val="7"/>
          </w:tcPr>
          <w:p w:rsidR="00BA0C21" w:rsidRPr="007A2121" w:rsidRDefault="00BA0C21" w:rsidP="00BA0C21">
            <w:pPr>
              <w:rPr>
                <w:rFonts w:ascii="Calibri" w:hAnsi="Calibri" w:cs="Calibri"/>
                <w:b/>
                <w:sz w:val="18"/>
                <w:szCs w:val="18"/>
              </w:rPr>
            </w:pPr>
          </w:p>
        </w:tc>
        <w:tc>
          <w:tcPr>
            <w:tcW w:w="160" w:type="dxa"/>
            <w:gridSpan w:val="2"/>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1531" w:type="dxa"/>
            <w:gridSpan w:val="5"/>
          </w:tcPr>
          <w:p w:rsidR="00BA0C21" w:rsidRPr="007A2121" w:rsidRDefault="00BA0C21" w:rsidP="00BA0C21">
            <w:pPr>
              <w:rPr>
                <w:rFonts w:ascii="Calibri" w:hAnsi="Calibri" w:cs="Calibri"/>
                <w:b/>
                <w:sz w:val="18"/>
                <w:szCs w:val="18"/>
              </w:rPr>
            </w:pPr>
          </w:p>
        </w:tc>
        <w:tc>
          <w:tcPr>
            <w:tcW w:w="160" w:type="dxa"/>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318" w:type="dxa"/>
            <w:gridSpan w:val="2"/>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1111" w:type="dxa"/>
          </w:tcPr>
          <w:p w:rsidR="00BA0C21" w:rsidRPr="007A2121" w:rsidRDefault="00BA0C21" w:rsidP="00BA0C21">
            <w:pPr>
              <w:rPr>
                <w:rFonts w:ascii="Calibri" w:hAnsi="Calibri" w:cs="Calibri"/>
                <w:b/>
                <w:sz w:val="18"/>
                <w:szCs w:val="18"/>
              </w:rPr>
            </w:pPr>
          </w:p>
        </w:tc>
      </w:tr>
      <w:tr w:rsidR="007A2121" w:rsidRPr="007A2121" w:rsidTr="004305D0">
        <w:trPr>
          <w:gridAfter w:val="4"/>
          <w:wAfter w:w="2163" w:type="dxa"/>
        </w:trPr>
        <w:tc>
          <w:tcPr>
            <w:tcW w:w="9709" w:type="dxa"/>
            <w:gridSpan w:val="42"/>
          </w:tcPr>
          <w:p w:rsidR="00BA0C21" w:rsidRPr="007A2121" w:rsidRDefault="00BA0C21" w:rsidP="00BA0C21">
            <w:pPr>
              <w:rPr>
                <w:rFonts w:ascii="Calibri" w:hAnsi="Calibri" w:cs="Calibri"/>
                <w:b/>
                <w:sz w:val="20"/>
                <w:szCs w:val="20"/>
              </w:rPr>
            </w:pPr>
            <w:r w:rsidRPr="007A2121">
              <w:rPr>
                <w:rFonts w:ascii="Calibri" w:hAnsi="Calibri" w:cs="Calibri"/>
                <w:b/>
                <w:sz w:val="20"/>
                <w:szCs w:val="20"/>
              </w:rPr>
              <w:t xml:space="preserve">Stručný komentář k celkovému vývoji plnění příjmů kapitoly ve sledovaném období </w:t>
            </w:r>
          </w:p>
        </w:tc>
      </w:tr>
      <w:tr w:rsidR="007A2121" w:rsidRPr="007A2121" w:rsidTr="004305D0">
        <w:trPr>
          <w:gridAfter w:val="4"/>
          <w:wAfter w:w="2163" w:type="dxa"/>
        </w:trPr>
        <w:tc>
          <w:tcPr>
            <w:tcW w:w="460" w:type="dxa"/>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20"/>
                <w:szCs w:val="20"/>
              </w:rPr>
            </w:pPr>
          </w:p>
        </w:tc>
        <w:tc>
          <w:tcPr>
            <w:tcW w:w="460" w:type="dxa"/>
            <w:gridSpan w:val="3"/>
          </w:tcPr>
          <w:p w:rsidR="00BA0C21" w:rsidRPr="007A2121" w:rsidRDefault="00BA0C21" w:rsidP="00BA0C21">
            <w:pPr>
              <w:rPr>
                <w:rFonts w:ascii="Calibri" w:hAnsi="Calibri" w:cs="Calibri"/>
                <w:b/>
                <w:sz w:val="20"/>
                <w:szCs w:val="20"/>
              </w:rPr>
            </w:pPr>
          </w:p>
        </w:tc>
        <w:tc>
          <w:tcPr>
            <w:tcW w:w="460" w:type="dxa"/>
            <w:gridSpan w:val="2"/>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969" w:type="dxa"/>
            <w:gridSpan w:val="3"/>
          </w:tcPr>
          <w:p w:rsidR="00BA0C21" w:rsidRPr="007A2121" w:rsidRDefault="00BA0C21" w:rsidP="00BA0C21">
            <w:pPr>
              <w:rPr>
                <w:rFonts w:ascii="Calibri" w:hAnsi="Calibri" w:cs="Calibri"/>
                <w:b/>
                <w:sz w:val="18"/>
                <w:szCs w:val="18"/>
              </w:rPr>
            </w:pPr>
          </w:p>
        </w:tc>
      </w:tr>
      <w:tr w:rsidR="007A2121" w:rsidRPr="007A2121" w:rsidTr="004305D0">
        <w:trPr>
          <w:gridAfter w:val="4"/>
          <w:wAfter w:w="2163" w:type="dxa"/>
        </w:trPr>
        <w:tc>
          <w:tcPr>
            <w:tcW w:w="9709" w:type="dxa"/>
            <w:gridSpan w:val="42"/>
            <w:tcBorders>
              <w:top w:val="single" w:sz="6" w:space="0" w:color="auto"/>
              <w:left w:val="single" w:sz="6" w:space="0" w:color="auto"/>
              <w:bottom w:val="single" w:sz="6" w:space="0" w:color="auto"/>
              <w:right w:val="single" w:sz="6" w:space="0" w:color="auto"/>
            </w:tcBorders>
          </w:tcPr>
          <w:p w:rsidR="00BA0C21" w:rsidRPr="009C4E73" w:rsidRDefault="009C4E73" w:rsidP="00BA0C21">
            <w:pPr>
              <w:jc w:val="both"/>
              <w:rPr>
                <w:rFonts w:ascii="Calibri" w:hAnsi="Calibri" w:cs="Calibri"/>
                <w:sz w:val="20"/>
                <w:szCs w:val="20"/>
              </w:rPr>
            </w:pPr>
            <w:r w:rsidRPr="009C4E73">
              <w:rPr>
                <w:rFonts w:asciiTheme="minorHAnsi" w:hAnsiTheme="minorHAnsi" w:cstheme="minorHAnsi"/>
                <w:sz w:val="20"/>
                <w:szCs w:val="20"/>
              </w:rPr>
              <w:t>Žádná z položek nevykazuje abnormalitu v plnění příjmů.</w:t>
            </w:r>
          </w:p>
        </w:tc>
      </w:tr>
      <w:tr w:rsidR="007A2121" w:rsidRPr="007A2121" w:rsidTr="004305D0">
        <w:trPr>
          <w:gridAfter w:val="4"/>
          <w:wAfter w:w="2163" w:type="dxa"/>
        </w:trPr>
        <w:tc>
          <w:tcPr>
            <w:tcW w:w="460" w:type="dxa"/>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969" w:type="dxa"/>
            <w:gridSpan w:val="3"/>
          </w:tcPr>
          <w:p w:rsidR="00BA0C21" w:rsidRPr="007A2121" w:rsidRDefault="00BA0C21" w:rsidP="00BA0C21">
            <w:pPr>
              <w:rPr>
                <w:rFonts w:ascii="Calibri" w:hAnsi="Calibri" w:cs="Calibri"/>
                <w:b/>
                <w:sz w:val="18"/>
                <w:szCs w:val="18"/>
              </w:rPr>
            </w:pPr>
          </w:p>
        </w:tc>
      </w:tr>
      <w:tr w:rsidR="007A2121" w:rsidRPr="007A2121" w:rsidTr="004305D0">
        <w:trPr>
          <w:gridAfter w:val="4"/>
          <w:wAfter w:w="2163" w:type="dxa"/>
        </w:trPr>
        <w:tc>
          <w:tcPr>
            <w:tcW w:w="9709" w:type="dxa"/>
            <w:gridSpan w:val="42"/>
          </w:tcPr>
          <w:p w:rsidR="00BA0C21" w:rsidRPr="007A2121" w:rsidRDefault="00BA0C21" w:rsidP="00BA0C21">
            <w:pPr>
              <w:rPr>
                <w:rFonts w:ascii="Calibri" w:hAnsi="Calibri" w:cs="Calibri"/>
                <w:b/>
                <w:sz w:val="20"/>
                <w:szCs w:val="20"/>
              </w:rPr>
            </w:pPr>
            <w:r w:rsidRPr="007A2121">
              <w:rPr>
                <w:rFonts w:ascii="Calibri" w:hAnsi="Calibri" w:cs="Calibri"/>
                <w:b/>
                <w:sz w:val="20"/>
                <w:szCs w:val="20"/>
              </w:rPr>
              <w:t>Komentář k položkám (akcím), které vykázaly abnormalitu v řádném plnění příjmů rozpočtu kapitoly ve sledovaném období</w:t>
            </w:r>
          </w:p>
        </w:tc>
      </w:tr>
      <w:tr w:rsidR="007A2121" w:rsidRPr="007A2121" w:rsidTr="004305D0">
        <w:trPr>
          <w:gridAfter w:val="4"/>
          <w:wAfter w:w="2163" w:type="dxa"/>
        </w:trPr>
        <w:tc>
          <w:tcPr>
            <w:tcW w:w="460" w:type="dxa"/>
            <w:tcBorders>
              <w:bottom w:val="single" w:sz="4" w:space="0" w:color="auto"/>
            </w:tcBorders>
          </w:tcPr>
          <w:p w:rsidR="00BA0C21" w:rsidRPr="007A2121" w:rsidRDefault="00BA0C21" w:rsidP="00BA0C21">
            <w:pPr>
              <w:rPr>
                <w:rFonts w:ascii="Calibri" w:hAnsi="Calibri" w:cs="Calibri"/>
                <w:b/>
                <w:sz w:val="18"/>
                <w:szCs w:val="18"/>
              </w:rPr>
            </w:pPr>
          </w:p>
        </w:tc>
        <w:tc>
          <w:tcPr>
            <w:tcW w:w="319" w:type="dxa"/>
            <w:tcBorders>
              <w:bottom w:val="single" w:sz="4" w:space="0" w:color="auto"/>
            </w:tcBorders>
          </w:tcPr>
          <w:p w:rsidR="00BA0C21" w:rsidRPr="007A2121" w:rsidRDefault="00BA0C21" w:rsidP="00BA0C21">
            <w:pPr>
              <w:rPr>
                <w:rFonts w:ascii="Calibri" w:hAnsi="Calibri" w:cs="Calibri"/>
                <w:b/>
                <w:sz w:val="18"/>
                <w:szCs w:val="18"/>
              </w:rPr>
            </w:pPr>
          </w:p>
        </w:tc>
        <w:tc>
          <w:tcPr>
            <w:tcW w:w="601" w:type="dxa"/>
            <w:gridSpan w:val="2"/>
            <w:tcBorders>
              <w:bottom w:val="single" w:sz="4" w:space="0" w:color="auto"/>
            </w:tcBorders>
          </w:tcPr>
          <w:p w:rsidR="00BA0C21" w:rsidRPr="007A2121" w:rsidRDefault="00BA0C21" w:rsidP="00BA0C21">
            <w:pPr>
              <w:rPr>
                <w:rFonts w:ascii="Calibri" w:hAnsi="Calibri" w:cs="Calibri"/>
                <w:b/>
                <w:sz w:val="18"/>
                <w:szCs w:val="18"/>
              </w:rPr>
            </w:pPr>
          </w:p>
        </w:tc>
        <w:tc>
          <w:tcPr>
            <w:tcW w:w="160" w:type="dxa"/>
            <w:tcBorders>
              <w:bottom w:val="single" w:sz="4" w:space="0" w:color="auto"/>
            </w:tcBorders>
          </w:tcPr>
          <w:p w:rsidR="00BA0C21" w:rsidRPr="007A2121" w:rsidRDefault="00BA0C21" w:rsidP="00BA0C21">
            <w:pPr>
              <w:rPr>
                <w:rFonts w:ascii="Calibri" w:hAnsi="Calibri" w:cs="Calibri"/>
                <w:b/>
                <w:sz w:val="18"/>
                <w:szCs w:val="18"/>
              </w:rPr>
            </w:pPr>
          </w:p>
        </w:tc>
        <w:tc>
          <w:tcPr>
            <w:tcW w:w="760" w:type="dxa"/>
            <w:gridSpan w:val="3"/>
            <w:tcBorders>
              <w:bottom w:val="single" w:sz="4" w:space="0" w:color="auto"/>
            </w:tcBorders>
          </w:tcPr>
          <w:p w:rsidR="00BA0C21" w:rsidRPr="007A2121" w:rsidRDefault="00BA0C21" w:rsidP="00BA0C21">
            <w:pPr>
              <w:rPr>
                <w:rFonts w:ascii="Calibri" w:hAnsi="Calibri" w:cs="Calibri"/>
                <w:b/>
                <w:sz w:val="18"/>
                <w:szCs w:val="18"/>
              </w:rPr>
            </w:pPr>
          </w:p>
        </w:tc>
        <w:tc>
          <w:tcPr>
            <w:tcW w:w="747" w:type="dxa"/>
            <w:gridSpan w:val="4"/>
            <w:tcBorders>
              <w:bottom w:val="single" w:sz="4" w:space="0" w:color="auto"/>
            </w:tcBorders>
          </w:tcPr>
          <w:p w:rsidR="00BA0C21" w:rsidRPr="007A2121" w:rsidRDefault="00BA0C21" w:rsidP="00BA0C21">
            <w:pPr>
              <w:rPr>
                <w:rFonts w:ascii="Calibri" w:hAnsi="Calibri" w:cs="Calibri"/>
                <w:b/>
                <w:sz w:val="20"/>
                <w:szCs w:val="20"/>
              </w:rPr>
            </w:pPr>
          </w:p>
        </w:tc>
        <w:tc>
          <w:tcPr>
            <w:tcW w:w="173" w:type="dxa"/>
            <w:tcBorders>
              <w:bottom w:val="single" w:sz="4" w:space="0" w:color="auto"/>
            </w:tcBorders>
          </w:tcPr>
          <w:p w:rsidR="00BA0C21" w:rsidRPr="007A2121" w:rsidRDefault="00BA0C21" w:rsidP="00BA0C21">
            <w:pPr>
              <w:rPr>
                <w:rFonts w:ascii="Calibri" w:hAnsi="Calibri" w:cs="Calibri"/>
                <w:b/>
                <w:sz w:val="20"/>
                <w:szCs w:val="20"/>
              </w:rPr>
            </w:pPr>
          </w:p>
        </w:tc>
        <w:tc>
          <w:tcPr>
            <w:tcW w:w="678" w:type="dxa"/>
            <w:gridSpan w:val="4"/>
            <w:tcBorders>
              <w:bottom w:val="single" w:sz="4" w:space="0" w:color="auto"/>
            </w:tcBorders>
          </w:tcPr>
          <w:p w:rsidR="00BA0C21" w:rsidRPr="007A2121" w:rsidRDefault="00BA0C21" w:rsidP="00BA0C21">
            <w:pPr>
              <w:rPr>
                <w:rFonts w:ascii="Calibri" w:hAnsi="Calibri" w:cs="Calibri"/>
                <w:b/>
                <w:sz w:val="20"/>
                <w:szCs w:val="20"/>
              </w:rPr>
            </w:pPr>
          </w:p>
        </w:tc>
        <w:tc>
          <w:tcPr>
            <w:tcW w:w="242" w:type="dxa"/>
            <w:tcBorders>
              <w:bottom w:val="single" w:sz="4" w:space="0" w:color="auto"/>
            </w:tcBorders>
          </w:tcPr>
          <w:p w:rsidR="00BA0C21" w:rsidRPr="007A2121" w:rsidRDefault="00BA0C21" w:rsidP="00BA0C21">
            <w:pPr>
              <w:rPr>
                <w:rFonts w:ascii="Calibri" w:hAnsi="Calibri" w:cs="Calibri"/>
                <w:b/>
                <w:sz w:val="20"/>
                <w:szCs w:val="20"/>
              </w:rPr>
            </w:pPr>
          </w:p>
        </w:tc>
        <w:tc>
          <w:tcPr>
            <w:tcW w:w="750" w:type="dxa"/>
            <w:gridSpan w:val="2"/>
            <w:tcBorders>
              <w:bottom w:val="single" w:sz="4" w:space="0" w:color="auto"/>
            </w:tcBorders>
          </w:tcPr>
          <w:p w:rsidR="00BA0C21" w:rsidRPr="007A2121" w:rsidRDefault="00BA0C21" w:rsidP="00BA0C21">
            <w:pPr>
              <w:rPr>
                <w:rFonts w:ascii="Calibri" w:hAnsi="Calibri" w:cs="Calibri"/>
                <w:b/>
                <w:sz w:val="20"/>
                <w:szCs w:val="20"/>
              </w:rPr>
            </w:pPr>
          </w:p>
        </w:tc>
        <w:tc>
          <w:tcPr>
            <w:tcW w:w="170" w:type="dxa"/>
            <w:tcBorders>
              <w:bottom w:val="single" w:sz="4" w:space="0" w:color="auto"/>
            </w:tcBorders>
          </w:tcPr>
          <w:p w:rsidR="00BA0C21" w:rsidRPr="007A2121" w:rsidRDefault="00BA0C21" w:rsidP="00BA0C21">
            <w:pPr>
              <w:rPr>
                <w:rFonts w:ascii="Calibri" w:hAnsi="Calibri" w:cs="Calibri"/>
                <w:b/>
                <w:sz w:val="20"/>
                <w:szCs w:val="20"/>
              </w:rPr>
            </w:pPr>
          </w:p>
        </w:tc>
        <w:tc>
          <w:tcPr>
            <w:tcW w:w="160" w:type="dxa"/>
            <w:tcBorders>
              <w:bottom w:val="single" w:sz="4" w:space="0" w:color="auto"/>
            </w:tcBorders>
          </w:tcPr>
          <w:p w:rsidR="00BA0C21" w:rsidRPr="007A2121" w:rsidRDefault="00BA0C21" w:rsidP="00BA0C21">
            <w:pPr>
              <w:rPr>
                <w:rFonts w:ascii="Calibri" w:hAnsi="Calibri" w:cs="Calibri"/>
                <w:b/>
                <w:sz w:val="20"/>
                <w:szCs w:val="20"/>
              </w:rPr>
            </w:pPr>
          </w:p>
        </w:tc>
        <w:tc>
          <w:tcPr>
            <w:tcW w:w="760" w:type="dxa"/>
            <w:gridSpan w:val="5"/>
            <w:tcBorders>
              <w:bottom w:val="single" w:sz="4" w:space="0" w:color="auto"/>
            </w:tcBorders>
          </w:tcPr>
          <w:p w:rsidR="00BA0C21" w:rsidRPr="007A2121" w:rsidRDefault="00BA0C21" w:rsidP="00BA0C21">
            <w:pPr>
              <w:rPr>
                <w:rFonts w:ascii="Calibri" w:hAnsi="Calibri" w:cs="Calibri"/>
                <w:b/>
                <w:sz w:val="20"/>
                <w:szCs w:val="20"/>
              </w:rPr>
            </w:pPr>
          </w:p>
        </w:tc>
        <w:tc>
          <w:tcPr>
            <w:tcW w:w="460" w:type="dxa"/>
            <w:gridSpan w:val="2"/>
            <w:tcBorders>
              <w:bottom w:val="single" w:sz="4" w:space="0" w:color="auto"/>
            </w:tcBorders>
          </w:tcPr>
          <w:p w:rsidR="00BA0C21" w:rsidRPr="007A2121" w:rsidRDefault="00BA0C21" w:rsidP="00BA0C21">
            <w:pPr>
              <w:rPr>
                <w:rFonts w:ascii="Calibri" w:hAnsi="Calibri" w:cs="Calibri"/>
                <w:b/>
                <w:sz w:val="20"/>
                <w:szCs w:val="20"/>
              </w:rPr>
            </w:pPr>
          </w:p>
        </w:tc>
        <w:tc>
          <w:tcPr>
            <w:tcW w:w="460" w:type="dxa"/>
            <w:gridSpan w:val="3"/>
            <w:tcBorders>
              <w:bottom w:val="single" w:sz="4" w:space="0" w:color="auto"/>
            </w:tcBorders>
          </w:tcPr>
          <w:p w:rsidR="00BA0C21" w:rsidRPr="007A2121" w:rsidRDefault="00BA0C21" w:rsidP="00BA0C21">
            <w:pPr>
              <w:rPr>
                <w:rFonts w:ascii="Calibri" w:hAnsi="Calibri" w:cs="Calibri"/>
                <w:b/>
                <w:sz w:val="20"/>
                <w:szCs w:val="20"/>
              </w:rPr>
            </w:pPr>
          </w:p>
        </w:tc>
        <w:tc>
          <w:tcPr>
            <w:tcW w:w="460" w:type="dxa"/>
            <w:tcBorders>
              <w:bottom w:val="single" w:sz="4" w:space="0" w:color="auto"/>
            </w:tcBorders>
          </w:tcPr>
          <w:p w:rsidR="00BA0C21" w:rsidRPr="007A2121" w:rsidRDefault="00BA0C21" w:rsidP="00BA0C21">
            <w:pPr>
              <w:rPr>
                <w:rFonts w:ascii="Calibri" w:hAnsi="Calibri" w:cs="Calibri"/>
                <w:b/>
                <w:sz w:val="20"/>
                <w:szCs w:val="20"/>
              </w:rPr>
            </w:pPr>
          </w:p>
        </w:tc>
        <w:tc>
          <w:tcPr>
            <w:tcW w:w="460" w:type="dxa"/>
            <w:tcBorders>
              <w:bottom w:val="single" w:sz="4" w:space="0" w:color="auto"/>
            </w:tcBorders>
          </w:tcPr>
          <w:p w:rsidR="00BA0C21" w:rsidRPr="007A2121" w:rsidRDefault="00BA0C21" w:rsidP="00BA0C21">
            <w:pPr>
              <w:rPr>
                <w:rFonts w:ascii="Calibri" w:hAnsi="Calibri" w:cs="Calibri"/>
                <w:b/>
                <w:sz w:val="20"/>
                <w:szCs w:val="20"/>
              </w:rPr>
            </w:pPr>
          </w:p>
        </w:tc>
        <w:tc>
          <w:tcPr>
            <w:tcW w:w="460" w:type="dxa"/>
            <w:gridSpan w:val="3"/>
            <w:tcBorders>
              <w:bottom w:val="single" w:sz="4" w:space="0" w:color="auto"/>
            </w:tcBorders>
          </w:tcPr>
          <w:p w:rsidR="00BA0C21" w:rsidRPr="007A2121" w:rsidRDefault="00BA0C21" w:rsidP="00BA0C21">
            <w:pPr>
              <w:rPr>
                <w:rFonts w:ascii="Calibri" w:hAnsi="Calibri" w:cs="Calibri"/>
                <w:b/>
                <w:sz w:val="20"/>
                <w:szCs w:val="20"/>
              </w:rPr>
            </w:pPr>
          </w:p>
        </w:tc>
        <w:tc>
          <w:tcPr>
            <w:tcW w:w="460" w:type="dxa"/>
            <w:gridSpan w:val="2"/>
            <w:tcBorders>
              <w:bottom w:val="single" w:sz="4" w:space="0" w:color="auto"/>
            </w:tcBorders>
          </w:tcPr>
          <w:p w:rsidR="00BA0C21" w:rsidRPr="007A2121" w:rsidRDefault="00BA0C21" w:rsidP="00BA0C21">
            <w:pPr>
              <w:rPr>
                <w:rFonts w:ascii="Calibri" w:hAnsi="Calibri" w:cs="Calibri"/>
                <w:b/>
                <w:sz w:val="20"/>
                <w:szCs w:val="20"/>
              </w:rPr>
            </w:pPr>
          </w:p>
        </w:tc>
        <w:tc>
          <w:tcPr>
            <w:tcW w:w="969" w:type="dxa"/>
            <w:gridSpan w:val="3"/>
            <w:tcBorders>
              <w:bottom w:val="single" w:sz="4" w:space="0" w:color="auto"/>
            </w:tcBorders>
          </w:tcPr>
          <w:p w:rsidR="00BA0C21" w:rsidRPr="007A2121" w:rsidRDefault="00BA0C21" w:rsidP="00BA0C21">
            <w:pPr>
              <w:rPr>
                <w:rFonts w:ascii="Calibri" w:hAnsi="Calibri" w:cs="Calibri"/>
                <w:b/>
                <w:sz w:val="20"/>
                <w:szCs w:val="20"/>
              </w:rPr>
            </w:pPr>
          </w:p>
        </w:tc>
      </w:tr>
      <w:tr w:rsidR="007A2121" w:rsidRPr="007A2121" w:rsidTr="004305D0">
        <w:trPr>
          <w:gridAfter w:val="4"/>
          <w:wAfter w:w="2163" w:type="dxa"/>
        </w:trPr>
        <w:tc>
          <w:tcPr>
            <w:tcW w:w="77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A0C21" w:rsidRPr="007A2121" w:rsidRDefault="00BA0C21" w:rsidP="00BA0C21">
            <w:pPr>
              <w:jc w:val="center"/>
              <w:rPr>
                <w:rFonts w:ascii="Calibri" w:hAnsi="Calibri" w:cs="Calibri"/>
                <w:b/>
                <w:sz w:val="18"/>
                <w:szCs w:val="18"/>
              </w:rPr>
            </w:pPr>
            <w:r w:rsidRPr="007A2121">
              <w:rPr>
                <w:rFonts w:ascii="Calibri" w:hAnsi="Calibri" w:cs="Calibri"/>
                <w:b/>
                <w:sz w:val="18"/>
                <w:szCs w:val="18"/>
              </w:rPr>
              <w:t>Oddíl, paragraf</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BA0C21" w:rsidRPr="007A2121" w:rsidRDefault="00BA0C21" w:rsidP="00BA0C21">
            <w:pPr>
              <w:jc w:val="center"/>
              <w:rPr>
                <w:rFonts w:ascii="Calibri" w:hAnsi="Calibri" w:cs="Calibri"/>
                <w:b/>
                <w:sz w:val="18"/>
                <w:szCs w:val="18"/>
              </w:rPr>
            </w:pPr>
            <w:r w:rsidRPr="007A2121">
              <w:rPr>
                <w:rFonts w:ascii="Calibri" w:hAnsi="Calibri" w:cs="Calibri"/>
                <w:b/>
                <w:sz w:val="18"/>
                <w:szCs w:val="18"/>
              </w:rPr>
              <w:t>Položka</w:t>
            </w:r>
          </w:p>
        </w:tc>
        <w:tc>
          <w:tcPr>
            <w:tcW w:w="1417"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BA0C21" w:rsidRPr="007A2121" w:rsidRDefault="00BA0C21" w:rsidP="00BA0C21">
            <w:pPr>
              <w:jc w:val="center"/>
              <w:rPr>
                <w:rFonts w:ascii="Calibri" w:hAnsi="Calibri" w:cs="Calibri"/>
                <w:b/>
                <w:sz w:val="18"/>
                <w:szCs w:val="18"/>
              </w:rPr>
            </w:pPr>
            <w:r w:rsidRPr="007A2121">
              <w:rPr>
                <w:rFonts w:ascii="Calibri" w:hAnsi="Calibri" w:cs="Calibri"/>
                <w:b/>
                <w:sz w:val="18"/>
                <w:szCs w:val="18"/>
              </w:rPr>
              <w:t>Organizace</w:t>
            </w:r>
          </w:p>
        </w:tc>
        <w:tc>
          <w:tcPr>
            <w:tcW w:w="851"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BA0C21" w:rsidRPr="007A2121" w:rsidRDefault="00BA0C21" w:rsidP="00BA0C21">
            <w:pPr>
              <w:jc w:val="center"/>
              <w:rPr>
                <w:rFonts w:ascii="Calibri" w:hAnsi="Calibri" w:cs="Calibri"/>
                <w:b/>
                <w:sz w:val="18"/>
                <w:szCs w:val="18"/>
              </w:rPr>
            </w:pPr>
            <w:r w:rsidRPr="007A2121">
              <w:rPr>
                <w:rFonts w:ascii="Calibri" w:hAnsi="Calibri" w:cs="Calibri"/>
                <w:b/>
                <w:sz w:val="18"/>
                <w:szCs w:val="18"/>
              </w:rPr>
              <w:t>Účelový zdroj</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BA0C21" w:rsidRPr="007A2121" w:rsidRDefault="00BA0C21" w:rsidP="00BA0C21">
            <w:pPr>
              <w:jc w:val="center"/>
              <w:rPr>
                <w:rFonts w:ascii="Calibri" w:hAnsi="Calibri" w:cs="Calibri"/>
                <w:b/>
                <w:sz w:val="18"/>
                <w:szCs w:val="18"/>
              </w:rPr>
            </w:pPr>
            <w:r w:rsidRPr="007A2121">
              <w:rPr>
                <w:rFonts w:ascii="Calibri" w:hAnsi="Calibri" w:cs="Calibri"/>
                <w:b/>
                <w:sz w:val="18"/>
                <w:szCs w:val="18"/>
              </w:rPr>
              <w:t>Upravený rozpočet v tis. Kč</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BA0C21" w:rsidRPr="007A2121" w:rsidRDefault="00BA0C21" w:rsidP="00BA0C21">
            <w:pPr>
              <w:jc w:val="center"/>
              <w:rPr>
                <w:rFonts w:ascii="Calibri" w:hAnsi="Calibri" w:cs="Calibri"/>
                <w:b/>
                <w:sz w:val="18"/>
                <w:szCs w:val="18"/>
              </w:rPr>
            </w:pPr>
            <w:r w:rsidRPr="007A2121">
              <w:rPr>
                <w:rFonts w:ascii="Calibri" w:hAnsi="Calibri" w:cs="Calibri"/>
                <w:b/>
                <w:sz w:val="18"/>
                <w:szCs w:val="18"/>
              </w:rPr>
              <w:t>Skutečnost v tis. Kč</w:t>
            </w:r>
          </w:p>
        </w:tc>
        <w:tc>
          <w:tcPr>
            <w:tcW w:w="3827"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rsidR="00BA0C21" w:rsidRPr="007A2121" w:rsidRDefault="00BA0C21" w:rsidP="00BA0C21">
            <w:pPr>
              <w:jc w:val="center"/>
              <w:rPr>
                <w:rFonts w:ascii="Calibri" w:hAnsi="Calibri" w:cs="Calibri"/>
                <w:b/>
                <w:sz w:val="18"/>
                <w:szCs w:val="18"/>
              </w:rPr>
            </w:pPr>
            <w:r w:rsidRPr="007A2121">
              <w:rPr>
                <w:rFonts w:ascii="Calibri" w:hAnsi="Calibri" w:cs="Calibri"/>
                <w:b/>
                <w:sz w:val="18"/>
                <w:szCs w:val="18"/>
              </w:rPr>
              <w:t>Komentář</w:t>
            </w:r>
          </w:p>
        </w:tc>
      </w:tr>
      <w:tr w:rsidR="00FB39EC" w:rsidRPr="007A2121" w:rsidTr="00FB39EC">
        <w:trPr>
          <w:gridAfter w:val="4"/>
          <w:wAfter w:w="2163" w:type="dxa"/>
        </w:trPr>
        <w:tc>
          <w:tcPr>
            <w:tcW w:w="779" w:type="dxa"/>
            <w:gridSpan w:val="2"/>
            <w:tcBorders>
              <w:top w:val="single" w:sz="4" w:space="0" w:color="auto"/>
              <w:left w:val="single" w:sz="4" w:space="0" w:color="auto"/>
              <w:bottom w:val="single" w:sz="4" w:space="0" w:color="auto"/>
              <w:right w:val="single" w:sz="4" w:space="0" w:color="auto"/>
            </w:tcBorders>
          </w:tcPr>
          <w:p w:rsidR="00FB39EC" w:rsidRPr="00091F65" w:rsidRDefault="00FB39EC" w:rsidP="00FB39EC">
            <w:pPr>
              <w:jc w:val="center"/>
              <w:rPr>
                <w:rFonts w:asciiTheme="minorHAnsi" w:hAnsiTheme="minorHAnsi" w:cstheme="minorHAnsi"/>
                <w:sz w:val="18"/>
              </w:rPr>
            </w:pPr>
            <w:r>
              <w:rPr>
                <w:rFonts w:asciiTheme="minorHAnsi" w:hAnsiTheme="minorHAnsi" w:cstheme="minorHAnsi"/>
                <w:sz w:val="18"/>
              </w:rPr>
              <w:t>0000</w:t>
            </w:r>
          </w:p>
        </w:tc>
        <w:tc>
          <w:tcPr>
            <w:tcW w:w="851" w:type="dxa"/>
            <w:gridSpan w:val="4"/>
            <w:tcBorders>
              <w:top w:val="single" w:sz="4" w:space="0" w:color="auto"/>
              <w:left w:val="single" w:sz="4" w:space="0" w:color="auto"/>
              <w:bottom w:val="single" w:sz="4" w:space="0" w:color="auto"/>
              <w:right w:val="single" w:sz="4" w:space="0" w:color="auto"/>
            </w:tcBorders>
          </w:tcPr>
          <w:p w:rsidR="00FB39EC" w:rsidRPr="00091F65" w:rsidRDefault="00FB39EC" w:rsidP="00FB39EC">
            <w:pPr>
              <w:jc w:val="center"/>
              <w:rPr>
                <w:rFonts w:asciiTheme="minorHAnsi" w:hAnsiTheme="minorHAnsi" w:cstheme="minorHAnsi"/>
                <w:sz w:val="18"/>
              </w:rPr>
            </w:pPr>
            <w:r>
              <w:rPr>
                <w:rFonts w:asciiTheme="minorHAnsi" w:hAnsiTheme="minorHAnsi" w:cstheme="minorHAnsi"/>
                <w:sz w:val="18"/>
              </w:rPr>
              <w:t>1334</w:t>
            </w:r>
          </w:p>
        </w:tc>
        <w:tc>
          <w:tcPr>
            <w:tcW w:w="1417" w:type="dxa"/>
            <w:gridSpan w:val="6"/>
            <w:tcBorders>
              <w:top w:val="single" w:sz="4" w:space="0" w:color="auto"/>
              <w:left w:val="single" w:sz="4" w:space="0" w:color="auto"/>
              <w:bottom w:val="single" w:sz="4" w:space="0" w:color="auto"/>
              <w:right w:val="single" w:sz="4" w:space="0" w:color="auto"/>
            </w:tcBorders>
          </w:tcPr>
          <w:p w:rsidR="00FB39EC" w:rsidRPr="00091F65" w:rsidRDefault="00FB39EC" w:rsidP="00FB39EC">
            <w:pPr>
              <w:jc w:val="center"/>
              <w:rPr>
                <w:rFonts w:asciiTheme="minorHAnsi" w:hAnsiTheme="minorHAnsi" w:cstheme="minorHAnsi"/>
                <w:sz w:val="18"/>
              </w:rPr>
            </w:pPr>
            <w:r>
              <w:rPr>
                <w:rFonts w:asciiTheme="minorHAnsi" w:hAnsiTheme="minorHAnsi" w:cstheme="minorHAnsi"/>
                <w:sz w:val="18"/>
              </w:rPr>
              <w:t>0400000000000</w:t>
            </w:r>
          </w:p>
        </w:tc>
        <w:tc>
          <w:tcPr>
            <w:tcW w:w="851" w:type="dxa"/>
            <w:gridSpan w:val="5"/>
            <w:tcBorders>
              <w:top w:val="single" w:sz="4" w:space="0" w:color="auto"/>
              <w:left w:val="single" w:sz="4" w:space="0" w:color="auto"/>
              <w:bottom w:val="single" w:sz="4" w:space="0" w:color="auto"/>
              <w:right w:val="single" w:sz="4" w:space="0" w:color="auto"/>
            </w:tcBorders>
          </w:tcPr>
          <w:p w:rsidR="00FB39EC" w:rsidRPr="00091F65" w:rsidRDefault="00FB39EC" w:rsidP="00FB39EC">
            <w:pPr>
              <w:jc w:val="center"/>
              <w:rPr>
                <w:rFonts w:asciiTheme="minorHAnsi" w:hAnsiTheme="minorHAnsi" w:cstheme="minorHAnsi"/>
                <w:sz w:val="18"/>
              </w:rPr>
            </w:pPr>
          </w:p>
        </w:tc>
        <w:tc>
          <w:tcPr>
            <w:tcW w:w="992" w:type="dxa"/>
            <w:gridSpan w:val="3"/>
            <w:tcBorders>
              <w:top w:val="single" w:sz="4" w:space="0" w:color="auto"/>
              <w:left w:val="single" w:sz="4" w:space="0" w:color="auto"/>
              <w:bottom w:val="single" w:sz="4" w:space="0" w:color="auto"/>
              <w:right w:val="single" w:sz="4" w:space="0" w:color="auto"/>
            </w:tcBorders>
          </w:tcPr>
          <w:p w:rsidR="00FB39EC" w:rsidRPr="00091F65" w:rsidRDefault="00FB39EC" w:rsidP="00FB39EC">
            <w:pPr>
              <w:jc w:val="right"/>
              <w:rPr>
                <w:rFonts w:asciiTheme="minorHAnsi" w:hAnsiTheme="minorHAnsi" w:cstheme="minorHAnsi"/>
                <w:sz w:val="18"/>
              </w:rPr>
            </w:pPr>
            <w:r>
              <w:rPr>
                <w:rFonts w:asciiTheme="minorHAnsi" w:hAnsiTheme="minorHAnsi" w:cstheme="minorHAnsi"/>
                <w:sz w:val="18"/>
              </w:rPr>
              <w:t>1500,00</w:t>
            </w:r>
          </w:p>
        </w:tc>
        <w:tc>
          <w:tcPr>
            <w:tcW w:w="992" w:type="dxa"/>
            <w:gridSpan w:val="6"/>
            <w:tcBorders>
              <w:top w:val="single" w:sz="4" w:space="0" w:color="auto"/>
              <w:left w:val="single" w:sz="4" w:space="0" w:color="auto"/>
              <w:bottom w:val="single" w:sz="4" w:space="0" w:color="auto"/>
              <w:right w:val="single" w:sz="4" w:space="0" w:color="auto"/>
            </w:tcBorders>
          </w:tcPr>
          <w:p w:rsidR="00FB39EC" w:rsidRPr="00091F65" w:rsidRDefault="00FB39EC" w:rsidP="00FB39EC">
            <w:pPr>
              <w:jc w:val="right"/>
              <w:rPr>
                <w:rFonts w:asciiTheme="minorHAnsi" w:hAnsiTheme="minorHAnsi" w:cstheme="minorHAnsi"/>
                <w:sz w:val="18"/>
              </w:rPr>
            </w:pPr>
            <w:r>
              <w:rPr>
                <w:rFonts w:asciiTheme="minorHAnsi" w:hAnsiTheme="minorHAnsi" w:cstheme="minorHAnsi"/>
                <w:sz w:val="18"/>
              </w:rPr>
              <w:t>2 778,65</w:t>
            </w:r>
          </w:p>
        </w:tc>
        <w:tc>
          <w:tcPr>
            <w:tcW w:w="3827" w:type="dxa"/>
            <w:gridSpan w:val="16"/>
            <w:tcBorders>
              <w:top w:val="single" w:sz="4" w:space="0" w:color="auto"/>
              <w:left w:val="single" w:sz="4" w:space="0" w:color="auto"/>
              <w:bottom w:val="single" w:sz="4" w:space="0" w:color="auto"/>
              <w:right w:val="single" w:sz="4" w:space="0" w:color="auto"/>
            </w:tcBorders>
            <w:vAlign w:val="center"/>
          </w:tcPr>
          <w:p w:rsidR="00FB39EC" w:rsidRPr="00091F65" w:rsidRDefault="00FB39EC" w:rsidP="00FB39EC">
            <w:pPr>
              <w:jc w:val="both"/>
              <w:rPr>
                <w:rFonts w:asciiTheme="minorHAnsi" w:hAnsiTheme="minorHAnsi" w:cstheme="minorHAnsi"/>
                <w:b/>
                <w:sz w:val="18"/>
                <w:u w:val="single"/>
              </w:rPr>
            </w:pPr>
            <w:r>
              <w:rPr>
                <w:rFonts w:asciiTheme="minorHAnsi" w:hAnsiTheme="minorHAnsi" w:cstheme="minorHAnsi"/>
                <w:b/>
                <w:sz w:val="18"/>
                <w:u w:val="single"/>
              </w:rPr>
              <w:t>Odvody ze ZPF</w:t>
            </w:r>
          </w:p>
          <w:p w:rsidR="00FB39EC" w:rsidRPr="00091F65" w:rsidRDefault="00FB39EC" w:rsidP="00FB39EC">
            <w:pPr>
              <w:jc w:val="both"/>
              <w:rPr>
                <w:rFonts w:asciiTheme="minorHAnsi" w:hAnsiTheme="minorHAnsi" w:cstheme="minorHAnsi"/>
                <w:sz w:val="18"/>
              </w:rPr>
            </w:pPr>
            <w:r>
              <w:rPr>
                <w:rFonts w:asciiTheme="minorHAnsi" w:hAnsiTheme="minorHAnsi" w:cstheme="minorHAnsi"/>
                <w:sz w:val="18"/>
              </w:rPr>
              <w:t>Je kladen důraz na předepisování odvodů z minulého období.</w:t>
            </w:r>
          </w:p>
        </w:tc>
      </w:tr>
      <w:tr w:rsidR="00FB39EC" w:rsidRPr="007A2121" w:rsidTr="00FB39EC">
        <w:trPr>
          <w:gridAfter w:val="4"/>
          <w:wAfter w:w="2163" w:type="dxa"/>
        </w:trPr>
        <w:tc>
          <w:tcPr>
            <w:tcW w:w="779" w:type="dxa"/>
            <w:gridSpan w:val="2"/>
            <w:tcBorders>
              <w:top w:val="single" w:sz="4" w:space="0" w:color="auto"/>
              <w:left w:val="single" w:sz="4" w:space="0" w:color="auto"/>
              <w:bottom w:val="single" w:sz="4" w:space="0" w:color="auto"/>
              <w:right w:val="single" w:sz="4" w:space="0" w:color="auto"/>
            </w:tcBorders>
          </w:tcPr>
          <w:p w:rsidR="00FB39EC" w:rsidRDefault="00FB39EC" w:rsidP="00FB39EC">
            <w:pPr>
              <w:jc w:val="center"/>
              <w:rPr>
                <w:rFonts w:asciiTheme="minorHAnsi" w:hAnsiTheme="minorHAnsi" w:cstheme="minorHAnsi"/>
                <w:sz w:val="18"/>
              </w:rPr>
            </w:pPr>
            <w:r>
              <w:rPr>
                <w:rFonts w:asciiTheme="minorHAnsi" w:hAnsiTheme="minorHAnsi" w:cstheme="minorHAnsi"/>
                <w:sz w:val="18"/>
              </w:rPr>
              <w:t>000</w:t>
            </w:r>
          </w:p>
        </w:tc>
        <w:tc>
          <w:tcPr>
            <w:tcW w:w="851" w:type="dxa"/>
            <w:gridSpan w:val="4"/>
            <w:tcBorders>
              <w:top w:val="single" w:sz="4" w:space="0" w:color="auto"/>
              <w:left w:val="single" w:sz="4" w:space="0" w:color="auto"/>
              <w:bottom w:val="single" w:sz="4" w:space="0" w:color="auto"/>
              <w:right w:val="single" w:sz="4" w:space="0" w:color="auto"/>
            </w:tcBorders>
          </w:tcPr>
          <w:p w:rsidR="00FB39EC" w:rsidRDefault="00FB39EC" w:rsidP="00FB39EC">
            <w:pPr>
              <w:jc w:val="center"/>
              <w:rPr>
                <w:rFonts w:asciiTheme="minorHAnsi" w:hAnsiTheme="minorHAnsi" w:cstheme="minorHAnsi"/>
                <w:sz w:val="18"/>
              </w:rPr>
            </w:pPr>
            <w:r>
              <w:rPr>
                <w:rFonts w:asciiTheme="minorHAnsi" w:hAnsiTheme="minorHAnsi" w:cstheme="minorHAnsi"/>
                <w:sz w:val="18"/>
              </w:rPr>
              <w:t>1361</w:t>
            </w:r>
          </w:p>
        </w:tc>
        <w:tc>
          <w:tcPr>
            <w:tcW w:w="1417" w:type="dxa"/>
            <w:gridSpan w:val="6"/>
            <w:tcBorders>
              <w:top w:val="single" w:sz="4" w:space="0" w:color="auto"/>
              <w:left w:val="single" w:sz="4" w:space="0" w:color="auto"/>
              <w:bottom w:val="single" w:sz="4" w:space="0" w:color="auto"/>
              <w:right w:val="single" w:sz="4" w:space="0" w:color="auto"/>
            </w:tcBorders>
          </w:tcPr>
          <w:p w:rsidR="00FB39EC" w:rsidRDefault="00FB39EC" w:rsidP="00FB39EC">
            <w:pPr>
              <w:jc w:val="center"/>
              <w:rPr>
                <w:rFonts w:asciiTheme="minorHAnsi" w:hAnsiTheme="minorHAnsi" w:cstheme="minorHAnsi"/>
                <w:sz w:val="18"/>
              </w:rPr>
            </w:pPr>
            <w:r>
              <w:rPr>
                <w:rFonts w:asciiTheme="minorHAnsi" w:hAnsiTheme="minorHAnsi" w:cstheme="minorHAnsi"/>
                <w:sz w:val="18"/>
              </w:rPr>
              <w:t>0400000000000</w:t>
            </w:r>
          </w:p>
        </w:tc>
        <w:tc>
          <w:tcPr>
            <w:tcW w:w="851" w:type="dxa"/>
            <w:gridSpan w:val="5"/>
            <w:tcBorders>
              <w:top w:val="single" w:sz="4" w:space="0" w:color="auto"/>
              <w:left w:val="single" w:sz="4" w:space="0" w:color="auto"/>
              <w:bottom w:val="single" w:sz="4" w:space="0" w:color="auto"/>
              <w:right w:val="single" w:sz="4" w:space="0" w:color="auto"/>
            </w:tcBorders>
          </w:tcPr>
          <w:p w:rsidR="00FB39EC" w:rsidRPr="00091F65" w:rsidRDefault="00FB39EC" w:rsidP="00FB39EC">
            <w:pPr>
              <w:jc w:val="center"/>
              <w:rPr>
                <w:rFonts w:asciiTheme="minorHAnsi" w:hAnsiTheme="minorHAnsi" w:cstheme="minorHAnsi"/>
                <w:sz w:val="18"/>
              </w:rPr>
            </w:pPr>
          </w:p>
        </w:tc>
        <w:tc>
          <w:tcPr>
            <w:tcW w:w="992" w:type="dxa"/>
            <w:gridSpan w:val="3"/>
            <w:tcBorders>
              <w:top w:val="single" w:sz="4" w:space="0" w:color="auto"/>
              <w:left w:val="single" w:sz="4" w:space="0" w:color="auto"/>
              <w:bottom w:val="single" w:sz="4" w:space="0" w:color="auto"/>
              <w:right w:val="single" w:sz="4" w:space="0" w:color="auto"/>
            </w:tcBorders>
          </w:tcPr>
          <w:p w:rsidR="00FB39EC" w:rsidRDefault="00FB39EC" w:rsidP="00FB39EC">
            <w:pPr>
              <w:jc w:val="right"/>
              <w:rPr>
                <w:rFonts w:asciiTheme="minorHAnsi" w:hAnsiTheme="minorHAnsi" w:cstheme="minorHAnsi"/>
                <w:sz w:val="18"/>
              </w:rPr>
            </w:pPr>
            <w:r>
              <w:rPr>
                <w:rFonts w:asciiTheme="minorHAnsi" w:hAnsiTheme="minorHAnsi" w:cstheme="minorHAnsi"/>
                <w:sz w:val="18"/>
              </w:rPr>
              <w:t>550,00</w:t>
            </w:r>
          </w:p>
        </w:tc>
        <w:tc>
          <w:tcPr>
            <w:tcW w:w="992" w:type="dxa"/>
            <w:gridSpan w:val="6"/>
            <w:tcBorders>
              <w:top w:val="single" w:sz="4" w:space="0" w:color="auto"/>
              <w:left w:val="single" w:sz="4" w:space="0" w:color="auto"/>
              <w:bottom w:val="single" w:sz="4" w:space="0" w:color="auto"/>
              <w:right w:val="single" w:sz="4" w:space="0" w:color="auto"/>
            </w:tcBorders>
          </w:tcPr>
          <w:p w:rsidR="00FB39EC" w:rsidRDefault="00FB39EC" w:rsidP="00FB39EC">
            <w:pPr>
              <w:jc w:val="right"/>
              <w:rPr>
                <w:rFonts w:asciiTheme="minorHAnsi" w:hAnsiTheme="minorHAnsi" w:cstheme="minorHAnsi"/>
                <w:sz w:val="18"/>
              </w:rPr>
            </w:pPr>
            <w:r>
              <w:rPr>
                <w:rFonts w:asciiTheme="minorHAnsi" w:hAnsiTheme="minorHAnsi" w:cstheme="minorHAnsi"/>
                <w:sz w:val="18"/>
              </w:rPr>
              <w:t>353,64</w:t>
            </w:r>
          </w:p>
        </w:tc>
        <w:tc>
          <w:tcPr>
            <w:tcW w:w="3827" w:type="dxa"/>
            <w:gridSpan w:val="16"/>
            <w:tcBorders>
              <w:top w:val="single" w:sz="4" w:space="0" w:color="auto"/>
              <w:left w:val="single" w:sz="4" w:space="0" w:color="auto"/>
              <w:bottom w:val="single" w:sz="4" w:space="0" w:color="auto"/>
              <w:right w:val="single" w:sz="4" w:space="0" w:color="auto"/>
            </w:tcBorders>
            <w:vAlign w:val="center"/>
          </w:tcPr>
          <w:p w:rsidR="00FB39EC" w:rsidRDefault="00FB39EC" w:rsidP="00FB39EC">
            <w:pPr>
              <w:jc w:val="both"/>
              <w:rPr>
                <w:rFonts w:asciiTheme="minorHAnsi" w:hAnsiTheme="minorHAnsi" w:cstheme="minorHAnsi"/>
                <w:b/>
                <w:sz w:val="18"/>
                <w:u w:val="single"/>
              </w:rPr>
            </w:pPr>
            <w:r>
              <w:rPr>
                <w:rFonts w:asciiTheme="minorHAnsi" w:hAnsiTheme="minorHAnsi" w:cstheme="minorHAnsi"/>
                <w:b/>
                <w:sz w:val="18"/>
                <w:u w:val="single"/>
              </w:rPr>
              <w:t xml:space="preserve">Správní poplatky- </w:t>
            </w:r>
            <w:r w:rsidRPr="00FB651F">
              <w:rPr>
                <w:rFonts w:asciiTheme="minorHAnsi" w:hAnsiTheme="minorHAnsi" w:cstheme="minorHAnsi"/>
                <w:sz w:val="18"/>
              </w:rPr>
              <w:t>výše poplatků s</w:t>
            </w:r>
            <w:r>
              <w:rPr>
                <w:rFonts w:asciiTheme="minorHAnsi" w:hAnsiTheme="minorHAnsi" w:cstheme="minorHAnsi"/>
                <w:sz w:val="18"/>
              </w:rPr>
              <w:t>e odvíjí od množství zpoplatněný</w:t>
            </w:r>
            <w:r w:rsidRPr="00FB651F">
              <w:rPr>
                <w:rFonts w:asciiTheme="minorHAnsi" w:hAnsiTheme="minorHAnsi" w:cstheme="minorHAnsi"/>
                <w:sz w:val="18"/>
              </w:rPr>
              <w:t>ch podání.</w:t>
            </w:r>
          </w:p>
        </w:tc>
      </w:tr>
      <w:tr w:rsidR="007A2121" w:rsidRPr="007A2121" w:rsidTr="004305D0">
        <w:trPr>
          <w:gridAfter w:val="4"/>
          <w:wAfter w:w="2163" w:type="dxa"/>
        </w:trPr>
        <w:tc>
          <w:tcPr>
            <w:tcW w:w="460" w:type="dxa"/>
            <w:tcBorders>
              <w:top w:val="single" w:sz="4" w:space="0" w:color="auto"/>
            </w:tcBorders>
          </w:tcPr>
          <w:p w:rsidR="00BA0C21" w:rsidRPr="007A2121" w:rsidRDefault="00BA0C21" w:rsidP="00BA0C21">
            <w:pPr>
              <w:rPr>
                <w:rFonts w:ascii="Calibri" w:hAnsi="Calibri" w:cs="Calibri"/>
                <w:b/>
                <w:sz w:val="18"/>
                <w:szCs w:val="18"/>
              </w:rPr>
            </w:pPr>
          </w:p>
        </w:tc>
        <w:tc>
          <w:tcPr>
            <w:tcW w:w="319" w:type="dxa"/>
            <w:tcBorders>
              <w:top w:val="single" w:sz="4" w:space="0" w:color="auto"/>
            </w:tcBorders>
          </w:tcPr>
          <w:p w:rsidR="00BA0C21" w:rsidRPr="007A2121" w:rsidRDefault="00BA0C21" w:rsidP="00BA0C21">
            <w:pPr>
              <w:rPr>
                <w:rFonts w:ascii="Calibri" w:hAnsi="Calibri" w:cs="Calibri"/>
                <w:b/>
                <w:sz w:val="18"/>
                <w:szCs w:val="18"/>
              </w:rPr>
            </w:pPr>
          </w:p>
        </w:tc>
        <w:tc>
          <w:tcPr>
            <w:tcW w:w="601" w:type="dxa"/>
            <w:gridSpan w:val="2"/>
            <w:tcBorders>
              <w:top w:val="single" w:sz="4" w:space="0" w:color="auto"/>
            </w:tcBorders>
          </w:tcPr>
          <w:p w:rsidR="00BA0C21" w:rsidRPr="007A2121" w:rsidRDefault="00BA0C21" w:rsidP="00BA0C21">
            <w:pPr>
              <w:rPr>
                <w:rFonts w:ascii="Calibri" w:hAnsi="Calibri" w:cs="Calibri"/>
                <w:b/>
                <w:sz w:val="18"/>
                <w:szCs w:val="18"/>
              </w:rPr>
            </w:pPr>
          </w:p>
        </w:tc>
        <w:tc>
          <w:tcPr>
            <w:tcW w:w="160" w:type="dxa"/>
            <w:tcBorders>
              <w:top w:val="single" w:sz="4" w:space="0" w:color="auto"/>
            </w:tcBorders>
          </w:tcPr>
          <w:p w:rsidR="00BA0C21" w:rsidRPr="007A2121" w:rsidRDefault="00BA0C21" w:rsidP="00BA0C21">
            <w:pPr>
              <w:rPr>
                <w:rFonts w:ascii="Calibri" w:hAnsi="Calibri" w:cs="Calibri"/>
                <w:b/>
                <w:sz w:val="18"/>
                <w:szCs w:val="18"/>
              </w:rPr>
            </w:pPr>
          </w:p>
        </w:tc>
        <w:tc>
          <w:tcPr>
            <w:tcW w:w="760" w:type="dxa"/>
            <w:gridSpan w:val="3"/>
            <w:tcBorders>
              <w:top w:val="single" w:sz="4" w:space="0" w:color="auto"/>
            </w:tcBorders>
          </w:tcPr>
          <w:p w:rsidR="00BA0C21" w:rsidRPr="007A2121" w:rsidRDefault="00BA0C21" w:rsidP="00BA0C21">
            <w:pPr>
              <w:rPr>
                <w:rFonts w:ascii="Calibri" w:hAnsi="Calibri" w:cs="Calibri"/>
                <w:b/>
                <w:sz w:val="18"/>
                <w:szCs w:val="18"/>
              </w:rPr>
            </w:pPr>
          </w:p>
        </w:tc>
        <w:tc>
          <w:tcPr>
            <w:tcW w:w="747" w:type="dxa"/>
            <w:gridSpan w:val="4"/>
            <w:tcBorders>
              <w:top w:val="single" w:sz="4" w:space="0" w:color="auto"/>
            </w:tcBorders>
          </w:tcPr>
          <w:p w:rsidR="00BA0C21" w:rsidRPr="007A2121" w:rsidRDefault="00BA0C21" w:rsidP="00BA0C21">
            <w:pPr>
              <w:rPr>
                <w:rFonts w:ascii="Calibri" w:hAnsi="Calibri" w:cs="Calibri"/>
                <w:b/>
                <w:sz w:val="18"/>
                <w:szCs w:val="18"/>
              </w:rPr>
            </w:pPr>
          </w:p>
        </w:tc>
        <w:tc>
          <w:tcPr>
            <w:tcW w:w="173" w:type="dxa"/>
            <w:tcBorders>
              <w:top w:val="single" w:sz="4" w:space="0" w:color="auto"/>
            </w:tcBorders>
          </w:tcPr>
          <w:p w:rsidR="00BA0C21" w:rsidRPr="007A2121" w:rsidRDefault="00BA0C21" w:rsidP="00BA0C21">
            <w:pPr>
              <w:rPr>
                <w:rFonts w:ascii="Calibri" w:hAnsi="Calibri" w:cs="Calibri"/>
                <w:b/>
                <w:sz w:val="18"/>
                <w:szCs w:val="18"/>
              </w:rPr>
            </w:pPr>
          </w:p>
        </w:tc>
        <w:tc>
          <w:tcPr>
            <w:tcW w:w="678" w:type="dxa"/>
            <w:gridSpan w:val="4"/>
            <w:tcBorders>
              <w:top w:val="single" w:sz="4" w:space="0" w:color="auto"/>
            </w:tcBorders>
          </w:tcPr>
          <w:p w:rsidR="00BA0C21" w:rsidRPr="007A2121" w:rsidRDefault="00BA0C21" w:rsidP="00BA0C21">
            <w:pPr>
              <w:rPr>
                <w:rFonts w:ascii="Calibri" w:hAnsi="Calibri" w:cs="Calibri"/>
                <w:b/>
                <w:sz w:val="18"/>
                <w:szCs w:val="18"/>
              </w:rPr>
            </w:pPr>
          </w:p>
        </w:tc>
        <w:tc>
          <w:tcPr>
            <w:tcW w:w="242" w:type="dxa"/>
            <w:tcBorders>
              <w:top w:val="single" w:sz="4" w:space="0" w:color="auto"/>
            </w:tcBorders>
          </w:tcPr>
          <w:p w:rsidR="00BA0C21" w:rsidRPr="007A2121" w:rsidRDefault="00BA0C21" w:rsidP="00BA0C21">
            <w:pPr>
              <w:rPr>
                <w:rFonts w:ascii="Calibri" w:hAnsi="Calibri" w:cs="Calibri"/>
                <w:b/>
                <w:sz w:val="18"/>
                <w:szCs w:val="18"/>
              </w:rPr>
            </w:pPr>
          </w:p>
        </w:tc>
        <w:tc>
          <w:tcPr>
            <w:tcW w:w="750" w:type="dxa"/>
            <w:gridSpan w:val="2"/>
            <w:tcBorders>
              <w:top w:val="single" w:sz="4" w:space="0" w:color="auto"/>
            </w:tcBorders>
          </w:tcPr>
          <w:p w:rsidR="00BA0C21" w:rsidRPr="007A2121" w:rsidRDefault="00BA0C21" w:rsidP="00BA0C21">
            <w:pPr>
              <w:rPr>
                <w:rFonts w:ascii="Calibri" w:hAnsi="Calibri" w:cs="Calibri"/>
                <w:b/>
                <w:sz w:val="18"/>
                <w:szCs w:val="18"/>
              </w:rPr>
            </w:pPr>
          </w:p>
        </w:tc>
        <w:tc>
          <w:tcPr>
            <w:tcW w:w="170" w:type="dxa"/>
            <w:tcBorders>
              <w:top w:val="single" w:sz="4" w:space="0" w:color="auto"/>
            </w:tcBorders>
          </w:tcPr>
          <w:p w:rsidR="00BA0C21" w:rsidRPr="007A2121" w:rsidRDefault="00BA0C21" w:rsidP="00BA0C21">
            <w:pPr>
              <w:rPr>
                <w:rFonts w:ascii="Calibri" w:hAnsi="Calibri" w:cs="Calibri"/>
                <w:b/>
                <w:sz w:val="18"/>
                <w:szCs w:val="18"/>
              </w:rPr>
            </w:pPr>
          </w:p>
        </w:tc>
        <w:tc>
          <w:tcPr>
            <w:tcW w:w="160" w:type="dxa"/>
            <w:tcBorders>
              <w:top w:val="single" w:sz="4" w:space="0" w:color="auto"/>
            </w:tcBorders>
          </w:tcPr>
          <w:p w:rsidR="00BA0C21" w:rsidRPr="007A2121" w:rsidRDefault="00BA0C21" w:rsidP="00BA0C21">
            <w:pPr>
              <w:rPr>
                <w:rFonts w:ascii="Calibri" w:hAnsi="Calibri" w:cs="Calibri"/>
                <w:b/>
                <w:sz w:val="18"/>
                <w:szCs w:val="18"/>
              </w:rPr>
            </w:pPr>
          </w:p>
        </w:tc>
        <w:tc>
          <w:tcPr>
            <w:tcW w:w="760" w:type="dxa"/>
            <w:gridSpan w:val="5"/>
            <w:tcBorders>
              <w:top w:val="single" w:sz="4" w:space="0" w:color="auto"/>
            </w:tcBorders>
          </w:tcPr>
          <w:p w:rsidR="00BA0C21" w:rsidRPr="007A2121" w:rsidRDefault="00BA0C21" w:rsidP="00BA0C21">
            <w:pPr>
              <w:rPr>
                <w:rFonts w:ascii="Calibri" w:hAnsi="Calibri" w:cs="Calibri"/>
                <w:b/>
                <w:sz w:val="18"/>
                <w:szCs w:val="18"/>
              </w:rPr>
            </w:pPr>
          </w:p>
        </w:tc>
        <w:tc>
          <w:tcPr>
            <w:tcW w:w="460" w:type="dxa"/>
            <w:gridSpan w:val="2"/>
            <w:tcBorders>
              <w:top w:val="single" w:sz="4" w:space="0" w:color="auto"/>
            </w:tcBorders>
          </w:tcPr>
          <w:p w:rsidR="00BA0C21" w:rsidRPr="007A2121" w:rsidRDefault="00BA0C21" w:rsidP="00BA0C21">
            <w:pPr>
              <w:rPr>
                <w:rFonts w:ascii="Calibri" w:hAnsi="Calibri" w:cs="Calibri"/>
                <w:b/>
                <w:sz w:val="18"/>
                <w:szCs w:val="18"/>
              </w:rPr>
            </w:pPr>
          </w:p>
        </w:tc>
        <w:tc>
          <w:tcPr>
            <w:tcW w:w="460" w:type="dxa"/>
            <w:gridSpan w:val="3"/>
            <w:tcBorders>
              <w:top w:val="single" w:sz="4" w:space="0" w:color="auto"/>
            </w:tcBorders>
          </w:tcPr>
          <w:p w:rsidR="00BA0C21" w:rsidRPr="007A2121" w:rsidRDefault="00BA0C21" w:rsidP="00BA0C21">
            <w:pPr>
              <w:rPr>
                <w:rFonts w:ascii="Calibri" w:hAnsi="Calibri" w:cs="Calibri"/>
                <w:b/>
                <w:sz w:val="18"/>
                <w:szCs w:val="18"/>
              </w:rPr>
            </w:pPr>
          </w:p>
        </w:tc>
        <w:tc>
          <w:tcPr>
            <w:tcW w:w="460" w:type="dxa"/>
            <w:tcBorders>
              <w:top w:val="single" w:sz="4" w:space="0" w:color="auto"/>
            </w:tcBorders>
          </w:tcPr>
          <w:p w:rsidR="00BA0C21" w:rsidRPr="007A2121" w:rsidRDefault="00BA0C21" w:rsidP="00BA0C21">
            <w:pPr>
              <w:rPr>
                <w:rFonts w:ascii="Calibri" w:hAnsi="Calibri" w:cs="Calibri"/>
                <w:b/>
                <w:sz w:val="18"/>
                <w:szCs w:val="18"/>
              </w:rPr>
            </w:pPr>
          </w:p>
        </w:tc>
        <w:tc>
          <w:tcPr>
            <w:tcW w:w="460" w:type="dxa"/>
            <w:tcBorders>
              <w:top w:val="single" w:sz="4" w:space="0" w:color="auto"/>
            </w:tcBorders>
          </w:tcPr>
          <w:p w:rsidR="00BA0C21" w:rsidRPr="007A2121" w:rsidRDefault="00BA0C21" w:rsidP="00BA0C21">
            <w:pPr>
              <w:rPr>
                <w:rFonts w:ascii="Calibri" w:hAnsi="Calibri" w:cs="Calibri"/>
                <w:b/>
                <w:sz w:val="18"/>
                <w:szCs w:val="18"/>
              </w:rPr>
            </w:pPr>
          </w:p>
        </w:tc>
        <w:tc>
          <w:tcPr>
            <w:tcW w:w="460" w:type="dxa"/>
            <w:gridSpan w:val="3"/>
            <w:tcBorders>
              <w:top w:val="single" w:sz="4" w:space="0" w:color="auto"/>
            </w:tcBorders>
          </w:tcPr>
          <w:p w:rsidR="00BA0C21" w:rsidRPr="007A2121" w:rsidRDefault="00BA0C21" w:rsidP="00BA0C21">
            <w:pPr>
              <w:rPr>
                <w:rFonts w:ascii="Calibri" w:hAnsi="Calibri" w:cs="Calibri"/>
                <w:b/>
                <w:sz w:val="18"/>
                <w:szCs w:val="18"/>
              </w:rPr>
            </w:pPr>
          </w:p>
        </w:tc>
        <w:tc>
          <w:tcPr>
            <w:tcW w:w="460" w:type="dxa"/>
            <w:gridSpan w:val="2"/>
            <w:tcBorders>
              <w:top w:val="single" w:sz="4" w:space="0" w:color="auto"/>
            </w:tcBorders>
          </w:tcPr>
          <w:p w:rsidR="00BA0C21" w:rsidRPr="007A2121" w:rsidRDefault="00BA0C21" w:rsidP="00BA0C21">
            <w:pPr>
              <w:rPr>
                <w:rFonts w:ascii="Calibri" w:hAnsi="Calibri" w:cs="Calibri"/>
                <w:b/>
                <w:sz w:val="18"/>
                <w:szCs w:val="18"/>
              </w:rPr>
            </w:pPr>
          </w:p>
        </w:tc>
        <w:tc>
          <w:tcPr>
            <w:tcW w:w="969" w:type="dxa"/>
            <w:gridSpan w:val="3"/>
            <w:tcBorders>
              <w:top w:val="single" w:sz="4" w:space="0" w:color="auto"/>
            </w:tcBorders>
          </w:tcPr>
          <w:p w:rsidR="00BA0C21" w:rsidRPr="007A2121" w:rsidRDefault="00BA0C21" w:rsidP="00BA0C21">
            <w:pPr>
              <w:rPr>
                <w:rFonts w:ascii="Calibri" w:hAnsi="Calibri" w:cs="Calibri"/>
                <w:b/>
                <w:sz w:val="18"/>
                <w:szCs w:val="18"/>
              </w:rPr>
            </w:pPr>
          </w:p>
        </w:tc>
      </w:tr>
      <w:tr w:rsidR="007A2121" w:rsidRPr="007A2121" w:rsidTr="004305D0">
        <w:trPr>
          <w:gridAfter w:val="4"/>
          <w:wAfter w:w="2163" w:type="dxa"/>
        </w:trPr>
        <w:tc>
          <w:tcPr>
            <w:tcW w:w="9709" w:type="dxa"/>
            <w:gridSpan w:val="42"/>
            <w:shd w:val="clear" w:color="auto" w:fill="F79646"/>
          </w:tcPr>
          <w:p w:rsidR="00BA0C21" w:rsidRPr="007A2121" w:rsidRDefault="00BA0C21" w:rsidP="00BA0C21">
            <w:pPr>
              <w:rPr>
                <w:rFonts w:ascii="Calibri" w:hAnsi="Calibri" w:cs="Calibri"/>
                <w:b/>
                <w:sz w:val="20"/>
                <w:szCs w:val="20"/>
                <w:u w:val="single"/>
              </w:rPr>
            </w:pPr>
            <w:r w:rsidRPr="007A2121">
              <w:rPr>
                <w:rFonts w:ascii="Calibri" w:hAnsi="Calibri" w:cs="Calibri"/>
                <w:b/>
                <w:sz w:val="20"/>
                <w:szCs w:val="20"/>
                <w:u w:val="single"/>
              </w:rPr>
              <w:t>Rozbor čerpání výdajů rozpočtu kapitoly</w:t>
            </w:r>
          </w:p>
        </w:tc>
      </w:tr>
      <w:tr w:rsidR="007A2121" w:rsidRPr="007A2121" w:rsidTr="004305D0">
        <w:tc>
          <w:tcPr>
            <w:tcW w:w="460" w:type="dxa"/>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1242" w:type="dxa"/>
            <w:gridSpan w:val="5"/>
          </w:tcPr>
          <w:p w:rsidR="00BA0C21" w:rsidRPr="007A2121" w:rsidRDefault="00BA0C21" w:rsidP="00BA0C21">
            <w:pPr>
              <w:rPr>
                <w:rFonts w:ascii="Calibri" w:hAnsi="Calibri" w:cs="Calibri"/>
                <w:b/>
                <w:sz w:val="18"/>
                <w:szCs w:val="18"/>
              </w:rPr>
            </w:pPr>
          </w:p>
        </w:tc>
        <w:tc>
          <w:tcPr>
            <w:tcW w:w="160" w:type="dxa"/>
            <w:gridSpan w:val="2"/>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1670" w:type="dxa"/>
            <w:gridSpan w:val="7"/>
          </w:tcPr>
          <w:p w:rsidR="00BA0C21" w:rsidRPr="007A2121" w:rsidRDefault="00BA0C21" w:rsidP="00BA0C21">
            <w:pPr>
              <w:rPr>
                <w:rFonts w:ascii="Calibri" w:hAnsi="Calibri" w:cs="Calibri"/>
                <w:b/>
                <w:sz w:val="18"/>
                <w:szCs w:val="18"/>
              </w:rPr>
            </w:pPr>
          </w:p>
        </w:tc>
        <w:tc>
          <w:tcPr>
            <w:tcW w:w="160" w:type="dxa"/>
            <w:gridSpan w:val="2"/>
          </w:tcPr>
          <w:p w:rsidR="00BA0C21" w:rsidRPr="007A2121" w:rsidRDefault="00BA0C21" w:rsidP="00BA0C21">
            <w:pPr>
              <w:rPr>
                <w:rFonts w:ascii="Calibri" w:hAnsi="Calibri" w:cs="Calibri"/>
                <w:b/>
                <w:sz w:val="18"/>
                <w:szCs w:val="18"/>
              </w:rPr>
            </w:pPr>
          </w:p>
        </w:tc>
        <w:tc>
          <w:tcPr>
            <w:tcW w:w="460" w:type="dxa"/>
            <w:gridSpan w:val="3"/>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1531" w:type="dxa"/>
            <w:gridSpan w:val="5"/>
          </w:tcPr>
          <w:p w:rsidR="00BA0C21" w:rsidRPr="007A2121" w:rsidRDefault="00BA0C21" w:rsidP="00BA0C21">
            <w:pPr>
              <w:rPr>
                <w:rFonts w:ascii="Calibri" w:hAnsi="Calibri" w:cs="Calibri"/>
                <w:b/>
                <w:sz w:val="18"/>
                <w:szCs w:val="18"/>
              </w:rPr>
            </w:pPr>
          </w:p>
        </w:tc>
        <w:tc>
          <w:tcPr>
            <w:tcW w:w="160" w:type="dxa"/>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gridSpan w:val="2"/>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318" w:type="dxa"/>
            <w:gridSpan w:val="2"/>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460" w:type="dxa"/>
          </w:tcPr>
          <w:p w:rsidR="00BA0C21" w:rsidRPr="007A2121" w:rsidRDefault="00BA0C21" w:rsidP="00BA0C21">
            <w:pPr>
              <w:rPr>
                <w:rFonts w:ascii="Calibri" w:hAnsi="Calibri" w:cs="Calibri"/>
                <w:b/>
                <w:sz w:val="18"/>
                <w:szCs w:val="18"/>
              </w:rPr>
            </w:pPr>
          </w:p>
        </w:tc>
        <w:tc>
          <w:tcPr>
            <w:tcW w:w="1111" w:type="dxa"/>
          </w:tcPr>
          <w:p w:rsidR="00BA0C21" w:rsidRPr="007A2121" w:rsidRDefault="00BA0C21" w:rsidP="00BA0C21">
            <w:pPr>
              <w:rPr>
                <w:rFonts w:ascii="Calibri" w:hAnsi="Calibri" w:cs="Calibri"/>
                <w:b/>
                <w:sz w:val="18"/>
                <w:szCs w:val="18"/>
              </w:rPr>
            </w:pPr>
          </w:p>
        </w:tc>
      </w:tr>
      <w:tr w:rsidR="007A2121" w:rsidRPr="007A2121" w:rsidTr="004305D0">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shd w:val="clear" w:color="auto" w:fill="FFFF00"/>
          </w:tcPr>
          <w:p w:rsidR="00BA0C21" w:rsidRPr="007A2121" w:rsidRDefault="00BA0C21" w:rsidP="00BA0C21">
            <w:pPr>
              <w:jc w:val="center"/>
              <w:rPr>
                <w:rFonts w:ascii="Calibri" w:hAnsi="Calibri" w:cs="Calibri"/>
                <w:b/>
                <w:sz w:val="18"/>
                <w:szCs w:val="18"/>
              </w:rPr>
            </w:pPr>
            <w:r w:rsidRPr="007A2121">
              <w:rPr>
                <w:rFonts w:ascii="Calibri" w:hAnsi="Calibri" w:cs="Calibri"/>
                <w:b/>
                <w:sz w:val="18"/>
                <w:szCs w:val="18"/>
              </w:rPr>
              <w:t>Rozpočet upravený v tis. Kč</w:t>
            </w:r>
          </w:p>
        </w:tc>
        <w:tc>
          <w:tcPr>
            <w:tcW w:w="2268" w:type="dxa"/>
            <w:gridSpan w:val="11"/>
            <w:tcBorders>
              <w:top w:val="single" w:sz="4" w:space="0" w:color="auto"/>
              <w:left w:val="single" w:sz="4" w:space="0" w:color="auto"/>
              <w:bottom w:val="single" w:sz="4" w:space="0" w:color="auto"/>
              <w:right w:val="single" w:sz="4" w:space="0" w:color="auto"/>
            </w:tcBorders>
            <w:shd w:val="clear" w:color="auto" w:fill="FFFF00"/>
          </w:tcPr>
          <w:p w:rsidR="00BA0C21" w:rsidRPr="007A2121" w:rsidRDefault="00BA0C21" w:rsidP="00BA0C21">
            <w:pPr>
              <w:jc w:val="center"/>
              <w:rPr>
                <w:rFonts w:ascii="Calibri" w:hAnsi="Calibri" w:cs="Calibri"/>
                <w:b/>
                <w:sz w:val="18"/>
                <w:szCs w:val="18"/>
              </w:rPr>
            </w:pPr>
            <w:r w:rsidRPr="007A2121">
              <w:rPr>
                <w:rFonts w:ascii="Calibri" w:hAnsi="Calibri" w:cs="Calibri"/>
                <w:b/>
                <w:sz w:val="18"/>
                <w:szCs w:val="18"/>
              </w:rPr>
              <w:t>Skutečnost v tis. Kč</w:t>
            </w:r>
          </w:p>
        </w:tc>
        <w:tc>
          <w:tcPr>
            <w:tcW w:w="1701" w:type="dxa"/>
            <w:gridSpan w:val="11"/>
            <w:tcBorders>
              <w:top w:val="single" w:sz="4" w:space="0" w:color="auto"/>
              <w:left w:val="single" w:sz="4" w:space="0" w:color="auto"/>
              <w:bottom w:val="single" w:sz="4" w:space="0" w:color="auto"/>
              <w:right w:val="single" w:sz="4" w:space="0" w:color="auto"/>
            </w:tcBorders>
            <w:shd w:val="clear" w:color="auto" w:fill="FFFF00"/>
          </w:tcPr>
          <w:p w:rsidR="00BA0C21" w:rsidRPr="007A2121" w:rsidRDefault="00BA0C21" w:rsidP="00BA0C21">
            <w:pPr>
              <w:jc w:val="center"/>
              <w:rPr>
                <w:rFonts w:ascii="Calibri" w:hAnsi="Calibri" w:cs="Calibri"/>
                <w:b/>
                <w:sz w:val="18"/>
                <w:szCs w:val="18"/>
              </w:rPr>
            </w:pPr>
            <w:r w:rsidRPr="007A2121">
              <w:rPr>
                <w:rFonts w:ascii="Calibri" w:hAnsi="Calibri" w:cs="Calibri"/>
                <w:b/>
                <w:sz w:val="18"/>
                <w:szCs w:val="18"/>
              </w:rPr>
              <w:t>SK/RU v %</w:t>
            </w:r>
          </w:p>
        </w:tc>
        <w:tc>
          <w:tcPr>
            <w:tcW w:w="3118" w:type="dxa"/>
            <w:gridSpan w:val="11"/>
            <w:tcBorders>
              <w:top w:val="single" w:sz="4" w:space="0" w:color="auto"/>
              <w:left w:val="single" w:sz="4" w:space="0" w:color="auto"/>
              <w:bottom w:val="single" w:sz="4" w:space="0" w:color="auto"/>
              <w:right w:val="single" w:sz="4" w:space="0" w:color="auto"/>
            </w:tcBorders>
            <w:shd w:val="clear" w:color="auto" w:fill="FFFF00"/>
          </w:tcPr>
          <w:p w:rsidR="00BA0C21" w:rsidRPr="007A2121" w:rsidRDefault="00BA0C21" w:rsidP="00BA0C21">
            <w:pPr>
              <w:jc w:val="center"/>
              <w:rPr>
                <w:rFonts w:ascii="Calibri" w:hAnsi="Calibri" w:cs="Calibri"/>
                <w:b/>
                <w:sz w:val="18"/>
                <w:szCs w:val="18"/>
              </w:rPr>
            </w:pPr>
            <w:r w:rsidRPr="007A2121">
              <w:rPr>
                <w:rFonts w:ascii="Calibri" w:hAnsi="Calibri" w:cs="Calibri"/>
                <w:b/>
                <w:sz w:val="18"/>
                <w:szCs w:val="18"/>
              </w:rPr>
              <w:t>Komentář</w:t>
            </w:r>
          </w:p>
        </w:tc>
      </w:tr>
      <w:tr w:rsidR="007A2121" w:rsidRPr="007A2121" w:rsidTr="004305D0">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tcPr>
          <w:p w:rsidR="004C3024" w:rsidRPr="007A2121" w:rsidRDefault="00FB39EC" w:rsidP="004C3024">
            <w:pPr>
              <w:jc w:val="right"/>
              <w:rPr>
                <w:rFonts w:ascii="Calibri" w:hAnsi="Calibri" w:cs="Calibri"/>
                <w:b/>
                <w:sz w:val="18"/>
                <w:szCs w:val="18"/>
              </w:rPr>
            </w:pPr>
            <w:r>
              <w:rPr>
                <w:rFonts w:ascii="Calibri" w:hAnsi="Calibri" w:cs="Calibri"/>
                <w:b/>
                <w:sz w:val="18"/>
                <w:szCs w:val="18"/>
              </w:rPr>
              <w:t>2 370,55</w:t>
            </w:r>
          </w:p>
        </w:tc>
        <w:tc>
          <w:tcPr>
            <w:tcW w:w="2268" w:type="dxa"/>
            <w:gridSpan w:val="11"/>
            <w:tcBorders>
              <w:top w:val="single" w:sz="4" w:space="0" w:color="auto"/>
              <w:left w:val="single" w:sz="4" w:space="0" w:color="auto"/>
              <w:bottom w:val="single" w:sz="4" w:space="0" w:color="auto"/>
              <w:right w:val="single" w:sz="4" w:space="0" w:color="auto"/>
            </w:tcBorders>
          </w:tcPr>
          <w:p w:rsidR="004C3024" w:rsidRPr="007A2121" w:rsidRDefault="00FB39EC" w:rsidP="004C3024">
            <w:pPr>
              <w:jc w:val="right"/>
              <w:rPr>
                <w:rFonts w:ascii="Calibri" w:hAnsi="Calibri" w:cs="Calibri"/>
                <w:b/>
                <w:sz w:val="18"/>
                <w:szCs w:val="18"/>
              </w:rPr>
            </w:pPr>
            <w:r>
              <w:rPr>
                <w:rFonts w:ascii="Calibri" w:hAnsi="Calibri" w:cs="Calibri"/>
                <w:b/>
                <w:sz w:val="18"/>
                <w:szCs w:val="18"/>
              </w:rPr>
              <w:t>2 212,37</w:t>
            </w:r>
          </w:p>
        </w:tc>
        <w:tc>
          <w:tcPr>
            <w:tcW w:w="1701" w:type="dxa"/>
            <w:gridSpan w:val="11"/>
            <w:tcBorders>
              <w:top w:val="single" w:sz="4" w:space="0" w:color="auto"/>
              <w:left w:val="single" w:sz="4" w:space="0" w:color="auto"/>
              <w:bottom w:val="single" w:sz="4" w:space="0" w:color="auto"/>
              <w:right w:val="single" w:sz="4" w:space="0" w:color="auto"/>
            </w:tcBorders>
          </w:tcPr>
          <w:p w:rsidR="004C3024" w:rsidRPr="007A2121" w:rsidRDefault="00FB39EC" w:rsidP="004C3024">
            <w:pPr>
              <w:jc w:val="right"/>
              <w:rPr>
                <w:rFonts w:ascii="Calibri" w:hAnsi="Calibri" w:cs="Calibri"/>
                <w:b/>
                <w:sz w:val="18"/>
                <w:szCs w:val="18"/>
              </w:rPr>
            </w:pPr>
            <w:r>
              <w:rPr>
                <w:rFonts w:ascii="Calibri" w:hAnsi="Calibri" w:cs="Calibri"/>
                <w:b/>
                <w:sz w:val="18"/>
                <w:szCs w:val="18"/>
              </w:rPr>
              <w:t>93,33</w:t>
            </w:r>
          </w:p>
        </w:tc>
        <w:tc>
          <w:tcPr>
            <w:tcW w:w="3118" w:type="dxa"/>
            <w:gridSpan w:val="11"/>
            <w:tcBorders>
              <w:top w:val="single" w:sz="4" w:space="0" w:color="auto"/>
              <w:left w:val="single" w:sz="4" w:space="0" w:color="auto"/>
              <w:bottom w:val="single" w:sz="4" w:space="0" w:color="auto"/>
              <w:right w:val="single" w:sz="4" w:space="0" w:color="auto"/>
            </w:tcBorders>
          </w:tcPr>
          <w:p w:rsidR="004C3024" w:rsidRPr="007A2121" w:rsidRDefault="00D9398C" w:rsidP="004C3024">
            <w:pPr>
              <w:rPr>
                <w:rFonts w:ascii="Calibri" w:hAnsi="Calibri" w:cs="Calibri"/>
                <w:b/>
                <w:sz w:val="18"/>
                <w:szCs w:val="18"/>
              </w:rPr>
            </w:pPr>
            <w:r>
              <w:rPr>
                <w:rFonts w:ascii="Calibri" w:hAnsi="Calibri" w:cs="Calibri"/>
                <w:b/>
                <w:sz w:val="18"/>
                <w:szCs w:val="18"/>
              </w:rPr>
              <w:t>Výdaje před konsolidací</w:t>
            </w:r>
          </w:p>
        </w:tc>
      </w:tr>
      <w:tr w:rsidR="00FB39EC" w:rsidRPr="007A2121" w:rsidTr="004305D0">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tcPr>
          <w:p w:rsidR="00FB39EC" w:rsidRPr="007A2121" w:rsidRDefault="00FB39EC" w:rsidP="00FB39EC">
            <w:pPr>
              <w:jc w:val="right"/>
              <w:rPr>
                <w:rFonts w:ascii="Calibri" w:hAnsi="Calibri" w:cs="Calibri"/>
                <w:b/>
                <w:sz w:val="18"/>
                <w:szCs w:val="18"/>
              </w:rPr>
            </w:pPr>
            <w:r>
              <w:rPr>
                <w:rFonts w:ascii="Calibri" w:hAnsi="Calibri" w:cs="Calibri"/>
                <w:b/>
                <w:sz w:val="18"/>
                <w:szCs w:val="18"/>
              </w:rPr>
              <w:t>2 370,55</w:t>
            </w:r>
          </w:p>
        </w:tc>
        <w:tc>
          <w:tcPr>
            <w:tcW w:w="2268" w:type="dxa"/>
            <w:gridSpan w:val="11"/>
            <w:tcBorders>
              <w:top w:val="single" w:sz="4" w:space="0" w:color="auto"/>
              <w:left w:val="single" w:sz="4" w:space="0" w:color="auto"/>
              <w:bottom w:val="single" w:sz="4" w:space="0" w:color="auto"/>
              <w:right w:val="single" w:sz="4" w:space="0" w:color="auto"/>
            </w:tcBorders>
          </w:tcPr>
          <w:p w:rsidR="00FB39EC" w:rsidRPr="007A2121" w:rsidRDefault="00FB39EC" w:rsidP="00FB39EC">
            <w:pPr>
              <w:jc w:val="right"/>
              <w:rPr>
                <w:rFonts w:ascii="Calibri" w:hAnsi="Calibri" w:cs="Calibri"/>
                <w:b/>
                <w:sz w:val="18"/>
                <w:szCs w:val="18"/>
              </w:rPr>
            </w:pPr>
            <w:r>
              <w:rPr>
                <w:rFonts w:ascii="Calibri" w:hAnsi="Calibri" w:cs="Calibri"/>
                <w:b/>
                <w:sz w:val="18"/>
                <w:szCs w:val="18"/>
              </w:rPr>
              <w:t>2 212,37</w:t>
            </w:r>
          </w:p>
        </w:tc>
        <w:tc>
          <w:tcPr>
            <w:tcW w:w="1701" w:type="dxa"/>
            <w:gridSpan w:val="11"/>
            <w:tcBorders>
              <w:top w:val="single" w:sz="4" w:space="0" w:color="auto"/>
              <w:left w:val="single" w:sz="4" w:space="0" w:color="auto"/>
              <w:bottom w:val="single" w:sz="4" w:space="0" w:color="auto"/>
              <w:right w:val="single" w:sz="4" w:space="0" w:color="auto"/>
            </w:tcBorders>
          </w:tcPr>
          <w:p w:rsidR="00FB39EC" w:rsidRPr="007A2121" w:rsidRDefault="00FB39EC" w:rsidP="00FB39EC">
            <w:pPr>
              <w:jc w:val="right"/>
              <w:rPr>
                <w:rFonts w:ascii="Calibri" w:hAnsi="Calibri" w:cs="Calibri"/>
                <w:b/>
                <w:sz w:val="18"/>
                <w:szCs w:val="18"/>
              </w:rPr>
            </w:pPr>
            <w:r>
              <w:rPr>
                <w:rFonts w:ascii="Calibri" w:hAnsi="Calibri" w:cs="Calibri"/>
                <w:b/>
                <w:sz w:val="18"/>
                <w:szCs w:val="18"/>
              </w:rPr>
              <w:t>93,33</w:t>
            </w:r>
          </w:p>
        </w:tc>
        <w:tc>
          <w:tcPr>
            <w:tcW w:w="3118" w:type="dxa"/>
            <w:gridSpan w:val="11"/>
            <w:tcBorders>
              <w:top w:val="single" w:sz="4" w:space="0" w:color="auto"/>
              <w:left w:val="single" w:sz="4" w:space="0" w:color="auto"/>
              <w:bottom w:val="single" w:sz="4" w:space="0" w:color="auto"/>
              <w:right w:val="single" w:sz="4" w:space="0" w:color="auto"/>
            </w:tcBorders>
          </w:tcPr>
          <w:p w:rsidR="00FB39EC" w:rsidRPr="007A2121" w:rsidRDefault="00FB39EC" w:rsidP="00FB39EC">
            <w:pPr>
              <w:rPr>
                <w:rFonts w:ascii="Calibri" w:hAnsi="Calibri" w:cs="Calibri"/>
                <w:b/>
                <w:sz w:val="18"/>
                <w:szCs w:val="18"/>
              </w:rPr>
            </w:pPr>
            <w:r>
              <w:rPr>
                <w:rFonts w:ascii="Calibri" w:hAnsi="Calibri" w:cs="Calibri"/>
                <w:b/>
                <w:sz w:val="18"/>
                <w:szCs w:val="18"/>
              </w:rPr>
              <w:t>Výdaje po konsolidaci</w:t>
            </w:r>
          </w:p>
        </w:tc>
      </w:tr>
      <w:tr w:rsidR="007A2121" w:rsidRPr="007A2121" w:rsidTr="004305D0">
        <w:tc>
          <w:tcPr>
            <w:tcW w:w="460" w:type="dxa"/>
          </w:tcPr>
          <w:p w:rsidR="004C3024" w:rsidRPr="007A2121" w:rsidRDefault="004C3024" w:rsidP="004C3024">
            <w:pPr>
              <w:rPr>
                <w:rFonts w:ascii="Calibri" w:hAnsi="Calibri" w:cs="Calibri"/>
                <w:b/>
                <w:sz w:val="18"/>
                <w:szCs w:val="18"/>
              </w:rPr>
            </w:pPr>
          </w:p>
        </w:tc>
        <w:tc>
          <w:tcPr>
            <w:tcW w:w="460" w:type="dxa"/>
            <w:gridSpan w:val="2"/>
          </w:tcPr>
          <w:p w:rsidR="004C3024" w:rsidRPr="007A2121" w:rsidRDefault="004C3024" w:rsidP="004C3024">
            <w:pPr>
              <w:rPr>
                <w:rFonts w:ascii="Calibri" w:hAnsi="Calibri" w:cs="Calibri"/>
                <w:b/>
                <w:sz w:val="18"/>
                <w:szCs w:val="18"/>
              </w:rPr>
            </w:pPr>
          </w:p>
        </w:tc>
        <w:tc>
          <w:tcPr>
            <w:tcW w:w="460" w:type="dxa"/>
          </w:tcPr>
          <w:p w:rsidR="004C3024" w:rsidRPr="007A2121" w:rsidRDefault="004C3024" w:rsidP="004C3024">
            <w:pPr>
              <w:rPr>
                <w:rFonts w:ascii="Calibri" w:hAnsi="Calibri" w:cs="Calibri"/>
                <w:b/>
                <w:sz w:val="18"/>
                <w:szCs w:val="18"/>
              </w:rPr>
            </w:pPr>
          </w:p>
        </w:tc>
        <w:tc>
          <w:tcPr>
            <w:tcW w:w="1242" w:type="dxa"/>
            <w:gridSpan w:val="5"/>
          </w:tcPr>
          <w:p w:rsidR="004C3024" w:rsidRPr="007A2121" w:rsidRDefault="004C3024" w:rsidP="004C3024">
            <w:pPr>
              <w:rPr>
                <w:rFonts w:ascii="Calibri" w:hAnsi="Calibri" w:cs="Calibri"/>
                <w:b/>
                <w:sz w:val="18"/>
                <w:szCs w:val="18"/>
              </w:rPr>
            </w:pPr>
          </w:p>
        </w:tc>
        <w:tc>
          <w:tcPr>
            <w:tcW w:w="160" w:type="dxa"/>
            <w:gridSpan w:val="2"/>
          </w:tcPr>
          <w:p w:rsidR="004C3024" w:rsidRPr="007A2121" w:rsidRDefault="004C3024" w:rsidP="004C3024">
            <w:pPr>
              <w:rPr>
                <w:rFonts w:ascii="Calibri" w:hAnsi="Calibri" w:cs="Calibri"/>
                <w:b/>
                <w:sz w:val="18"/>
                <w:szCs w:val="18"/>
              </w:rPr>
            </w:pPr>
          </w:p>
        </w:tc>
        <w:tc>
          <w:tcPr>
            <w:tcW w:w="460" w:type="dxa"/>
            <w:gridSpan w:val="3"/>
          </w:tcPr>
          <w:p w:rsidR="004C3024" w:rsidRPr="007A2121" w:rsidRDefault="004C3024" w:rsidP="004C3024">
            <w:pPr>
              <w:rPr>
                <w:rFonts w:ascii="Calibri" w:hAnsi="Calibri" w:cs="Calibri"/>
                <w:b/>
                <w:sz w:val="18"/>
                <w:szCs w:val="18"/>
              </w:rPr>
            </w:pPr>
          </w:p>
        </w:tc>
        <w:tc>
          <w:tcPr>
            <w:tcW w:w="460" w:type="dxa"/>
            <w:gridSpan w:val="2"/>
          </w:tcPr>
          <w:p w:rsidR="004C3024" w:rsidRPr="007A2121" w:rsidRDefault="004C3024" w:rsidP="004C3024">
            <w:pPr>
              <w:rPr>
                <w:rFonts w:ascii="Calibri" w:hAnsi="Calibri" w:cs="Calibri"/>
                <w:b/>
                <w:sz w:val="18"/>
                <w:szCs w:val="18"/>
              </w:rPr>
            </w:pPr>
          </w:p>
        </w:tc>
        <w:tc>
          <w:tcPr>
            <w:tcW w:w="1670" w:type="dxa"/>
            <w:gridSpan w:val="7"/>
          </w:tcPr>
          <w:p w:rsidR="004C3024" w:rsidRPr="007A2121" w:rsidRDefault="004C3024" w:rsidP="004C3024">
            <w:pPr>
              <w:rPr>
                <w:rFonts w:ascii="Calibri" w:hAnsi="Calibri" w:cs="Calibri"/>
                <w:b/>
                <w:sz w:val="18"/>
                <w:szCs w:val="18"/>
              </w:rPr>
            </w:pPr>
          </w:p>
        </w:tc>
        <w:tc>
          <w:tcPr>
            <w:tcW w:w="160" w:type="dxa"/>
            <w:gridSpan w:val="2"/>
          </w:tcPr>
          <w:p w:rsidR="004C3024" w:rsidRPr="007A2121" w:rsidRDefault="004C3024" w:rsidP="004C3024">
            <w:pPr>
              <w:rPr>
                <w:rFonts w:ascii="Calibri" w:hAnsi="Calibri" w:cs="Calibri"/>
                <w:b/>
                <w:sz w:val="18"/>
                <w:szCs w:val="18"/>
              </w:rPr>
            </w:pPr>
          </w:p>
        </w:tc>
        <w:tc>
          <w:tcPr>
            <w:tcW w:w="460" w:type="dxa"/>
            <w:gridSpan w:val="3"/>
          </w:tcPr>
          <w:p w:rsidR="004C3024" w:rsidRPr="007A2121" w:rsidRDefault="004C3024" w:rsidP="004C3024">
            <w:pPr>
              <w:rPr>
                <w:rFonts w:ascii="Calibri" w:hAnsi="Calibri" w:cs="Calibri"/>
                <w:b/>
                <w:sz w:val="18"/>
                <w:szCs w:val="18"/>
              </w:rPr>
            </w:pPr>
          </w:p>
        </w:tc>
        <w:tc>
          <w:tcPr>
            <w:tcW w:w="460" w:type="dxa"/>
            <w:gridSpan w:val="2"/>
          </w:tcPr>
          <w:p w:rsidR="004C3024" w:rsidRPr="007A2121" w:rsidRDefault="004C3024" w:rsidP="004C3024">
            <w:pPr>
              <w:rPr>
                <w:rFonts w:ascii="Calibri" w:hAnsi="Calibri" w:cs="Calibri"/>
                <w:b/>
                <w:sz w:val="18"/>
                <w:szCs w:val="18"/>
              </w:rPr>
            </w:pPr>
          </w:p>
        </w:tc>
        <w:tc>
          <w:tcPr>
            <w:tcW w:w="1531" w:type="dxa"/>
            <w:gridSpan w:val="5"/>
          </w:tcPr>
          <w:p w:rsidR="004C3024" w:rsidRPr="007A2121" w:rsidRDefault="004C3024" w:rsidP="004C3024">
            <w:pPr>
              <w:rPr>
                <w:rFonts w:ascii="Calibri" w:hAnsi="Calibri" w:cs="Calibri"/>
                <w:b/>
                <w:sz w:val="18"/>
                <w:szCs w:val="18"/>
              </w:rPr>
            </w:pPr>
          </w:p>
        </w:tc>
        <w:tc>
          <w:tcPr>
            <w:tcW w:w="160" w:type="dxa"/>
          </w:tcPr>
          <w:p w:rsidR="004C3024" w:rsidRPr="007A2121" w:rsidRDefault="004C3024" w:rsidP="004C3024">
            <w:pPr>
              <w:rPr>
                <w:rFonts w:ascii="Calibri" w:hAnsi="Calibri" w:cs="Calibri"/>
                <w:b/>
                <w:sz w:val="18"/>
                <w:szCs w:val="18"/>
              </w:rPr>
            </w:pPr>
          </w:p>
        </w:tc>
        <w:tc>
          <w:tcPr>
            <w:tcW w:w="460" w:type="dxa"/>
            <w:gridSpan w:val="2"/>
          </w:tcPr>
          <w:p w:rsidR="004C3024" w:rsidRPr="007A2121" w:rsidRDefault="004C3024" w:rsidP="004C3024">
            <w:pPr>
              <w:rPr>
                <w:rFonts w:ascii="Calibri" w:hAnsi="Calibri" w:cs="Calibri"/>
                <w:b/>
                <w:sz w:val="18"/>
                <w:szCs w:val="18"/>
              </w:rPr>
            </w:pPr>
          </w:p>
        </w:tc>
        <w:tc>
          <w:tcPr>
            <w:tcW w:w="460" w:type="dxa"/>
            <w:gridSpan w:val="2"/>
          </w:tcPr>
          <w:p w:rsidR="004C3024" w:rsidRPr="007A2121" w:rsidRDefault="004C3024" w:rsidP="004C3024">
            <w:pPr>
              <w:rPr>
                <w:rFonts w:ascii="Calibri" w:hAnsi="Calibri" w:cs="Calibri"/>
                <w:b/>
                <w:sz w:val="18"/>
                <w:szCs w:val="18"/>
              </w:rPr>
            </w:pPr>
          </w:p>
        </w:tc>
        <w:tc>
          <w:tcPr>
            <w:tcW w:w="460" w:type="dxa"/>
          </w:tcPr>
          <w:p w:rsidR="004C3024" w:rsidRPr="007A2121" w:rsidRDefault="004C3024" w:rsidP="004C3024">
            <w:pPr>
              <w:rPr>
                <w:rFonts w:ascii="Calibri" w:hAnsi="Calibri" w:cs="Calibri"/>
                <w:b/>
                <w:sz w:val="18"/>
                <w:szCs w:val="18"/>
              </w:rPr>
            </w:pPr>
          </w:p>
        </w:tc>
        <w:tc>
          <w:tcPr>
            <w:tcW w:w="318" w:type="dxa"/>
            <w:gridSpan w:val="2"/>
          </w:tcPr>
          <w:p w:rsidR="004C3024" w:rsidRPr="007A2121" w:rsidRDefault="004C3024" w:rsidP="004C3024">
            <w:pPr>
              <w:rPr>
                <w:rFonts w:ascii="Calibri" w:hAnsi="Calibri" w:cs="Calibri"/>
                <w:b/>
                <w:sz w:val="18"/>
                <w:szCs w:val="18"/>
              </w:rPr>
            </w:pPr>
          </w:p>
        </w:tc>
        <w:tc>
          <w:tcPr>
            <w:tcW w:w="460" w:type="dxa"/>
          </w:tcPr>
          <w:p w:rsidR="004C3024" w:rsidRPr="007A2121" w:rsidRDefault="004C3024" w:rsidP="004C3024">
            <w:pPr>
              <w:rPr>
                <w:rFonts w:ascii="Calibri" w:hAnsi="Calibri" w:cs="Calibri"/>
                <w:b/>
                <w:sz w:val="18"/>
                <w:szCs w:val="18"/>
              </w:rPr>
            </w:pPr>
          </w:p>
        </w:tc>
        <w:tc>
          <w:tcPr>
            <w:tcW w:w="460" w:type="dxa"/>
          </w:tcPr>
          <w:p w:rsidR="004C3024" w:rsidRPr="007A2121" w:rsidRDefault="004C3024" w:rsidP="004C3024">
            <w:pPr>
              <w:rPr>
                <w:rFonts w:ascii="Calibri" w:hAnsi="Calibri" w:cs="Calibri"/>
                <w:b/>
                <w:sz w:val="18"/>
                <w:szCs w:val="18"/>
              </w:rPr>
            </w:pPr>
          </w:p>
        </w:tc>
        <w:tc>
          <w:tcPr>
            <w:tcW w:w="1111" w:type="dxa"/>
          </w:tcPr>
          <w:p w:rsidR="004C3024" w:rsidRPr="007A2121" w:rsidRDefault="004C3024" w:rsidP="004C3024">
            <w:pPr>
              <w:rPr>
                <w:rFonts w:ascii="Calibri" w:hAnsi="Calibri" w:cs="Calibri"/>
                <w:b/>
                <w:sz w:val="18"/>
                <w:szCs w:val="18"/>
              </w:rPr>
            </w:pPr>
          </w:p>
        </w:tc>
      </w:tr>
      <w:tr w:rsidR="007A2121" w:rsidRPr="007A2121" w:rsidTr="004305D0">
        <w:trPr>
          <w:gridAfter w:val="4"/>
          <w:wAfter w:w="2163" w:type="dxa"/>
        </w:trPr>
        <w:tc>
          <w:tcPr>
            <w:tcW w:w="9709" w:type="dxa"/>
            <w:gridSpan w:val="42"/>
          </w:tcPr>
          <w:p w:rsidR="004C3024" w:rsidRPr="007A2121" w:rsidRDefault="004C3024" w:rsidP="004C3024">
            <w:pPr>
              <w:rPr>
                <w:rFonts w:ascii="Calibri" w:hAnsi="Calibri" w:cs="Calibri"/>
                <w:b/>
                <w:sz w:val="20"/>
                <w:szCs w:val="20"/>
              </w:rPr>
            </w:pPr>
            <w:r w:rsidRPr="007A2121">
              <w:rPr>
                <w:rFonts w:ascii="Calibri" w:hAnsi="Calibri" w:cs="Calibri"/>
                <w:b/>
                <w:sz w:val="20"/>
                <w:szCs w:val="20"/>
              </w:rPr>
              <w:t>Stručný komentář k celkovému vývoji čerpání výdajů kapitoly ve sledovaném období</w:t>
            </w:r>
          </w:p>
        </w:tc>
      </w:tr>
      <w:tr w:rsidR="007A2121" w:rsidRPr="007A2121" w:rsidTr="004305D0">
        <w:trPr>
          <w:gridAfter w:val="4"/>
          <w:wAfter w:w="2163" w:type="dxa"/>
        </w:trPr>
        <w:tc>
          <w:tcPr>
            <w:tcW w:w="460" w:type="dxa"/>
          </w:tcPr>
          <w:p w:rsidR="004C3024" w:rsidRPr="007A2121" w:rsidRDefault="004C3024" w:rsidP="004C3024">
            <w:pPr>
              <w:rPr>
                <w:rFonts w:ascii="Calibri" w:hAnsi="Calibri" w:cs="Calibri"/>
                <w:b/>
                <w:sz w:val="20"/>
                <w:szCs w:val="20"/>
              </w:rPr>
            </w:pPr>
          </w:p>
        </w:tc>
        <w:tc>
          <w:tcPr>
            <w:tcW w:w="460" w:type="dxa"/>
            <w:gridSpan w:val="2"/>
          </w:tcPr>
          <w:p w:rsidR="004C3024" w:rsidRPr="007A2121" w:rsidRDefault="004C3024" w:rsidP="004C3024">
            <w:pPr>
              <w:rPr>
                <w:rFonts w:ascii="Calibri" w:hAnsi="Calibri" w:cs="Calibri"/>
                <w:b/>
                <w:sz w:val="20"/>
                <w:szCs w:val="20"/>
              </w:rPr>
            </w:pPr>
          </w:p>
        </w:tc>
        <w:tc>
          <w:tcPr>
            <w:tcW w:w="460" w:type="dxa"/>
          </w:tcPr>
          <w:p w:rsidR="004C3024" w:rsidRPr="007A2121" w:rsidRDefault="004C3024" w:rsidP="004C3024">
            <w:pPr>
              <w:rPr>
                <w:rFonts w:ascii="Calibri" w:hAnsi="Calibri" w:cs="Calibri"/>
                <w:b/>
                <w:sz w:val="20"/>
                <w:szCs w:val="20"/>
              </w:rPr>
            </w:pPr>
          </w:p>
        </w:tc>
        <w:tc>
          <w:tcPr>
            <w:tcW w:w="460" w:type="dxa"/>
            <w:gridSpan w:val="3"/>
          </w:tcPr>
          <w:p w:rsidR="004C3024" w:rsidRPr="007A2121" w:rsidRDefault="004C3024" w:rsidP="004C3024">
            <w:pPr>
              <w:rPr>
                <w:rFonts w:ascii="Calibri" w:hAnsi="Calibri" w:cs="Calibri"/>
                <w:b/>
                <w:sz w:val="20"/>
                <w:szCs w:val="20"/>
              </w:rPr>
            </w:pPr>
          </w:p>
        </w:tc>
        <w:tc>
          <w:tcPr>
            <w:tcW w:w="460" w:type="dxa"/>
          </w:tcPr>
          <w:p w:rsidR="004C3024" w:rsidRPr="007A2121" w:rsidRDefault="004C3024" w:rsidP="004C3024">
            <w:pPr>
              <w:rPr>
                <w:rFonts w:ascii="Calibri" w:hAnsi="Calibri" w:cs="Calibri"/>
                <w:b/>
                <w:sz w:val="20"/>
                <w:szCs w:val="20"/>
              </w:rPr>
            </w:pPr>
          </w:p>
        </w:tc>
        <w:tc>
          <w:tcPr>
            <w:tcW w:w="460" w:type="dxa"/>
            <w:gridSpan w:val="2"/>
          </w:tcPr>
          <w:p w:rsidR="004C3024" w:rsidRPr="007A2121" w:rsidRDefault="004C3024" w:rsidP="004C3024">
            <w:pPr>
              <w:rPr>
                <w:rFonts w:ascii="Calibri" w:hAnsi="Calibri" w:cs="Calibri"/>
                <w:b/>
                <w:sz w:val="20"/>
                <w:szCs w:val="20"/>
              </w:rPr>
            </w:pPr>
          </w:p>
        </w:tc>
        <w:tc>
          <w:tcPr>
            <w:tcW w:w="460" w:type="dxa"/>
            <w:gridSpan w:val="3"/>
          </w:tcPr>
          <w:p w:rsidR="004C3024" w:rsidRPr="007A2121" w:rsidRDefault="004C3024" w:rsidP="004C3024">
            <w:pPr>
              <w:rPr>
                <w:rFonts w:ascii="Calibri" w:hAnsi="Calibri" w:cs="Calibri"/>
                <w:b/>
                <w:sz w:val="20"/>
                <w:szCs w:val="20"/>
              </w:rPr>
            </w:pPr>
          </w:p>
        </w:tc>
        <w:tc>
          <w:tcPr>
            <w:tcW w:w="460" w:type="dxa"/>
            <w:gridSpan w:val="2"/>
          </w:tcPr>
          <w:p w:rsidR="004C3024" w:rsidRPr="007A2121" w:rsidRDefault="004C3024" w:rsidP="004C3024">
            <w:pPr>
              <w:rPr>
                <w:rFonts w:ascii="Calibri" w:hAnsi="Calibri" w:cs="Calibri"/>
                <w:b/>
                <w:sz w:val="20"/>
                <w:szCs w:val="20"/>
              </w:rPr>
            </w:pPr>
          </w:p>
        </w:tc>
        <w:tc>
          <w:tcPr>
            <w:tcW w:w="460" w:type="dxa"/>
            <w:gridSpan w:val="3"/>
          </w:tcPr>
          <w:p w:rsidR="004C3024" w:rsidRPr="007A2121" w:rsidRDefault="004C3024" w:rsidP="004C3024">
            <w:pPr>
              <w:rPr>
                <w:rFonts w:ascii="Calibri" w:hAnsi="Calibri" w:cs="Calibri"/>
                <w:b/>
                <w:sz w:val="20"/>
                <w:szCs w:val="20"/>
              </w:rPr>
            </w:pPr>
          </w:p>
        </w:tc>
        <w:tc>
          <w:tcPr>
            <w:tcW w:w="460" w:type="dxa"/>
          </w:tcPr>
          <w:p w:rsidR="004C3024" w:rsidRPr="007A2121" w:rsidRDefault="004C3024" w:rsidP="004C3024">
            <w:pPr>
              <w:rPr>
                <w:rFonts w:ascii="Calibri" w:hAnsi="Calibri" w:cs="Calibri"/>
                <w:b/>
                <w:sz w:val="20"/>
                <w:szCs w:val="20"/>
              </w:rPr>
            </w:pPr>
          </w:p>
        </w:tc>
        <w:tc>
          <w:tcPr>
            <w:tcW w:w="460" w:type="dxa"/>
            <w:gridSpan w:val="2"/>
          </w:tcPr>
          <w:p w:rsidR="004C3024" w:rsidRPr="007A2121" w:rsidRDefault="004C3024" w:rsidP="004C3024">
            <w:pPr>
              <w:rPr>
                <w:rFonts w:ascii="Calibri" w:hAnsi="Calibri" w:cs="Calibri"/>
                <w:b/>
                <w:sz w:val="20"/>
                <w:szCs w:val="20"/>
              </w:rPr>
            </w:pPr>
          </w:p>
        </w:tc>
        <w:tc>
          <w:tcPr>
            <w:tcW w:w="460" w:type="dxa"/>
            <w:gridSpan w:val="3"/>
          </w:tcPr>
          <w:p w:rsidR="004C3024" w:rsidRPr="007A2121" w:rsidRDefault="004C3024" w:rsidP="004C3024">
            <w:pPr>
              <w:rPr>
                <w:rFonts w:ascii="Calibri" w:hAnsi="Calibri" w:cs="Calibri"/>
                <w:b/>
                <w:sz w:val="20"/>
                <w:szCs w:val="20"/>
              </w:rPr>
            </w:pPr>
          </w:p>
        </w:tc>
        <w:tc>
          <w:tcPr>
            <w:tcW w:w="460" w:type="dxa"/>
            <w:gridSpan w:val="3"/>
          </w:tcPr>
          <w:p w:rsidR="004C3024" w:rsidRPr="007A2121" w:rsidRDefault="004C3024" w:rsidP="004C3024">
            <w:pPr>
              <w:rPr>
                <w:rFonts w:ascii="Calibri" w:hAnsi="Calibri" w:cs="Calibri"/>
                <w:b/>
                <w:sz w:val="20"/>
                <w:szCs w:val="20"/>
              </w:rPr>
            </w:pPr>
          </w:p>
        </w:tc>
        <w:tc>
          <w:tcPr>
            <w:tcW w:w="460" w:type="dxa"/>
            <w:gridSpan w:val="2"/>
          </w:tcPr>
          <w:p w:rsidR="004C3024" w:rsidRPr="007A2121" w:rsidRDefault="004C3024" w:rsidP="004C3024">
            <w:pPr>
              <w:rPr>
                <w:rFonts w:ascii="Calibri" w:hAnsi="Calibri" w:cs="Calibri"/>
                <w:b/>
                <w:sz w:val="20"/>
                <w:szCs w:val="20"/>
              </w:rPr>
            </w:pPr>
          </w:p>
        </w:tc>
        <w:tc>
          <w:tcPr>
            <w:tcW w:w="460" w:type="dxa"/>
            <w:gridSpan w:val="3"/>
          </w:tcPr>
          <w:p w:rsidR="004C3024" w:rsidRPr="007A2121" w:rsidRDefault="004C3024" w:rsidP="004C3024">
            <w:pPr>
              <w:rPr>
                <w:rFonts w:ascii="Calibri" w:hAnsi="Calibri" w:cs="Calibri"/>
                <w:b/>
                <w:sz w:val="20"/>
                <w:szCs w:val="20"/>
              </w:rPr>
            </w:pPr>
          </w:p>
        </w:tc>
        <w:tc>
          <w:tcPr>
            <w:tcW w:w="460" w:type="dxa"/>
          </w:tcPr>
          <w:p w:rsidR="004C3024" w:rsidRPr="007A2121" w:rsidRDefault="004C3024" w:rsidP="004C3024">
            <w:pPr>
              <w:rPr>
                <w:rFonts w:ascii="Calibri" w:hAnsi="Calibri" w:cs="Calibri"/>
                <w:b/>
                <w:sz w:val="20"/>
                <w:szCs w:val="20"/>
              </w:rPr>
            </w:pPr>
          </w:p>
        </w:tc>
        <w:tc>
          <w:tcPr>
            <w:tcW w:w="460" w:type="dxa"/>
          </w:tcPr>
          <w:p w:rsidR="004C3024" w:rsidRPr="007A2121" w:rsidRDefault="004C3024" w:rsidP="004C3024">
            <w:pPr>
              <w:rPr>
                <w:rFonts w:ascii="Calibri" w:hAnsi="Calibri" w:cs="Calibri"/>
                <w:b/>
                <w:sz w:val="20"/>
                <w:szCs w:val="20"/>
              </w:rPr>
            </w:pPr>
          </w:p>
        </w:tc>
        <w:tc>
          <w:tcPr>
            <w:tcW w:w="460" w:type="dxa"/>
            <w:gridSpan w:val="3"/>
          </w:tcPr>
          <w:p w:rsidR="004C3024" w:rsidRPr="007A2121" w:rsidRDefault="004C3024" w:rsidP="004C3024">
            <w:pPr>
              <w:rPr>
                <w:rFonts w:ascii="Calibri" w:hAnsi="Calibri" w:cs="Calibri"/>
                <w:b/>
                <w:sz w:val="20"/>
                <w:szCs w:val="20"/>
              </w:rPr>
            </w:pPr>
          </w:p>
        </w:tc>
        <w:tc>
          <w:tcPr>
            <w:tcW w:w="460" w:type="dxa"/>
            <w:gridSpan w:val="2"/>
          </w:tcPr>
          <w:p w:rsidR="004C3024" w:rsidRPr="007A2121" w:rsidRDefault="004C3024" w:rsidP="004C3024">
            <w:pPr>
              <w:rPr>
                <w:rFonts w:ascii="Calibri" w:hAnsi="Calibri" w:cs="Calibri"/>
                <w:b/>
                <w:sz w:val="20"/>
                <w:szCs w:val="20"/>
              </w:rPr>
            </w:pPr>
          </w:p>
        </w:tc>
        <w:tc>
          <w:tcPr>
            <w:tcW w:w="969" w:type="dxa"/>
            <w:gridSpan w:val="3"/>
          </w:tcPr>
          <w:p w:rsidR="004C3024" w:rsidRPr="007A2121" w:rsidRDefault="004C3024" w:rsidP="004C3024">
            <w:pPr>
              <w:rPr>
                <w:rFonts w:ascii="Calibri" w:hAnsi="Calibri" w:cs="Calibri"/>
                <w:b/>
                <w:sz w:val="20"/>
                <w:szCs w:val="20"/>
              </w:rPr>
            </w:pPr>
          </w:p>
        </w:tc>
      </w:tr>
      <w:tr w:rsidR="007A2121" w:rsidRPr="007A2121" w:rsidTr="004305D0">
        <w:trPr>
          <w:gridAfter w:val="4"/>
          <w:wAfter w:w="2163" w:type="dxa"/>
        </w:trPr>
        <w:tc>
          <w:tcPr>
            <w:tcW w:w="9709" w:type="dxa"/>
            <w:gridSpan w:val="42"/>
            <w:tcBorders>
              <w:top w:val="single" w:sz="6" w:space="0" w:color="auto"/>
              <w:left w:val="single" w:sz="6" w:space="0" w:color="auto"/>
              <w:bottom w:val="single" w:sz="6" w:space="0" w:color="auto"/>
              <w:right w:val="single" w:sz="6" w:space="0" w:color="auto"/>
            </w:tcBorders>
          </w:tcPr>
          <w:p w:rsidR="004C3024" w:rsidRPr="00FB39EC" w:rsidRDefault="00FB39EC" w:rsidP="004C3024">
            <w:pPr>
              <w:jc w:val="both"/>
              <w:rPr>
                <w:rFonts w:ascii="Calibri" w:hAnsi="Calibri" w:cs="Calibri"/>
                <w:sz w:val="20"/>
                <w:szCs w:val="20"/>
              </w:rPr>
            </w:pPr>
            <w:r w:rsidRPr="00FB39EC">
              <w:rPr>
                <w:rFonts w:asciiTheme="minorHAnsi" w:hAnsiTheme="minorHAnsi" w:cstheme="minorHAnsi"/>
                <w:sz w:val="20"/>
                <w:szCs w:val="20"/>
              </w:rPr>
              <w:t>Plnění výdajů nevykazuje žádnou abnormalitu.</w:t>
            </w:r>
          </w:p>
        </w:tc>
      </w:tr>
      <w:tr w:rsidR="007A2121" w:rsidRPr="007A2121" w:rsidTr="004305D0">
        <w:trPr>
          <w:gridAfter w:val="4"/>
          <w:wAfter w:w="2163" w:type="dxa"/>
        </w:trPr>
        <w:tc>
          <w:tcPr>
            <w:tcW w:w="460" w:type="dxa"/>
          </w:tcPr>
          <w:p w:rsidR="004C3024" w:rsidRPr="007A2121" w:rsidRDefault="004C3024" w:rsidP="004C3024">
            <w:pPr>
              <w:rPr>
                <w:rFonts w:ascii="Calibri" w:hAnsi="Calibri" w:cs="Calibri"/>
                <w:b/>
                <w:sz w:val="18"/>
                <w:szCs w:val="18"/>
              </w:rPr>
            </w:pPr>
          </w:p>
        </w:tc>
        <w:tc>
          <w:tcPr>
            <w:tcW w:w="460" w:type="dxa"/>
            <w:gridSpan w:val="2"/>
          </w:tcPr>
          <w:p w:rsidR="004C3024" w:rsidRPr="007A2121" w:rsidRDefault="004C3024" w:rsidP="004C3024">
            <w:pPr>
              <w:rPr>
                <w:rFonts w:ascii="Calibri" w:hAnsi="Calibri" w:cs="Calibri"/>
                <w:b/>
                <w:sz w:val="18"/>
                <w:szCs w:val="18"/>
              </w:rPr>
            </w:pPr>
          </w:p>
        </w:tc>
        <w:tc>
          <w:tcPr>
            <w:tcW w:w="460" w:type="dxa"/>
          </w:tcPr>
          <w:p w:rsidR="004C3024" w:rsidRPr="007A2121" w:rsidRDefault="004C3024" w:rsidP="004C3024">
            <w:pPr>
              <w:rPr>
                <w:rFonts w:ascii="Calibri" w:hAnsi="Calibri" w:cs="Calibri"/>
                <w:b/>
                <w:sz w:val="18"/>
                <w:szCs w:val="18"/>
              </w:rPr>
            </w:pPr>
          </w:p>
        </w:tc>
        <w:tc>
          <w:tcPr>
            <w:tcW w:w="460" w:type="dxa"/>
            <w:gridSpan w:val="3"/>
          </w:tcPr>
          <w:p w:rsidR="004C3024" w:rsidRPr="007A2121" w:rsidRDefault="004C3024" w:rsidP="004C3024">
            <w:pPr>
              <w:rPr>
                <w:rFonts w:ascii="Calibri" w:hAnsi="Calibri" w:cs="Calibri"/>
                <w:b/>
                <w:sz w:val="18"/>
                <w:szCs w:val="18"/>
              </w:rPr>
            </w:pPr>
          </w:p>
        </w:tc>
        <w:tc>
          <w:tcPr>
            <w:tcW w:w="460" w:type="dxa"/>
          </w:tcPr>
          <w:p w:rsidR="004C3024" w:rsidRPr="007A2121" w:rsidRDefault="004C3024" w:rsidP="004C3024">
            <w:pPr>
              <w:rPr>
                <w:rFonts w:ascii="Calibri" w:hAnsi="Calibri" w:cs="Calibri"/>
                <w:b/>
                <w:sz w:val="18"/>
                <w:szCs w:val="18"/>
              </w:rPr>
            </w:pPr>
          </w:p>
        </w:tc>
        <w:tc>
          <w:tcPr>
            <w:tcW w:w="460" w:type="dxa"/>
            <w:gridSpan w:val="2"/>
          </w:tcPr>
          <w:p w:rsidR="004C3024" w:rsidRPr="007A2121" w:rsidRDefault="004C3024" w:rsidP="004C3024">
            <w:pPr>
              <w:rPr>
                <w:rFonts w:ascii="Calibri" w:hAnsi="Calibri" w:cs="Calibri"/>
                <w:b/>
                <w:sz w:val="18"/>
                <w:szCs w:val="18"/>
              </w:rPr>
            </w:pPr>
          </w:p>
        </w:tc>
        <w:tc>
          <w:tcPr>
            <w:tcW w:w="460" w:type="dxa"/>
            <w:gridSpan w:val="3"/>
          </w:tcPr>
          <w:p w:rsidR="004C3024" w:rsidRPr="007A2121" w:rsidRDefault="004C3024" w:rsidP="004C3024">
            <w:pPr>
              <w:rPr>
                <w:rFonts w:ascii="Calibri" w:hAnsi="Calibri" w:cs="Calibri"/>
                <w:b/>
                <w:sz w:val="18"/>
                <w:szCs w:val="18"/>
              </w:rPr>
            </w:pPr>
          </w:p>
        </w:tc>
        <w:tc>
          <w:tcPr>
            <w:tcW w:w="460" w:type="dxa"/>
            <w:gridSpan w:val="2"/>
          </w:tcPr>
          <w:p w:rsidR="004C3024" w:rsidRPr="007A2121" w:rsidRDefault="004C3024" w:rsidP="004C3024">
            <w:pPr>
              <w:rPr>
                <w:rFonts w:ascii="Calibri" w:hAnsi="Calibri" w:cs="Calibri"/>
                <w:b/>
                <w:sz w:val="18"/>
                <w:szCs w:val="18"/>
              </w:rPr>
            </w:pPr>
          </w:p>
        </w:tc>
        <w:tc>
          <w:tcPr>
            <w:tcW w:w="460" w:type="dxa"/>
            <w:gridSpan w:val="3"/>
          </w:tcPr>
          <w:p w:rsidR="004C3024" w:rsidRPr="007A2121" w:rsidRDefault="004C3024" w:rsidP="004C3024">
            <w:pPr>
              <w:rPr>
                <w:rFonts w:ascii="Calibri" w:hAnsi="Calibri" w:cs="Calibri"/>
                <w:b/>
                <w:sz w:val="18"/>
                <w:szCs w:val="18"/>
              </w:rPr>
            </w:pPr>
          </w:p>
        </w:tc>
        <w:tc>
          <w:tcPr>
            <w:tcW w:w="460" w:type="dxa"/>
          </w:tcPr>
          <w:p w:rsidR="004C3024" w:rsidRPr="007A2121" w:rsidRDefault="004C3024" w:rsidP="004C3024">
            <w:pPr>
              <w:rPr>
                <w:rFonts w:ascii="Calibri" w:hAnsi="Calibri" w:cs="Calibri"/>
                <w:b/>
                <w:sz w:val="18"/>
                <w:szCs w:val="18"/>
              </w:rPr>
            </w:pPr>
          </w:p>
        </w:tc>
        <w:tc>
          <w:tcPr>
            <w:tcW w:w="460" w:type="dxa"/>
            <w:gridSpan w:val="2"/>
          </w:tcPr>
          <w:p w:rsidR="004C3024" w:rsidRPr="007A2121" w:rsidRDefault="004C3024" w:rsidP="004C3024">
            <w:pPr>
              <w:rPr>
                <w:rFonts w:ascii="Calibri" w:hAnsi="Calibri" w:cs="Calibri"/>
                <w:b/>
                <w:sz w:val="18"/>
                <w:szCs w:val="18"/>
              </w:rPr>
            </w:pPr>
          </w:p>
        </w:tc>
        <w:tc>
          <w:tcPr>
            <w:tcW w:w="460" w:type="dxa"/>
            <w:gridSpan w:val="3"/>
          </w:tcPr>
          <w:p w:rsidR="004C3024" w:rsidRPr="007A2121" w:rsidRDefault="004C3024" w:rsidP="004C3024">
            <w:pPr>
              <w:rPr>
                <w:rFonts w:ascii="Calibri" w:hAnsi="Calibri" w:cs="Calibri"/>
                <w:b/>
                <w:sz w:val="18"/>
                <w:szCs w:val="18"/>
              </w:rPr>
            </w:pPr>
          </w:p>
        </w:tc>
        <w:tc>
          <w:tcPr>
            <w:tcW w:w="460" w:type="dxa"/>
            <w:gridSpan w:val="3"/>
          </w:tcPr>
          <w:p w:rsidR="004C3024" w:rsidRPr="007A2121" w:rsidRDefault="004C3024" w:rsidP="004C3024">
            <w:pPr>
              <w:rPr>
                <w:rFonts w:ascii="Calibri" w:hAnsi="Calibri" w:cs="Calibri"/>
                <w:b/>
                <w:sz w:val="18"/>
                <w:szCs w:val="18"/>
              </w:rPr>
            </w:pPr>
          </w:p>
        </w:tc>
        <w:tc>
          <w:tcPr>
            <w:tcW w:w="460" w:type="dxa"/>
            <w:gridSpan w:val="2"/>
          </w:tcPr>
          <w:p w:rsidR="004C3024" w:rsidRPr="007A2121" w:rsidRDefault="004C3024" w:rsidP="004C3024">
            <w:pPr>
              <w:rPr>
                <w:rFonts w:ascii="Calibri" w:hAnsi="Calibri" w:cs="Calibri"/>
                <w:b/>
                <w:sz w:val="18"/>
                <w:szCs w:val="18"/>
              </w:rPr>
            </w:pPr>
          </w:p>
        </w:tc>
        <w:tc>
          <w:tcPr>
            <w:tcW w:w="460" w:type="dxa"/>
            <w:gridSpan w:val="3"/>
          </w:tcPr>
          <w:p w:rsidR="004C3024" w:rsidRPr="007A2121" w:rsidRDefault="004C3024" w:rsidP="004C3024">
            <w:pPr>
              <w:rPr>
                <w:rFonts w:ascii="Calibri" w:hAnsi="Calibri" w:cs="Calibri"/>
                <w:b/>
                <w:sz w:val="18"/>
                <w:szCs w:val="18"/>
              </w:rPr>
            </w:pPr>
          </w:p>
        </w:tc>
        <w:tc>
          <w:tcPr>
            <w:tcW w:w="460" w:type="dxa"/>
          </w:tcPr>
          <w:p w:rsidR="004C3024" w:rsidRPr="007A2121" w:rsidRDefault="004C3024" w:rsidP="004C3024">
            <w:pPr>
              <w:rPr>
                <w:rFonts w:ascii="Calibri" w:hAnsi="Calibri" w:cs="Calibri"/>
                <w:b/>
                <w:sz w:val="18"/>
                <w:szCs w:val="18"/>
              </w:rPr>
            </w:pPr>
          </w:p>
        </w:tc>
        <w:tc>
          <w:tcPr>
            <w:tcW w:w="460" w:type="dxa"/>
          </w:tcPr>
          <w:p w:rsidR="004C3024" w:rsidRPr="007A2121" w:rsidRDefault="004C3024" w:rsidP="004C3024">
            <w:pPr>
              <w:rPr>
                <w:rFonts w:ascii="Calibri" w:hAnsi="Calibri" w:cs="Calibri"/>
                <w:b/>
                <w:sz w:val="18"/>
                <w:szCs w:val="18"/>
              </w:rPr>
            </w:pPr>
          </w:p>
        </w:tc>
        <w:tc>
          <w:tcPr>
            <w:tcW w:w="460" w:type="dxa"/>
            <w:gridSpan w:val="3"/>
          </w:tcPr>
          <w:p w:rsidR="004C3024" w:rsidRPr="007A2121" w:rsidRDefault="004C3024" w:rsidP="004C3024">
            <w:pPr>
              <w:rPr>
                <w:rFonts w:ascii="Calibri" w:hAnsi="Calibri" w:cs="Calibri"/>
                <w:b/>
                <w:sz w:val="18"/>
                <w:szCs w:val="18"/>
              </w:rPr>
            </w:pPr>
          </w:p>
        </w:tc>
        <w:tc>
          <w:tcPr>
            <w:tcW w:w="460" w:type="dxa"/>
            <w:gridSpan w:val="2"/>
          </w:tcPr>
          <w:p w:rsidR="004C3024" w:rsidRPr="007A2121" w:rsidRDefault="004C3024" w:rsidP="004C3024">
            <w:pPr>
              <w:rPr>
                <w:rFonts w:ascii="Calibri" w:hAnsi="Calibri" w:cs="Calibri"/>
                <w:b/>
                <w:sz w:val="18"/>
                <w:szCs w:val="18"/>
              </w:rPr>
            </w:pPr>
          </w:p>
        </w:tc>
        <w:tc>
          <w:tcPr>
            <w:tcW w:w="969" w:type="dxa"/>
            <w:gridSpan w:val="3"/>
          </w:tcPr>
          <w:p w:rsidR="004C3024" w:rsidRPr="007A2121" w:rsidRDefault="004C3024" w:rsidP="004C3024">
            <w:pPr>
              <w:rPr>
                <w:rFonts w:ascii="Calibri" w:hAnsi="Calibri" w:cs="Calibri"/>
                <w:b/>
                <w:sz w:val="18"/>
                <w:szCs w:val="18"/>
              </w:rPr>
            </w:pPr>
          </w:p>
        </w:tc>
      </w:tr>
    </w:tbl>
    <w:p w:rsidR="00FB39EC" w:rsidRDefault="00FB39EC" w:rsidP="00FB39EC">
      <w:pPr>
        <w:rPr>
          <w:rFonts w:asciiTheme="minorHAnsi" w:hAnsiTheme="minorHAnsi" w:cstheme="minorHAnsi"/>
          <w:b/>
          <w:sz w:val="18"/>
        </w:rPr>
      </w:pPr>
      <w:r>
        <w:rPr>
          <w:rFonts w:asciiTheme="minorHAnsi" w:hAnsiTheme="minorHAnsi" w:cstheme="minorHAnsi"/>
          <w:b/>
          <w:sz w:val="18"/>
        </w:rPr>
        <w:t>Přehled schválených rozpočtových opatření k 31.12.2021</w:t>
      </w:r>
    </w:p>
    <w:p w:rsidR="00FB39EC" w:rsidRDefault="00FB39EC" w:rsidP="00FB39EC">
      <w:pPr>
        <w:rPr>
          <w:rFonts w:asciiTheme="minorHAnsi" w:hAnsiTheme="minorHAnsi" w:cstheme="minorHAnsi"/>
          <w:b/>
          <w:sz w:val="18"/>
        </w:rPr>
      </w:pPr>
    </w:p>
    <w:tbl>
      <w:tblPr>
        <w:tblStyle w:val="Mkatabulky"/>
        <w:tblW w:w="9656" w:type="dxa"/>
        <w:tblLook w:val="04A0" w:firstRow="1" w:lastRow="0" w:firstColumn="1" w:lastColumn="0" w:noHBand="0" w:noVBand="1"/>
      </w:tblPr>
      <w:tblGrid>
        <w:gridCol w:w="677"/>
        <w:gridCol w:w="948"/>
        <w:gridCol w:w="829"/>
        <w:gridCol w:w="5495"/>
        <w:gridCol w:w="1707"/>
      </w:tblGrid>
      <w:tr w:rsidR="00FB39EC" w:rsidTr="00FB39EC">
        <w:trPr>
          <w:trHeight w:val="459"/>
        </w:trPr>
        <w:tc>
          <w:tcPr>
            <w:tcW w:w="677" w:type="dxa"/>
            <w:shd w:val="clear" w:color="auto" w:fill="E2EFD9" w:themeFill="accent6" w:themeFillTint="33"/>
            <w:vAlign w:val="center"/>
          </w:tcPr>
          <w:p w:rsidR="00FB39EC" w:rsidRDefault="00FB39EC" w:rsidP="00667C2D">
            <w:pPr>
              <w:jc w:val="center"/>
              <w:rPr>
                <w:rFonts w:asciiTheme="minorHAnsi" w:hAnsiTheme="minorHAnsi" w:cstheme="minorHAnsi"/>
                <w:b/>
                <w:sz w:val="18"/>
              </w:rPr>
            </w:pPr>
            <w:r>
              <w:rPr>
                <w:rFonts w:asciiTheme="minorHAnsi" w:hAnsiTheme="minorHAnsi" w:cstheme="minorHAnsi"/>
                <w:b/>
                <w:sz w:val="18"/>
              </w:rPr>
              <w:t>Usn.č.</w:t>
            </w:r>
          </w:p>
        </w:tc>
        <w:tc>
          <w:tcPr>
            <w:tcW w:w="948" w:type="dxa"/>
            <w:shd w:val="clear" w:color="auto" w:fill="E2EFD9" w:themeFill="accent6" w:themeFillTint="33"/>
            <w:vAlign w:val="center"/>
          </w:tcPr>
          <w:p w:rsidR="00FB39EC" w:rsidRDefault="00FB39EC" w:rsidP="00667C2D">
            <w:pPr>
              <w:jc w:val="center"/>
              <w:rPr>
                <w:rFonts w:asciiTheme="minorHAnsi" w:hAnsiTheme="minorHAnsi" w:cstheme="minorHAnsi"/>
                <w:b/>
                <w:sz w:val="18"/>
              </w:rPr>
            </w:pPr>
            <w:r>
              <w:rPr>
                <w:rFonts w:asciiTheme="minorHAnsi" w:hAnsiTheme="minorHAnsi" w:cstheme="minorHAnsi"/>
                <w:b/>
                <w:sz w:val="18"/>
              </w:rPr>
              <w:t>Datum</w:t>
            </w:r>
          </w:p>
        </w:tc>
        <w:tc>
          <w:tcPr>
            <w:tcW w:w="829" w:type="dxa"/>
            <w:shd w:val="clear" w:color="auto" w:fill="E2EFD9" w:themeFill="accent6" w:themeFillTint="33"/>
            <w:vAlign w:val="center"/>
          </w:tcPr>
          <w:p w:rsidR="00FB39EC" w:rsidRDefault="00FB39EC" w:rsidP="00667C2D">
            <w:pPr>
              <w:jc w:val="center"/>
              <w:rPr>
                <w:rFonts w:asciiTheme="minorHAnsi" w:hAnsiTheme="minorHAnsi" w:cstheme="minorHAnsi"/>
                <w:b/>
                <w:sz w:val="18"/>
              </w:rPr>
            </w:pPr>
            <w:r>
              <w:rPr>
                <w:rFonts w:asciiTheme="minorHAnsi" w:hAnsiTheme="minorHAnsi" w:cstheme="minorHAnsi"/>
                <w:b/>
                <w:sz w:val="18"/>
              </w:rPr>
              <w:t>Částka v tis. Kč</w:t>
            </w:r>
          </w:p>
        </w:tc>
        <w:tc>
          <w:tcPr>
            <w:tcW w:w="5495" w:type="dxa"/>
            <w:shd w:val="clear" w:color="auto" w:fill="E2EFD9" w:themeFill="accent6" w:themeFillTint="33"/>
            <w:vAlign w:val="center"/>
          </w:tcPr>
          <w:p w:rsidR="00FB39EC" w:rsidRDefault="00FB39EC" w:rsidP="00667C2D">
            <w:pPr>
              <w:jc w:val="center"/>
              <w:rPr>
                <w:rFonts w:asciiTheme="minorHAnsi" w:hAnsiTheme="minorHAnsi" w:cstheme="minorHAnsi"/>
                <w:b/>
                <w:sz w:val="18"/>
              </w:rPr>
            </w:pPr>
            <w:r>
              <w:rPr>
                <w:rFonts w:asciiTheme="minorHAnsi" w:hAnsiTheme="minorHAnsi" w:cstheme="minorHAnsi"/>
                <w:b/>
                <w:sz w:val="18"/>
              </w:rPr>
              <w:t>Rozpočtové opatření</w:t>
            </w:r>
          </w:p>
        </w:tc>
        <w:tc>
          <w:tcPr>
            <w:tcW w:w="1707" w:type="dxa"/>
            <w:shd w:val="clear" w:color="auto" w:fill="E2EFD9" w:themeFill="accent6" w:themeFillTint="33"/>
            <w:vAlign w:val="center"/>
          </w:tcPr>
          <w:p w:rsidR="00FB39EC" w:rsidRDefault="00FB39EC" w:rsidP="00667C2D">
            <w:pPr>
              <w:jc w:val="center"/>
              <w:rPr>
                <w:rFonts w:asciiTheme="minorHAnsi" w:hAnsiTheme="minorHAnsi" w:cstheme="minorHAnsi"/>
                <w:b/>
                <w:sz w:val="18"/>
              </w:rPr>
            </w:pPr>
            <w:r>
              <w:rPr>
                <w:rFonts w:asciiTheme="minorHAnsi" w:hAnsiTheme="minorHAnsi" w:cstheme="minorHAnsi"/>
                <w:b/>
                <w:sz w:val="18"/>
              </w:rPr>
              <w:t>Stupeň realizace</w:t>
            </w:r>
          </w:p>
        </w:tc>
      </w:tr>
      <w:tr w:rsidR="00FB39EC" w:rsidTr="00FB39EC">
        <w:trPr>
          <w:trHeight w:val="510"/>
        </w:trPr>
        <w:tc>
          <w:tcPr>
            <w:tcW w:w="677" w:type="dxa"/>
            <w:vAlign w:val="center"/>
          </w:tcPr>
          <w:p w:rsidR="00FB39EC" w:rsidRPr="00590A57" w:rsidRDefault="00FB39EC" w:rsidP="00667C2D">
            <w:pPr>
              <w:rPr>
                <w:rFonts w:asciiTheme="minorHAnsi" w:hAnsiTheme="minorHAnsi" w:cstheme="minorHAnsi"/>
                <w:sz w:val="18"/>
              </w:rPr>
            </w:pPr>
            <w:r>
              <w:rPr>
                <w:rFonts w:asciiTheme="minorHAnsi" w:hAnsiTheme="minorHAnsi" w:cstheme="minorHAnsi"/>
                <w:sz w:val="18"/>
              </w:rPr>
              <w:t>1228</w:t>
            </w:r>
          </w:p>
        </w:tc>
        <w:tc>
          <w:tcPr>
            <w:tcW w:w="948" w:type="dxa"/>
            <w:vAlign w:val="center"/>
          </w:tcPr>
          <w:p w:rsidR="00FB39EC" w:rsidRPr="00590A57" w:rsidRDefault="00FB39EC" w:rsidP="00667C2D">
            <w:pPr>
              <w:rPr>
                <w:rFonts w:asciiTheme="minorHAnsi" w:hAnsiTheme="minorHAnsi" w:cstheme="minorHAnsi"/>
                <w:sz w:val="18"/>
              </w:rPr>
            </w:pPr>
            <w:r>
              <w:rPr>
                <w:rFonts w:asciiTheme="minorHAnsi" w:hAnsiTheme="minorHAnsi" w:cstheme="minorHAnsi"/>
                <w:sz w:val="18"/>
              </w:rPr>
              <w:t>23.3.2021</w:t>
            </w:r>
          </w:p>
        </w:tc>
        <w:tc>
          <w:tcPr>
            <w:tcW w:w="829" w:type="dxa"/>
            <w:vAlign w:val="center"/>
          </w:tcPr>
          <w:p w:rsidR="00FB39EC" w:rsidRPr="00590A57" w:rsidRDefault="00FB39EC" w:rsidP="00667C2D">
            <w:pPr>
              <w:rPr>
                <w:rFonts w:asciiTheme="minorHAnsi" w:hAnsiTheme="minorHAnsi" w:cstheme="minorHAnsi"/>
                <w:sz w:val="18"/>
              </w:rPr>
            </w:pPr>
            <w:r>
              <w:rPr>
                <w:rFonts w:asciiTheme="minorHAnsi" w:hAnsiTheme="minorHAnsi" w:cstheme="minorHAnsi"/>
                <w:sz w:val="18"/>
              </w:rPr>
              <w:t>70.88</w:t>
            </w:r>
          </w:p>
        </w:tc>
        <w:tc>
          <w:tcPr>
            <w:tcW w:w="5495" w:type="dxa"/>
            <w:vAlign w:val="center"/>
          </w:tcPr>
          <w:p w:rsidR="00FB39EC" w:rsidRPr="00590A57" w:rsidRDefault="00FB39EC" w:rsidP="00667C2D">
            <w:pPr>
              <w:rPr>
                <w:rFonts w:asciiTheme="minorHAnsi" w:hAnsiTheme="minorHAnsi" w:cstheme="minorHAnsi"/>
                <w:sz w:val="18"/>
              </w:rPr>
            </w:pPr>
            <w:r>
              <w:rPr>
                <w:rFonts w:asciiTheme="minorHAnsi" w:hAnsiTheme="minorHAnsi" w:cstheme="minorHAnsi"/>
                <w:sz w:val="18"/>
              </w:rPr>
              <w:t>DOTACE –KŽP (jednorázová akce)</w:t>
            </w:r>
          </w:p>
        </w:tc>
        <w:tc>
          <w:tcPr>
            <w:tcW w:w="1707" w:type="dxa"/>
            <w:vAlign w:val="center"/>
          </w:tcPr>
          <w:p w:rsidR="00FB39EC" w:rsidRDefault="00FB39EC" w:rsidP="00667C2D">
            <w:pPr>
              <w:rPr>
                <w:rFonts w:asciiTheme="minorHAnsi" w:hAnsiTheme="minorHAnsi" w:cstheme="minorHAnsi"/>
                <w:sz w:val="18"/>
              </w:rPr>
            </w:pPr>
          </w:p>
          <w:p w:rsidR="00FB39EC" w:rsidRPr="00590A57" w:rsidRDefault="00FB39EC" w:rsidP="00667C2D">
            <w:pPr>
              <w:rPr>
                <w:rFonts w:asciiTheme="minorHAnsi" w:hAnsiTheme="minorHAnsi" w:cstheme="minorHAnsi"/>
                <w:sz w:val="18"/>
              </w:rPr>
            </w:pPr>
            <w:r w:rsidRPr="00590A57">
              <w:rPr>
                <w:rFonts w:asciiTheme="minorHAnsi" w:hAnsiTheme="minorHAnsi" w:cstheme="minorHAnsi"/>
                <w:sz w:val="18"/>
              </w:rPr>
              <w:t xml:space="preserve">Realizováno </w:t>
            </w:r>
          </w:p>
          <w:p w:rsidR="00FB39EC" w:rsidRDefault="00FB39EC" w:rsidP="00667C2D">
            <w:pPr>
              <w:rPr>
                <w:rFonts w:asciiTheme="minorHAnsi" w:hAnsiTheme="minorHAnsi" w:cstheme="minorHAnsi"/>
                <w:b/>
                <w:sz w:val="18"/>
              </w:rPr>
            </w:pPr>
          </w:p>
        </w:tc>
      </w:tr>
      <w:tr w:rsidR="00FB39EC" w:rsidTr="00FB39EC">
        <w:trPr>
          <w:trHeight w:val="510"/>
        </w:trPr>
        <w:tc>
          <w:tcPr>
            <w:tcW w:w="677"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1229</w:t>
            </w:r>
          </w:p>
        </w:tc>
        <w:tc>
          <w:tcPr>
            <w:tcW w:w="948"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23.3.2021</w:t>
            </w:r>
          </w:p>
        </w:tc>
        <w:tc>
          <w:tcPr>
            <w:tcW w:w="829"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38.00</w:t>
            </w:r>
          </w:p>
        </w:tc>
        <w:tc>
          <w:tcPr>
            <w:tcW w:w="5495"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DOTACE –KŽP (činnost)</w:t>
            </w:r>
          </w:p>
          <w:p w:rsidR="00FB39EC" w:rsidRDefault="00FB39EC" w:rsidP="00667C2D">
            <w:pPr>
              <w:rPr>
                <w:rFonts w:asciiTheme="minorHAnsi" w:hAnsiTheme="minorHAnsi" w:cstheme="minorHAnsi"/>
                <w:sz w:val="18"/>
              </w:rPr>
            </w:pPr>
          </w:p>
        </w:tc>
        <w:tc>
          <w:tcPr>
            <w:tcW w:w="1707" w:type="dxa"/>
            <w:vAlign w:val="center"/>
          </w:tcPr>
          <w:p w:rsidR="00FB39EC" w:rsidRPr="00590A57" w:rsidRDefault="00FB39EC" w:rsidP="00667C2D">
            <w:pPr>
              <w:rPr>
                <w:rFonts w:asciiTheme="minorHAnsi" w:hAnsiTheme="minorHAnsi" w:cstheme="minorHAnsi"/>
                <w:sz w:val="18"/>
              </w:rPr>
            </w:pPr>
            <w:r w:rsidRPr="00590A57">
              <w:rPr>
                <w:rFonts w:asciiTheme="minorHAnsi" w:hAnsiTheme="minorHAnsi" w:cstheme="minorHAnsi"/>
                <w:sz w:val="18"/>
              </w:rPr>
              <w:t>Realizováno</w:t>
            </w:r>
          </w:p>
        </w:tc>
      </w:tr>
      <w:tr w:rsidR="00FB39EC" w:rsidTr="00FB39EC">
        <w:trPr>
          <w:trHeight w:val="510"/>
        </w:trPr>
        <w:tc>
          <w:tcPr>
            <w:tcW w:w="677"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1230</w:t>
            </w:r>
          </w:p>
        </w:tc>
        <w:tc>
          <w:tcPr>
            <w:tcW w:w="948"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23.3.2021</w:t>
            </w:r>
          </w:p>
        </w:tc>
        <w:tc>
          <w:tcPr>
            <w:tcW w:w="829"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50.00</w:t>
            </w:r>
          </w:p>
        </w:tc>
        <w:tc>
          <w:tcPr>
            <w:tcW w:w="5495"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DOTACE –POVODÍ MORAVY s.p. – jakost vody  VD Plumlov</w:t>
            </w:r>
          </w:p>
          <w:p w:rsidR="00FB39EC" w:rsidRDefault="00FB39EC" w:rsidP="00667C2D">
            <w:pPr>
              <w:rPr>
                <w:rFonts w:asciiTheme="minorHAnsi" w:hAnsiTheme="minorHAnsi" w:cstheme="minorHAnsi"/>
                <w:sz w:val="18"/>
              </w:rPr>
            </w:pPr>
          </w:p>
        </w:tc>
        <w:tc>
          <w:tcPr>
            <w:tcW w:w="1707" w:type="dxa"/>
            <w:vAlign w:val="center"/>
          </w:tcPr>
          <w:p w:rsidR="00FB39EC" w:rsidRPr="00590A57" w:rsidRDefault="00FB39EC" w:rsidP="00667C2D">
            <w:pPr>
              <w:rPr>
                <w:rFonts w:asciiTheme="minorHAnsi" w:hAnsiTheme="minorHAnsi" w:cstheme="minorHAnsi"/>
                <w:sz w:val="18"/>
              </w:rPr>
            </w:pPr>
            <w:r w:rsidRPr="00590A57">
              <w:rPr>
                <w:rFonts w:asciiTheme="minorHAnsi" w:hAnsiTheme="minorHAnsi" w:cstheme="minorHAnsi"/>
                <w:sz w:val="18"/>
              </w:rPr>
              <w:t>Realizováno</w:t>
            </w:r>
          </w:p>
        </w:tc>
      </w:tr>
      <w:tr w:rsidR="00FB39EC" w:rsidTr="00FB39EC">
        <w:trPr>
          <w:trHeight w:val="510"/>
        </w:trPr>
        <w:tc>
          <w:tcPr>
            <w:tcW w:w="677"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1231</w:t>
            </w:r>
          </w:p>
        </w:tc>
        <w:tc>
          <w:tcPr>
            <w:tcW w:w="948"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23.3.2021</w:t>
            </w:r>
          </w:p>
        </w:tc>
        <w:tc>
          <w:tcPr>
            <w:tcW w:w="829"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85.00</w:t>
            </w:r>
          </w:p>
        </w:tc>
        <w:tc>
          <w:tcPr>
            <w:tcW w:w="5495"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DOTACE –KŽP (činnost)</w:t>
            </w:r>
          </w:p>
          <w:p w:rsidR="00FB39EC" w:rsidRDefault="00FB39EC" w:rsidP="00667C2D">
            <w:pPr>
              <w:rPr>
                <w:rFonts w:asciiTheme="minorHAnsi" w:hAnsiTheme="minorHAnsi" w:cstheme="minorHAnsi"/>
                <w:sz w:val="18"/>
              </w:rPr>
            </w:pPr>
          </w:p>
        </w:tc>
        <w:tc>
          <w:tcPr>
            <w:tcW w:w="1707" w:type="dxa"/>
            <w:vAlign w:val="center"/>
          </w:tcPr>
          <w:p w:rsidR="00FB39EC" w:rsidRPr="00590A57" w:rsidRDefault="00FB39EC" w:rsidP="00667C2D">
            <w:pPr>
              <w:rPr>
                <w:rFonts w:asciiTheme="minorHAnsi" w:hAnsiTheme="minorHAnsi" w:cstheme="minorHAnsi"/>
                <w:sz w:val="18"/>
              </w:rPr>
            </w:pPr>
            <w:r w:rsidRPr="00590A57">
              <w:rPr>
                <w:rFonts w:asciiTheme="minorHAnsi" w:hAnsiTheme="minorHAnsi" w:cstheme="minorHAnsi"/>
                <w:sz w:val="18"/>
              </w:rPr>
              <w:t>Realizováno</w:t>
            </w:r>
          </w:p>
        </w:tc>
      </w:tr>
      <w:tr w:rsidR="00FB39EC" w:rsidTr="00FB39EC">
        <w:trPr>
          <w:trHeight w:val="510"/>
        </w:trPr>
        <w:tc>
          <w:tcPr>
            <w:tcW w:w="677"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1422</w:t>
            </w:r>
          </w:p>
        </w:tc>
        <w:tc>
          <w:tcPr>
            <w:tcW w:w="948"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18.5.2021</w:t>
            </w:r>
          </w:p>
        </w:tc>
        <w:tc>
          <w:tcPr>
            <w:tcW w:w="829"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20.00</w:t>
            </w:r>
          </w:p>
        </w:tc>
        <w:tc>
          <w:tcPr>
            <w:tcW w:w="5495"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DOTACE –KŽP (jednorázová akce)</w:t>
            </w:r>
          </w:p>
          <w:p w:rsidR="00FB39EC" w:rsidRDefault="00FB39EC" w:rsidP="00667C2D">
            <w:pPr>
              <w:rPr>
                <w:rFonts w:asciiTheme="minorHAnsi" w:hAnsiTheme="minorHAnsi" w:cstheme="minorHAnsi"/>
                <w:sz w:val="18"/>
              </w:rPr>
            </w:pPr>
          </w:p>
        </w:tc>
        <w:tc>
          <w:tcPr>
            <w:tcW w:w="1707" w:type="dxa"/>
            <w:vAlign w:val="center"/>
          </w:tcPr>
          <w:p w:rsidR="00FB39EC" w:rsidRPr="00590A57" w:rsidRDefault="00FB39EC" w:rsidP="00667C2D">
            <w:pPr>
              <w:rPr>
                <w:rFonts w:asciiTheme="minorHAnsi" w:hAnsiTheme="minorHAnsi" w:cstheme="minorHAnsi"/>
                <w:sz w:val="18"/>
              </w:rPr>
            </w:pPr>
            <w:r w:rsidRPr="00590A57">
              <w:rPr>
                <w:rFonts w:asciiTheme="minorHAnsi" w:hAnsiTheme="minorHAnsi" w:cstheme="minorHAnsi"/>
                <w:sz w:val="18"/>
              </w:rPr>
              <w:t>Realizováno</w:t>
            </w:r>
          </w:p>
        </w:tc>
      </w:tr>
      <w:tr w:rsidR="00FB39EC" w:rsidTr="00FB39EC">
        <w:trPr>
          <w:trHeight w:val="510"/>
        </w:trPr>
        <w:tc>
          <w:tcPr>
            <w:tcW w:w="677"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1779</w:t>
            </w:r>
          </w:p>
        </w:tc>
        <w:tc>
          <w:tcPr>
            <w:tcW w:w="948"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21.9.2021</w:t>
            </w:r>
          </w:p>
        </w:tc>
        <w:tc>
          <w:tcPr>
            <w:tcW w:w="829"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20.00</w:t>
            </w:r>
          </w:p>
        </w:tc>
        <w:tc>
          <w:tcPr>
            <w:tcW w:w="5495"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DOTACE –KŽP (činnost)</w:t>
            </w:r>
          </w:p>
        </w:tc>
        <w:tc>
          <w:tcPr>
            <w:tcW w:w="1707" w:type="dxa"/>
            <w:vAlign w:val="center"/>
          </w:tcPr>
          <w:p w:rsidR="00FB39EC" w:rsidRPr="00590A57" w:rsidRDefault="00FB39EC" w:rsidP="00667C2D">
            <w:pPr>
              <w:rPr>
                <w:rFonts w:asciiTheme="minorHAnsi" w:hAnsiTheme="minorHAnsi" w:cstheme="minorHAnsi"/>
                <w:sz w:val="18"/>
              </w:rPr>
            </w:pPr>
            <w:r>
              <w:rPr>
                <w:rFonts w:asciiTheme="minorHAnsi" w:hAnsiTheme="minorHAnsi" w:cstheme="minorHAnsi"/>
                <w:sz w:val="18"/>
              </w:rPr>
              <w:t>Realizováno</w:t>
            </w:r>
          </w:p>
        </w:tc>
      </w:tr>
      <w:tr w:rsidR="00FB39EC" w:rsidTr="00FB39EC">
        <w:trPr>
          <w:trHeight w:val="510"/>
        </w:trPr>
        <w:tc>
          <w:tcPr>
            <w:tcW w:w="677"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1928</w:t>
            </w:r>
          </w:p>
        </w:tc>
        <w:tc>
          <w:tcPr>
            <w:tcW w:w="948"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2.11.2021</w:t>
            </w:r>
          </w:p>
        </w:tc>
        <w:tc>
          <w:tcPr>
            <w:tcW w:w="829"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6.00</w:t>
            </w:r>
          </w:p>
        </w:tc>
        <w:tc>
          <w:tcPr>
            <w:tcW w:w="5495" w:type="dxa"/>
            <w:vAlign w:val="center"/>
          </w:tcPr>
          <w:p w:rsidR="00FB39EC" w:rsidRDefault="00FB39EC" w:rsidP="00667C2D">
            <w:pPr>
              <w:rPr>
                <w:rFonts w:asciiTheme="minorHAnsi" w:hAnsiTheme="minorHAnsi" w:cstheme="minorHAnsi"/>
                <w:sz w:val="18"/>
              </w:rPr>
            </w:pPr>
            <w:r>
              <w:rPr>
                <w:rFonts w:asciiTheme="minorHAnsi" w:hAnsiTheme="minorHAnsi" w:cstheme="minorHAnsi"/>
                <w:sz w:val="18"/>
              </w:rPr>
              <w:t>DOTACE-KŽP (činnost)</w:t>
            </w:r>
          </w:p>
        </w:tc>
        <w:tc>
          <w:tcPr>
            <w:tcW w:w="1707" w:type="dxa"/>
            <w:vAlign w:val="center"/>
          </w:tcPr>
          <w:p w:rsidR="00FB39EC" w:rsidRPr="00590A57" w:rsidRDefault="00FB39EC" w:rsidP="00667C2D">
            <w:pPr>
              <w:rPr>
                <w:rFonts w:asciiTheme="minorHAnsi" w:hAnsiTheme="minorHAnsi" w:cstheme="minorHAnsi"/>
                <w:sz w:val="18"/>
              </w:rPr>
            </w:pPr>
            <w:r>
              <w:rPr>
                <w:rFonts w:asciiTheme="minorHAnsi" w:hAnsiTheme="minorHAnsi" w:cstheme="minorHAnsi"/>
                <w:sz w:val="18"/>
              </w:rPr>
              <w:t>Nerealizováno</w:t>
            </w:r>
          </w:p>
        </w:tc>
      </w:tr>
    </w:tbl>
    <w:p w:rsidR="00FB39EC" w:rsidRDefault="00FB39EC" w:rsidP="00FB39EC">
      <w:pPr>
        <w:rPr>
          <w:rFonts w:asciiTheme="minorHAnsi" w:hAnsiTheme="minorHAnsi" w:cstheme="minorHAnsi"/>
          <w:b/>
          <w:sz w:val="18"/>
        </w:rPr>
      </w:pPr>
    </w:p>
    <w:p w:rsidR="00E97115" w:rsidRPr="007A2121" w:rsidRDefault="00E97115"/>
    <w:p w:rsidR="0085773A" w:rsidRPr="00EE7AC9" w:rsidRDefault="0085773A" w:rsidP="0085773A">
      <w:pPr>
        <w:rPr>
          <w:rFonts w:asciiTheme="minorHAnsi" w:hAnsiTheme="minorHAnsi" w:cstheme="minorHAnsi"/>
          <w:b/>
          <w:sz w:val="20"/>
          <w:szCs w:val="20"/>
        </w:rPr>
      </w:pPr>
      <w:r w:rsidRPr="00EE7AC9">
        <w:rPr>
          <w:rFonts w:asciiTheme="minorHAnsi" w:hAnsiTheme="minorHAnsi" w:cstheme="minorHAnsi"/>
          <w:b/>
          <w:sz w:val="20"/>
          <w:szCs w:val="20"/>
        </w:rPr>
        <w:t xml:space="preserve">Prostějově: </w:t>
      </w:r>
      <w:r w:rsidR="00FB39EC">
        <w:rPr>
          <w:rFonts w:asciiTheme="minorHAnsi" w:hAnsiTheme="minorHAnsi" w:cstheme="minorHAnsi"/>
          <w:b/>
          <w:sz w:val="20"/>
          <w:szCs w:val="20"/>
        </w:rPr>
        <w:t>07.02.2022</w:t>
      </w:r>
      <w:r w:rsidRPr="00EE7AC9">
        <w:rPr>
          <w:rFonts w:asciiTheme="minorHAnsi" w:hAnsiTheme="minorHAnsi" w:cstheme="minorHAnsi"/>
          <w:b/>
          <w:sz w:val="20"/>
          <w:szCs w:val="20"/>
        </w:rPr>
        <w:t xml:space="preserve"> </w:t>
      </w:r>
    </w:p>
    <w:p w:rsidR="0085773A" w:rsidRPr="00EE7AC9" w:rsidRDefault="0085773A" w:rsidP="0085773A">
      <w:pPr>
        <w:rPr>
          <w:rFonts w:asciiTheme="minorHAnsi" w:hAnsiTheme="minorHAnsi" w:cstheme="minorHAnsi"/>
          <w:b/>
          <w:sz w:val="20"/>
          <w:szCs w:val="20"/>
        </w:rPr>
      </w:pPr>
    </w:p>
    <w:p w:rsidR="00392D17" w:rsidRDefault="0085773A">
      <w:r w:rsidRPr="00EE7AC9">
        <w:rPr>
          <w:rFonts w:asciiTheme="minorHAnsi" w:hAnsiTheme="minorHAnsi" w:cstheme="minorHAnsi"/>
          <w:b/>
          <w:sz w:val="20"/>
          <w:szCs w:val="20"/>
        </w:rPr>
        <w:t>Správce kapitoly: Ing. Martina Cetkovská, vedoucí odboru životního prostředí</w:t>
      </w:r>
      <w:r w:rsidR="00392D17">
        <w:br w:type="page"/>
      </w:r>
    </w:p>
    <w:tbl>
      <w:tblPr>
        <w:tblW w:w="11872" w:type="dxa"/>
        <w:tblLayout w:type="fixed"/>
        <w:tblCellMar>
          <w:left w:w="70" w:type="dxa"/>
          <w:right w:w="70" w:type="dxa"/>
        </w:tblCellMar>
        <w:tblLook w:val="0000" w:firstRow="0" w:lastRow="0" w:firstColumn="0" w:lastColumn="0" w:noHBand="0" w:noVBand="0"/>
      </w:tblPr>
      <w:tblGrid>
        <w:gridCol w:w="460"/>
        <w:gridCol w:w="319"/>
        <w:gridCol w:w="141"/>
        <w:gridCol w:w="460"/>
        <w:gridCol w:w="160"/>
        <w:gridCol w:w="90"/>
        <w:gridCol w:w="210"/>
        <w:gridCol w:w="460"/>
        <w:gridCol w:w="322"/>
        <w:gridCol w:w="138"/>
        <w:gridCol w:w="22"/>
        <w:gridCol w:w="265"/>
        <w:gridCol w:w="173"/>
        <w:gridCol w:w="22"/>
        <w:gridCol w:w="438"/>
        <w:gridCol w:w="22"/>
        <w:gridCol w:w="196"/>
        <w:gridCol w:w="242"/>
        <w:gridCol w:w="460"/>
        <w:gridCol w:w="290"/>
        <w:gridCol w:w="170"/>
        <w:gridCol w:w="160"/>
        <w:gridCol w:w="152"/>
        <w:gridCol w:w="148"/>
        <w:gridCol w:w="12"/>
        <w:gridCol w:w="350"/>
        <w:gridCol w:w="98"/>
        <w:gridCol w:w="12"/>
        <w:gridCol w:w="448"/>
        <w:gridCol w:w="12"/>
        <w:gridCol w:w="139"/>
        <w:gridCol w:w="309"/>
        <w:gridCol w:w="460"/>
        <w:gridCol w:w="460"/>
        <w:gridCol w:w="163"/>
        <w:gridCol w:w="160"/>
        <w:gridCol w:w="137"/>
        <w:gridCol w:w="323"/>
        <w:gridCol w:w="137"/>
        <w:gridCol w:w="323"/>
        <w:gridCol w:w="460"/>
        <w:gridCol w:w="186"/>
        <w:gridCol w:w="132"/>
        <w:gridCol w:w="460"/>
        <w:gridCol w:w="460"/>
        <w:gridCol w:w="1111"/>
      </w:tblGrid>
      <w:tr w:rsidR="006E55BA" w:rsidRPr="006E55BA" w:rsidTr="00654FC3">
        <w:trPr>
          <w:gridAfter w:val="4"/>
          <w:wAfter w:w="2163" w:type="dxa"/>
        </w:trPr>
        <w:tc>
          <w:tcPr>
            <w:tcW w:w="9709" w:type="dxa"/>
            <w:gridSpan w:val="42"/>
          </w:tcPr>
          <w:p w:rsidR="004305D0" w:rsidRPr="0043343C" w:rsidRDefault="004305D0" w:rsidP="00CA6C24">
            <w:pPr>
              <w:pStyle w:val="Nadpis4"/>
              <w:rPr>
                <w:sz w:val="28"/>
                <w:szCs w:val="28"/>
              </w:rPr>
            </w:pPr>
            <w:r w:rsidRPr="0043343C">
              <w:br w:type="page"/>
            </w:r>
            <w:r w:rsidRPr="0043343C">
              <w:rPr>
                <w:sz w:val="28"/>
                <w:szCs w:val="28"/>
              </w:rPr>
              <w:t xml:space="preserve">Kapitola 41 – Doprava </w:t>
            </w:r>
          </w:p>
        </w:tc>
      </w:tr>
      <w:tr w:rsidR="006E55BA" w:rsidRPr="006E55BA" w:rsidTr="00654FC3">
        <w:trPr>
          <w:gridAfter w:val="4"/>
          <w:wAfter w:w="2163" w:type="dxa"/>
        </w:trPr>
        <w:tc>
          <w:tcPr>
            <w:tcW w:w="460" w:type="dxa"/>
          </w:tcPr>
          <w:p w:rsidR="004305D0" w:rsidRPr="006E55BA" w:rsidRDefault="004305D0" w:rsidP="00654FC3">
            <w:pPr>
              <w:rPr>
                <w:b/>
                <w:color w:val="A6A6A6" w:themeColor="background1" w:themeShade="A6"/>
                <w:sz w:val="20"/>
                <w:szCs w:val="20"/>
              </w:rPr>
            </w:pPr>
          </w:p>
        </w:tc>
        <w:tc>
          <w:tcPr>
            <w:tcW w:w="460" w:type="dxa"/>
            <w:gridSpan w:val="2"/>
          </w:tcPr>
          <w:p w:rsidR="004305D0" w:rsidRPr="006E55BA" w:rsidRDefault="004305D0" w:rsidP="00654FC3">
            <w:pPr>
              <w:rPr>
                <w:b/>
                <w:color w:val="A6A6A6" w:themeColor="background1" w:themeShade="A6"/>
                <w:sz w:val="20"/>
                <w:szCs w:val="20"/>
              </w:rPr>
            </w:pPr>
          </w:p>
        </w:tc>
        <w:tc>
          <w:tcPr>
            <w:tcW w:w="460" w:type="dxa"/>
          </w:tcPr>
          <w:p w:rsidR="004305D0" w:rsidRPr="0043343C" w:rsidRDefault="004305D0" w:rsidP="00654FC3">
            <w:pPr>
              <w:rPr>
                <w:b/>
                <w:sz w:val="20"/>
                <w:szCs w:val="20"/>
              </w:rPr>
            </w:pPr>
          </w:p>
        </w:tc>
        <w:tc>
          <w:tcPr>
            <w:tcW w:w="460" w:type="dxa"/>
            <w:gridSpan w:val="3"/>
          </w:tcPr>
          <w:p w:rsidR="004305D0" w:rsidRPr="0043343C" w:rsidRDefault="004305D0" w:rsidP="00654FC3">
            <w:pPr>
              <w:rPr>
                <w:b/>
                <w:sz w:val="20"/>
                <w:szCs w:val="20"/>
              </w:rPr>
            </w:pPr>
          </w:p>
        </w:tc>
        <w:tc>
          <w:tcPr>
            <w:tcW w:w="460" w:type="dxa"/>
          </w:tcPr>
          <w:p w:rsidR="004305D0" w:rsidRPr="0043343C" w:rsidRDefault="004305D0" w:rsidP="00654FC3">
            <w:pPr>
              <w:rPr>
                <w:b/>
                <w:sz w:val="20"/>
                <w:szCs w:val="20"/>
              </w:rPr>
            </w:pPr>
          </w:p>
        </w:tc>
        <w:tc>
          <w:tcPr>
            <w:tcW w:w="460" w:type="dxa"/>
            <w:gridSpan w:val="2"/>
          </w:tcPr>
          <w:p w:rsidR="004305D0" w:rsidRPr="0043343C" w:rsidRDefault="004305D0" w:rsidP="00654FC3">
            <w:pPr>
              <w:rPr>
                <w:b/>
                <w:sz w:val="20"/>
                <w:szCs w:val="20"/>
              </w:rPr>
            </w:pPr>
          </w:p>
        </w:tc>
        <w:tc>
          <w:tcPr>
            <w:tcW w:w="460" w:type="dxa"/>
            <w:gridSpan w:val="3"/>
          </w:tcPr>
          <w:p w:rsidR="004305D0" w:rsidRPr="0043343C" w:rsidRDefault="004305D0" w:rsidP="00654FC3">
            <w:pPr>
              <w:rPr>
                <w:b/>
                <w:sz w:val="20"/>
                <w:szCs w:val="20"/>
              </w:rPr>
            </w:pPr>
          </w:p>
        </w:tc>
        <w:tc>
          <w:tcPr>
            <w:tcW w:w="460" w:type="dxa"/>
            <w:gridSpan w:val="2"/>
          </w:tcPr>
          <w:p w:rsidR="004305D0" w:rsidRPr="0043343C" w:rsidRDefault="004305D0" w:rsidP="00654FC3">
            <w:pPr>
              <w:rPr>
                <w:b/>
                <w:sz w:val="20"/>
                <w:szCs w:val="20"/>
              </w:rPr>
            </w:pPr>
          </w:p>
        </w:tc>
        <w:tc>
          <w:tcPr>
            <w:tcW w:w="460" w:type="dxa"/>
            <w:gridSpan w:val="3"/>
          </w:tcPr>
          <w:p w:rsidR="004305D0" w:rsidRPr="0043343C" w:rsidRDefault="004305D0" w:rsidP="00654FC3">
            <w:pPr>
              <w:rPr>
                <w:b/>
                <w:sz w:val="20"/>
                <w:szCs w:val="20"/>
              </w:rPr>
            </w:pPr>
          </w:p>
        </w:tc>
        <w:tc>
          <w:tcPr>
            <w:tcW w:w="460" w:type="dxa"/>
          </w:tcPr>
          <w:p w:rsidR="004305D0" w:rsidRPr="0043343C" w:rsidRDefault="004305D0" w:rsidP="00654FC3">
            <w:pPr>
              <w:rPr>
                <w:b/>
                <w:sz w:val="20"/>
                <w:szCs w:val="20"/>
              </w:rPr>
            </w:pPr>
          </w:p>
        </w:tc>
        <w:tc>
          <w:tcPr>
            <w:tcW w:w="460" w:type="dxa"/>
            <w:gridSpan w:val="2"/>
          </w:tcPr>
          <w:p w:rsidR="004305D0" w:rsidRPr="0043343C" w:rsidRDefault="004305D0" w:rsidP="00654FC3">
            <w:pPr>
              <w:rPr>
                <w:b/>
                <w:sz w:val="20"/>
                <w:szCs w:val="20"/>
              </w:rPr>
            </w:pPr>
          </w:p>
        </w:tc>
        <w:tc>
          <w:tcPr>
            <w:tcW w:w="460" w:type="dxa"/>
            <w:gridSpan w:val="3"/>
          </w:tcPr>
          <w:p w:rsidR="004305D0" w:rsidRPr="0043343C" w:rsidRDefault="004305D0" w:rsidP="00654FC3">
            <w:pPr>
              <w:rPr>
                <w:b/>
                <w:sz w:val="20"/>
                <w:szCs w:val="20"/>
              </w:rPr>
            </w:pPr>
          </w:p>
        </w:tc>
        <w:tc>
          <w:tcPr>
            <w:tcW w:w="460" w:type="dxa"/>
            <w:gridSpan w:val="3"/>
          </w:tcPr>
          <w:p w:rsidR="004305D0" w:rsidRPr="006E55BA" w:rsidRDefault="004305D0" w:rsidP="00654FC3">
            <w:pPr>
              <w:rPr>
                <w:b/>
                <w:color w:val="A6A6A6" w:themeColor="background1" w:themeShade="A6"/>
                <w:sz w:val="20"/>
                <w:szCs w:val="20"/>
              </w:rPr>
            </w:pPr>
          </w:p>
        </w:tc>
        <w:tc>
          <w:tcPr>
            <w:tcW w:w="460" w:type="dxa"/>
            <w:gridSpan w:val="2"/>
          </w:tcPr>
          <w:p w:rsidR="004305D0" w:rsidRPr="006E55BA" w:rsidRDefault="004305D0" w:rsidP="00654FC3">
            <w:pPr>
              <w:rPr>
                <w:b/>
                <w:color w:val="A6A6A6" w:themeColor="background1" w:themeShade="A6"/>
                <w:sz w:val="20"/>
                <w:szCs w:val="20"/>
              </w:rPr>
            </w:pPr>
          </w:p>
        </w:tc>
        <w:tc>
          <w:tcPr>
            <w:tcW w:w="460" w:type="dxa"/>
            <w:gridSpan w:val="3"/>
          </w:tcPr>
          <w:p w:rsidR="004305D0" w:rsidRPr="006E55BA" w:rsidRDefault="004305D0" w:rsidP="00654FC3">
            <w:pPr>
              <w:rPr>
                <w:b/>
                <w:color w:val="A6A6A6" w:themeColor="background1" w:themeShade="A6"/>
                <w:sz w:val="20"/>
                <w:szCs w:val="20"/>
              </w:rPr>
            </w:pPr>
          </w:p>
        </w:tc>
        <w:tc>
          <w:tcPr>
            <w:tcW w:w="460" w:type="dxa"/>
          </w:tcPr>
          <w:p w:rsidR="004305D0" w:rsidRPr="006E55BA" w:rsidRDefault="004305D0" w:rsidP="00654FC3">
            <w:pPr>
              <w:rPr>
                <w:b/>
                <w:color w:val="A6A6A6" w:themeColor="background1" w:themeShade="A6"/>
                <w:sz w:val="20"/>
                <w:szCs w:val="20"/>
              </w:rPr>
            </w:pPr>
          </w:p>
        </w:tc>
        <w:tc>
          <w:tcPr>
            <w:tcW w:w="460" w:type="dxa"/>
          </w:tcPr>
          <w:p w:rsidR="004305D0" w:rsidRPr="006E55BA" w:rsidRDefault="004305D0" w:rsidP="00654FC3">
            <w:pPr>
              <w:rPr>
                <w:b/>
                <w:color w:val="A6A6A6" w:themeColor="background1" w:themeShade="A6"/>
                <w:sz w:val="20"/>
                <w:szCs w:val="20"/>
              </w:rPr>
            </w:pPr>
          </w:p>
        </w:tc>
        <w:tc>
          <w:tcPr>
            <w:tcW w:w="460" w:type="dxa"/>
            <w:gridSpan w:val="3"/>
          </w:tcPr>
          <w:p w:rsidR="004305D0" w:rsidRPr="006E55BA" w:rsidRDefault="004305D0" w:rsidP="00654FC3">
            <w:pPr>
              <w:rPr>
                <w:b/>
                <w:color w:val="A6A6A6" w:themeColor="background1" w:themeShade="A6"/>
                <w:sz w:val="20"/>
                <w:szCs w:val="20"/>
              </w:rPr>
            </w:pPr>
          </w:p>
        </w:tc>
        <w:tc>
          <w:tcPr>
            <w:tcW w:w="460" w:type="dxa"/>
            <w:gridSpan w:val="2"/>
          </w:tcPr>
          <w:p w:rsidR="004305D0" w:rsidRPr="006E55BA" w:rsidRDefault="004305D0" w:rsidP="00654FC3">
            <w:pPr>
              <w:rPr>
                <w:b/>
                <w:color w:val="A6A6A6" w:themeColor="background1" w:themeShade="A6"/>
                <w:sz w:val="20"/>
                <w:szCs w:val="20"/>
              </w:rPr>
            </w:pPr>
          </w:p>
        </w:tc>
        <w:tc>
          <w:tcPr>
            <w:tcW w:w="969" w:type="dxa"/>
            <w:gridSpan w:val="3"/>
          </w:tcPr>
          <w:p w:rsidR="004305D0" w:rsidRPr="006E55BA" w:rsidRDefault="004305D0" w:rsidP="00654FC3">
            <w:pPr>
              <w:rPr>
                <w:b/>
                <w:color w:val="A6A6A6" w:themeColor="background1" w:themeShade="A6"/>
                <w:sz w:val="20"/>
                <w:szCs w:val="20"/>
              </w:rPr>
            </w:pPr>
          </w:p>
        </w:tc>
      </w:tr>
      <w:tr w:rsidR="006E55BA" w:rsidRPr="006E55BA" w:rsidTr="00654FC3">
        <w:trPr>
          <w:gridAfter w:val="4"/>
          <w:wAfter w:w="2163" w:type="dxa"/>
        </w:trPr>
        <w:tc>
          <w:tcPr>
            <w:tcW w:w="9709" w:type="dxa"/>
            <w:gridSpan w:val="42"/>
            <w:shd w:val="clear" w:color="auto" w:fill="F79646"/>
          </w:tcPr>
          <w:p w:rsidR="004305D0" w:rsidRPr="0043343C" w:rsidRDefault="004305D0" w:rsidP="00654FC3">
            <w:pPr>
              <w:rPr>
                <w:rFonts w:ascii="Calibri" w:hAnsi="Calibri" w:cs="Calibri"/>
                <w:b/>
                <w:sz w:val="20"/>
                <w:szCs w:val="20"/>
                <w:u w:val="single"/>
              </w:rPr>
            </w:pPr>
            <w:r w:rsidRPr="0043343C">
              <w:rPr>
                <w:rFonts w:ascii="Calibri" w:hAnsi="Calibri" w:cs="Calibri"/>
                <w:b/>
                <w:sz w:val="20"/>
                <w:szCs w:val="20"/>
                <w:u w:val="single"/>
              </w:rPr>
              <w:t>Rozbor plnění příjmů rozpočtu kapitoly</w:t>
            </w:r>
          </w:p>
        </w:tc>
      </w:tr>
      <w:tr w:rsidR="006E55BA" w:rsidRPr="006E55BA" w:rsidTr="00654FC3">
        <w:tc>
          <w:tcPr>
            <w:tcW w:w="460" w:type="dxa"/>
          </w:tcPr>
          <w:p w:rsidR="004305D0" w:rsidRPr="006E55BA" w:rsidRDefault="004305D0" w:rsidP="00654FC3">
            <w:pPr>
              <w:rPr>
                <w:b/>
                <w:color w:val="A6A6A6" w:themeColor="background1" w:themeShade="A6"/>
                <w:sz w:val="20"/>
                <w:szCs w:val="20"/>
              </w:rPr>
            </w:pPr>
          </w:p>
        </w:tc>
        <w:tc>
          <w:tcPr>
            <w:tcW w:w="460" w:type="dxa"/>
            <w:gridSpan w:val="2"/>
          </w:tcPr>
          <w:p w:rsidR="004305D0" w:rsidRPr="006E55BA" w:rsidRDefault="004305D0" w:rsidP="00654FC3">
            <w:pPr>
              <w:rPr>
                <w:b/>
                <w:color w:val="A6A6A6" w:themeColor="background1" w:themeShade="A6"/>
                <w:sz w:val="20"/>
                <w:szCs w:val="20"/>
              </w:rPr>
            </w:pPr>
          </w:p>
        </w:tc>
        <w:tc>
          <w:tcPr>
            <w:tcW w:w="460" w:type="dxa"/>
          </w:tcPr>
          <w:p w:rsidR="004305D0" w:rsidRPr="0043343C" w:rsidRDefault="004305D0" w:rsidP="00654FC3">
            <w:pPr>
              <w:rPr>
                <w:b/>
                <w:sz w:val="20"/>
                <w:szCs w:val="20"/>
              </w:rPr>
            </w:pPr>
          </w:p>
        </w:tc>
        <w:tc>
          <w:tcPr>
            <w:tcW w:w="1242" w:type="dxa"/>
            <w:gridSpan w:val="5"/>
          </w:tcPr>
          <w:p w:rsidR="004305D0" w:rsidRPr="0043343C" w:rsidRDefault="004305D0" w:rsidP="00654FC3">
            <w:pPr>
              <w:rPr>
                <w:b/>
                <w:sz w:val="20"/>
                <w:szCs w:val="20"/>
              </w:rPr>
            </w:pPr>
          </w:p>
        </w:tc>
        <w:tc>
          <w:tcPr>
            <w:tcW w:w="160" w:type="dxa"/>
            <w:gridSpan w:val="2"/>
          </w:tcPr>
          <w:p w:rsidR="004305D0" w:rsidRPr="0043343C" w:rsidRDefault="004305D0" w:rsidP="00654FC3">
            <w:pPr>
              <w:rPr>
                <w:b/>
                <w:sz w:val="20"/>
                <w:szCs w:val="20"/>
              </w:rPr>
            </w:pPr>
          </w:p>
        </w:tc>
        <w:tc>
          <w:tcPr>
            <w:tcW w:w="460" w:type="dxa"/>
            <w:gridSpan w:val="3"/>
          </w:tcPr>
          <w:p w:rsidR="004305D0" w:rsidRPr="0043343C" w:rsidRDefault="004305D0" w:rsidP="00654FC3">
            <w:pPr>
              <w:rPr>
                <w:b/>
                <w:sz w:val="20"/>
                <w:szCs w:val="20"/>
              </w:rPr>
            </w:pPr>
          </w:p>
        </w:tc>
        <w:tc>
          <w:tcPr>
            <w:tcW w:w="460" w:type="dxa"/>
            <w:gridSpan w:val="2"/>
          </w:tcPr>
          <w:p w:rsidR="004305D0" w:rsidRPr="0043343C" w:rsidRDefault="004305D0" w:rsidP="00654FC3">
            <w:pPr>
              <w:rPr>
                <w:b/>
                <w:sz w:val="20"/>
                <w:szCs w:val="20"/>
              </w:rPr>
            </w:pPr>
          </w:p>
        </w:tc>
        <w:tc>
          <w:tcPr>
            <w:tcW w:w="1670" w:type="dxa"/>
            <w:gridSpan w:val="7"/>
          </w:tcPr>
          <w:p w:rsidR="004305D0" w:rsidRPr="0043343C" w:rsidRDefault="004305D0" w:rsidP="00654FC3">
            <w:pPr>
              <w:rPr>
                <w:b/>
                <w:sz w:val="20"/>
                <w:szCs w:val="20"/>
              </w:rPr>
            </w:pPr>
          </w:p>
        </w:tc>
        <w:tc>
          <w:tcPr>
            <w:tcW w:w="160" w:type="dxa"/>
            <w:gridSpan w:val="2"/>
          </w:tcPr>
          <w:p w:rsidR="004305D0" w:rsidRPr="0043343C" w:rsidRDefault="004305D0" w:rsidP="00654FC3">
            <w:pPr>
              <w:rPr>
                <w:b/>
                <w:sz w:val="20"/>
                <w:szCs w:val="20"/>
              </w:rPr>
            </w:pPr>
          </w:p>
        </w:tc>
        <w:tc>
          <w:tcPr>
            <w:tcW w:w="460" w:type="dxa"/>
            <w:gridSpan w:val="3"/>
          </w:tcPr>
          <w:p w:rsidR="004305D0" w:rsidRPr="006E55BA" w:rsidRDefault="004305D0" w:rsidP="00654FC3">
            <w:pPr>
              <w:rPr>
                <w:b/>
                <w:color w:val="A6A6A6" w:themeColor="background1" w:themeShade="A6"/>
                <w:sz w:val="20"/>
                <w:szCs w:val="20"/>
              </w:rPr>
            </w:pPr>
          </w:p>
        </w:tc>
        <w:tc>
          <w:tcPr>
            <w:tcW w:w="460" w:type="dxa"/>
            <w:gridSpan w:val="2"/>
          </w:tcPr>
          <w:p w:rsidR="004305D0" w:rsidRPr="006E55BA" w:rsidRDefault="004305D0" w:rsidP="00654FC3">
            <w:pPr>
              <w:rPr>
                <w:b/>
                <w:color w:val="A6A6A6" w:themeColor="background1" w:themeShade="A6"/>
                <w:sz w:val="20"/>
                <w:szCs w:val="20"/>
              </w:rPr>
            </w:pPr>
          </w:p>
        </w:tc>
        <w:tc>
          <w:tcPr>
            <w:tcW w:w="1531" w:type="dxa"/>
            <w:gridSpan w:val="5"/>
          </w:tcPr>
          <w:p w:rsidR="004305D0" w:rsidRPr="006E55BA" w:rsidRDefault="004305D0" w:rsidP="00654FC3">
            <w:pPr>
              <w:rPr>
                <w:b/>
                <w:color w:val="A6A6A6" w:themeColor="background1" w:themeShade="A6"/>
                <w:sz w:val="20"/>
                <w:szCs w:val="20"/>
              </w:rPr>
            </w:pPr>
          </w:p>
        </w:tc>
        <w:tc>
          <w:tcPr>
            <w:tcW w:w="160" w:type="dxa"/>
          </w:tcPr>
          <w:p w:rsidR="004305D0" w:rsidRPr="006E55BA" w:rsidRDefault="004305D0" w:rsidP="00654FC3">
            <w:pPr>
              <w:rPr>
                <w:b/>
                <w:color w:val="A6A6A6" w:themeColor="background1" w:themeShade="A6"/>
                <w:sz w:val="20"/>
                <w:szCs w:val="20"/>
              </w:rPr>
            </w:pPr>
          </w:p>
        </w:tc>
        <w:tc>
          <w:tcPr>
            <w:tcW w:w="460" w:type="dxa"/>
            <w:gridSpan w:val="2"/>
          </w:tcPr>
          <w:p w:rsidR="004305D0" w:rsidRPr="006E55BA" w:rsidRDefault="004305D0" w:rsidP="00654FC3">
            <w:pPr>
              <w:rPr>
                <w:b/>
                <w:color w:val="A6A6A6" w:themeColor="background1" w:themeShade="A6"/>
                <w:sz w:val="20"/>
                <w:szCs w:val="20"/>
              </w:rPr>
            </w:pPr>
          </w:p>
        </w:tc>
        <w:tc>
          <w:tcPr>
            <w:tcW w:w="460" w:type="dxa"/>
            <w:gridSpan w:val="2"/>
          </w:tcPr>
          <w:p w:rsidR="004305D0" w:rsidRPr="006E55BA" w:rsidRDefault="004305D0" w:rsidP="00654FC3">
            <w:pPr>
              <w:rPr>
                <w:b/>
                <w:color w:val="A6A6A6" w:themeColor="background1" w:themeShade="A6"/>
                <w:sz w:val="20"/>
                <w:szCs w:val="20"/>
              </w:rPr>
            </w:pPr>
          </w:p>
        </w:tc>
        <w:tc>
          <w:tcPr>
            <w:tcW w:w="460" w:type="dxa"/>
          </w:tcPr>
          <w:p w:rsidR="004305D0" w:rsidRPr="006E55BA" w:rsidRDefault="004305D0" w:rsidP="00654FC3">
            <w:pPr>
              <w:rPr>
                <w:b/>
                <w:color w:val="A6A6A6" w:themeColor="background1" w:themeShade="A6"/>
                <w:sz w:val="20"/>
                <w:szCs w:val="20"/>
              </w:rPr>
            </w:pPr>
          </w:p>
        </w:tc>
        <w:tc>
          <w:tcPr>
            <w:tcW w:w="318" w:type="dxa"/>
            <w:gridSpan w:val="2"/>
          </w:tcPr>
          <w:p w:rsidR="004305D0" w:rsidRPr="006E55BA" w:rsidRDefault="004305D0" w:rsidP="00654FC3">
            <w:pPr>
              <w:rPr>
                <w:b/>
                <w:color w:val="A6A6A6" w:themeColor="background1" w:themeShade="A6"/>
                <w:sz w:val="20"/>
                <w:szCs w:val="20"/>
              </w:rPr>
            </w:pPr>
          </w:p>
        </w:tc>
        <w:tc>
          <w:tcPr>
            <w:tcW w:w="460" w:type="dxa"/>
          </w:tcPr>
          <w:p w:rsidR="004305D0" w:rsidRPr="006E55BA" w:rsidRDefault="004305D0" w:rsidP="00654FC3">
            <w:pPr>
              <w:rPr>
                <w:b/>
                <w:color w:val="A6A6A6" w:themeColor="background1" w:themeShade="A6"/>
                <w:sz w:val="20"/>
                <w:szCs w:val="20"/>
              </w:rPr>
            </w:pPr>
          </w:p>
        </w:tc>
        <w:tc>
          <w:tcPr>
            <w:tcW w:w="460" w:type="dxa"/>
          </w:tcPr>
          <w:p w:rsidR="004305D0" w:rsidRPr="006E55BA" w:rsidRDefault="004305D0" w:rsidP="00654FC3">
            <w:pPr>
              <w:rPr>
                <w:b/>
                <w:color w:val="A6A6A6" w:themeColor="background1" w:themeShade="A6"/>
                <w:sz w:val="20"/>
                <w:szCs w:val="20"/>
              </w:rPr>
            </w:pPr>
          </w:p>
        </w:tc>
        <w:tc>
          <w:tcPr>
            <w:tcW w:w="1111" w:type="dxa"/>
          </w:tcPr>
          <w:p w:rsidR="004305D0" w:rsidRPr="006E55BA" w:rsidRDefault="004305D0" w:rsidP="00654FC3">
            <w:pPr>
              <w:rPr>
                <w:b/>
                <w:color w:val="A6A6A6" w:themeColor="background1" w:themeShade="A6"/>
                <w:sz w:val="20"/>
                <w:szCs w:val="20"/>
              </w:rPr>
            </w:pPr>
          </w:p>
        </w:tc>
      </w:tr>
      <w:tr w:rsidR="006E55BA" w:rsidRPr="006E55BA" w:rsidTr="00654FC3">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shd w:val="clear" w:color="auto" w:fill="FFFF00"/>
          </w:tcPr>
          <w:p w:rsidR="004305D0" w:rsidRPr="0043343C" w:rsidRDefault="004305D0" w:rsidP="00654FC3">
            <w:pPr>
              <w:jc w:val="center"/>
              <w:rPr>
                <w:rFonts w:ascii="Calibri" w:hAnsi="Calibri" w:cs="Calibri"/>
                <w:b/>
                <w:sz w:val="18"/>
                <w:szCs w:val="18"/>
              </w:rPr>
            </w:pPr>
            <w:r w:rsidRPr="0043343C">
              <w:rPr>
                <w:rFonts w:ascii="Calibri" w:hAnsi="Calibri" w:cs="Calibri"/>
                <w:b/>
                <w:sz w:val="18"/>
                <w:szCs w:val="18"/>
              </w:rPr>
              <w:t>Rozpočet upravený v tis. Kč</w:t>
            </w:r>
          </w:p>
        </w:tc>
        <w:tc>
          <w:tcPr>
            <w:tcW w:w="2268" w:type="dxa"/>
            <w:gridSpan w:val="11"/>
            <w:tcBorders>
              <w:top w:val="single" w:sz="4" w:space="0" w:color="auto"/>
              <w:left w:val="single" w:sz="4" w:space="0" w:color="auto"/>
              <w:bottom w:val="single" w:sz="4" w:space="0" w:color="auto"/>
              <w:right w:val="single" w:sz="4" w:space="0" w:color="auto"/>
            </w:tcBorders>
            <w:shd w:val="clear" w:color="auto" w:fill="FFFF00"/>
          </w:tcPr>
          <w:p w:rsidR="004305D0" w:rsidRPr="0043343C" w:rsidRDefault="004305D0" w:rsidP="00654FC3">
            <w:pPr>
              <w:jc w:val="center"/>
              <w:rPr>
                <w:rFonts w:ascii="Calibri" w:hAnsi="Calibri" w:cs="Calibri"/>
                <w:b/>
                <w:sz w:val="18"/>
                <w:szCs w:val="18"/>
              </w:rPr>
            </w:pPr>
            <w:r w:rsidRPr="0043343C">
              <w:rPr>
                <w:rFonts w:ascii="Calibri" w:hAnsi="Calibri" w:cs="Calibri"/>
                <w:b/>
                <w:sz w:val="18"/>
                <w:szCs w:val="18"/>
              </w:rPr>
              <w:t>Skutečnost v tis. Kč</w:t>
            </w:r>
          </w:p>
        </w:tc>
        <w:tc>
          <w:tcPr>
            <w:tcW w:w="1701" w:type="dxa"/>
            <w:gridSpan w:val="11"/>
            <w:tcBorders>
              <w:top w:val="single" w:sz="4" w:space="0" w:color="auto"/>
              <w:left w:val="single" w:sz="4" w:space="0" w:color="auto"/>
              <w:bottom w:val="single" w:sz="4" w:space="0" w:color="auto"/>
              <w:right w:val="single" w:sz="4" w:space="0" w:color="auto"/>
            </w:tcBorders>
            <w:shd w:val="clear" w:color="auto" w:fill="FFFF00"/>
          </w:tcPr>
          <w:p w:rsidR="004305D0" w:rsidRPr="0043343C" w:rsidRDefault="004305D0" w:rsidP="00654FC3">
            <w:pPr>
              <w:jc w:val="center"/>
              <w:rPr>
                <w:rFonts w:ascii="Calibri" w:hAnsi="Calibri" w:cs="Calibri"/>
                <w:b/>
                <w:sz w:val="18"/>
                <w:szCs w:val="18"/>
              </w:rPr>
            </w:pPr>
            <w:r w:rsidRPr="0043343C">
              <w:rPr>
                <w:rFonts w:ascii="Calibri" w:hAnsi="Calibri" w:cs="Calibri"/>
                <w:b/>
                <w:sz w:val="18"/>
                <w:szCs w:val="18"/>
              </w:rPr>
              <w:t>SK/RU v %</w:t>
            </w:r>
          </w:p>
        </w:tc>
        <w:tc>
          <w:tcPr>
            <w:tcW w:w="3118" w:type="dxa"/>
            <w:gridSpan w:val="11"/>
            <w:tcBorders>
              <w:top w:val="single" w:sz="4" w:space="0" w:color="auto"/>
              <w:left w:val="single" w:sz="4" w:space="0" w:color="auto"/>
              <w:bottom w:val="single" w:sz="4" w:space="0" w:color="auto"/>
              <w:right w:val="single" w:sz="4" w:space="0" w:color="auto"/>
            </w:tcBorders>
            <w:shd w:val="clear" w:color="auto" w:fill="FFFF00"/>
          </w:tcPr>
          <w:p w:rsidR="004305D0" w:rsidRPr="006E55BA" w:rsidRDefault="004305D0" w:rsidP="00654FC3">
            <w:pPr>
              <w:jc w:val="center"/>
              <w:rPr>
                <w:rFonts w:ascii="Calibri" w:hAnsi="Calibri" w:cs="Calibri"/>
                <w:b/>
                <w:color w:val="A6A6A6" w:themeColor="background1" w:themeShade="A6"/>
                <w:sz w:val="18"/>
                <w:szCs w:val="18"/>
              </w:rPr>
            </w:pPr>
            <w:r w:rsidRPr="006E55BA">
              <w:rPr>
                <w:rFonts w:ascii="Calibri" w:hAnsi="Calibri" w:cs="Calibri"/>
                <w:b/>
                <w:color w:val="A6A6A6" w:themeColor="background1" w:themeShade="A6"/>
                <w:sz w:val="18"/>
                <w:szCs w:val="18"/>
              </w:rPr>
              <w:t>Komentář</w:t>
            </w:r>
          </w:p>
        </w:tc>
      </w:tr>
      <w:tr w:rsidR="00AA444D" w:rsidRPr="006E55BA" w:rsidTr="00667C2D">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b/>
                <w:bCs/>
                <w:sz w:val="18"/>
                <w:szCs w:val="18"/>
              </w:rPr>
            </w:pPr>
            <w:r w:rsidRPr="00AA444D">
              <w:rPr>
                <w:rFonts w:ascii="Calibri" w:hAnsi="Calibri" w:cs="Calibri"/>
                <w:b/>
                <w:bCs/>
                <w:sz w:val="18"/>
                <w:szCs w:val="18"/>
              </w:rPr>
              <w:t>18 610,00</w:t>
            </w:r>
          </w:p>
        </w:tc>
        <w:tc>
          <w:tcPr>
            <w:tcW w:w="2268" w:type="dxa"/>
            <w:gridSpan w:val="11"/>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b/>
                <w:bCs/>
                <w:sz w:val="18"/>
                <w:szCs w:val="18"/>
              </w:rPr>
            </w:pPr>
            <w:r w:rsidRPr="00AA444D">
              <w:rPr>
                <w:rFonts w:ascii="Calibri" w:hAnsi="Calibri" w:cs="Calibri"/>
                <w:b/>
                <w:bCs/>
                <w:sz w:val="18"/>
                <w:szCs w:val="18"/>
              </w:rPr>
              <w:t>18 727,50</w:t>
            </w:r>
          </w:p>
        </w:tc>
        <w:tc>
          <w:tcPr>
            <w:tcW w:w="1701" w:type="dxa"/>
            <w:gridSpan w:val="11"/>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b/>
                <w:bCs/>
                <w:sz w:val="18"/>
                <w:szCs w:val="18"/>
              </w:rPr>
            </w:pPr>
            <w:r w:rsidRPr="00AA444D">
              <w:rPr>
                <w:rFonts w:ascii="Calibri" w:hAnsi="Calibri" w:cs="Calibri"/>
                <w:b/>
                <w:bCs/>
                <w:sz w:val="18"/>
                <w:szCs w:val="18"/>
              </w:rPr>
              <w:t>100,63</w:t>
            </w:r>
          </w:p>
        </w:tc>
        <w:tc>
          <w:tcPr>
            <w:tcW w:w="3118" w:type="dxa"/>
            <w:gridSpan w:val="11"/>
            <w:tcBorders>
              <w:top w:val="single" w:sz="4" w:space="0" w:color="auto"/>
              <w:left w:val="single" w:sz="4" w:space="0" w:color="auto"/>
              <w:bottom w:val="single" w:sz="4" w:space="0" w:color="auto"/>
              <w:right w:val="single" w:sz="4" w:space="0" w:color="auto"/>
            </w:tcBorders>
          </w:tcPr>
          <w:p w:rsidR="00AA444D" w:rsidRPr="0043343C" w:rsidRDefault="00AA444D" w:rsidP="00AA444D">
            <w:pPr>
              <w:rPr>
                <w:rFonts w:ascii="Calibri" w:hAnsi="Calibri" w:cs="Calibri"/>
                <w:b/>
                <w:sz w:val="18"/>
                <w:szCs w:val="18"/>
              </w:rPr>
            </w:pPr>
            <w:r w:rsidRPr="0043343C">
              <w:rPr>
                <w:rFonts w:ascii="Calibri" w:hAnsi="Calibri" w:cs="Calibri"/>
                <w:b/>
                <w:sz w:val="18"/>
                <w:szCs w:val="18"/>
              </w:rPr>
              <w:t>Příjmy před konsolidací</w:t>
            </w:r>
          </w:p>
        </w:tc>
      </w:tr>
      <w:tr w:rsidR="00AA444D" w:rsidRPr="006E55BA" w:rsidTr="00667C2D">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tcPr>
          <w:p w:rsidR="00AA444D" w:rsidRPr="00AA444D" w:rsidRDefault="00AA444D" w:rsidP="00AA444D">
            <w:pPr>
              <w:jc w:val="right"/>
              <w:rPr>
                <w:rFonts w:ascii="Calibri" w:hAnsi="Calibri" w:cs="Calibri"/>
                <w:b/>
                <w:bCs/>
                <w:sz w:val="18"/>
                <w:szCs w:val="18"/>
              </w:rPr>
            </w:pPr>
            <w:r w:rsidRPr="00AA444D">
              <w:rPr>
                <w:rFonts w:ascii="Calibri" w:hAnsi="Calibri" w:cs="Calibri"/>
                <w:b/>
                <w:bCs/>
                <w:sz w:val="18"/>
                <w:szCs w:val="18"/>
              </w:rPr>
              <w:t>18 610,00</w:t>
            </w:r>
          </w:p>
        </w:tc>
        <w:tc>
          <w:tcPr>
            <w:tcW w:w="2268" w:type="dxa"/>
            <w:gridSpan w:val="11"/>
            <w:tcBorders>
              <w:top w:val="single" w:sz="4" w:space="0" w:color="auto"/>
              <w:left w:val="single" w:sz="4" w:space="0" w:color="auto"/>
              <w:bottom w:val="single" w:sz="4" w:space="0" w:color="auto"/>
              <w:right w:val="single" w:sz="4" w:space="0" w:color="auto"/>
            </w:tcBorders>
          </w:tcPr>
          <w:p w:rsidR="00AA444D" w:rsidRPr="00AA444D" w:rsidRDefault="00AA444D" w:rsidP="00AA444D">
            <w:pPr>
              <w:jc w:val="right"/>
              <w:rPr>
                <w:rFonts w:ascii="Calibri" w:hAnsi="Calibri" w:cs="Calibri"/>
                <w:b/>
                <w:bCs/>
                <w:sz w:val="18"/>
                <w:szCs w:val="18"/>
              </w:rPr>
            </w:pPr>
            <w:r w:rsidRPr="00AA444D">
              <w:rPr>
                <w:rFonts w:ascii="Calibri" w:hAnsi="Calibri" w:cs="Calibri"/>
                <w:b/>
                <w:bCs/>
                <w:sz w:val="18"/>
                <w:szCs w:val="18"/>
              </w:rPr>
              <w:t>18 727,50</w:t>
            </w:r>
          </w:p>
        </w:tc>
        <w:tc>
          <w:tcPr>
            <w:tcW w:w="1701" w:type="dxa"/>
            <w:gridSpan w:val="11"/>
            <w:tcBorders>
              <w:top w:val="single" w:sz="4" w:space="0" w:color="auto"/>
              <w:left w:val="single" w:sz="4" w:space="0" w:color="auto"/>
              <w:bottom w:val="single" w:sz="4" w:space="0" w:color="auto"/>
              <w:right w:val="single" w:sz="4" w:space="0" w:color="auto"/>
            </w:tcBorders>
          </w:tcPr>
          <w:p w:rsidR="00AA444D" w:rsidRPr="00AA444D" w:rsidRDefault="00AA444D" w:rsidP="00AA444D">
            <w:pPr>
              <w:jc w:val="right"/>
              <w:rPr>
                <w:rFonts w:ascii="Calibri" w:hAnsi="Calibri" w:cs="Calibri"/>
                <w:b/>
                <w:bCs/>
                <w:sz w:val="18"/>
                <w:szCs w:val="18"/>
              </w:rPr>
            </w:pPr>
            <w:r w:rsidRPr="00AA444D">
              <w:rPr>
                <w:rFonts w:ascii="Calibri" w:hAnsi="Calibri" w:cs="Calibri"/>
                <w:b/>
                <w:bCs/>
                <w:sz w:val="18"/>
                <w:szCs w:val="18"/>
              </w:rPr>
              <w:t>100,63</w:t>
            </w:r>
          </w:p>
        </w:tc>
        <w:tc>
          <w:tcPr>
            <w:tcW w:w="3118" w:type="dxa"/>
            <w:gridSpan w:val="11"/>
            <w:tcBorders>
              <w:top w:val="single" w:sz="4" w:space="0" w:color="auto"/>
              <w:left w:val="single" w:sz="4" w:space="0" w:color="auto"/>
              <w:bottom w:val="single" w:sz="4" w:space="0" w:color="auto"/>
              <w:right w:val="single" w:sz="4" w:space="0" w:color="auto"/>
            </w:tcBorders>
          </w:tcPr>
          <w:p w:rsidR="00AA444D" w:rsidRPr="0043343C" w:rsidRDefault="00AA444D" w:rsidP="00AA444D">
            <w:pPr>
              <w:rPr>
                <w:rFonts w:ascii="Calibri" w:hAnsi="Calibri" w:cs="Calibri"/>
                <w:b/>
                <w:sz w:val="18"/>
                <w:szCs w:val="18"/>
              </w:rPr>
            </w:pPr>
            <w:r w:rsidRPr="0043343C">
              <w:rPr>
                <w:rFonts w:ascii="Calibri" w:hAnsi="Calibri" w:cs="Calibri"/>
                <w:b/>
                <w:sz w:val="18"/>
                <w:szCs w:val="18"/>
              </w:rPr>
              <w:t>Příjmy po konsolidaci</w:t>
            </w:r>
          </w:p>
        </w:tc>
      </w:tr>
      <w:tr w:rsidR="006E55BA" w:rsidRPr="006E55BA" w:rsidTr="00654FC3">
        <w:tc>
          <w:tcPr>
            <w:tcW w:w="460" w:type="dxa"/>
          </w:tcPr>
          <w:p w:rsidR="004305D0" w:rsidRPr="006E55BA" w:rsidRDefault="004305D0" w:rsidP="00654FC3">
            <w:pPr>
              <w:rPr>
                <w:rFonts w:ascii="Calibri" w:hAnsi="Calibri" w:cs="Calibri"/>
                <w:b/>
                <w:color w:val="A6A6A6" w:themeColor="background1" w:themeShade="A6"/>
                <w:sz w:val="18"/>
                <w:szCs w:val="18"/>
              </w:rPr>
            </w:pPr>
          </w:p>
        </w:tc>
        <w:tc>
          <w:tcPr>
            <w:tcW w:w="460" w:type="dxa"/>
            <w:gridSpan w:val="2"/>
          </w:tcPr>
          <w:p w:rsidR="004305D0" w:rsidRPr="006E55BA" w:rsidRDefault="004305D0" w:rsidP="00654FC3">
            <w:pPr>
              <w:rPr>
                <w:rFonts w:ascii="Calibri" w:hAnsi="Calibri" w:cs="Calibri"/>
                <w:b/>
                <w:color w:val="A6A6A6" w:themeColor="background1" w:themeShade="A6"/>
                <w:sz w:val="18"/>
                <w:szCs w:val="18"/>
              </w:rPr>
            </w:pPr>
          </w:p>
        </w:tc>
        <w:tc>
          <w:tcPr>
            <w:tcW w:w="460" w:type="dxa"/>
          </w:tcPr>
          <w:p w:rsidR="004305D0" w:rsidRPr="0043343C" w:rsidRDefault="004305D0" w:rsidP="00654FC3">
            <w:pPr>
              <w:rPr>
                <w:rFonts w:ascii="Calibri" w:hAnsi="Calibri" w:cs="Calibri"/>
                <w:b/>
                <w:sz w:val="18"/>
                <w:szCs w:val="18"/>
              </w:rPr>
            </w:pPr>
          </w:p>
        </w:tc>
        <w:tc>
          <w:tcPr>
            <w:tcW w:w="1242" w:type="dxa"/>
            <w:gridSpan w:val="5"/>
          </w:tcPr>
          <w:p w:rsidR="004305D0" w:rsidRPr="0043343C" w:rsidRDefault="004305D0" w:rsidP="00654FC3">
            <w:pPr>
              <w:rPr>
                <w:rFonts w:ascii="Calibri" w:hAnsi="Calibri" w:cs="Calibri"/>
                <w:b/>
                <w:sz w:val="18"/>
                <w:szCs w:val="18"/>
              </w:rPr>
            </w:pPr>
          </w:p>
        </w:tc>
        <w:tc>
          <w:tcPr>
            <w:tcW w:w="160" w:type="dxa"/>
            <w:gridSpan w:val="2"/>
          </w:tcPr>
          <w:p w:rsidR="004305D0" w:rsidRPr="0043343C" w:rsidRDefault="004305D0" w:rsidP="00654FC3">
            <w:pPr>
              <w:rPr>
                <w:rFonts w:ascii="Calibri" w:hAnsi="Calibri" w:cs="Calibri"/>
                <w:b/>
                <w:sz w:val="18"/>
                <w:szCs w:val="18"/>
              </w:rPr>
            </w:pPr>
          </w:p>
        </w:tc>
        <w:tc>
          <w:tcPr>
            <w:tcW w:w="460" w:type="dxa"/>
            <w:gridSpan w:val="3"/>
          </w:tcPr>
          <w:p w:rsidR="004305D0" w:rsidRPr="0043343C" w:rsidRDefault="004305D0" w:rsidP="00654FC3">
            <w:pPr>
              <w:rPr>
                <w:rFonts w:ascii="Calibri" w:hAnsi="Calibri" w:cs="Calibri"/>
                <w:b/>
                <w:sz w:val="18"/>
                <w:szCs w:val="18"/>
              </w:rPr>
            </w:pPr>
          </w:p>
        </w:tc>
        <w:tc>
          <w:tcPr>
            <w:tcW w:w="460" w:type="dxa"/>
            <w:gridSpan w:val="2"/>
          </w:tcPr>
          <w:p w:rsidR="004305D0" w:rsidRPr="0043343C" w:rsidRDefault="004305D0" w:rsidP="00654FC3">
            <w:pPr>
              <w:rPr>
                <w:rFonts w:ascii="Calibri" w:hAnsi="Calibri" w:cs="Calibri"/>
                <w:b/>
                <w:sz w:val="18"/>
                <w:szCs w:val="18"/>
              </w:rPr>
            </w:pPr>
          </w:p>
        </w:tc>
        <w:tc>
          <w:tcPr>
            <w:tcW w:w="1670" w:type="dxa"/>
            <w:gridSpan w:val="7"/>
          </w:tcPr>
          <w:p w:rsidR="004305D0" w:rsidRPr="0043343C" w:rsidRDefault="004305D0" w:rsidP="00654FC3">
            <w:pPr>
              <w:rPr>
                <w:rFonts w:ascii="Calibri" w:hAnsi="Calibri" w:cs="Calibri"/>
                <w:b/>
                <w:sz w:val="18"/>
                <w:szCs w:val="18"/>
              </w:rPr>
            </w:pPr>
          </w:p>
        </w:tc>
        <w:tc>
          <w:tcPr>
            <w:tcW w:w="160" w:type="dxa"/>
            <w:gridSpan w:val="2"/>
          </w:tcPr>
          <w:p w:rsidR="004305D0" w:rsidRPr="0043343C" w:rsidRDefault="004305D0" w:rsidP="00654FC3">
            <w:pPr>
              <w:rPr>
                <w:rFonts w:ascii="Calibri" w:hAnsi="Calibri" w:cs="Calibri"/>
                <w:b/>
                <w:sz w:val="18"/>
                <w:szCs w:val="18"/>
              </w:rPr>
            </w:pPr>
          </w:p>
        </w:tc>
        <w:tc>
          <w:tcPr>
            <w:tcW w:w="460" w:type="dxa"/>
            <w:gridSpan w:val="3"/>
          </w:tcPr>
          <w:p w:rsidR="004305D0" w:rsidRPr="006E55BA" w:rsidRDefault="004305D0" w:rsidP="00654FC3">
            <w:pPr>
              <w:rPr>
                <w:rFonts w:ascii="Calibri" w:hAnsi="Calibri" w:cs="Calibri"/>
                <w:b/>
                <w:color w:val="A6A6A6" w:themeColor="background1" w:themeShade="A6"/>
                <w:sz w:val="18"/>
                <w:szCs w:val="18"/>
              </w:rPr>
            </w:pPr>
          </w:p>
        </w:tc>
        <w:tc>
          <w:tcPr>
            <w:tcW w:w="460" w:type="dxa"/>
            <w:gridSpan w:val="2"/>
          </w:tcPr>
          <w:p w:rsidR="004305D0" w:rsidRPr="006E55BA" w:rsidRDefault="004305D0" w:rsidP="00654FC3">
            <w:pPr>
              <w:rPr>
                <w:rFonts w:ascii="Calibri" w:hAnsi="Calibri" w:cs="Calibri"/>
                <w:b/>
                <w:color w:val="A6A6A6" w:themeColor="background1" w:themeShade="A6"/>
                <w:sz w:val="18"/>
                <w:szCs w:val="18"/>
              </w:rPr>
            </w:pPr>
          </w:p>
        </w:tc>
        <w:tc>
          <w:tcPr>
            <w:tcW w:w="1531" w:type="dxa"/>
            <w:gridSpan w:val="5"/>
          </w:tcPr>
          <w:p w:rsidR="004305D0" w:rsidRPr="006E55BA" w:rsidRDefault="004305D0" w:rsidP="00654FC3">
            <w:pPr>
              <w:rPr>
                <w:rFonts w:ascii="Calibri" w:hAnsi="Calibri" w:cs="Calibri"/>
                <w:b/>
                <w:color w:val="A6A6A6" w:themeColor="background1" w:themeShade="A6"/>
                <w:sz w:val="18"/>
                <w:szCs w:val="18"/>
              </w:rPr>
            </w:pPr>
          </w:p>
        </w:tc>
        <w:tc>
          <w:tcPr>
            <w:tcW w:w="160" w:type="dxa"/>
          </w:tcPr>
          <w:p w:rsidR="004305D0" w:rsidRPr="006E55BA" w:rsidRDefault="004305D0" w:rsidP="00654FC3">
            <w:pPr>
              <w:rPr>
                <w:rFonts w:ascii="Calibri" w:hAnsi="Calibri" w:cs="Calibri"/>
                <w:b/>
                <w:color w:val="A6A6A6" w:themeColor="background1" w:themeShade="A6"/>
                <w:sz w:val="18"/>
                <w:szCs w:val="18"/>
              </w:rPr>
            </w:pPr>
          </w:p>
        </w:tc>
        <w:tc>
          <w:tcPr>
            <w:tcW w:w="460" w:type="dxa"/>
            <w:gridSpan w:val="2"/>
          </w:tcPr>
          <w:p w:rsidR="004305D0" w:rsidRPr="006E55BA" w:rsidRDefault="004305D0" w:rsidP="00654FC3">
            <w:pPr>
              <w:rPr>
                <w:rFonts w:ascii="Calibri" w:hAnsi="Calibri" w:cs="Calibri"/>
                <w:b/>
                <w:color w:val="A6A6A6" w:themeColor="background1" w:themeShade="A6"/>
                <w:sz w:val="18"/>
                <w:szCs w:val="18"/>
              </w:rPr>
            </w:pPr>
          </w:p>
        </w:tc>
        <w:tc>
          <w:tcPr>
            <w:tcW w:w="460" w:type="dxa"/>
            <w:gridSpan w:val="2"/>
          </w:tcPr>
          <w:p w:rsidR="004305D0" w:rsidRPr="006E55BA" w:rsidRDefault="004305D0" w:rsidP="00654FC3">
            <w:pPr>
              <w:rPr>
                <w:rFonts w:ascii="Calibri" w:hAnsi="Calibri" w:cs="Calibri"/>
                <w:b/>
                <w:color w:val="A6A6A6" w:themeColor="background1" w:themeShade="A6"/>
                <w:sz w:val="18"/>
                <w:szCs w:val="18"/>
              </w:rPr>
            </w:pPr>
          </w:p>
        </w:tc>
        <w:tc>
          <w:tcPr>
            <w:tcW w:w="460" w:type="dxa"/>
          </w:tcPr>
          <w:p w:rsidR="004305D0" w:rsidRPr="006E55BA" w:rsidRDefault="004305D0" w:rsidP="00654FC3">
            <w:pPr>
              <w:rPr>
                <w:rFonts w:ascii="Calibri" w:hAnsi="Calibri" w:cs="Calibri"/>
                <w:b/>
                <w:color w:val="A6A6A6" w:themeColor="background1" w:themeShade="A6"/>
                <w:sz w:val="18"/>
                <w:szCs w:val="18"/>
              </w:rPr>
            </w:pPr>
          </w:p>
        </w:tc>
        <w:tc>
          <w:tcPr>
            <w:tcW w:w="318" w:type="dxa"/>
            <w:gridSpan w:val="2"/>
          </w:tcPr>
          <w:p w:rsidR="004305D0" w:rsidRPr="006E55BA" w:rsidRDefault="004305D0" w:rsidP="00654FC3">
            <w:pPr>
              <w:rPr>
                <w:rFonts w:ascii="Calibri" w:hAnsi="Calibri" w:cs="Calibri"/>
                <w:b/>
                <w:color w:val="A6A6A6" w:themeColor="background1" w:themeShade="A6"/>
                <w:sz w:val="18"/>
                <w:szCs w:val="18"/>
              </w:rPr>
            </w:pPr>
          </w:p>
        </w:tc>
        <w:tc>
          <w:tcPr>
            <w:tcW w:w="460" w:type="dxa"/>
          </w:tcPr>
          <w:p w:rsidR="004305D0" w:rsidRPr="006E55BA" w:rsidRDefault="004305D0" w:rsidP="00654FC3">
            <w:pPr>
              <w:rPr>
                <w:rFonts w:ascii="Calibri" w:hAnsi="Calibri" w:cs="Calibri"/>
                <w:b/>
                <w:color w:val="A6A6A6" w:themeColor="background1" w:themeShade="A6"/>
                <w:sz w:val="18"/>
                <w:szCs w:val="18"/>
              </w:rPr>
            </w:pPr>
          </w:p>
        </w:tc>
        <w:tc>
          <w:tcPr>
            <w:tcW w:w="460" w:type="dxa"/>
          </w:tcPr>
          <w:p w:rsidR="004305D0" w:rsidRPr="006E55BA" w:rsidRDefault="004305D0" w:rsidP="00654FC3">
            <w:pPr>
              <w:rPr>
                <w:rFonts w:ascii="Calibri" w:hAnsi="Calibri" w:cs="Calibri"/>
                <w:b/>
                <w:color w:val="A6A6A6" w:themeColor="background1" w:themeShade="A6"/>
                <w:sz w:val="18"/>
                <w:szCs w:val="18"/>
              </w:rPr>
            </w:pPr>
          </w:p>
        </w:tc>
        <w:tc>
          <w:tcPr>
            <w:tcW w:w="1111" w:type="dxa"/>
          </w:tcPr>
          <w:p w:rsidR="004305D0" w:rsidRPr="006E55BA" w:rsidRDefault="004305D0" w:rsidP="00654FC3">
            <w:pPr>
              <w:rPr>
                <w:rFonts w:ascii="Calibri" w:hAnsi="Calibri" w:cs="Calibri"/>
                <w:b/>
                <w:color w:val="A6A6A6" w:themeColor="background1" w:themeShade="A6"/>
                <w:sz w:val="18"/>
                <w:szCs w:val="18"/>
              </w:rPr>
            </w:pPr>
          </w:p>
        </w:tc>
      </w:tr>
      <w:tr w:rsidR="006E55BA" w:rsidRPr="006E55BA" w:rsidTr="00654FC3">
        <w:trPr>
          <w:gridAfter w:val="4"/>
          <w:wAfter w:w="2163" w:type="dxa"/>
        </w:trPr>
        <w:tc>
          <w:tcPr>
            <w:tcW w:w="9709" w:type="dxa"/>
            <w:gridSpan w:val="42"/>
          </w:tcPr>
          <w:p w:rsidR="004305D0" w:rsidRPr="0043343C" w:rsidRDefault="004305D0" w:rsidP="00654FC3">
            <w:pPr>
              <w:rPr>
                <w:rFonts w:ascii="Calibri" w:hAnsi="Calibri" w:cs="Calibri"/>
                <w:b/>
                <w:sz w:val="20"/>
                <w:szCs w:val="20"/>
              </w:rPr>
            </w:pPr>
            <w:r w:rsidRPr="0043343C">
              <w:rPr>
                <w:rFonts w:ascii="Calibri" w:hAnsi="Calibri" w:cs="Calibri"/>
                <w:b/>
                <w:sz w:val="20"/>
                <w:szCs w:val="20"/>
              </w:rPr>
              <w:t xml:space="preserve">Stručný komentář k celkovému vývoji plnění příjmů kapitoly ve sledovaném období </w:t>
            </w:r>
          </w:p>
        </w:tc>
      </w:tr>
      <w:tr w:rsidR="006E55BA" w:rsidRPr="006E55BA" w:rsidTr="00654FC3">
        <w:trPr>
          <w:gridAfter w:val="4"/>
          <w:wAfter w:w="2163" w:type="dxa"/>
        </w:trPr>
        <w:tc>
          <w:tcPr>
            <w:tcW w:w="460" w:type="dxa"/>
          </w:tcPr>
          <w:p w:rsidR="004305D0" w:rsidRPr="006E55BA" w:rsidRDefault="004305D0" w:rsidP="00654FC3">
            <w:pPr>
              <w:rPr>
                <w:rFonts w:ascii="Calibri" w:hAnsi="Calibri" w:cs="Calibri"/>
                <w:b/>
                <w:color w:val="A6A6A6" w:themeColor="background1" w:themeShade="A6"/>
                <w:sz w:val="18"/>
                <w:szCs w:val="18"/>
              </w:rPr>
            </w:pPr>
          </w:p>
        </w:tc>
        <w:tc>
          <w:tcPr>
            <w:tcW w:w="460" w:type="dxa"/>
            <w:gridSpan w:val="2"/>
          </w:tcPr>
          <w:p w:rsidR="004305D0" w:rsidRPr="006E55BA" w:rsidRDefault="004305D0" w:rsidP="00654FC3">
            <w:pPr>
              <w:rPr>
                <w:rFonts w:ascii="Calibri" w:hAnsi="Calibri" w:cs="Calibri"/>
                <w:b/>
                <w:color w:val="A6A6A6" w:themeColor="background1" w:themeShade="A6"/>
                <w:sz w:val="18"/>
                <w:szCs w:val="18"/>
              </w:rPr>
            </w:pPr>
          </w:p>
        </w:tc>
        <w:tc>
          <w:tcPr>
            <w:tcW w:w="460" w:type="dxa"/>
          </w:tcPr>
          <w:p w:rsidR="004305D0" w:rsidRPr="0043343C" w:rsidRDefault="004305D0" w:rsidP="00654FC3">
            <w:pPr>
              <w:rPr>
                <w:rFonts w:ascii="Calibri" w:hAnsi="Calibri" w:cs="Calibri"/>
                <w:b/>
                <w:sz w:val="18"/>
                <w:szCs w:val="18"/>
              </w:rPr>
            </w:pPr>
          </w:p>
        </w:tc>
        <w:tc>
          <w:tcPr>
            <w:tcW w:w="460" w:type="dxa"/>
            <w:gridSpan w:val="3"/>
          </w:tcPr>
          <w:p w:rsidR="004305D0" w:rsidRPr="0043343C" w:rsidRDefault="004305D0" w:rsidP="00654FC3">
            <w:pPr>
              <w:rPr>
                <w:rFonts w:ascii="Calibri" w:hAnsi="Calibri" w:cs="Calibri"/>
                <w:b/>
                <w:sz w:val="18"/>
                <w:szCs w:val="18"/>
              </w:rPr>
            </w:pPr>
          </w:p>
        </w:tc>
        <w:tc>
          <w:tcPr>
            <w:tcW w:w="460" w:type="dxa"/>
          </w:tcPr>
          <w:p w:rsidR="004305D0" w:rsidRPr="0043343C" w:rsidRDefault="004305D0" w:rsidP="00654FC3">
            <w:pPr>
              <w:rPr>
                <w:rFonts w:ascii="Calibri" w:hAnsi="Calibri" w:cs="Calibri"/>
                <w:b/>
                <w:sz w:val="18"/>
                <w:szCs w:val="18"/>
              </w:rPr>
            </w:pPr>
          </w:p>
        </w:tc>
        <w:tc>
          <w:tcPr>
            <w:tcW w:w="460" w:type="dxa"/>
            <w:gridSpan w:val="2"/>
          </w:tcPr>
          <w:p w:rsidR="004305D0" w:rsidRPr="0043343C" w:rsidRDefault="004305D0" w:rsidP="00654FC3">
            <w:pPr>
              <w:rPr>
                <w:rFonts w:ascii="Calibri" w:hAnsi="Calibri" w:cs="Calibri"/>
                <w:b/>
                <w:sz w:val="20"/>
                <w:szCs w:val="20"/>
              </w:rPr>
            </w:pPr>
          </w:p>
        </w:tc>
        <w:tc>
          <w:tcPr>
            <w:tcW w:w="460" w:type="dxa"/>
            <w:gridSpan w:val="3"/>
          </w:tcPr>
          <w:p w:rsidR="004305D0" w:rsidRPr="0043343C" w:rsidRDefault="004305D0" w:rsidP="00654FC3">
            <w:pPr>
              <w:rPr>
                <w:rFonts w:ascii="Calibri" w:hAnsi="Calibri" w:cs="Calibri"/>
                <w:b/>
                <w:sz w:val="20"/>
                <w:szCs w:val="20"/>
              </w:rPr>
            </w:pPr>
          </w:p>
        </w:tc>
        <w:tc>
          <w:tcPr>
            <w:tcW w:w="460" w:type="dxa"/>
            <w:gridSpan w:val="2"/>
          </w:tcPr>
          <w:p w:rsidR="004305D0" w:rsidRPr="0043343C" w:rsidRDefault="004305D0" w:rsidP="00654FC3">
            <w:pPr>
              <w:rPr>
                <w:rFonts w:ascii="Calibri" w:hAnsi="Calibri" w:cs="Calibri"/>
                <w:b/>
                <w:sz w:val="18"/>
                <w:szCs w:val="18"/>
              </w:rPr>
            </w:pPr>
          </w:p>
        </w:tc>
        <w:tc>
          <w:tcPr>
            <w:tcW w:w="460" w:type="dxa"/>
            <w:gridSpan w:val="3"/>
          </w:tcPr>
          <w:p w:rsidR="004305D0" w:rsidRPr="0043343C" w:rsidRDefault="004305D0" w:rsidP="00654FC3">
            <w:pPr>
              <w:rPr>
                <w:rFonts w:ascii="Calibri" w:hAnsi="Calibri" w:cs="Calibri"/>
                <w:b/>
                <w:sz w:val="18"/>
                <w:szCs w:val="18"/>
              </w:rPr>
            </w:pPr>
          </w:p>
        </w:tc>
        <w:tc>
          <w:tcPr>
            <w:tcW w:w="460" w:type="dxa"/>
          </w:tcPr>
          <w:p w:rsidR="004305D0" w:rsidRPr="0043343C" w:rsidRDefault="004305D0" w:rsidP="00654FC3">
            <w:pPr>
              <w:rPr>
                <w:rFonts w:ascii="Calibri" w:hAnsi="Calibri" w:cs="Calibri"/>
                <w:b/>
                <w:sz w:val="18"/>
                <w:szCs w:val="18"/>
              </w:rPr>
            </w:pPr>
          </w:p>
        </w:tc>
        <w:tc>
          <w:tcPr>
            <w:tcW w:w="460" w:type="dxa"/>
            <w:gridSpan w:val="2"/>
          </w:tcPr>
          <w:p w:rsidR="004305D0" w:rsidRPr="0043343C" w:rsidRDefault="004305D0" w:rsidP="00654FC3">
            <w:pPr>
              <w:rPr>
                <w:rFonts w:ascii="Calibri" w:hAnsi="Calibri" w:cs="Calibri"/>
                <w:b/>
                <w:sz w:val="18"/>
                <w:szCs w:val="18"/>
              </w:rPr>
            </w:pPr>
          </w:p>
        </w:tc>
        <w:tc>
          <w:tcPr>
            <w:tcW w:w="460" w:type="dxa"/>
            <w:gridSpan w:val="3"/>
          </w:tcPr>
          <w:p w:rsidR="004305D0" w:rsidRPr="0043343C" w:rsidRDefault="004305D0" w:rsidP="00654FC3">
            <w:pPr>
              <w:rPr>
                <w:rFonts w:ascii="Calibri" w:hAnsi="Calibri" w:cs="Calibri"/>
                <w:b/>
                <w:sz w:val="18"/>
                <w:szCs w:val="18"/>
              </w:rPr>
            </w:pPr>
          </w:p>
        </w:tc>
        <w:tc>
          <w:tcPr>
            <w:tcW w:w="460" w:type="dxa"/>
            <w:gridSpan w:val="3"/>
          </w:tcPr>
          <w:p w:rsidR="004305D0" w:rsidRPr="006E55BA" w:rsidRDefault="004305D0" w:rsidP="00654FC3">
            <w:pPr>
              <w:rPr>
                <w:rFonts w:ascii="Calibri" w:hAnsi="Calibri" w:cs="Calibri"/>
                <w:b/>
                <w:color w:val="A6A6A6" w:themeColor="background1" w:themeShade="A6"/>
                <w:sz w:val="18"/>
                <w:szCs w:val="18"/>
              </w:rPr>
            </w:pPr>
          </w:p>
        </w:tc>
        <w:tc>
          <w:tcPr>
            <w:tcW w:w="460" w:type="dxa"/>
            <w:gridSpan w:val="2"/>
          </w:tcPr>
          <w:p w:rsidR="004305D0" w:rsidRPr="006E55BA" w:rsidRDefault="004305D0" w:rsidP="00654FC3">
            <w:pPr>
              <w:rPr>
                <w:rFonts w:ascii="Calibri" w:hAnsi="Calibri" w:cs="Calibri"/>
                <w:b/>
                <w:color w:val="A6A6A6" w:themeColor="background1" w:themeShade="A6"/>
                <w:sz w:val="18"/>
                <w:szCs w:val="18"/>
              </w:rPr>
            </w:pPr>
          </w:p>
        </w:tc>
        <w:tc>
          <w:tcPr>
            <w:tcW w:w="460" w:type="dxa"/>
            <w:gridSpan w:val="3"/>
          </w:tcPr>
          <w:p w:rsidR="004305D0" w:rsidRPr="006E55BA" w:rsidRDefault="004305D0" w:rsidP="00654FC3">
            <w:pPr>
              <w:rPr>
                <w:rFonts w:ascii="Calibri" w:hAnsi="Calibri" w:cs="Calibri"/>
                <w:b/>
                <w:color w:val="A6A6A6" w:themeColor="background1" w:themeShade="A6"/>
                <w:sz w:val="18"/>
                <w:szCs w:val="18"/>
              </w:rPr>
            </w:pPr>
          </w:p>
        </w:tc>
        <w:tc>
          <w:tcPr>
            <w:tcW w:w="460" w:type="dxa"/>
          </w:tcPr>
          <w:p w:rsidR="004305D0" w:rsidRPr="006E55BA" w:rsidRDefault="004305D0" w:rsidP="00654FC3">
            <w:pPr>
              <w:rPr>
                <w:rFonts w:ascii="Calibri" w:hAnsi="Calibri" w:cs="Calibri"/>
                <w:b/>
                <w:color w:val="A6A6A6" w:themeColor="background1" w:themeShade="A6"/>
                <w:sz w:val="18"/>
                <w:szCs w:val="18"/>
              </w:rPr>
            </w:pPr>
          </w:p>
        </w:tc>
        <w:tc>
          <w:tcPr>
            <w:tcW w:w="460" w:type="dxa"/>
          </w:tcPr>
          <w:p w:rsidR="004305D0" w:rsidRPr="006E55BA" w:rsidRDefault="004305D0" w:rsidP="00654FC3">
            <w:pPr>
              <w:rPr>
                <w:rFonts w:ascii="Calibri" w:hAnsi="Calibri" w:cs="Calibri"/>
                <w:b/>
                <w:color w:val="A6A6A6" w:themeColor="background1" w:themeShade="A6"/>
                <w:sz w:val="18"/>
                <w:szCs w:val="18"/>
              </w:rPr>
            </w:pPr>
          </w:p>
        </w:tc>
        <w:tc>
          <w:tcPr>
            <w:tcW w:w="460" w:type="dxa"/>
            <w:gridSpan w:val="3"/>
          </w:tcPr>
          <w:p w:rsidR="004305D0" w:rsidRPr="006E55BA" w:rsidRDefault="004305D0" w:rsidP="00654FC3">
            <w:pPr>
              <w:rPr>
                <w:rFonts w:ascii="Calibri" w:hAnsi="Calibri" w:cs="Calibri"/>
                <w:b/>
                <w:color w:val="A6A6A6" w:themeColor="background1" w:themeShade="A6"/>
                <w:sz w:val="18"/>
                <w:szCs w:val="18"/>
              </w:rPr>
            </w:pPr>
          </w:p>
        </w:tc>
        <w:tc>
          <w:tcPr>
            <w:tcW w:w="460" w:type="dxa"/>
            <w:gridSpan w:val="2"/>
          </w:tcPr>
          <w:p w:rsidR="004305D0" w:rsidRPr="006E55BA" w:rsidRDefault="004305D0" w:rsidP="00654FC3">
            <w:pPr>
              <w:rPr>
                <w:rFonts w:ascii="Calibri" w:hAnsi="Calibri" w:cs="Calibri"/>
                <w:b/>
                <w:color w:val="A6A6A6" w:themeColor="background1" w:themeShade="A6"/>
                <w:sz w:val="18"/>
                <w:szCs w:val="18"/>
              </w:rPr>
            </w:pPr>
          </w:p>
        </w:tc>
        <w:tc>
          <w:tcPr>
            <w:tcW w:w="969" w:type="dxa"/>
            <w:gridSpan w:val="3"/>
          </w:tcPr>
          <w:p w:rsidR="004305D0" w:rsidRPr="006E55BA" w:rsidRDefault="004305D0" w:rsidP="00654FC3">
            <w:pPr>
              <w:rPr>
                <w:rFonts w:ascii="Calibri" w:hAnsi="Calibri" w:cs="Calibri"/>
                <w:b/>
                <w:color w:val="A6A6A6" w:themeColor="background1" w:themeShade="A6"/>
                <w:sz w:val="18"/>
                <w:szCs w:val="18"/>
              </w:rPr>
            </w:pPr>
          </w:p>
        </w:tc>
      </w:tr>
      <w:tr w:rsidR="006E55BA" w:rsidRPr="006E55BA" w:rsidTr="00654FC3">
        <w:trPr>
          <w:gridAfter w:val="4"/>
          <w:wAfter w:w="2163" w:type="dxa"/>
        </w:trPr>
        <w:tc>
          <w:tcPr>
            <w:tcW w:w="9709" w:type="dxa"/>
            <w:gridSpan w:val="42"/>
            <w:tcBorders>
              <w:top w:val="single" w:sz="6" w:space="0" w:color="auto"/>
              <w:left w:val="single" w:sz="6" w:space="0" w:color="auto"/>
              <w:bottom w:val="single" w:sz="6" w:space="0" w:color="auto"/>
              <w:right w:val="single" w:sz="6" w:space="0" w:color="auto"/>
            </w:tcBorders>
          </w:tcPr>
          <w:p w:rsidR="00E97115" w:rsidRPr="00AA444D" w:rsidRDefault="00AA444D" w:rsidP="0043343C">
            <w:pPr>
              <w:jc w:val="both"/>
              <w:rPr>
                <w:rFonts w:asciiTheme="minorHAnsi" w:hAnsiTheme="minorHAnsi" w:cstheme="minorHAnsi"/>
                <w:sz w:val="20"/>
                <w:szCs w:val="20"/>
              </w:rPr>
            </w:pPr>
            <w:r w:rsidRPr="00AA444D">
              <w:rPr>
                <w:rFonts w:ascii="Calibri" w:hAnsi="Calibri" w:cs="Calibri"/>
                <w:bCs/>
                <w:sz w:val="20"/>
                <w:szCs w:val="20"/>
              </w:rPr>
              <w:t>V kapitole 41 - doprava je navíc uvedena položka obsahující příjmy z tzv. „ekologických poplatků“, které jsou průběžně odváděny Státnímu fondu životního prostředí. Tato položka (56.000,-- Kč) ovlivňuje konečný výsledek příjmové části kapitoly. Ve skutečnosti došlo k plnění kapitoly na 100,63 %.</w:t>
            </w:r>
          </w:p>
        </w:tc>
      </w:tr>
      <w:tr w:rsidR="006E55BA" w:rsidRPr="006E55BA" w:rsidTr="00654FC3">
        <w:trPr>
          <w:gridAfter w:val="4"/>
          <w:wAfter w:w="2163" w:type="dxa"/>
        </w:trPr>
        <w:tc>
          <w:tcPr>
            <w:tcW w:w="460" w:type="dxa"/>
            <w:tcBorders>
              <w:bottom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319" w:type="dxa"/>
            <w:tcBorders>
              <w:bottom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601" w:type="dxa"/>
            <w:gridSpan w:val="2"/>
            <w:tcBorders>
              <w:bottom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160" w:type="dxa"/>
            <w:tcBorders>
              <w:bottom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760" w:type="dxa"/>
            <w:gridSpan w:val="3"/>
            <w:tcBorders>
              <w:bottom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747" w:type="dxa"/>
            <w:gridSpan w:val="4"/>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173" w:type="dxa"/>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678" w:type="dxa"/>
            <w:gridSpan w:val="4"/>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242" w:type="dxa"/>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750" w:type="dxa"/>
            <w:gridSpan w:val="2"/>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170" w:type="dxa"/>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160" w:type="dxa"/>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760" w:type="dxa"/>
            <w:gridSpan w:val="5"/>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460" w:type="dxa"/>
            <w:gridSpan w:val="2"/>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460" w:type="dxa"/>
            <w:gridSpan w:val="3"/>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460" w:type="dxa"/>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460" w:type="dxa"/>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460" w:type="dxa"/>
            <w:gridSpan w:val="3"/>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460" w:type="dxa"/>
            <w:gridSpan w:val="2"/>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c>
          <w:tcPr>
            <w:tcW w:w="969" w:type="dxa"/>
            <w:gridSpan w:val="3"/>
            <w:tcBorders>
              <w:bottom w:val="single" w:sz="4" w:space="0" w:color="auto"/>
            </w:tcBorders>
          </w:tcPr>
          <w:p w:rsidR="00E97115" w:rsidRPr="006E55BA" w:rsidRDefault="00E97115" w:rsidP="00E97115">
            <w:pPr>
              <w:rPr>
                <w:rFonts w:ascii="Calibri" w:hAnsi="Calibri" w:cs="Calibri"/>
                <w:b/>
                <w:color w:val="A6A6A6" w:themeColor="background1" w:themeShade="A6"/>
                <w:sz w:val="20"/>
                <w:szCs w:val="20"/>
              </w:rPr>
            </w:pPr>
          </w:p>
        </w:tc>
      </w:tr>
      <w:tr w:rsidR="006E55BA" w:rsidRPr="006E55BA" w:rsidTr="00654FC3">
        <w:trPr>
          <w:gridAfter w:val="4"/>
          <w:wAfter w:w="2163" w:type="dxa"/>
        </w:trPr>
        <w:tc>
          <w:tcPr>
            <w:tcW w:w="77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E97115" w:rsidRPr="0043343C" w:rsidRDefault="00E97115" w:rsidP="00E97115">
            <w:pPr>
              <w:jc w:val="center"/>
              <w:rPr>
                <w:rFonts w:ascii="Calibri" w:hAnsi="Calibri" w:cs="Calibri"/>
                <w:b/>
                <w:sz w:val="18"/>
                <w:szCs w:val="18"/>
              </w:rPr>
            </w:pPr>
            <w:r w:rsidRPr="0043343C">
              <w:rPr>
                <w:rFonts w:ascii="Calibri" w:hAnsi="Calibri" w:cs="Calibri"/>
                <w:b/>
                <w:sz w:val="18"/>
                <w:szCs w:val="18"/>
              </w:rPr>
              <w:t>Oddíl, paragraf</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E97115" w:rsidRPr="0043343C" w:rsidRDefault="00E97115" w:rsidP="00E97115">
            <w:pPr>
              <w:jc w:val="center"/>
              <w:rPr>
                <w:rFonts w:ascii="Calibri" w:hAnsi="Calibri" w:cs="Calibri"/>
                <w:b/>
                <w:sz w:val="18"/>
                <w:szCs w:val="18"/>
              </w:rPr>
            </w:pPr>
            <w:r w:rsidRPr="0043343C">
              <w:rPr>
                <w:rFonts w:ascii="Calibri" w:hAnsi="Calibri" w:cs="Calibri"/>
                <w:b/>
                <w:sz w:val="18"/>
                <w:szCs w:val="18"/>
              </w:rPr>
              <w:t>Položka</w:t>
            </w:r>
          </w:p>
        </w:tc>
        <w:tc>
          <w:tcPr>
            <w:tcW w:w="1417"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E97115" w:rsidRPr="0043343C" w:rsidRDefault="00E97115" w:rsidP="00E97115">
            <w:pPr>
              <w:jc w:val="center"/>
              <w:rPr>
                <w:rFonts w:ascii="Calibri" w:hAnsi="Calibri" w:cs="Calibri"/>
                <w:b/>
                <w:sz w:val="18"/>
                <w:szCs w:val="18"/>
              </w:rPr>
            </w:pPr>
            <w:r w:rsidRPr="0043343C">
              <w:rPr>
                <w:rFonts w:ascii="Calibri" w:hAnsi="Calibri" w:cs="Calibri"/>
                <w:b/>
                <w:sz w:val="18"/>
                <w:szCs w:val="18"/>
              </w:rPr>
              <w:t>Organizace</w:t>
            </w:r>
          </w:p>
        </w:tc>
        <w:tc>
          <w:tcPr>
            <w:tcW w:w="851"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E97115" w:rsidRPr="0043343C" w:rsidRDefault="00E97115" w:rsidP="00E97115">
            <w:pPr>
              <w:jc w:val="center"/>
              <w:rPr>
                <w:rFonts w:ascii="Calibri" w:hAnsi="Calibri" w:cs="Calibri"/>
                <w:b/>
                <w:sz w:val="18"/>
                <w:szCs w:val="18"/>
              </w:rPr>
            </w:pPr>
            <w:r w:rsidRPr="0043343C">
              <w:rPr>
                <w:rFonts w:ascii="Calibri" w:hAnsi="Calibri" w:cs="Calibri"/>
                <w:b/>
                <w:sz w:val="18"/>
                <w:szCs w:val="18"/>
              </w:rPr>
              <w:t>Účelový zdroj</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E97115" w:rsidRPr="0043343C" w:rsidRDefault="00E97115" w:rsidP="00E97115">
            <w:pPr>
              <w:jc w:val="center"/>
              <w:rPr>
                <w:rFonts w:ascii="Calibri" w:hAnsi="Calibri" w:cs="Calibri"/>
                <w:b/>
                <w:sz w:val="18"/>
                <w:szCs w:val="18"/>
              </w:rPr>
            </w:pPr>
            <w:r w:rsidRPr="0043343C">
              <w:rPr>
                <w:rFonts w:ascii="Calibri" w:hAnsi="Calibri" w:cs="Calibri"/>
                <w:b/>
                <w:sz w:val="18"/>
                <w:szCs w:val="18"/>
              </w:rPr>
              <w:t>Upravený rozpočet v tis. Kč</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E97115" w:rsidRPr="0043343C" w:rsidRDefault="00E97115" w:rsidP="00E97115">
            <w:pPr>
              <w:jc w:val="center"/>
              <w:rPr>
                <w:rFonts w:ascii="Calibri" w:hAnsi="Calibri" w:cs="Calibri"/>
                <w:b/>
                <w:sz w:val="18"/>
                <w:szCs w:val="18"/>
              </w:rPr>
            </w:pPr>
            <w:r w:rsidRPr="0043343C">
              <w:rPr>
                <w:rFonts w:ascii="Calibri" w:hAnsi="Calibri" w:cs="Calibri"/>
                <w:b/>
                <w:sz w:val="18"/>
                <w:szCs w:val="18"/>
              </w:rPr>
              <w:t>Skutečnost v tis. Kč</w:t>
            </w:r>
          </w:p>
        </w:tc>
        <w:tc>
          <w:tcPr>
            <w:tcW w:w="3827"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rsidR="00E97115" w:rsidRPr="0043343C" w:rsidRDefault="00E97115" w:rsidP="00E97115">
            <w:pPr>
              <w:jc w:val="center"/>
              <w:rPr>
                <w:rFonts w:ascii="Calibri" w:hAnsi="Calibri" w:cs="Calibri"/>
                <w:b/>
                <w:sz w:val="18"/>
                <w:szCs w:val="18"/>
              </w:rPr>
            </w:pPr>
            <w:r w:rsidRPr="0043343C">
              <w:rPr>
                <w:rFonts w:ascii="Calibri" w:hAnsi="Calibri" w:cs="Calibri"/>
                <w:b/>
                <w:sz w:val="18"/>
                <w:szCs w:val="18"/>
              </w:rPr>
              <w:t>Komentář</w:t>
            </w:r>
          </w:p>
        </w:tc>
      </w:tr>
      <w:tr w:rsidR="00AA444D" w:rsidRPr="006E55BA" w:rsidTr="00654FC3">
        <w:trPr>
          <w:gridAfter w:val="4"/>
          <w:wAfter w:w="2163" w:type="dxa"/>
        </w:trPr>
        <w:tc>
          <w:tcPr>
            <w:tcW w:w="779" w:type="dxa"/>
            <w:gridSpan w:val="2"/>
            <w:tcBorders>
              <w:top w:val="single" w:sz="4" w:space="0" w:color="auto"/>
              <w:left w:val="single" w:sz="4" w:space="0" w:color="auto"/>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color w:val="A6A6A6" w:themeColor="background1" w:themeShade="A6"/>
                <w:sz w:val="18"/>
                <w:szCs w:val="18"/>
              </w:rPr>
            </w:pPr>
          </w:p>
        </w:tc>
        <w:tc>
          <w:tcPr>
            <w:tcW w:w="851" w:type="dxa"/>
            <w:gridSpan w:val="4"/>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sz w:val="18"/>
                <w:szCs w:val="18"/>
              </w:rPr>
            </w:pPr>
            <w:r w:rsidRPr="00AA444D">
              <w:rPr>
                <w:rFonts w:ascii="Calibri" w:hAnsi="Calibri" w:cs="Calibri"/>
                <w:sz w:val="18"/>
                <w:szCs w:val="18"/>
              </w:rPr>
              <w:t>1359</w:t>
            </w:r>
          </w:p>
        </w:tc>
        <w:tc>
          <w:tcPr>
            <w:tcW w:w="1417" w:type="dxa"/>
            <w:gridSpan w:val="6"/>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sz w:val="18"/>
                <w:szCs w:val="18"/>
              </w:rPr>
            </w:pPr>
            <w:r w:rsidRPr="00AA444D">
              <w:rPr>
                <w:rFonts w:ascii="Calibri" w:hAnsi="Calibri" w:cs="Calibri"/>
                <w:sz w:val="18"/>
                <w:szCs w:val="18"/>
              </w:rPr>
              <w:t>0410000000000</w:t>
            </w:r>
          </w:p>
        </w:tc>
        <w:tc>
          <w:tcPr>
            <w:tcW w:w="851" w:type="dxa"/>
            <w:gridSpan w:val="5"/>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sz w:val="18"/>
                <w:szCs w:val="18"/>
              </w:rPr>
            </w:pPr>
          </w:p>
        </w:tc>
        <w:tc>
          <w:tcPr>
            <w:tcW w:w="992" w:type="dxa"/>
            <w:gridSpan w:val="3"/>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sz w:val="18"/>
                <w:szCs w:val="18"/>
              </w:rPr>
            </w:pPr>
            <w:r w:rsidRPr="00AA444D">
              <w:rPr>
                <w:rFonts w:ascii="Calibri" w:hAnsi="Calibri" w:cs="Calibri"/>
                <w:sz w:val="18"/>
                <w:szCs w:val="18"/>
              </w:rPr>
              <w:t>0</w:t>
            </w:r>
          </w:p>
        </w:tc>
        <w:tc>
          <w:tcPr>
            <w:tcW w:w="992" w:type="dxa"/>
            <w:gridSpan w:val="6"/>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sz w:val="18"/>
                <w:szCs w:val="18"/>
              </w:rPr>
            </w:pPr>
            <w:r w:rsidRPr="00AA444D">
              <w:rPr>
                <w:rFonts w:ascii="Calibri" w:hAnsi="Calibri" w:cs="Calibri"/>
                <w:sz w:val="18"/>
                <w:szCs w:val="18"/>
              </w:rPr>
              <w:t>56,00</w:t>
            </w:r>
          </w:p>
        </w:tc>
        <w:tc>
          <w:tcPr>
            <w:tcW w:w="3827" w:type="dxa"/>
            <w:gridSpan w:val="16"/>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both"/>
              <w:rPr>
                <w:rFonts w:ascii="Calibri" w:hAnsi="Calibri" w:cs="Calibri"/>
                <w:b/>
                <w:sz w:val="18"/>
                <w:szCs w:val="18"/>
                <w:u w:val="single"/>
              </w:rPr>
            </w:pPr>
            <w:r w:rsidRPr="00AA444D">
              <w:rPr>
                <w:rFonts w:ascii="Calibri" w:hAnsi="Calibri" w:cs="Calibri"/>
                <w:b/>
                <w:sz w:val="18"/>
                <w:szCs w:val="18"/>
                <w:u w:val="single"/>
              </w:rPr>
              <w:t>Příjmy z tzv. „ekologických poplatků</w:t>
            </w:r>
          </w:p>
          <w:p w:rsidR="00AA444D" w:rsidRPr="00AA444D" w:rsidRDefault="00AA444D" w:rsidP="00AA444D">
            <w:pPr>
              <w:jc w:val="both"/>
              <w:rPr>
                <w:rFonts w:ascii="Calibri" w:hAnsi="Calibri" w:cs="Calibri"/>
                <w:sz w:val="18"/>
                <w:szCs w:val="18"/>
              </w:rPr>
            </w:pPr>
            <w:r w:rsidRPr="00AA444D">
              <w:rPr>
                <w:rFonts w:ascii="Calibri" w:hAnsi="Calibri" w:cs="Calibri"/>
                <w:sz w:val="18"/>
                <w:szCs w:val="18"/>
              </w:rPr>
              <w:t>Tyto příjmy jsou průběžně odváděny Státnímu fondu životního prostředí, kapitolou pouze protékají.</w:t>
            </w:r>
          </w:p>
        </w:tc>
      </w:tr>
      <w:tr w:rsidR="00AA444D" w:rsidRPr="006E55BA" w:rsidTr="00654FC3">
        <w:trPr>
          <w:gridAfter w:val="4"/>
          <w:wAfter w:w="2163" w:type="dxa"/>
        </w:trPr>
        <w:tc>
          <w:tcPr>
            <w:tcW w:w="779" w:type="dxa"/>
            <w:gridSpan w:val="2"/>
            <w:tcBorders>
              <w:top w:val="single" w:sz="4" w:space="0" w:color="auto"/>
              <w:left w:val="single" w:sz="4" w:space="0" w:color="auto"/>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sz w:val="18"/>
                <w:szCs w:val="18"/>
              </w:rPr>
            </w:pPr>
          </w:p>
        </w:tc>
        <w:tc>
          <w:tcPr>
            <w:tcW w:w="851" w:type="dxa"/>
            <w:gridSpan w:val="4"/>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sz w:val="18"/>
                <w:szCs w:val="18"/>
              </w:rPr>
            </w:pPr>
            <w:r w:rsidRPr="00AA444D">
              <w:rPr>
                <w:rFonts w:ascii="Calibri" w:hAnsi="Calibri" w:cs="Calibri"/>
                <w:sz w:val="18"/>
                <w:szCs w:val="18"/>
              </w:rPr>
              <w:t>1361</w:t>
            </w:r>
          </w:p>
        </w:tc>
        <w:tc>
          <w:tcPr>
            <w:tcW w:w="1417" w:type="dxa"/>
            <w:gridSpan w:val="6"/>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sz w:val="18"/>
                <w:szCs w:val="18"/>
              </w:rPr>
            </w:pPr>
            <w:r w:rsidRPr="00AA444D">
              <w:rPr>
                <w:rFonts w:ascii="Calibri" w:hAnsi="Calibri" w:cs="Calibri"/>
                <w:sz w:val="18"/>
                <w:szCs w:val="18"/>
              </w:rPr>
              <w:t>0410000000000</w:t>
            </w:r>
          </w:p>
        </w:tc>
        <w:tc>
          <w:tcPr>
            <w:tcW w:w="851" w:type="dxa"/>
            <w:gridSpan w:val="5"/>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sz w:val="18"/>
                <w:szCs w:val="18"/>
              </w:rPr>
            </w:pPr>
          </w:p>
        </w:tc>
        <w:tc>
          <w:tcPr>
            <w:tcW w:w="992" w:type="dxa"/>
            <w:gridSpan w:val="3"/>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sz w:val="18"/>
                <w:szCs w:val="18"/>
              </w:rPr>
            </w:pPr>
            <w:r w:rsidRPr="00AA444D">
              <w:rPr>
                <w:rFonts w:ascii="Calibri" w:hAnsi="Calibri" w:cs="Calibri"/>
                <w:sz w:val="18"/>
                <w:szCs w:val="18"/>
              </w:rPr>
              <w:t>13 000,0</w:t>
            </w:r>
          </w:p>
        </w:tc>
        <w:tc>
          <w:tcPr>
            <w:tcW w:w="992" w:type="dxa"/>
            <w:gridSpan w:val="6"/>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sz w:val="18"/>
                <w:szCs w:val="18"/>
              </w:rPr>
            </w:pPr>
            <w:r w:rsidRPr="00AA444D">
              <w:rPr>
                <w:rFonts w:ascii="Calibri" w:hAnsi="Calibri" w:cs="Calibri"/>
                <w:sz w:val="18"/>
                <w:szCs w:val="18"/>
              </w:rPr>
              <w:t>12 830,0</w:t>
            </w:r>
          </w:p>
        </w:tc>
        <w:tc>
          <w:tcPr>
            <w:tcW w:w="3827" w:type="dxa"/>
            <w:gridSpan w:val="16"/>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pStyle w:val="Zkladntext"/>
              <w:jc w:val="both"/>
              <w:rPr>
                <w:rFonts w:ascii="Calibri" w:hAnsi="Calibri" w:cs="Calibri"/>
                <w:szCs w:val="18"/>
              </w:rPr>
            </w:pPr>
            <w:r w:rsidRPr="00AA444D">
              <w:rPr>
                <w:rFonts w:ascii="Calibri" w:hAnsi="Calibri" w:cs="Calibri"/>
                <w:szCs w:val="18"/>
              </w:rPr>
              <w:t>Příjmy ze správních poplatků</w:t>
            </w:r>
          </w:p>
          <w:p w:rsidR="00AA444D" w:rsidRPr="00AA444D" w:rsidRDefault="00AA444D" w:rsidP="00AA444D">
            <w:pPr>
              <w:pStyle w:val="Zkladntext"/>
              <w:jc w:val="both"/>
              <w:rPr>
                <w:rFonts w:ascii="Calibri" w:hAnsi="Calibri" w:cs="Calibri"/>
                <w:b w:val="0"/>
                <w:szCs w:val="18"/>
                <w:u w:val="none"/>
              </w:rPr>
            </w:pPr>
            <w:r w:rsidRPr="00AA444D">
              <w:rPr>
                <w:rFonts w:ascii="Calibri" w:hAnsi="Calibri" w:cs="Calibri"/>
                <w:b w:val="0"/>
                <w:szCs w:val="18"/>
                <w:u w:val="none"/>
              </w:rPr>
              <w:t>Plněno na 98,69%. Příjmy ze správních poplatků nelze předem přesněji odhadnout.</w:t>
            </w:r>
          </w:p>
        </w:tc>
      </w:tr>
      <w:tr w:rsidR="00AA444D" w:rsidRPr="006E55BA" w:rsidTr="00654FC3">
        <w:trPr>
          <w:gridAfter w:val="4"/>
          <w:wAfter w:w="2163" w:type="dxa"/>
        </w:trPr>
        <w:tc>
          <w:tcPr>
            <w:tcW w:w="779" w:type="dxa"/>
            <w:gridSpan w:val="2"/>
            <w:tcBorders>
              <w:top w:val="single" w:sz="4" w:space="0" w:color="auto"/>
              <w:left w:val="single" w:sz="4" w:space="0" w:color="auto"/>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444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6171</w:t>
            </w:r>
          </w:p>
          <w:p w:rsidR="00AA444D" w:rsidRPr="00AA444D" w:rsidRDefault="00AA444D" w:rsidP="00AA444D">
            <w:pPr>
              <w:jc w:val="center"/>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51" w:type="dxa"/>
            <w:gridSpan w:val="4"/>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444D">
              <w:rPr>
                <w:rFonts w:ascii="Calibri" w:hAnsi="Calibri" w:cs="Calibr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2111</w:t>
            </w:r>
          </w:p>
        </w:tc>
        <w:tc>
          <w:tcPr>
            <w:tcW w:w="1417" w:type="dxa"/>
            <w:gridSpan w:val="6"/>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sz w:val="18"/>
                <w:szCs w:val="18"/>
              </w:rPr>
            </w:pPr>
            <w:r w:rsidRPr="00AA444D">
              <w:rPr>
                <w:rFonts w:ascii="Calibri" w:hAnsi="Calibri" w:cs="Calibri"/>
                <w:sz w:val="18"/>
                <w:szCs w:val="18"/>
              </w:rPr>
              <w:t>0410000000000</w:t>
            </w:r>
          </w:p>
        </w:tc>
        <w:tc>
          <w:tcPr>
            <w:tcW w:w="851" w:type="dxa"/>
            <w:gridSpan w:val="5"/>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center"/>
              <w:rPr>
                <w:rFonts w:ascii="Calibri" w:hAnsi="Calibri" w:cs="Calibri"/>
                <w:sz w:val="18"/>
                <w:szCs w:val="18"/>
              </w:rPr>
            </w:pPr>
          </w:p>
        </w:tc>
        <w:tc>
          <w:tcPr>
            <w:tcW w:w="992" w:type="dxa"/>
            <w:gridSpan w:val="3"/>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sz w:val="18"/>
                <w:szCs w:val="18"/>
              </w:rPr>
            </w:pPr>
            <w:r w:rsidRPr="00AA444D">
              <w:rPr>
                <w:rFonts w:ascii="Calibri" w:hAnsi="Calibri" w:cs="Calibri"/>
                <w:sz w:val="18"/>
                <w:szCs w:val="18"/>
              </w:rPr>
              <w:t>5 500,0</w:t>
            </w:r>
          </w:p>
        </w:tc>
        <w:tc>
          <w:tcPr>
            <w:tcW w:w="992" w:type="dxa"/>
            <w:gridSpan w:val="6"/>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sz w:val="18"/>
                <w:szCs w:val="18"/>
              </w:rPr>
            </w:pPr>
            <w:r w:rsidRPr="00AA444D">
              <w:rPr>
                <w:rFonts w:ascii="Calibri" w:hAnsi="Calibri" w:cs="Calibri"/>
                <w:sz w:val="18"/>
                <w:szCs w:val="18"/>
              </w:rPr>
              <w:t>5 698,0</w:t>
            </w:r>
          </w:p>
        </w:tc>
        <w:tc>
          <w:tcPr>
            <w:tcW w:w="3827" w:type="dxa"/>
            <w:gridSpan w:val="16"/>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pStyle w:val="Zkladntext"/>
              <w:jc w:val="both"/>
              <w:rPr>
                <w:rFonts w:ascii="Calibri" w:hAnsi="Calibri" w:cs="Calibri"/>
                <w:b w:val="0"/>
                <w:szCs w:val="18"/>
                <w:u w:val="none"/>
              </w:rPr>
            </w:pPr>
            <w:r w:rsidRPr="00AA444D">
              <w:rPr>
                <w:rFonts w:ascii="Calibri" w:hAnsi="Calibri" w:cs="Calibri"/>
                <w:szCs w:val="18"/>
              </w:rPr>
              <w:t xml:space="preserve">Příjmy za užívání autobusového nádraží. </w:t>
            </w:r>
            <w:r w:rsidRPr="00AA444D">
              <w:rPr>
                <w:rFonts w:ascii="Calibri" w:hAnsi="Calibri" w:cs="Calibri"/>
                <w:b w:val="0"/>
                <w:szCs w:val="18"/>
                <w:u w:val="none"/>
              </w:rPr>
              <w:t>Plněno na 103,60 %</w:t>
            </w:r>
          </w:p>
        </w:tc>
      </w:tr>
      <w:tr w:rsidR="006E55BA" w:rsidRPr="006E55BA" w:rsidTr="00654FC3">
        <w:trPr>
          <w:gridAfter w:val="4"/>
          <w:wAfter w:w="2163" w:type="dxa"/>
        </w:trPr>
        <w:tc>
          <w:tcPr>
            <w:tcW w:w="460" w:type="dxa"/>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319" w:type="dxa"/>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601" w:type="dxa"/>
            <w:gridSpan w:val="2"/>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160" w:type="dxa"/>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760" w:type="dxa"/>
            <w:gridSpan w:val="3"/>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747" w:type="dxa"/>
            <w:gridSpan w:val="4"/>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173" w:type="dxa"/>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678" w:type="dxa"/>
            <w:gridSpan w:val="4"/>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242" w:type="dxa"/>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750" w:type="dxa"/>
            <w:gridSpan w:val="2"/>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170" w:type="dxa"/>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160" w:type="dxa"/>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760" w:type="dxa"/>
            <w:gridSpan w:val="5"/>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460" w:type="dxa"/>
            <w:gridSpan w:val="2"/>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460" w:type="dxa"/>
            <w:gridSpan w:val="3"/>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460" w:type="dxa"/>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460" w:type="dxa"/>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460" w:type="dxa"/>
            <w:gridSpan w:val="3"/>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460" w:type="dxa"/>
            <w:gridSpan w:val="2"/>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c>
          <w:tcPr>
            <w:tcW w:w="969" w:type="dxa"/>
            <w:gridSpan w:val="3"/>
            <w:tcBorders>
              <w:top w:val="single" w:sz="4" w:space="0" w:color="auto"/>
            </w:tcBorders>
          </w:tcPr>
          <w:p w:rsidR="00E97115" w:rsidRPr="006E55BA" w:rsidRDefault="00E97115" w:rsidP="00E97115">
            <w:pPr>
              <w:rPr>
                <w:rFonts w:ascii="Calibri" w:hAnsi="Calibri" w:cs="Calibri"/>
                <w:b/>
                <w:color w:val="A6A6A6" w:themeColor="background1" w:themeShade="A6"/>
                <w:sz w:val="18"/>
                <w:szCs w:val="18"/>
              </w:rPr>
            </w:pPr>
          </w:p>
        </w:tc>
      </w:tr>
      <w:tr w:rsidR="006E55BA" w:rsidRPr="006E55BA" w:rsidTr="00654FC3">
        <w:trPr>
          <w:gridAfter w:val="4"/>
          <w:wAfter w:w="2163" w:type="dxa"/>
        </w:trPr>
        <w:tc>
          <w:tcPr>
            <w:tcW w:w="9709" w:type="dxa"/>
            <w:gridSpan w:val="42"/>
            <w:shd w:val="clear" w:color="auto" w:fill="F79646"/>
          </w:tcPr>
          <w:p w:rsidR="00E97115" w:rsidRPr="0043343C" w:rsidRDefault="00E97115" w:rsidP="00E97115">
            <w:pPr>
              <w:rPr>
                <w:rFonts w:ascii="Calibri" w:hAnsi="Calibri" w:cs="Calibri"/>
                <w:b/>
                <w:sz w:val="20"/>
                <w:szCs w:val="20"/>
                <w:u w:val="single"/>
              </w:rPr>
            </w:pPr>
            <w:r w:rsidRPr="0043343C">
              <w:rPr>
                <w:rFonts w:ascii="Calibri" w:hAnsi="Calibri" w:cs="Calibri"/>
                <w:b/>
                <w:sz w:val="20"/>
                <w:szCs w:val="20"/>
                <w:u w:val="single"/>
              </w:rPr>
              <w:t>Rozbor čerpání výdajů rozpočtu kapitoly</w:t>
            </w:r>
          </w:p>
        </w:tc>
      </w:tr>
      <w:tr w:rsidR="006E55BA" w:rsidRPr="006E55BA" w:rsidTr="00654FC3">
        <w:tc>
          <w:tcPr>
            <w:tcW w:w="460" w:type="dxa"/>
          </w:tcPr>
          <w:p w:rsidR="00E97115" w:rsidRPr="006E55BA" w:rsidRDefault="00E97115" w:rsidP="00E97115">
            <w:pPr>
              <w:rPr>
                <w:rFonts w:ascii="Calibri" w:hAnsi="Calibri" w:cs="Calibri"/>
                <w:b/>
                <w:color w:val="A6A6A6" w:themeColor="background1" w:themeShade="A6"/>
                <w:sz w:val="18"/>
                <w:szCs w:val="18"/>
              </w:rPr>
            </w:pPr>
          </w:p>
        </w:tc>
        <w:tc>
          <w:tcPr>
            <w:tcW w:w="460" w:type="dxa"/>
            <w:gridSpan w:val="2"/>
          </w:tcPr>
          <w:p w:rsidR="00E97115" w:rsidRPr="006E55BA" w:rsidRDefault="00E97115" w:rsidP="00E97115">
            <w:pPr>
              <w:rPr>
                <w:rFonts w:ascii="Calibri" w:hAnsi="Calibri" w:cs="Calibri"/>
                <w:b/>
                <w:color w:val="A6A6A6" w:themeColor="background1" w:themeShade="A6"/>
                <w:sz w:val="18"/>
                <w:szCs w:val="18"/>
              </w:rPr>
            </w:pPr>
          </w:p>
        </w:tc>
        <w:tc>
          <w:tcPr>
            <w:tcW w:w="460" w:type="dxa"/>
          </w:tcPr>
          <w:p w:rsidR="00E97115" w:rsidRPr="0043343C" w:rsidRDefault="00E97115" w:rsidP="00E97115">
            <w:pPr>
              <w:rPr>
                <w:rFonts w:ascii="Calibri" w:hAnsi="Calibri" w:cs="Calibri"/>
                <w:b/>
                <w:sz w:val="18"/>
                <w:szCs w:val="18"/>
              </w:rPr>
            </w:pPr>
          </w:p>
        </w:tc>
        <w:tc>
          <w:tcPr>
            <w:tcW w:w="1242" w:type="dxa"/>
            <w:gridSpan w:val="5"/>
          </w:tcPr>
          <w:p w:rsidR="00E97115" w:rsidRPr="0043343C" w:rsidRDefault="00E97115" w:rsidP="00E97115">
            <w:pPr>
              <w:rPr>
                <w:rFonts w:ascii="Calibri" w:hAnsi="Calibri" w:cs="Calibri"/>
                <w:b/>
                <w:sz w:val="18"/>
                <w:szCs w:val="18"/>
              </w:rPr>
            </w:pPr>
          </w:p>
        </w:tc>
        <w:tc>
          <w:tcPr>
            <w:tcW w:w="160" w:type="dxa"/>
            <w:gridSpan w:val="2"/>
          </w:tcPr>
          <w:p w:rsidR="00E97115" w:rsidRPr="0043343C" w:rsidRDefault="00E97115" w:rsidP="00E97115">
            <w:pPr>
              <w:rPr>
                <w:rFonts w:ascii="Calibri" w:hAnsi="Calibri" w:cs="Calibri"/>
                <w:b/>
                <w:sz w:val="18"/>
                <w:szCs w:val="18"/>
              </w:rPr>
            </w:pPr>
          </w:p>
        </w:tc>
        <w:tc>
          <w:tcPr>
            <w:tcW w:w="460" w:type="dxa"/>
            <w:gridSpan w:val="3"/>
          </w:tcPr>
          <w:p w:rsidR="00E97115" w:rsidRPr="0043343C" w:rsidRDefault="00E97115" w:rsidP="00E97115">
            <w:pPr>
              <w:rPr>
                <w:rFonts w:ascii="Calibri" w:hAnsi="Calibri" w:cs="Calibri"/>
                <w:b/>
                <w:sz w:val="18"/>
                <w:szCs w:val="18"/>
              </w:rPr>
            </w:pPr>
          </w:p>
        </w:tc>
        <w:tc>
          <w:tcPr>
            <w:tcW w:w="460" w:type="dxa"/>
            <w:gridSpan w:val="2"/>
          </w:tcPr>
          <w:p w:rsidR="00E97115" w:rsidRPr="0043343C" w:rsidRDefault="00E97115" w:rsidP="00E97115">
            <w:pPr>
              <w:rPr>
                <w:rFonts w:ascii="Calibri" w:hAnsi="Calibri" w:cs="Calibri"/>
                <w:b/>
                <w:sz w:val="18"/>
                <w:szCs w:val="18"/>
              </w:rPr>
            </w:pPr>
          </w:p>
        </w:tc>
        <w:tc>
          <w:tcPr>
            <w:tcW w:w="1670" w:type="dxa"/>
            <w:gridSpan w:val="7"/>
          </w:tcPr>
          <w:p w:rsidR="00E97115" w:rsidRPr="0043343C" w:rsidRDefault="00E97115" w:rsidP="00E97115">
            <w:pPr>
              <w:rPr>
                <w:rFonts w:ascii="Calibri" w:hAnsi="Calibri" w:cs="Calibri"/>
                <w:b/>
                <w:sz w:val="18"/>
                <w:szCs w:val="18"/>
              </w:rPr>
            </w:pPr>
          </w:p>
        </w:tc>
        <w:tc>
          <w:tcPr>
            <w:tcW w:w="160" w:type="dxa"/>
            <w:gridSpan w:val="2"/>
          </w:tcPr>
          <w:p w:rsidR="00E97115" w:rsidRPr="0043343C" w:rsidRDefault="00E97115" w:rsidP="00E97115">
            <w:pPr>
              <w:rPr>
                <w:rFonts w:ascii="Calibri" w:hAnsi="Calibri" w:cs="Calibri"/>
                <w:b/>
                <w:sz w:val="18"/>
                <w:szCs w:val="18"/>
              </w:rPr>
            </w:pPr>
          </w:p>
        </w:tc>
        <w:tc>
          <w:tcPr>
            <w:tcW w:w="460" w:type="dxa"/>
            <w:gridSpan w:val="3"/>
          </w:tcPr>
          <w:p w:rsidR="00E97115" w:rsidRPr="0043343C" w:rsidRDefault="00E97115" w:rsidP="00E97115">
            <w:pPr>
              <w:rPr>
                <w:rFonts w:ascii="Calibri" w:hAnsi="Calibri" w:cs="Calibri"/>
                <w:b/>
                <w:sz w:val="18"/>
                <w:szCs w:val="18"/>
              </w:rPr>
            </w:pPr>
          </w:p>
        </w:tc>
        <w:tc>
          <w:tcPr>
            <w:tcW w:w="460" w:type="dxa"/>
            <w:gridSpan w:val="2"/>
          </w:tcPr>
          <w:p w:rsidR="00E97115" w:rsidRPr="0043343C" w:rsidRDefault="00E97115" w:rsidP="00E97115">
            <w:pPr>
              <w:rPr>
                <w:rFonts w:ascii="Calibri" w:hAnsi="Calibri" w:cs="Calibri"/>
                <w:b/>
                <w:sz w:val="18"/>
                <w:szCs w:val="18"/>
              </w:rPr>
            </w:pPr>
          </w:p>
        </w:tc>
        <w:tc>
          <w:tcPr>
            <w:tcW w:w="1531" w:type="dxa"/>
            <w:gridSpan w:val="5"/>
          </w:tcPr>
          <w:p w:rsidR="00E97115" w:rsidRPr="0043343C" w:rsidRDefault="00E97115" w:rsidP="00E97115">
            <w:pPr>
              <w:rPr>
                <w:rFonts w:ascii="Calibri" w:hAnsi="Calibri" w:cs="Calibri"/>
                <w:b/>
                <w:sz w:val="18"/>
                <w:szCs w:val="18"/>
              </w:rPr>
            </w:pPr>
          </w:p>
        </w:tc>
        <w:tc>
          <w:tcPr>
            <w:tcW w:w="160" w:type="dxa"/>
          </w:tcPr>
          <w:p w:rsidR="00E97115" w:rsidRPr="0043343C" w:rsidRDefault="00E97115" w:rsidP="00E97115">
            <w:pPr>
              <w:rPr>
                <w:rFonts w:ascii="Calibri" w:hAnsi="Calibri" w:cs="Calibri"/>
                <w:b/>
                <w:sz w:val="18"/>
                <w:szCs w:val="18"/>
              </w:rPr>
            </w:pPr>
          </w:p>
        </w:tc>
        <w:tc>
          <w:tcPr>
            <w:tcW w:w="460" w:type="dxa"/>
            <w:gridSpan w:val="2"/>
          </w:tcPr>
          <w:p w:rsidR="00E97115" w:rsidRPr="0043343C" w:rsidRDefault="00E97115" w:rsidP="00E97115">
            <w:pPr>
              <w:rPr>
                <w:rFonts w:ascii="Calibri" w:hAnsi="Calibri" w:cs="Calibri"/>
                <w:b/>
                <w:sz w:val="18"/>
                <w:szCs w:val="18"/>
              </w:rPr>
            </w:pPr>
          </w:p>
        </w:tc>
        <w:tc>
          <w:tcPr>
            <w:tcW w:w="460" w:type="dxa"/>
            <w:gridSpan w:val="2"/>
          </w:tcPr>
          <w:p w:rsidR="00E97115" w:rsidRPr="0043343C" w:rsidRDefault="00E97115" w:rsidP="00E97115">
            <w:pPr>
              <w:rPr>
                <w:rFonts w:ascii="Calibri" w:hAnsi="Calibri" w:cs="Calibri"/>
                <w:b/>
                <w:sz w:val="18"/>
                <w:szCs w:val="18"/>
              </w:rPr>
            </w:pPr>
          </w:p>
        </w:tc>
        <w:tc>
          <w:tcPr>
            <w:tcW w:w="460" w:type="dxa"/>
          </w:tcPr>
          <w:p w:rsidR="00E97115" w:rsidRPr="0043343C" w:rsidRDefault="00E97115" w:rsidP="00E97115">
            <w:pPr>
              <w:rPr>
                <w:rFonts w:ascii="Calibri" w:hAnsi="Calibri" w:cs="Calibri"/>
                <w:b/>
                <w:sz w:val="18"/>
                <w:szCs w:val="18"/>
              </w:rPr>
            </w:pPr>
          </w:p>
        </w:tc>
        <w:tc>
          <w:tcPr>
            <w:tcW w:w="318" w:type="dxa"/>
            <w:gridSpan w:val="2"/>
          </w:tcPr>
          <w:p w:rsidR="00E97115" w:rsidRPr="0043343C" w:rsidRDefault="00E97115" w:rsidP="00E97115">
            <w:pPr>
              <w:rPr>
                <w:rFonts w:ascii="Calibri" w:hAnsi="Calibri" w:cs="Calibri"/>
                <w:b/>
                <w:sz w:val="18"/>
                <w:szCs w:val="18"/>
              </w:rPr>
            </w:pPr>
          </w:p>
        </w:tc>
        <w:tc>
          <w:tcPr>
            <w:tcW w:w="460" w:type="dxa"/>
          </w:tcPr>
          <w:p w:rsidR="00E97115" w:rsidRPr="006E55BA" w:rsidRDefault="00E97115" w:rsidP="00E97115">
            <w:pPr>
              <w:rPr>
                <w:rFonts w:ascii="Calibri" w:hAnsi="Calibri" w:cs="Calibri"/>
                <w:b/>
                <w:color w:val="A6A6A6" w:themeColor="background1" w:themeShade="A6"/>
                <w:sz w:val="18"/>
                <w:szCs w:val="18"/>
              </w:rPr>
            </w:pPr>
          </w:p>
        </w:tc>
        <w:tc>
          <w:tcPr>
            <w:tcW w:w="460" w:type="dxa"/>
          </w:tcPr>
          <w:p w:rsidR="00E97115" w:rsidRPr="006E55BA" w:rsidRDefault="00E97115" w:rsidP="00E97115">
            <w:pPr>
              <w:rPr>
                <w:rFonts w:ascii="Calibri" w:hAnsi="Calibri" w:cs="Calibri"/>
                <w:b/>
                <w:color w:val="A6A6A6" w:themeColor="background1" w:themeShade="A6"/>
                <w:sz w:val="18"/>
                <w:szCs w:val="18"/>
              </w:rPr>
            </w:pPr>
          </w:p>
        </w:tc>
        <w:tc>
          <w:tcPr>
            <w:tcW w:w="1111" w:type="dxa"/>
          </w:tcPr>
          <w:p w:rsidR="00E97115" w:rsidRPr="006E55BA" w:rsidRDefault="00E97115" w:rsidP="00E97115">
            <w:pPr>
              <w:rPr>
                <w:rFonts w:ascii="Calibri" w:hAnsi="Calibri" w:cs="Calibri"/>
                <w:b/>
                <w:color w:val="A6A6A6" w:themeColor="background1" w:themeShade="A6"/>
                <w:sz w:val="18"/>
                <w:szCs w:val="18"/>
              </w:rPr>
            </w:pPr>
          </w:p>
        </w:tc>
      </w:tr>
      <w:tr w:rsidR="006E55BA" w:rsidRPr="006E55BA" w:rsidTr="00654FC3">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shd w:val="clear" w:color="auto" w:fill="FFFF00"/>
          </w:tcPr>
          <w:p w:rsidR="00E97115" w:rsidRPr="0043343C" w:rsidRDefault="00E97115" w:rsidP="00E97115">
            <w:pPr>
              <w:jc w:val="center"/>
              <w:rPr>
                <w:rFonts w:ascii="Calibri" w:hAnsi="Calibri" w:cs="Calibri"/>
                <w:b/>
                <w:sz w:val="18"/>
                <w:szCs w:val="18"/>
              </w:rPr>
            </w:pPr>
            <w:r w:rsidRPr="0043343C">
              <w:rPr>
                <w:rFonts w:ascii="Calibri" w:hAnsi="Calibri" w:cs="Calibri"/>
                <w:b/>
                <w:sz w:val="18"/>
                <w:szCs w:val="18"/>
              </w:rPr>
              <w:t>Rozpočet upravený v tis. Kč</w:t>
            </w:r>
          </w:p>
        </w:tc>
        <w:tc>
          <w:tcPr>
            <w:tcW w:w="2268" w:type="dxa"/>
            <w:gridSpan w:val="11"/>
            <w:tcBorders>
              <w:top w:val="single" w:sz="4" w:space="0" w:color="auto"/>
              <w:left w:val="single" w:sz="4" w:space="0" w:color="auto"/>
              <w:bottom w:val="single" w:sz="4" w:space="0" w:color="auto"/>
              <w:right w:val="single" w:sz="4" w:space="0" w:color="auto"/>
            </w:tcBorders>
            <w:shd w:val="clear" w:color="auto" w:fill="FFFF00"/>
          </w:tcPr>
          <w:p w:rsidR="00E97115" w:rsidRPr="0043343C" w:rsidRDefault="00E97115" w:rsidP="00E97115">
            <w:pPr>
              <w:jc w:val="center"/>
              <w:rPr>
                <w:rFonts w:ascii="Calibri" w:hAnsi="Calibri" w:cs="Calibri"/>
                <w:b/>
                <w:sz w:val="18"/>
                <w:szCs w:val="18"/>
              </w:rPr>
            </w:pPr>
            <w:r w:rsidRPr="0043343C">
              <w:rPr>
                <w:rFonts w:ascii="Calibri" w:hAnsi="Calibri" w:cs="Calibri"/>
                <w:b/>
                <w:sz w:val="18"/>
                <w:szCs w:val="18"/>
              </w:rPr>
              <w:t>Skutečnost v tis. Kč</w:t>
            </w:r>
          </w:p>
        </w:tc>
        <w:tc>
          <w:tcPr>
            <w:tcW w:w="1701" w:type="dxa"/>
            <w:gridSpan w:val="11"/>
            <w:tcBorders>
              <w:top w:val="single" w:sz="4" w:space="0" w:color="auto"/>
              <w:left w:val="single" w:sz="4" w:space="0" w:color="auto"/>
              <w:bottom w:val="single" w:sz="4" w:space="0" w:color="auto"/>
              <w:right w:val="single" w:sz="4" w:space="0" w:color="auto"/>
            </w:tcBorders>
            <w:shd w:val="clear" w:color="auto" w:fill="FFFF00"/>
          </w:tcPr>
          <w:p w:rsidR="00E97115" w:rsidRPr="0043343C" w:rsidRDefault="00E97115" w:rsidP="00E97115">
            <w:pPr>
              <w:jc w:val="center"/>
              <w:rPr>
                <w:rFonts w:ascii="Calibri" w:hAnsi="Calibri" w:cs="Calibri"/>
                <w:b/>
                <w:sz w:val="18"/>
                <w:szCs w:val="18"/>
              </w:rPr>
            </w:pPr>
            <w:r w:rsidRPr="0043343C">
              <w:rPr>
                <w:rFonts w:ascii="Calibri" w:hAnsi="Calibri" w:cs="Calibri"/>
                <w:b/>
                <w:sz w:val="18"/>
                <w:szCs w:val="18"/>
              </w:rPr>
              <w:t>SK/RU v %</w:t>
            </w:r>
          </w:p>
        </w:tc>
        <w:tc>
          <w:tcPr>
            <w:tcW w:w="3118" w:type="dxa"/>
            <w:gridSpan w:val="11"/>
            <w:tcBorders>
              <w:top w:val="single" w:sz="4" w:space="0" w:color="auto"/>
              <w:left w:val="single" w:sz="4" w:space="0" w:color="auto"/>
              <w:bottom w:val="single" w:sz="4" w:space="0" w:color="auto"/>
              <w:right w:val="single" w:sz="4" w:space="0" w:color="auto"/>
            </w:tcBorders>
            <w:shd w:val="clear" w:color="auto" w:fill="FFFF00"/>
          </w:tcPr>
          <w:p w:rsidR="00E97115" w:rsidRPr="0043343C" w:rsidRDefault="00E97115" w:rsidP="00E97115">
            <w:pPr>
              <w:jc w:val="center"/>
              <w:rPr>
                <w:rFonts w:ascii="Calibri" w:hAnsi="Calibri" w:cs="Calibri"/>
                <w:b/>
                <w:sz w:val="18"/>
                <w:szCs w:val="18"/>
              </w:rPr>
            </w:pPr>
            <w:r w:rsidRPr="0043343C">
              <w:rPr>
                <w:rFonts w:ascii="Calibri" w:hAnsi="Calibri" w:cs="Calibri"/>
                <w:b/>
                <w:sz w:val="18"/>
                <w:szCs w:val="18"/>
              </w:rPr>
              <w:t>Komentář</w:t>
            </w:r>
          </w:p>
        </w:tc>
      </w:tr>
      <w:tr w:rsidR="00AA444D" w:rsidRPr="006E55BA" w:rsidTr="00667C2D">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b/>
                <w:bCs/>
                <w:sz w:val="20"/>
                <w:szCs w:val="20"/>
              </w:rPr>
            </w:pPr>
            <w:r w:rsidRPr="00AA444D">
              <w:rPr>
                <w:rFonts w:ascii="Calibri" w:hAnsi="Calibri" w:cs="Calibri"/>
                <w:b/>
                <w:bCs/>
                <w:sz w:val="20"/>
                <w:szCs w:val="20"/>
              </w:rPr>
              <w:t>40 890,55</w:t>
            </w:r>
          </w:p>
        </w:tc>
        <w:tc>
          <w:tcPr>
            <w:tcW w:w="2268" w:type="dxa"/>
            <w:gridSpan w:val="11"/>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b/>
                <w:bCs/>
                <w:sz w:val="20"/>
                <w:szCs w:val="20"/>
              </w:rPr>
            </w:pPr>
            <w:r w:rsidRPr="00AA444D">
              <w:rPr>
                <w:rFonts w:ascii="Calibri" w:hAnsi="Calibri" w:cs="Calibri"/>
                <w:b/>
                <w:bCs/>
                <w:sz w:val="20"/>
                <w:szCs w:val="20"/>
              </w:rPr>
              <w:t>39 998,00</w:t>
            </w:r>
          </w:p>
        </w:tc>
        <w:tc>
          <w:tcPr>
            <w:tcW w:w="1701" w:type="dxa"/>
            <w:gridSpan w:val="11"/>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b/>
                <w:bCs/>
                <w:sz w:val="20"/>
                <w:szCs w:val="20"/>
              </w:rPr>
            </w:pPr>
            <w:r w:rsidRPr="00AA444D">
              <w:rPr>
                <w:rFonts w:ascii="Calibri" w:hAnsi="Calibri" w:cs="Calibri"/>
                <w:b/>
                <w:bCs/>
                <w:sz w:val="20"/>
                <w:szCs w:val="20"/>
              </w:rPr>
              <w:t>97,82</w:t>
            </w:r>
          </w:p>
        </w:tc>
        <w:tc>
          <w:tcPr>
            <w:tcW w:w="3118" w:type="dxa"/>
            <w:gridSpan w:val="11"/>
            <w:tcBorders>
              <w:top w:val="single" w:sz="4" w:space="0" w:color="auto"/>
              <w:left w:val="single" w:sz="4" w:space="0" w:color="auto"/>
              <w:bottom w:val="single" w:sz="4" w:space="0" w:color="auto"/>
              <w:right w:val="single" w:sz="4" w:space="0" w:color="auto"/>
            </w:tcBorders>
          </w:tcPr>
          <w:p w:rsidR="00AA444D" w:rsidRPr="0043343C" w:rsidRDefault="00AA444D" w:rsidP="00AA444D">
            <w:pPr>
              <w:rPr>
                <w:rFonts w:ascii="Calibri" w:hAnsi="Calibri" w:cs="Calibri"/>
                <w:b/>
                <w:sz w:val="18"/>
                <w:szCs w:val="18"/>
              </w:rPr>
            </w:pPr>
            <w:r w:rsidRPr="0043343C">
              <w:rPr>
                <w:rFonts w:ascii="Calibri" w:hAnsi="Calibri" w:cs="Calibri"/>
                <w:b/>
                <w:sz w:val="18"/>
                <w:szCs w:val="18"/>
              </w:rPr>
              <w:t>Nekonsolidované výdaje</w:t>
            </w:r>
          </w:p>
        </w:tc>
      </w:tr>
      <w:tr w:rsidR="00AA444D" w:rsidRPr="006E55BA" w:rsidTr="00667C2D">
        <w:trPr>
          <w:gridAfter w:val="4"/>
          <w:wAfter w:w="2163" w:type="dxa"/>
        </w:trPr>
        <w:tc>
          <w:tcPr>
            <w:tcW w:w="2622" w:type="dxa"/>
            <w:gridSpan w:val="9"/>
            <w:tcBorders>
              <w:top w:val="single" w:sz="4" w:space="0" w:color="auto"/>
              <w:left w:val="single" w:sz="4" w:space="0" w:color="auto"/>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b/>
                <w:bCs/>
                <w:sz w:val="20"/>
                <w:szCs w:val="20"/>
              </w:rPr>
            </w:pPr>
            <w:r w:rsidRPr="00AA444D">
              <w:rPr>
                <w:rFonts w:ascii="Calibri" w:hAnsi="Calibri" w:cs="Calibri"/>
                <w:b/>
                <w:bCs/>
                <w:sz w:val="20"/>
                <w:szCs w:val="20"/>
              </w:rPr>
              <w:t>40 890,55</w:t>
            </w:r>
          </w:p>
        </w:tc>
        <w:tc>
          <w:tcPr>
            <w:tcW w:w="2268" w:type="dxa"/>
            <w:gridSpan w:val="11"/>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b/>
                <w:bCs/>
                <w:sz w:val="20"/>
                <w:szCs w:val="20"/>
              </w:rPr>
            </w:pPr>
            <w:r w:rsidRPr="00AA444D">
              <w:rPr>
                <w:rFonts w:ascii="Calibri" w:hAnsi="Calibri" w:cs="Calibri"/>
                <w:b/>
                <w:bCs/>
                <w:sz w:val="20"/>
                <w:szCs w:val="20"/>
              </w:rPr>
              <w:t>39 998,00</w:t>
            </w:r>
          </w:p>
        </w:tc>
        <w:tc>
          <w:tcPr>
            <w:tcW w:w="1701" w:type="dxa"/>
            <w:gridSpan w:val="11"/>
            <w:tcBorders>
              <w:top w:val="single" w:sz="4" w:space="0" w:color="auto"/>
              <w:left w:val="nil"/>
              <w:bottom w:val="single" w:sz="4" w:space="0" w:color="auto"/>
              <w:right w:val="single" w:sz="4" w:space="0" w:color="auto"/>
            </w:tcBorders>
            <w:shd w:val="clear" w:color="auto" w:fill="auto"/>
          </w:tcPr>
          <w:p w:rsidR="00AA444D" w:rsidRPr="00AA444D" w:rsidRDefault="00AA444D" w:rsidP="00AA444D">
            <w:pPr>
              <w:jc w:val="right"/>
              <w:rPr>
                <w:rFonts w:ascii="Calibri" w:hAnsi="Calibri" w:cs="Calibri"/>
                <w:b/>
                <w:bCs/>
                <w:sz w:val="20"/>
                <w:szCs w:val="20"/>
              </w:rPr>
            </w:pPr>
            <w:r w:rsidRPr="00AA444D">
              <w:rPr>
                <w:rFonts w:ascii="Calibri" w:hAnsi="Calibri" w:cs="Calibri"/>
                <w:b/>
                <w:bCs/>
                <w:sz w:val="20"/>
                <w:szCs w:val="20"/>
              </w:rPr>
              <w:t>97,82</w:t>
            </w:r>
          </w:p>
        </w:tc>
        <w:tc>
          <w:tcPr>
            <w:tcW w:w="3118" w:type="dxa"/>
            <w:gridSpan w:val="11"/>
            <w:tcBorders>
              <w:top w:val="single" w:sz="4" w:space="0" w:color="auto"/>
              <w:left w:val="single" w:sz="4" w:space="0" w:color="auto"/>
              <w:bottom w:val="single" w:sz="4" w:space="0" w:color="auto"/>
              <w:right w:val="single" w:sz="4" w:space="0" w:color="auto"/>
            </w:tcBorders>
          </w:tcPr>
          <w:p w:rsidR="00AA444D" w:rsidRPr="0043343C" w:rsidRDefault="00AA444D" w:rsidP="00AA444D">
            <w:pPr>
              <w:rPr>
                <w:rFonts w:ascii="Calibri" w:hAnsi="Calibri" w:cs="Calibri"/>
                <w:b/>
                <w:sz w:val="18"/>
                <w:szCs w:val="18"/>
              </w:rPr>
            </w:pPr>
            <w:r w:rsidRPr="0043343C">
              <w:rPr>
                <w:rFonts w:ascii="Calibri" w:hAnsi="Calibri" w:cs="Calibri"/>
                <w:b/>
                <w:sz w:val="18"/>
                <w:szCs w:val="18"/>
              </w:rPr>
              <w:t>Konsolidované výdaje</w:t>
            </w:r>
          </w:p>
        </w:tc>
      </w:tr>
      <w:tr w:rsidR="006E55BA" w:rsidRPr="006E55BA" w:rsidTr="00654FC3">
        <w:tc>
          <w:tcPr>
            <w:tcW w:w="460" w:type="dxa"/>
          </w:tcPr>
          <w:p w:rsidR="00E97115" w:rsidRPr="006E55BA" w:rsidRDefault="00E97115" w:rsidP="00E97115">
            <w:pPr>
              <w:rPr>
                <w:rFonts w:ascii="Calibri" w:hAnsi="Calibri" w:cs="Calibri"/>
                <w:b/>
                <w:color w:val="A6A6A6" w:themeColor="background1" w:themeShade="A6"/>
                <w:sz w:val="18"/>
                <w:szCs w:val="18"/>
              </w:rPr>
            </w:pPr>
          </w:p>
        </w:tc>
        <w:tc>
          <w:tcPr>
            <w:tcW w:w="460" w:type="dxa"/>
            <w:gridSpan w:val="2"/>
          </w:tcPr>
          <w:p w:rsidR="00E97115" w:rsidRPr="006E55BA" w:rsidRDefault="00E97115" w:rsidP="00E97115">
            <w:pPr>
              <w:rPr>
                <w:rFonts w:ascii="Calibri" w:hAnsi="Calibri" w:cs="Calibri"/>
                <w:b/>
                <w:color w:val="A6A6A6" w:themeColor="background1" w:themeShade="A6"/>
                <w:sz w:val="18"/>
                <w:szCs w:val="18"/>
              </w:rPr>
            </w:pPr>
          </w:p>
        </w:tc>
        <w:tc>
          <w:tcPr>
            <w:tcW w:w="460" w:type="dxa"/>
          </w:tcPr>
          <w:p w:rsidR="00E97115" w:rsidRPr="006E55BA" w:rsidRDefault="00E97115" w:rsidP="00E97115">
            <w:pPr>
              <w:rPr>
                <w:rFonts w:ascii="Calibri" w:hAnsi="Calibri" w:cs="Calibri"/>
                <w:b/>
                <w:color w:val="A6A6A6" w:themeColor="background1" w:themeShade="A6"/>
                <w:sz w:val="18"/>
                <w:szCs w:val="18"/>
              </w:rPr>
            </w:pPr>
          </w:p>
        </w:tc>
        <w:tc>
          <w:tcPr>
            <w:tcW w:w="1242" w:type="dxa"/>
            <w:gridSpan w:val="5"/>
          </w:tcPr>
          <w:p w:rsidR="00E97115" w:rsidRPr="006E55BA" w:rsidRDefault="00E97115" w:rsidP="00E97115">
            <w:pPr>
              <w:rPr>
                <w:rFonts w:ascii="Calibri" w:hAnsi="Calibri" w:cs="Calibri"/>
                <w:b/>
                <w:color w:val="A6A6A6" w:themeColor="background1" w:themeShade="A6"/>
                <w:sz w:val="18"/>
                <w:szCs w:val="18"/>
              </w:rPr>
            </w:pPr>
          </w:p>
        </w:tc>
        <w:tc>
          <w:tcPr>
            <w:tcW w:w="160" w:type="dxa"/>
            <w:gridSpan w:val="2"/>
          </w:tcPr>
          <w:p w:rsidR="00E97115" w:rsidRPr="006E55BA" w:rsidRDefault="00E97115" w:rsidP="00E97115">
            <w:pPr>
              <w:rPr>
                <w:rFonts w:ascii="Calibri" w:hAnsi="Calibri" w:cs="Calibri"/>
                <w:b/>
                <w:color w:val="A6A6A6" w:themeColor="background1" w:themeShade="A6"/>
                <w:sz w:val="18"/>
                <w:szCs w:val="18"/>
              </w:rPr>
            </w:pPr>
          </w:p>
        </w:tc>
        <w:tc>
          <w:tcPr>
            <w:tcW w:w="460" w:type="dxa"/>
            <w:gridSpan w:val="3"/>
          </w:tcPr>
          <w:p w:rsidR="00E97115" w:rsidRPr="006E55BA" w:rsidRDefault="00E97115" w:rsidP="00E97115">
            <w:pPr>
              <w:rPr>
                <w:rFonts w:ascii="Calibri" w:hAnsi="Calibri" w:cs="Calibri"/>
                <w:b/>
                <w:color w:val="A6A6A6" w:themeColor="background1" w:themeShade="A6"/>
                <w:sz w:val="18"/>
                <w:szCs w:val="18"/>
              </w:rPr>
            </w:pPr>
          </w:p>
        </w:tc>
        <w:tc>
          <w:tcPr>
            <w:tcW w:w="460" w:type="dxa"/>
            <w:gridSpan w:val="2"/>
          </w:tcPr>
          <w:p w:rsidR="00E97115" w:rsidRPr="006E55BA" w:rsidRDefault="00E97115" w:rsidP="00E97115">
            <w:pPr>
              <w:rPr>
                <w:rFonts w:ascii="Calibri" w:hAnsi="Calibri" w:cs="Calibri"/>
                <w:b/>
                <w:color w:val="A6A6A6" w:themeColor="background1" w:themeShade="A6"/>
                <w:sz w:val="18"/>
                <w:szCs w:val="18"/>
              </w:rPr>
            </w:pPr>
          </w:p>
        </w:tc>
        <w:tc>
          <w:tcPr>
            <w:tcW w:w="1670" w:type="dxa"/>
            <w:gridSpan w:val="7"/>
          </w:tcPr>
          <w:p w:rsidR="00E97115" w:rsidRPr="006E55BA" w:rsidRDefault="00E97115" w:rsidP="00E97115">
            <w:pPr>
              <w:rPr>
                <w:rFonts w:ascii="Calibri" w:hAnsi="Calibri" w:cs="Calibri"/>
                <w:b/>
                <w:color w:val="A6A6A6" w:themeColor="background1" w:themeShade="A6"/>
                <w:sz w:val="18"/>
                <w:szCs w:val="18"/>
              </w:rPr>
            </w:pPr>
          </w:p>
        </w:tc>
        <w:tc>
          <w:tcPr>
            <w:tcW w:w="160" w:type="dxa"/>
            <w:gridSpan w:val="2"/>
          </w:tcPr>
          <w:p w:rsidR="00E97115" w:rsidRPr="006E55BA" w:rsidRDefault="00E97115" w:rsidP="00E97115">
            <w:pPr>
              <w:rPr>
                <w:rFonts w:ascii="Calibri" w:hAnsi="Calibri" w:cs="Calibri"/>
                <w:b/>
                <w:color w:val="A6A6A6" w:themeColor="background1" w:themeShade="A6"/>
                <w:sz w:val="18"/>
                <w:szCs w:val="18"/>
              </w:rPr>
            </w:pPr>
          </w:p>
        </w:tc>
        <w:tc>
          <w:tcPr>
            <w:tcW w:w="460" w:type="dxa"/>
            <w:gridSpan w:val="3"/>
          </w:tcPr>
          <w:p w:rsidR="00E97115" w:rsidRPr="006E55BA" w:rsidRDefault="00E97115" w:rsidP="00E97115">
            <w:pPr>
              <w:rPr>
                <w:rFonts w:ascii="Calibri" w:hAnsi="Calibri" w:cs="Calibri"/>
                <w:b/>
                <w:color w:val="A6A6A6" w:themeColor="background1" w:themeShade="A6"/>
                <w:sz w:val="18"/>
                <w:szCs w:val="18"/>
              </w:rPr>
            </w:pPr>
          </w:p>
        </w:tc>
        <w:tc>
          <w:tcPr>
            <w:tcW w:w="460" w:type="dxa"/>
            <w:gridSpan w:val="2"/>
          </w:tcPr>
          <w:p w:rsidR="00E97115" w:rsidRPr="006E55BA" w:rsidRDefault="00E97115" w:rsidP="00E97115">
            <w:pPr>
              <w:rPr>
                <w:rFonts w:ascii="Calibri" w:hAnsi="Calibri" w:cs="Calibri"/>
                <w:b/>
                <w:color w:val="A6A6A6" w:themeColor="background1" w:themeShade="A6"/>
                <w:sz w:val="18"/>
                <w:szCs w:val="18"/>
              </w:rPr>
            </w:pPr>
          </w:p>
        </w:tc>
        <w:tc>
          <w:tcPr>
            <w:tcW w:w="1531" w:type="dxa"/>
            <w:gridSpan w:val="5"/>
          </w:tcPr>
          <w:p w:rsidR="00E97115" w:rsidRPr="006E55BA" w:rsidRDefault="00E97115" w:rsidP="00E97115">
            <w:pPr>
              <w:rPr>
                <w:rFonts w:ascii="Calibri" w:hAnsi="Calibri" w:cs="Calibri"/>
                <w:b/>
                <w:color w:val="A6A6A6" w:themeColor="background1" w:themeShade="A6"/>
                <w:sz w:val="18"/>
                <w:szCs w:val="18"/>
              </w:rPr>
            </w:pPr>
          </w:p>
        </w:tc>
        <w:tc>
          <w:tcPr>
            <w:tcW w:w="160" w:type="dxa"/>
          </w:tcPr>
          <w:p w:rsidR="00E97115" w:rsidRPr="006E55BA" w:rsidRDefault="00E97115" w:rsidP="00E97115">
            <w:pPr>
              <w:rPr>
                <w:rFonts w:ascii="Calibri" w:hAnsi="Calibri" w:cs="Calibri"/>
                <w:b/>
                <w:color w:val="A6A6A6" w:themeColor="background1" w:themeShade="A6"/>
                <w:sz w:val="18"/>
                <w:szCs w:val="18"/>
              </w:rPr>
            </w:pPr>
          </w:p>
        </w:tc>
        <w:tc>
          <w:tcPr>
            <w:tcW w:w="460" w:type="dxa"/>
            <w:gridSpan w:val="2"/>
          </w:tcPr>
          <w:p w:rsidR="00E97115" w:rsidRPr="006E55BA" w:rsidRDefault="00E97115" w:rsidP="00E97115">
            <w:pPr>
              <w:rPr>
                <w:rFonts w:ascii="Calibri" w:hAnsi="Calibri" w:cs="Calibri"/>
                <w:b/>
                <w:color w:val="A6A6A6" w:themeColor="background1" w:themeShade="A6"/>
                <w:sz w:val="18"/>
                <w:szCs w:val="18"/>
              </w:rPr>
            </w:pPr>
          </w:p>
        </w:tc>
        <w:tc>
          <w:tcPr>
            <w:tcW w:w="460" w:type="dxa"/>
            <w:gridSpan w:val="2"/>
          </w:tcPr>
          <w:p w:rsidR="00E97115" w:rsidRPr="006E55BA" w:rsidRDefault="00E97115" w:rsidP="00E97115">
            <w:pPr>
              <w:rPr>
                <w:rFonts w:ascii="Calibri" w:hAnsi="Calibri" w:cs="Calibri"/>
                <w:b/>
                <w:color w:val="A6A6A6" w:themeColor="background1" w:themeShade="A6"/>
                <w:sz w:val="18"/>
                <w:szCs w:val="18"/>
              </w:rPr>
            </w:pPr>
          </w:p>
        </w:tc>
        <w:tc>
          <w:tcPr>
            <w:tcW w:w="460" w:type="dxa"/>
          </w:tcPr>
          <w:p w:rsidR="00E97115" w:rsidRPr="006E55BA" w:rsidRDefault="00E97115" w:rsidP="00E97115">
            <w:pPr>
              <w:rPr>
                <w:rFonts w:ascii="Calibri" w:hAnsi="Calibri" w:cs="Calibri"/>
                <w:b/>
                <w:color w:val="A6A6A6" w:themeColor="background1" w:themeShade="A6"/>
                <w:sz w:val="18"/>
                <w:szCs w:val="18"/>
              </w:rPr>
            </w:pPr>
          </w:p>
        </w:tc>
        <w:tc>
          <w:tcPr>
            <w:tcW w:w="318" w:type="dxa"/>
            <w:gridSpan w:val="2"/>
          </w:tcPr>
          <w:p w:rsidR="00E97115" w:rsidRPr="006E55BA" w:rsidRDefault="00E97115" w:rsidP="00E97115">
            <w:pPr>
              <w:rPr>
                <w:rFonts w:ascii="Calibri" w:hAnsi="Calibri" w:cs="Calibri"/>
                <w:b/>
                <w:color w:val="A6A6A6" w:themeColor="background1" w:themeShade="A6"/>
                <w:sz w:val="18"/>
                <w:szCs w:val="18"/>
              </w:rPr>
            </w:pPr>
          </w:p>
        </w:tc>
        <w:tc>
          <w:tcPr>
            <w:tcW w:w="460" w:type="dxa"/>
          </w:tcPr>
          <w:p w:rsidR="00E97115" w:rsidRPr="006E55BA" w:rsidRDefault="00E97115" w:rsidP="00E97115">
            <w:pPr>
              <w:rPr>
                <w:rFonts w:ascii="Calibri" w:hAnsi="Calibri" w:cs="Calibri"/>
                <w:b/>
                <w:color w:val="A6A6A6" w:themeColor="background1" w:themeShade="A6"/>
                <w:sz w:val="18"/>
                <w:szCs w:val="18"/>
              </w:rPr>
            </w:pPr>
          </w:p>
        </w:tc>
        <w:tc>
          <w:tcPr>
            <w:tcW w:w="460" w:type="dxa"/>
          </w:tcPr>
          <w:p w:rsidR="00E97115" w:rsidRPr="006E55BA" w:rsidRDefault="00E97115" w:rsidP="00E97115">
            <w:pPr>
              <w:rPr>
                <w:rFonts w:ascii="Calibri" w:hAnsi="Calibri" w:cs="Calibri"/>
                <w:b/>
                <w:color w:val="A6A6A6" w:themeColor="background1" w:themeShade="A6"/>
                <w:sz w:val="18"/>
                <w:szCs w:val="18"/>
              </w:rPr>
            </w:pPr>
          </w:p>
        </w:tc>
        <w:tc>
          <w:tcPr>
            <w:tcW w:w="1111" w:type="dxa"/>
          </w:tcPr>
          <w:p w:rsidR="00E97115" w:rsidRPr="006E55BA" w:rsidRDefault="00E97115" w:rsidP="00E97115">
            <w:pPr>
              <w:rPr>
                <w:rFonts w:ascii="Calibri" w:hAnsi="Calibri" w:cs="Calibri"/>
                <w:b/>
                <w:color w:val="A6A6A6" w:themeColor="background1" w:themeShade="A6"/>
                <w:sz w:val="18"/>
                <w:szCs w:val="18"/>
              </w:rPr>
            </w:pPr>
          </w:p>
        </w:tc>
      </w:tr>
      <w:tr w:rsidR="006E55BA" w:rsidRPr="006E55BA" w:rsidTr="00654FC3">
        <w:trPr>
          <w:gridAfter w:val="4"/>
          <w:wAfter w:w="2163" w:type="dxa"/>
        </w:trPr>
        <w:tc>
          <w:tcPr>
            <w:tcW w:w="9709" w:type="dxa"/>
            <w:gridSpan w:val="42"/>
          </w:tcPr>
          <w:p w:rsidR="00E97115" w:rsidRPr="002F41B5" w:rsidRDefault="00E97115" w:rsidP="00E97115">
            <w:pPr>
              <w:rPr>
                <w:rFonts w:ascii="Calibri" w:hAnsi="Calibri" w:cs="Calibri"/>
                <w:b/>
                <w:sz w:val="20"/>
                <w:szCs w:val="20"/>
              </w:rPr>
            </w:pPr>
            <w:r w:rsidRPr="002F41B5">
              <w:rPr>
                <w:rFonts w:ascii="Calibri" w:hAnsi="Calibri" w:cs="Calibri"/>
                <w:b/>
                <w:sz w:val="20"/>
                <w:szCs w:val="20"/>
              </w:rPr>
              <w:t>Stručný komentář k celkovému vývoji čerpání výdajů kapitoly ve sledovaném období</w:t>
            </w:r>
          </w:p>
        </w:tc>
      </w:tr>
      <w:tr w:rsidR="006E55BA" w:rsidRPr="006E55BA" w:rsidTr="00654FC3">
        <w:trPr>
          <w:gridAfter w:val="4"/>
          <w:wAfter w:w="2163" w:type="dxa"/>
        </w:trPr>
        <w:tc>
          <w:tcPr>
            <w:tcW w:w="460" w:type="dxa"/>
          </w:tcPr>
          <w:p w:rsidR="00E97115" w:rsidRPr="002F41B5" w:rsidRDefault="00E97115" w:rsidP="00E97115">
            <w:pPr>
              <w:rPr>
                <w:rFonts w:ascii="Calibri" w:hAnsi="Calibri" w:cs="Calibri"/>
                <w:b/>
                <w:sz w:val="20"/>
                <w:szCs w:val="20"/>
              </w:rPr>
            </w:pPr>
          </w:p>
        </w:tc>
        <w:tc>
          <w:tcPr>
            <w:tcW w:w="460" w:type="dxa"/>
            <w:gridSpan w:val="2"/>
          </w:tcPr>
          <w:p w:rsidR="00E97115" w:rsidRPr="002F41B5" w:rsidRDefault="00E97115" w:rsidP="00E97115">
            <w:pPr>
              <w:rPr>
                <w:rFonts w:ascii="Calibri" w:hAnsi="Calibri" w:cs="Calibri"/>
                <w:b/>
                <w:sz w:val="20"/>
                <w:szCs w:val="20"/>
              </w:rPr>
            </w:pPr>
          </w:p>
        </w:tc>
        <w:tc>
          <w:tcPr>
            <w:tcW w:w="460" w:type="dxa"/>
          </w:tcPr>
          <w:p w:rsidR="00E97115" w:rsidRPr="002F41B5" w:rsidRDefault="00E97115" w:rsidP="00E97115">
            <w:pPr>
              <w:rPr>
                <w:rFonts w:ascii="Calibri" w:hAnsi="Calibri" w:cs="Calibri"/>
                <w:b/>
                <w:sz w:val="20"/>
                <w:szCs w:val="20"/>
              </w:rPr>
            </w:pPr>
          </w:p>
        </w:tc>
        <w:tc>
          <w:tcPr>
            <w:tcW w:w="460" w:type="dxa"/>
            <w:gridSpan w:val="3"/>
          </w:tcPr>
          <w:p w:rsidR="00E97115" w:rsidRPr="002F41B5" w:rsidRDefault="00E97115" w:rsidP="00E97115">
            <w:pPr>
              <w:rPr>
                <w:rFonts w:ascii="Calibri" w:hAnsi="Calibri" w:cs="Calibri"/>
                <w:b/>
                <w:sz w:val="20"/>
                <w:szCs w:val="20"/>
              </w:rPr>
            </w:pPr>
          </w:p>
        </w:tc>
        <w:tc>
          <w:tcPr>
            <w:tcW w:w="460" w:type="dxa"/>
          </w:tcPr>
          <w:p w:rsidR="00E97115" w:rsidRPr="002F41B5" w:rsidRDefault="00E97115" w:rsidP="00E97115">
            <w:pPr>
              <w:rPr>
                <w:rFonts w:ascii="Calibri" w:hAnsi="Calibri" w:cs="Calibri"/>
                <w:b/>
                <w:sz w:val="20"/>
                <w:szCs w:val="20"/>
              </w:rPr>
            </w:pPr>
          </w:p>
        </w:tc>
        <w:tc>
          <w:tcPr>
            <w:tcW w:w="460" w:type="dxa"/>
            <w:gridSpan w:val="2"/>
          </w:tcPr>
          <w:p w:rsidR="00E97115" w:rsidRPr="002F41B5" w:rsidRDefault="00E97115" w:rsidP="00E97115">
            <w:pPr>
              <w:rPr>
                <w:rFonts w:ascii="Calibri" w:hAnsi="Calibri" w:cs="Calibri"/>
                <w:b/>
                <w:sz w:val="20"/>
                <w:szCs w:val="20"/>
              </w:rPr>
            </w:pPr>
          </w:p>
        </w:tc>
        <w:tc>
          <w:tcPr>
            <w:tcW w:w="460" w:type="dxa"/>
            <w:gridSpan w:val="3"/>
          </w:tcPr>
          <w:p w:rsidR="00E97115" w:rsidRPr="002F41B5" w:rsidRDefault="00E97115" w:rsidP="00E97115">
            <w:pPr>
              <w:rPr>
                <w:rFonts w:ascii="Calibri" w:hAnsi="Calibri" w:cs="Calibri"/>
                <w:b/>
                <w:sz w:val="20"/>
                <w:szCs w:val="20"/>
              </w:rPr>
            </w:pPr>
          </w:p>
        </w:tc>
        <w:tc>
          <w:tcPr>
            <w:tcW w:w="460" w:type="dxa"/>
            <w:gridSpan w:val="2"/>
          </w:tcPr>
          <w:p w:rsidR="00E97115" w:rsidRPr="002F41B5" w:rsidRDefault="00E97115" w:rsidP="00E97115">
            <w:pPr>
              <w:rPr>
                <w:rFonts w:ascii="Calibri" w:hAnsi="Calibri" w:cs="Calibri"/>
                <w:b/>
                <w:sz w:val="20"/>
                <w:szCs w:val="20"/>
              </w:rPr>
            </w:pPr>
          </w:p>
        </w:tc>
        <w:tc>
          <w:tcPr>
            <w:tcW w:w="460" w:type="dxa"/>
            <w:gridSpan w:val="3"/>
          </w:tcPr>
          <w:p w:rsidR="00E97115" w:rsidRPr="002F41B5" w:rsidRDefault="00E97115" w:rsidP="00E97115">
            <w:pPr>
              <w:rPr>
                <w:rFonts w:ascii="Calibri" w:hAnsi="Calibri" w:cs="Calibri"/>
                <w:b/>
                <w:sz w:val="20"/>
                <w:szCs w:val="20"/>
              </w:rPr>
            </w:pPr>
          </w:p>
        </w:tc>
        <w:tc>
          <w:tcPr>
            <w:tcW w:w="460" w:type="dxa"/>
          </w:tcPr>
          <w:p w:rsidR="00E97115" w:rsidRPr="002F41B5" w:rsidRDefault="00E97115" w:rsidP="00E97115">
            <w:pPr>
              <w:rPr>
                <w:rFonts w:ascii="Calibri" w:hAnsi="Calibri" w:cs="Calibri"/>
                <w:b/>
                <w:sz w:val="20"/>
                <w:szCs w:val="20"/>
              </w:rPr>
            </w:pPr>
          </w:p>
        </w:tc>
        <w:tc>
          <w:tcPr>
            <w:tcW w:w="460" w:type="dxa"/>
            <w:gridSpan w:val="2"/>
          </w:tcPr>
          <w:p w:rsidR="00E97115" w:rsidRPr="002F41B5" w:rsidRDefault="00E97115" w:rsidP="00E97115">
            <w:pPr>
              <w:rPr>
                <w:rFonts w:ascii="Calibri" w:hAnsi="Calibri" w:cs="Calibri"/>
                <w:b/>
                <w:sz w:val="20"/>
                <w:szCs w:val="20"/>
              </w:rPr>
            </w:pPr>
          </w:p>
        </w:tc>
        <w:tc>
          <w:tcPr>
            <w:tcW w:w="460" w:type="dxa"/>
            <w:gridSpan w:val="3"/>
          </w:tcPr>
          <w:p w:rsidR="00E97115" w:rsidRPr="002F41B5" w:rsidRDefault="00E97115" w:rsidP="00E97115">
            <w:pPr>
              <w:rPr>
                <w:rFonts w:ascii="Calibri" w:hAnsi="Calibri" w:cs="Calibri"/>
                <w:b/>
                <w:sz w:val="20"/>
                <w:szCs w:val="20"/>
              </w:rPr>
            </w:pPr>
          </w:p>
        </w:tc>
        <w:tc>
          <w:tcPr>
            <w:tcW w:w="460" w:type="dxa"/>
            <w:gridSpan w:val="3"/>
          </w:tcPr>
          <w:p w:rsidR="00E97115" w:rsidRPr="002F41B5" w:rsidRDefault="00E97115" w:rsidP="00E97115">
            <w:pPr>
              <w:rPr>
                <w:rFonts w:ascii="Calibri" w:hAnsi="Calibri" w:cs="Calibri"/>
                <w:b/>
                <w:sz w:val="20"/>
                <w:szCs w:val="20"/>
              </w:rPr>
            </w:pPr>
          </w:p>
        </w:tc>
        <w:tc>
          <w:tcPr>
            <w:tcW w:w="460" w:type="dxa"/>
            <w:gridSpan w:val="2"/>
          </w:tcPr>
          <w:p w:rsidR="00E97115" w:rsidRPr="002F41B5" w:rsidRDefault="00E97115" w:rsidP="00E97115">
            <w:pPr>
              <w:rPr>
                <w:rFonts w:ascii="Calibri" w:hAnsi="Calibri" w:cs="Calibri"/>
                <w:b/>
                <w:sz w:val="20"/>
                <w:szCs w:val="20"/>
              </w:rPr>
            </w:pPr>
          </w:p>
        </w:tc>
        <w:tc>
          <w:tcPr>
            <w:tcW w:w="460" w:type="dxa"/>
            <w:gridSpan w:val="3"/>
          </w:tcPr>
          <w:p w:rsidR="00E97115" w:rsidRPr="002F41B5" w:rsidRDefault="00E97115" w:rsidP="00E97115">
            <w:pPr>
              <w:rPr>
                <w:rFonts w:ascii="Calibri" w:hAnsi="Calibri" w:cs="Calibri"/>
                <w:b/>
                <w:sz w:val="20"/>
                <w:szCs w:val="20"/>
              </w:rPr>
            </w:pPr>
          </w:p>
        </w:tc>
        <w:tc>
          <w:tcPr>
            <w:tcW w:w="460" w:type="dxa"/>
          </w:tcPr>
          <w:p w:rsidR="00E97115" w:rsidRPr="002F41B5" w:rsidRDefault="00E97115" w:rsidP="00E97115">
            <w:pPr>
              <w:rPr>
                <w:rFonts w:ascii="Calibri" w:hAnsi="Calibri" w:cs="Calibri"/>
                <w:b/>
                <w:sz w:val="20"/>
                <w:szCs w:val="20"/>
              </w:rPr>
            </w:pPr>
          </w:p>
        </w:tc>
        <w:tc>
          <w:tcPr>
            <w:tcW w:w="460" w:type="dxa"/>
          </w:tcPr>
          <w:p w:rsidR="00E97115" w:rsidRPr="002F41B5" w:rsidRDefault="00E97115" w:rsidP="00E97115">
            <w:pPr>
              <w:rPr>
                <w:rFonts w:ascii="Calibri" w:hAnsi="Calibri" w:cs="Calibri"/>
                <w:b/>
                <w:sz w:val="20"/>
                <w:szCs w:val="20"/>
              </w:rPr>
            </w:pPr>
          </w:p>
        </w:tc>
        <w:tc>
          <w:tcPr>
            <w:tcW w:w="460" w:type="dxa"/>
            <w:gridSpan w:val="3"/>
          </w:tcPr>
          <w:p w:rsidR="00E97115" w:rsidRPr="002F41B5" w:rsidRDefault="00E97115" w:rsidP="00E97115">
            <w:pPr>
              <w:rPr>
                <w:rFonts w:ascii="Calibri" w:hAnsi="Calibri" w:cs="Calibri"/>
                <w:b/>
                <w:sz w:val="20"/>
                <w:szCs w:val="20"/>
              </w:rPr>
            </w:pPr>
          </w:p>
        </w:tc>
        <w:tc>
          <w:tcPr>
            <w:tcW w:w="460" w:type="dxa"/>
            <w:gridSpan w:val="2"/>
          </w:tcPr>
          <w:p w:rsidR="00E97115" w:rsidRPr="002F41B5" w:rsidRDefault="00E97115" w:rsidP="00E97115">
            <w:pPr>
              <w:rPr>
                <w:rFonts w:ascii="Calibri" w:hAnsi="Calibri" w:cs="Calibri"/>
                <w:b/>
                <w:sz w:val="20"/>
                <w:szCs w:val="20"/>
              </w:rPr>
            </w:pPr>
          </w:p>
        </w:tc>
        <w:tc>
          <w:tcPr>
            <w:tcW w:w="969" w:type="dxa"/>
            <w:gridSpan w:val="3"/>
          </w:tcPr>
          <w:p w:rsidR="00E97115" w:rsidRPr="002F41B5" w:rsidRDefault="00E97115" w:rsidP="00E97115">
            <w:pPr>
              <w:rPr>
                <w:rFonts w:ascii="Calibri" w:hAnsi="Calibri" w:cs="Calibri"/>
                <w:b/>
                <w:sz w:val="20"/>
                <w:szCs w:val="20"/>
              </w:rPr>
            </w:pPr>
          </w:p>
        </w:tc>
      </w:tr>
      <w:tr w:rsidR="006E55BA" w:rsidRPr="006E55BA" w:rsidTr="00654FC3">
        <w:trPr>
          <w:gridAfter w:val="4"/>
          <w:wAfter w:w="2163" w:type="dxa"/>
        </w:trPr>
        <w:tc>
          <w:tcPr>
            <w:tcW w:w="9709" w:type="dxa"/>
            <w:gridSpan w:val="42"/>
            <w:tcBorders>
              <w:top w:val="single" w:sz="6" w:space="0" w:color="auto"/>
              <w:left w:val="single" w:sz="6" w:space="0" w:color="auto"/>
              <w:bottom w:val="single" w:sz="6" w:space="0" w:color="auto"/>
              <w:right w:val="single" w:sz="6" w:space="0" w:color="auto"/>
            </w:tcBorders>
          </w:tcPr>
          <w:p w:rsidR="00E97115" w:rsidRPr="002F41B5" w:rsidRDefault="00E97115" w:rsidP="00E97115">
            <w:pPr>
              <w:jc w:val="both"/>
              <w:rPr>
                <w:rFonts w:asciiTheme="minorHAnsi" w:hAnsiTheme="minorHAnsi" w:cstheme="minorHAnsi"/>
                <w:sz w:val="20"/>
                <w:szCs w:val="20"/>
              </w:rPr>
            </w:pPr>
            <w:r w:rsidRPr="002F41B5">
              <w:rPr>
                <w:rFonts w:asciiTheme="minorHAnsi" w:hAnsiTheme="minorHAnsi" w:cstheme="minorHAnsi"/>
                <w:sz w:val="20"/>
                <w:szCs w:val="20"/>
              </w:rPr>
              <w:t>Výdaje kapitoly se vyvíjely podle plánu.</w:t>
            </w:r>
          </w:p>
        </w:tc>
      </w:tr>
      <w:tr w:rsidR="006E55BA" w:rsidRPr="006E55BA" w:rsidTr="00654FC3">
        <w:trPr>
          <w:gridAfter w:val="4"/>
          <w:wAfter w:w="2163" w:type="dxa"/>
        </w:trPr>
        <w:tc>
          <w:tcPr>
            <w:tcW w:w="460" w:type="dxa"/>
          </w:tcPr>
          <w:p w:rsidR="00E97115" w:rsidRPr="002F41B5" w:rsidRDefault="00E97115" w:rsidP="00E97115">
            <w:pPr>
              <w:rPr>
                <w:rFonts w:ascii="Calibri" w:hAnsi="Calibri" w:cs="Calibri"/>
                <w:b/>
                <w:sz w:val="18"/>
                <w:szCs w:val="18"/>
              </w:rPr>
            </w:pPr>
          </w:p>
        </w:tc>
        <w:tc>
          <w:tcPr>
            <w:tcW w:w="460" w:type="dxa"/>
            <w:gridSpan w:val="2"/>
          </w:tcPr>
          <w:p w:rsidR="00E97115" w:rsidRPr="002F41B5" w:rsidRDefault="00E97115" w:rsidP="00E97115">
            <w:pPr>
              <w:rPr>
                <w:rFonts w:ascii="Calibri" w:hAnsi="Calibri" w:cs="Calibri"/>
                <w:b/>
                <w:sz w:val="18"/>
                <w:szCs w:val="18"/>
              </w:rPr>
            </w:pPr>
          </w:p>
        </w:tc>
        <w:tc>
          <w:tcPr>
            <w:tcW w:w="460" w:type="dxa"/>
          </w:tcPr>
          <w:p w:rsidR="00E97115" w:rsidRPr="002F41B5" w:rsidRDefault="00E97115" w:rsidP="00E97115">
            <w:pPr>
              <w:rPr>
                <w:rFonts w:ascii="Calibri" w:hAnsi="Calibri" w:cs="Calibri"/>
                <w:b/>
                <w:sz w:val="18"/>
                <w:szCs w:val="18"/>
              </w:rPr>
            </w:pPr>
          </w:p>
        </w:tc>
        <w:tc>
          <w:tcPr>
            <w:tcW w:w="460" w:type="dxa"/>
            <w:gridSpan w:val="3"/>
          </w:tcPr>
          <w:p w:rsidR="00E97115" w:rsidRPr="002F41B5" w:rsidRDefault="00E97115" w:rsidP="00E97115">
            <w:pPr>
              <w:rPr>
                <w:rFonts w:ascii="Calibri" w:hAnsi="Calibri" w:cs="Calibri"/>
                <w:b/>
                <w:sz w:val="18"/>
                <w:szCs w:val="18"/>
              </w:rPr>
            </w:pPr>
          </w:p>
        </w:tc>
        <w:tc>
          <w:tcPr>
            <w:tcW w:w="460" w:type="dxa"/>
          </w:tcPr>
          <w:p w:rsidR="00E97115" w:rsidRPr="002F41B5" w:rsidRDefault="00E97115" w:rsidP="00E97115">
            <w:pPr>
              <w:rPr>
                <w:rFonts w:ascii="Calibri" w:hAnsi="Calibri" w:cs="Calibri"/>
                <w:b/>
                <w:sz w:val="18"/>
                <w:szCs w:val="18"/>
              </w:rPr>
            </w:pPr>
          </w:p>
        </w:tc>
        <w:tc>
          <w:tcPr>
            <w:tcW w:w="460" w:type="dxa"/>
            <w:gridSpan w:val="2"/>
          </w:tcPr>
          <w:p w:rsidR="00E97115" w:rsidRPr="002F41B5" w:rsidRDefault="00E97115" w:rsidP="00E97115">
            <w:pPr>
              <w:rPr>
                <w:rFonts w:ascii="Calibri" w:hAnsi="Calibri" w:cs="Calibri"/>
                <w:b/>
                <w:sz w:val="18"/>
                <w:szCs w:val="18"/>
              </w:rPr>
            </w:pPr>
          </w:p>
        </w:tc>
        <w:tc>
          <w:tcPr>
            <w:tcW w:w="460" w:type="dxa"/>
            <w:gridSpan w:val="3"/>
          </w:tcPr>
          <w:p w:rsidR="00E97115" w:rsidRPr="002F41B5" w:rsidRDefault="00E97115" w:rsidP="00E97115">
            <w:pPr>
              <w:rPr>
                <w:rFonts w:ascii="Calibri" w:hAnsi="Calibri" w:cs="Calibri"/>
                <w:b/>
                <w:sz w:val="18"/>
                <w:szCs w:val="18"/>
              </w:rPr>
            </w:pPr>
          </w:p>
        </w:tc>
        <w:tc>
          <w:tcPr>
            <w:tcW w:w="460" w:type="dxa"/>
            <w:gridSpan w:val="2"/>
          </w:tcPr>
          <w:p w:rsidR="00E97115" w:rsidRPr="002F41B5" w:rsidRDefault="00E97115" w:rsidP="00E97115">
            <w:pPr>
              <w:rPr>
                <w:rFonts w:ascii="Calibri" w:hAnsi="Calibri" w:cs="Calibri"/>
                <w:b/>
                <w:sz w:val="18"/>
                <w:szCs w:val="18"/>
              </w:rPr>
            </w:pPr>
          </w:p>
        </w:tc>
        <w:tc>
          <w:tcPr>
            <w:tcW w:w="460" w:type="dxa"/>
            <w:gridSpan w:val="3"/>
          </w:tcPr>
          <w:p w:rsidR="00E97115" w:rsidRPr="002F41B5" w:rsidRDefault="00E97115" w:rsidP="00E97115">
            <w:pPr>
              <w:rPr>
                <w:rFonts w:ascii="Calibri" w:hAnsi="Calibri" w:cs="Calibri"/>
                <w:b/>
                <w:sz w:val="18"/>
                <w:szCs w:val="18"/>
              </w:rPr>
            </w:pPr>
          </w:p>
        </w:tc>
        <w:tc>
          <w:tcPr>
            <w:tcW w:w="460" w:type="dxa"/>
          </w:tcPr>
          <w:p w:rsidR="00E97115" w:rsidRPr="002F41B5" w:rsidRDefault="00E97115" w:rsidP="00E97115">
            <w:pPr>
              <w:rPr>
                <w:rFonts w:ascii="Calibri" w:hAnsi="Calibri" w:cs="Calibri"/>
                <w:b/>
                <w:sz w:val="18"/>
                <w:szCs w:val="18"/>
              </w:rPr>
            </w:pPr>
          </w:p>
        </w:tc>
        <w:tc>
          <w:tcPr>
            <w:tcW w:w="460" w:type="dxa"/>
            <w:gridSpan w:val="2"/>
          </w:tcPr>
          <w:p w:rsidR="00E97115" w:rsidRPr="002F41B5" w:rsidRDefault="00E97115" w:rsidP="00E97115">
            <w:pPr>
              <w:rPr>
                <w:rFonts w:ascii="Calibri" w:hAnsi="Calibri" w:cs="Calibri"/>
                <w:b/>
                <w:sz w:val="18"/>
                <w:szCs w:val="18"/>
              </w:rPr>
            </w:pPr>
          </w:p>
        </w:tc>
        <w:tc>
          <w:tcPr>
            <w:tcW w:w="460" w:type="dxa"/>
            <w:gridSpan w:val="3"/>
          </w:tcPr>
          <w:p w:rsidR="00E97115" w:rsidRPr="002F41B5" w:rsidRDefault="00E97115" w:rsidP="00E97115">
            <w:pPr>
              <w:rPr>
                <w:rFonts w:ascii="Calibri" w:hAnsi="Calibri" w:cs="Calibri"/>
                <w:b/>
                <w:sz w:val="18"/>
                <w:szCs w:val="18"/>
              </w:rPr>
            </w:pPr>
          </w:p>
        </w:tc>
        <w:tc>
          <w:tcPr>
            <w:tcW w:w="460" w:type="dxa"/>
            <w:gridSpan w:val="3"/>
          </w:tcPr>
          <w:p w:rsidR="00E97115" w:rsidRPr="002F41B5" w:rsidRDefault="00E97115" w:rsidP="00E97115">
            <w:pPr>
              <w:rPr>
                <w:rFonts w:ascii="Calibri" w:hAnsi="Calibri" w:cs="Calibri"/>
                <w:b/>
                <w:sz w:val="18"/>
                <w:szCs w:val="18"/>
              </w:rPr>
            </w:pPr>
          </w:p>
        </w:tc>
        <w:tc>
          <w:tcPr>
            <w:tcW w:w="460" w:type="dxa"/>
            <w:gridSpan w:val="2"/>
          </w:tcPr>
          <w:p w:rsidR="00E97115" w:rsidRPr="002F41B5" w:rsidRDefault="00E97115" w:rsidP="00E97115">
            <w:pPr>
              <w:rPr>
                <w:rFonts w:ascii="Calibri" w:hAnsi="Calibri" w:cs="Calibri"/>
                <w:b/>
                <w:sz w:val="18"/>
                <w:szCs w:val="18"/>
              </w:rPr>
            </w:pPr>
          </w:p>
        </w:tc>
        <w:tc>
          <w:tcPr>
            <w:tcW w:w="460" w:type="dxa"/>
            <w:gridSpan w:val="3"/>
          </w:tcPr>
          <w:p w:rsidR="00E97115" w:rsidRPr="002F41B5" w:rsidRDefault="00E97115" w:rsidP="00E97115">
            <w:pPr>
              <w:rPr>
                <w:rFonts w:ascii="Calibri" w:hAnsi="Calibri" w:cs="Calibri"/>
                <w:b/>
                <w:sz w:val="18"/>
                <w:szCs w:val="18"/>
              </w:rPr>
            </w:pPr>
          </w:p>
        </w:tc>
        <w:tc>
          <w:tcPr>
            <w:tcW w:w="460" w:type="dxa"/>
          </w:tcPr>
          <w:p w:rsidR="00E97115" w:rsidRPr="002F41B5" w:rsidRDefault="00E97115" w:rsidP="00E97115">
            <w:pPr>
              <w:rPr>
                <w:rFonts w:ascii="Calibri" w:hAnsi="Calibri" w:cs="Calibri"/>
                <w:b/>
                <w:sz w:val="18"/>
                <w:szCs w:val="18"/>
              </w:rPr>
            </w:pPr>
          </w:p>
        </w:tc>
        <w:tc>
          <w:tcPr>
            <w:tcW w:w="460" w:type="dxa"/>
          </w:tcPr>
          <w:p w:rsidR="00E97115" w:rsidRPr="002F41B5" w:rsidRDefault="00E97115" w:rsidP="00E97115">
            <w:pPr>
              <w:rPr>
                <w:rFonts w:ascii="Calibri" w:hAnsi="Calibri" w:cs="Calibri"/>
                <w:b/>
                <w:sz w:val="18"/>
                <w:szCs w:val="18"/>
              </w:rPr>
            </w:pPr>
          </w:p>
        </w:tc>
        <w:tc>
          <w:tcPr>
            <w:tcW w:w="460" w:type="dxa"/>
            <w:gridSpan w:val="3"/>
          </w:tcPr>
          <w:p w:rsidR="00E97115" w:rsidRPr="002F41B5" w:rsidRDefault="00E97115" w:rsidP="00E97115">
            <w:pPr>
              <w:rPr>
                <w:rFonts w:ascii="Calibri" w:hAnsi="Calibri" w:cs="Calibri"/>
                <w:b/>
                <w:sz w:val="18"/>
                <w:szCs w:val="18"/>
              </w:rPr>
            </w:pPr>
          </w:p>
        </w:tc>
        <w:tc>
          <w:tcPr>
            <w:tcW w:w="460" w:type="dxa"/>
            <w:gridSpan w:val="2"/>
          </w:tcPr>
          <w:p w:rsidR="00E97115" w:rsidRPr="002F41B5" w:rsidRDefault="00E97115" w:rsidP="00E97115">
            <w:pPr>
              <w:rPr>
                <w:rFonts w:ascii="Calibri" w:hAnsi="Calibri" w:cs="Calibri"/>
                <w:b/>
                <w:sz w:val="18"/>
                <w:szCs w:val="18"/>
              </w:rPr>
            </w:pPr>
          </w:p>
        </w:tc>
        <w:tc>
          <w:tcPr>
            <w:tcW w:w="969" w:type="dxa"/>
            <w:gridSpan w:val="3"/>
          </w:tcPr>
          <w:p w:rsidR="00E97115" w:rsidRPr="002F41B5" w:rsidRDefault="00E97115" w:rsidP="00E97115">
            <w:pPr>
              <w:rPr>
                <w:rFonts w:ascii="Calibri" w:hAnsi="Calibri" w:cs="Calibri"/>
                <w:b/>
                <w:sz w:val="18"/>
                <w:szCs w:val="18"/>
              </w:rPr>
            </w:pPr>
          </w:p>
        </w:tc>
      </w:tr>
    </w:tbl>
    <w:p w:rsidR="00A32E74" w:rsidRPr="006E55BA" w:rsidRDefault="00A32E74" w:rsidP="004305D0">
      <w:pPr>
        <w:tabs>
          <w:tab w:val="right" w:leader="dot" w:pos="8931"/>
        </w:tabs>
        <w:rPr>
          <w:rFonts w:ascii="Calibri" w:hAnsi="Calibri" w:cs="Calibri"/>
          <w:b/>
          <w:color w:val="A6A6A6" w:themeColor="background1" w:themeShade="A6"/>
          <w:sz w:val="20"/>
          <w:szCs w:val="20"/>
        </w:rPr>
      </w:pPr>
    </w:p>
    <w:p w:rsidR="00AA444D" w:rsidRPr="00AA444D" w:rsidRDefault="00AA444D" w:rsidP="00AA444D">
      <w:pPr>
        <w:rPr>
          <w:rFonts w:asciiTheme="minorHAnsi" w:hAnsiTheme="minorHAnsi" w:cstheme="minorHAnsi"/>
          <w:b/>
          <w:sz w:val="20"/>
          <w:szCs w:val="20"/>
        </w:rPr>
      </w:pPr>
      <w:r w:rsidRPr="00AA444D">
        <w:rPr>
          <w:rFonts w:asciiTheme="minorHAnsi" w:hAnsiTheme="minorHAnsi" w:cstheme="minorHAnsi"/>
          <w:b/>
          <w:sz w:val="20"/>
          <w:szCs w:val="20"/>
        </w:rPr>
        <w:t>Přehled schválených rozpočtových opatření k 31.12.2021:</w:t>
      </w:r>
    </w:p>
    <w:p w:rsidR="00AA444D" w:rsidRPr="00AA444D" w:rsidRDefault="00AA444D" w:rsidP="00AA444D">
      <w:pPr>
        <w:widowControl w:val="0"/>
        <w:autoSpaceDE w:val="0"/>
        <w:autoSpaceDN w:val="0"/>
        <w:adjustRightInd w:val="0"/>
        <w:rPr>
          <w:rFonts w:ascii="Calibri" w:hAnsi="Calibri" w:cs="Calibri"/>
          <w:sz w:val="20"/>
          <w:szCs w:val="20"/>
        </w:rPr>
      </w:pPr>
      <w:r w:rsidRPr="00AA444D">
        <w:rPr>
          <w:rFonts w:ascii="Calibri" w:hAnsi="Calibri" w:cs="Calibri"/>
          <w:sz w:val="20"/>
          <w:szCs w:val="20"/>
        </w:rPr>
        <w:t>ROZOP 2021 - na základě schváleného usnesení 76. RMP ze dne 26. 1. 2021 usn. č.1061 -realizováno</w:t>
      </w:r>
    </w:p>
    <w:p w:rsidR="00AA444D" w:rsidRPr="00AA444D" w:rsidRDefault="00AA444D" w:rsidP="00AA444D">
      <w:pPr>
        <w:widowControl w:val="0"/>
        <w:autoSpaceDE w:val="0"/>
        <w:autoSpaceDN w:val="0"/>
        <w:adjustRightInd w:val="0"/>
        <w:rPr>
          <w:rFonts w:ascii="Calibri" w:hAnsi="Calibri" w:cs="Calibri"/>
          <w:sz w:val="20"/>
          <w:szCs w:val="20"/>
        </w:rPr>
      </w:pPr>
      <w:r w:rsidRPr="00AA444D">
        <w:rPr>
          <w:rFonts w:ascii="Calibri" w:hAnsi="Calibri" w:cs="Calibri"/>
          <w:sz w:val="20"/>
          <w:szCs w:val="20"/>
        </w:rPr>
        <w:t>ROZOP 2021 – na základě schváleného usnesení 79. RMP ze dne 9. 3. 2021, usn. č. 1192 - realizováno</w:t>
      </w:r>
    </w:p>
    <w:p w:rsidR="00AA444D" w:rsidRPr="00AA444D" w:rsidRDefault="00AA444D" w:rsidP="00AA444D">
      <w:pPr>
        <w:widowControl w:val="0"/>
        <w:autoSpaceDE w:val="0"/>
        <w:autoSpaceDN w:val="0"/>
        <w:adjustRightInd w:val="0"/>
        <w:rPr>
          <w:rFonts w:ascii="Calibri" w:hAnsi="Calibri" w:cs="Calibri"/>
          <w:sz w:val="20"/>
          <w:szCs w:val="20"/>
        </w:rPr>
      </w:pPr>
      <w:r w:rsidRPr="00AA444D">
        <w:rPr>
          <w:rFonts w:ascii="Calibri" w:hAnsi="Calibri" w:cs="Calibri"/>
          <w:sz w:val="20"/>
          <w:szCs w:val="20"/>
        </w:rPr>
        <w:t xml:space="preserve">ROZOP 2021 - na základě schváleného usnesení 86. RMP ze dne 2.7.2021, usn. č. 1585 - realizováno                                     </w:t>
      </w:r>
    </w:p>
    <w:p w:rsidR="00AA444D" w:rsidRPr="00AA444D" w:rsidRDefault="00AA444D" w:rsidP="00AA444D">
      <w:pPr>
        <w:widowControl w:val="0"/>
        <w:autoSpaceDE w:val="0"/>
        <w:autoSpaceDN w:val="0"/>
        <w:adjustRightInd w:val="0"/>
        <w:rPr>
          <w:rFonts w:ascii="Calibri" w:hAnsi="Calibri" w:cs="Calibri"/>
          <w:sz w:val="20"/>
          <w:szCs w:val="20"/>
        </w:rPr>
      </w:pPr>
      <w:r w:rsidRPr="00AA444D">
        <w:rPr>
          <w:rFonts w:ascii="Calibri" w:hAnsi="Calibri" w:cs="Calibri"/>
          <w:sz w:val="20"/>
          <w:szCs w:val="20"/>
        </w:rPr>
        <w:t xml:space="preserve">ROZOP 2021 - na základě schváleného usnesení 88. RMP ze dne 27. 7. 2021, usn. č. 1663 - realizováno                                   </w:t>
      </w:r>
    </w:p>
    <w:p w:rsidR="00AA444D" w:rsidRPr="00AA444D" w:rsidRDefault="00AA444D" w:rsidP="00AA444D">
      <w:pPr>
        <w:rPr>
          <w:rFonts w:asciiTheme="minorHAnsi" w:hAnsiTheme="minorHAnsi" w:cstheme="minorHAnsi"/>
          <w:b/>
          <w:sz w:val="20"/>
          <w:szCs w:val="20"/>
        </w:rPr>
      </w:pPr>
      <w:r w:rsidRPr="00AA444D">
        <w:rPr>
          <w:rFonts w:ascii="Calibri" w:hAnsi="Calibri" w:cs="Calibri"/>
          <w:sz w:val="20"/>
          <w:szCs w:val="20"/>
        </w:rPr>
        <w:t xml:space="preserve">ROZOP 2021 - na základě schváleného usnesení 91. RMP ze dne 21.9.2021, usn. č. 1809 - realizováno                                                     </w:t>
      </w:r>
    </w:p>
    <w:p w:rsidR="00AA444D" w:rsidRPr="00AA444D" w:rsidRDefault="00AA444D" w:rsidP="00AA444D">
      <w:pPr>
        <w:rPr>
          <w:rFonts w:asciiTheme="minorHAnsi" w:hAnsiTheme="minorHAnsi" w:cstheme="minorHAnsi"/>
          <w:b/>
          <w:sz w:val="20"/>
          <w:szCs w:val="20"/>
        </w:rPr>
      </w:pPr>
      <w:r w:rsidRPr="00AA444D">
        <w:rPr>
          <w:rFonts w:ascii="Calibri" w:hAnsi="Calibri" w:cs="Calibri"/>
          <w:sz w:val="20"/>
          <w:szCs w:val="20"/>
        </w:rPr>
        <w:t xml:space="preserve">ROZOP 2021 - na základě schváleného usnesení 100. RMP ze dne 30.11.2021, usn. č. 11033 - realizováno                                                     </w:t>
      </w:r>
    </w:p>
    <w:p w:rsidR="00AA444D" w:rsidRPr="00CA7B87" w:rsidRDefault="00AA444D" w:rsidP="00AA444D">
      <w:pPr>
        <w:rPr>
          <w:rFonts w:asciiTheme="minorHAnsi" w:hAnsiTheme="minorHAnsi" w:cstheme="minorHAnsi"/>
          <w:b/>
        </w:rPr>
      </w:pPr>
    </w:p>
    <w:p w:rsidR="00AA444D" w:rsidRPr="00CA7B87" w:rsidRDefault="00AA444D" w:rsidP="00AA444D">
      <w:pPr>
        <w:rPr>
          <w:color w:val="A6A6A6" w:themeColor="background1" w:themeShade="A6"/>
        </w:rPr>
      </w:pPr>
    </w:p>
    <w:p w:rsidR="00AA444D" w:rsidRPr="00AA444D" w:rsidRDefault="00AA444D" w:rsidP="00AA444D">
      <w:pPr>
        <w:rPr>
          <w:rFonts w:asciiTheme="minorHAnsi" w:hAnsiTheme="minorHAnsi" w:cstheme="minorHAnsi"/>
          <w:b/>
          <w:sz w:val="20"/>
          <w:szCs w:val="20"/>
        </w:rPr>
      </w:pPr>
      <w:r w:rsidRPr="00AA444D">
        <w:rPr>
          <w:rFonts w:asciiTheme="minorHAnsi" w:hAnsiTheme="minorHAnsi" w:cstheme="minorHAnsi"/>
          <w:b/>
          <w:sz w:val="20"/>
          <w:szCs w:val="20"/>
        </w:rPr>
        <w:t>Datum: 15. 2. 2022</w:t>
      </w:r>
    </w:p>
    <w:p w:rsidR="00AA444D" w:rsidRPr="00F97ED3" w:rsidRDefault="00AA444D" w:rsidP="00AA444D">
      <w:pPr>
        <w:rPr>
          <w:rFonts w:asciiTheme="minorHAnsi" w:hAnsiTheme="minorHAnsi" w:cstheme="minorHAnsi"/>
          <w:b/>
          <w:sz w:val="20"/>
          <w:szCs w:val="20"/>
        </w:rPr>
      </w:pPr>
    </w:p>
    <w:p w:rsidR="00AA444D" w:rsidRDefault="00AA444D" w:rsidP="00AA444D">
      <w:r w:rsidRPr="00F97ED3">
        <w:rPr>
          <w:rFonts w:asciiTheme="minorHAnsi" w:hAnsiTheme="minorHAnsi" w:cstheme="minorHAnsi"/>
          <w:b/>
          <w:sz w:val="20"/>
          <w:szCs w:val="20"/>
        </w:rPr>
        <w:t xml:space="preserve">Správce kapitoly:  </w:t>
      </w:r>
      <w:r>
        <w:rPr>
          <w:rFonts w:asciiTheme="minorHAnsi" w:hAnsiTheme="minorHAnsi" w:cstheme="minorHAnsi"/>
          <w:b/>
          <w:sz w:val="20"/>
          <w:szCs w:val="20"/>
        </w:rPr>
        <w:t>Mgr. Jan Vejmělek</w:t>
      </w:r>
    </w:p>
    <w:p w:rsidR="00376246" w:rsidRPr="000870DD" w:rsidRDefault="00376246" w:rsidP="002732E1">
      <w:pPr>
        <w:jc w:val="both"/>
        <w:rPr>
          <w:rFonts w:asciiTheme="minorHAnsi" w:hAnsiTheme="minorHAnsi" w:cstheme="minorHAnsi"/>
          <w:b/>
          <w:sz w:val="18"/>
          <w:szCs w:val="18"/>
        </w:rPr>
      </w:pPr>
    </w:p>
    <w:p w:rsidR="000870DD" w:rsidRDefault="000870DD">
      <w:pPr>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br w:type="page"/>
      </w:r>
    </w:p>
    <w:tbl>
      <w:tblPr>
        <w:tblW w:w="10134" w:type="dxa"/>
        <w:tblLayout w:type="fixed"/>
        <w:tblCellMar>
          <w:left w:w="70" w:type="dxa"/>
          <w:right w:w="70" w:type="dxa"/>
        </w:tblCellMar>
        <w:tblLook w:val="0000" w:firstRow="0" w:lastRow="0" w:firstColumn="0" w:lastColumn="0" w:noHBand="0" w:noVBand="0"/>
      </w:tblPr>
      <w:tblGrid>
        <w:gridCol w:w="433"/>
        <w:gridCol w:w="343"/>
        <w:gridCol w:w="87"/>
        <w:gridCol w:w="88"/>
        <w:gridCol w:w="353"/>
        <w:gridCol w:w="318"/>
        <w:gridCol w:w="126"/>
        <w:gridCol w:w="251"/>
        <w:gridCol w:w="190"/>
        <w:gridCol w:w="167"/>
        <w:gridCol w:w="160"/>
        <w:gridCol w:w="460"/>
        <w:gridCol w:w="333"/>
        <w:gridCol w:w="8"/>
        <w:gridCol w:w="155"/>
        <w:gridCol w:w="8"/>
        <w:gridCol w:w="161"/>
        <w:gridCol w:w="45"/>
        <w:gridCol w:w="75"/>
        <w:gridCol w:w="40"/>
        <w:gridCol w:w="69"/>
        <w:gridCol w:w="43"/>
        <w:gridCol w:w="117"/>
        <w:gridCol w:w="62"/>
        <w:gridCol w:w="223"/>
        <w:gridCol w:w="221"/>
        <w:gridCol w:w="218"/>
        <w:gridCol w:w="66"/>
        <w:gridCol w:w="51"/>
        <w:gridCol w:w="107"/>
        <w:gridCol w:w="351"/>
        <w:gridCol w:w="15"/>
        <w:gridCol w:w="76"/>
        <w:gridCol w:w="250"/>
        <w:gridCol w:w="72"/>
        <w:gridCol w:w="43"/>
        <w:gridCol w:w="224"/>
        <w:gridCol w:w="37"/>
        <w:gridCol w:w="136"/>
        <w:gridCol w:w="43"/>
        <w:gridCol w:w="225"/>
        <w:gridCol w:w="172"/>
        <w:gridCol w:w="43"/>
        <w:gridCol w:w="225"/>
        <w:gridCol w:w="172"/>
        <w:gridCol w:w="43"/>
        <w:gridCol w:w="225"/>
        <w:gridCol w:w="172"/>
        <w:gridCol w:w="43"/>
        <w:gridCol w:w="225"/>
        <w:gridCol w:w="172"/>
        <w:gridCol w:w="43"/>
        <w:gridCol w:w="225"/>
        <w:gridCol w:w="156"/>
        <w:gridCol w:w="16"/>
        <w:gridCol w:w="43"/>
        <w:gridCol w:w="19"/>
        <w:gridCol w:w="141"/>
        <w:gridCol w:w="65"/>
        <w:gridCol w:w="361"/>
        <w:gridCol w:w="109"/>
        <w:gridCol w:w="515"/>
        <w:gridCol w:w="334"/>
        <w:gridCol w:w="165"/>
      </w:tblGrid>
      <w:tr w:rsidR="006E55BA" w:rsidRPr="006E55BA" w:rsidTr="00196CF3">
        <w:trPr>
          <w:gridAfter w:val="7"/>
          <w:wAfter w:w="1690" w:type="dxa"/>
        </w:trPr>
        <w:tc>
          <w:tcPr>
            <w:tcW w:w="8444" w:type="dxa"/>
            <w:gridSpan w:val="57"/>
          </w:tcPr>
          <w:p w:rsidR="00B608DD" w:rsidRPr="00C37A53" w:rsidRDefault="00B608DD" w:rsidP="00CA6C24">
            <w:pPr>
              <w:pStyle w:val="Nadpis4"/>
              <w:rPr>
                <w:sz w:val="28"/>
                <w:szCs w:val="28"/>
              </w:rPr>
            </w:pPr>
            <w:bookmarkStart w:id="76" w:name="_Ref39395692"/>
            <w:r w:rsidRPr="00C37A53">
              <w:rPr>
                <w:sz w:val="28"/>
                <w:szCs w:val="28"/>
              </w:rPr>
              <w:t>Kapitola 60 – Rozvoj a investice</w:t>
            </w:r>
            <w:bookmarkEnd w:id="76"/>
            <w:r w:rsidR="007F5376" w:rsidRPr="00C37A53">
              <w:rPr>
                <w:sz w:val="28"/>
                <w:szCs w:val="28"/>
              </w:rPr>
              <w:t xml:space="preserve"> </w:t>
            </w:r>
          </w:p>
          <w:p w:rsidR="002732E1" w:rsidRPr="00C37A53" w:rsidRDefault="002732E1" w:rsidP="00B608DD">
            <w:pPr>
              <w:rPr>
                <w:rFonts w:ascii="Calibri" w:hAnsi="Calibri" w:cs="Calibri"/>
                <w:b/>
              </w:rPr>
            </w:pPr>
          </w:p>
        </w:tc>
      </w:tr>
      <w:tr w:rsidR="006E55BA" w:rsidRPr="006E55BA" w:rsidTr="00196CF3">
        <w:trPr>
          <w:gridAfter w:val="6"/>
          <w:wAfter w:w="1549" w:type="dxa"/>
        </w:trPr>
        <w:tc>
          <w:tcPr>
            <w:tcW w:w="433" w:type="dxa"/>
          </w:tcPr>
          <w:p w:rsidR="00B608DD" w:rsidRPr="006E55BA" w:rsidRDefault="00B608DD" w:rsidP="00B608DD">
            <w:pPr>
              <w:rPr>
                <w:rFonts w:ascii="Calibri" w:hAnsi="Calibri" w:cs="Calibri"/>
                <w:b/>
                <w:color w:val="A6A6A6" w:themeColor="background1" w:themeShade="A6"/>
                <w:sz w:val="20"/>
                <w:szCs w:val="20"/>
              </w:rPr>
            </w:pPr>
          </w:p>
        </w:tc>
        <w:tc>
          <w:tcPr>
            <w:tcW w:w="430" w:type="dxa"/>
            <w:gridSpan w:val="2"/>
          </w:tcPr>
          <w:p w:rsidR="00B608DD" w:rsidRPr="006E55BA" w:rsidRDefault="00B608DD" w:rsidP="00B608DD">
            <w:pPr>
              <w:rPr>
                <w:rFonts w:ascii="Calibri" w:hAnsi="Calibri" w:cs="Calibri"/>
                <w:b/>
                <w:color w:val="A6A6A6" w:themeColor="background1" w:themeShade="A6"/>
                <w:sz w:val="20"/>
                <w:szCs w:val="20"/>
              </w:rPr>
            </w:pPr>
          </w:p>
        </w:tc>
        <w:tc>
          <w:tcPr>
            <w:tcW w:w="441" w:type="dxa"/>
            <w:gridSpan w:val="2"/>
          </w:tcPr>
          <w:p w:rsidR="00B608DD" w:rsidRPr="006E55BA" w:rsidRDefault="00B608DD" w:rsidP="00B608DD">
            <w:pPr>
              <w:rPr>
                <w:rFonts w:ascii="Calibri" w:hAnsi="Calibri" w:cs="Calibri"/>
                <w:b/>
                <w:color w:val="A6A6A6" w:themeColor="background1" w:themeShade="A6"/>
                <w:sz w:val="20"/>
                <w:szCs w:val="20"/>
              </w:rPr>
            </w:pPr>
          </w:p>
        </w:tc>
        <w:tc>
          <w:tcPr>
            <w:tcW w:w="444" w:type="dxa"/>
            <w:gridSpan w:val="2"/>
          </w:tcPr>
          <w:p w:rsidR="00B608DD" w:rsidRPr="006E55BA" w:rsidRDefault="00B608DD" w:rsidP="00B608DD">
            <w:pPr>
              <w:rPr>
                <w:rFonts w:ascii="Calibri" w:hAnsi="Calibri" w:cs="Calibri"/>
                <w:b/>
                <w:color w:val="A6A6A6" w:themeColor="background1" w:themeShade="A6"/>
                <w:sz w:val="20"/>
                <w:szCs w:val="20"/>
              </w:rPr>
            </w:pPr>
          </w:p>
        </w:tc>
        <w:tc>
          <w:tcPr>
            <w:tcW w:w="441" w:type="dxa"/>
            <w:gridSpan w:val="2"/>
          </w:tcPr>
          <w:p w:rsidR="00B608DD" w:rsidRPr="006E55BA" w:rsidRDefault="00B608DD" w:rsidP="00B608DD">
            <w:pPr>
              <w:rPr>
                <w:rFonts w:ascii="Calibri" w:hAnsi="Calibri" w:cs="Calibri"/>
                <w:b/>
                <w:color w:val="A6A6A6" w:themeColor="background1" w:themeShade="A6"/>
                <w:sz w:val="20"/>
                <w:szCs w:val="20"/>
              </w:rPr>
            </w:pPr>
          </w:p>
        </w:tc>
        <w:tc>
          <w:tcPr>
            <w:tcW w:w="787" w:type="dxa"/>
            <w:gridSpan w:val="3"/>
          </w:tcPr>
          <w:p w:rsidR="00B608DD" w:rsidRPr="006E55BA" w:rsidRDefault="00B608DD" w:rsidP="00B608DD">
            <w:pPr>
              <w:rPr>
                <w:rFonts w:ascii="Calibri" w:hAnsi="Calibri" w:cs="Calibri"/>
                <w:b/>
                <w:color w:val="A6A6A6" w:themeColor="background1" w:themeShade="A6"/>
                <w:sz w:val="20"/>
                <w:szCs w:val="20"/>
              </w:rPr>
            </w:pPr>
          </w:p>
        </w:tc>
        <w:tc>
          <w:tcPr>
            <w:tcW w:w="333" w:type="dxa"/>
          </w:tcPr>
          <w:p w:rsidR="00B608DD" w:rsidRPr="006E55BA" w:rsidRDefault="00B608DD" w:rsidP="00B608DD">
            <w:pPr>
              <w:rPr>
                <w:rFonts w:ascii="Calibri" w:hAnsi="Calibri" w:cs="Calibri"/>
                <w:b/>
                <w:color w:val="A6A6A6" w:themeColor="background1" w:themeShade="A6"/>
                <w:sz w:val="20"/>
                <w:szCs w:val="20"/>
              </w:rPr>
            </w:pPr>
          </w:p>
        </w:tc>
        <w:tc>
          <w:tcPr>
            <w:tcW w:w="163" w:type="dxa"/>
            <w:gridSpan w:val="2"/>
          </w:tcPr>
          <w:p w:rsidR="00B608DD" w:rsidRPr="006E55BA" w:rsidRDefault="00B608DD" w:rsidP="00B608DD">
            <w:pPr>
              <w:rPr>
                <w:rFonts w:ascii="Calibri" w:hAnsi="Calibri" w:cs="Calibri"/>
                <w:b/>
                <w:color w:val="A6A6A6" w:themeColor="background1" w:themeShade="A6"/>
                <w:sz w:val="20"/>
                <w:szCs w:val="20"/>
              </w:rPr>
            </w:pPr>
          </w:p>
        </w:tc>
        <w:tc>
          <w:tcPr>
            <w:tcW w:w="441" w:type="dxa"/>
            <w:gridSpan w:val="7"/>
          </w:tcPr>
          <w:p w:rsidR="00B608DD" w:rsidRPr="006E55BA" w:rsidRDefault="00B608DD" w:rsidP="00B608DD">
            <w:pPr>
              <w:rPr>
                <w:rFonts w:ascii="Calibri" w:hAnsi="Calibri" w:cs="Calibri"/>
                <w:b/>
                <w:color w:val="A6A6A6" w:themeColor="background1" w:themeShade="A6"/>
                <w:sz w:val="20"/>
                <w:szCs w:val="20"/>
              </w:rPr>
            </w:pPr>
          </w:p>
        </w:tc>
        <w:tc>
          <w:tcPr>
            <w:tcW w:w="402" w:type="dxa"/>
            <w:gridSpan w:val="3"/>
          </w:tcPr>
          <w:p w:rsidR="00B608DD" w:rsidRPr="006E55BA" w:rsidRDefault="00B608DD" w:rsidP="00B608DD">
            <w:pPr>
              <w:rPr>
                <w:rFonts w:ascii="Calibri" w:hAnsi="Calibri" w:cs="Calibri"/>
                <w:b/>
                <w:color w:val="A6A6A6" w:themeColor="background1" w:themeShade="A6"/>
                <w:sz w:val="20"/>
                <w:szCs w:val="20"/>
              </w:rPr>
            </w:pPr>
          </w:p>
        </w:tc>
        <w:tc>
          <w:tcPr>
            <w:tcW w:w="439" w:type="dxa"/>
            <w:gridSpan w:val="2"/>
          </w:tcPr>
          <w:p w:rsidR="00B608DD" w:rsidRPr="00C37A53" w:rsidRDefault="00B608DD" w:rsidP="00B608DD">
            <w:pPr>
              <w:rPr>
                <w:rFonts w:ascii="Calibri" w:hAnsi="Calibri" w:cs="Calibri"/>
                <w:b/>
                <w:sz w:val="20"/>
                <w:szCs w:val="20"/>
              </w:rPr>
            </w:pPr>
          </w:p>
        </w:tc>
        <w:tc>
          <w:tcPr>
            <w:tcW w:w="590" w:type="dxa"/>
            <w:gridSpan w:val="5"/>
          </w:tcPr>
          <w:p w:rsidR="00B608DD" w:rsidRPr="00C37A53" w:rsidRDefault="00B608DD" w:rsidP="00B608DD">
            <w:pPr>
              <w:rPr>
                <w:rFonts w:ascii="Calibri" w:hAnsi="Calibri" w:cs="Calibri"/>
                <w:b/>
                <w:sz w:val="20"/>
                <w:szCs w:val="20"/>
              </w:rPr>
            </w:pPr>
          </w:p>
        </w:tc>
        <w:tc>
          <w:tcPr>
            <w:tcW w:w="441" w:type="dxa"/>
            <w:gridSpan w:val="4"/>
          </w:tcPr>
          <w:p w:rsidR="00B608DD" w:rsidRPr="00C37A53" w:rsidRDefault="00B608DD" w:rsidP="00B608DD">
            <w:pPr>
              <w:rPr>
                <w:rFonts w:ascii="Calibri" w:hAnsi="Calibri" w:cs="Calibri"/>
                <w:b/>
                <w:sz w:val="20"/>
                <w:szCs w:val="20"/>
              </w:rPr>
            </w:pPr>
          </w:p>
        </w:tc>
        <w:tc>
          <w:tcPr>
            <w:tcW w:w="440" w:type="dxa"/>
            <w:gridSpan w:val="4"/>
          </w:tcPr>
          <w:p w:rsidR="00B608DD" w:rsidRPr="00C37A53" w:rsidRDefault="00B608DD" w:rsidP="00B608DD">
            <w:pPr>
              <w:rPr>
                <w:rFonts w:ascii="Calibri" w:hAnsi="Calibri" w:cs="Calibri"/>
                <w:b/>
                <w:sz w:val="20"/>
                <w:szCs w:val="20"/>
              </w:rPr>
            </w:pPr>
          </w:p>
        </w:tc>
        <w:tc>
          <w:tcPr>
            <w:tcW w:w="440" w:type="dxa"/>
            <w:gridSpan w:val="3"/>
          </w:tcPr>
          <w:p w:rsidR="00B608DD" w:rsidRPr="00C37A53" w:rsidRDefault="00B608DD" w:rsidP="00B608DD">
            <w:pPr>
              <w:rPr>
                <w:rFonts w:ascii="Calibri" w:hAnsi="Calibri" w:cs="Calibri"/>
                <w:b/>
                <w:sz w:val="20"/>
                <w:szCs w:val="20"/>
              </w:rPr>
            </w:pPr>
          </w:p>
        </w:tc>
        <w:tc>
          <w:tcPr>
            <w:tcW w:w="440" w:type="dxa"/>
            <w:gridSpan w:val="3"/>
          </w:tcPr>
          <w:p w:rsidR="00B608DD" w:rsidRPr="00C37A53" w:rsidRDefault="00B608DD" w:rsidP="00B608DD">
            <w:pPr>
              <w:rPr>
                <w:rFonts w:ascii="Calibri" w:hAnsi="Calibri" w:cs="Calibri"/>
                <w:b/>
                <w:sz w:val="20"/>
                <w:szCs w:val="20"/>
              </w:rPr>
            </w:pPr>
          </w:p>
        </w:tc>
        <w:tc>
          <w:tcPr>
            <w:tcW w:w="440" w:type="dxa"/>
            <w:gridSpan w:val="3"/>
          </w:tcPr>
          <w:p w:rsidR="00B608DD" w:rsidRPr="00C37A53" w:rsidRDefault="00B608DD" w:rsidP="00B608DD">
            <w:pPr>
              <w:rPr>
                <w:rFonts w:ascii="Calibri" w:hAnsi="Calibri" w:cs="Calibri"/>
                <w:b/>
                <w:sz w:val="20"/>
                <w:szCs w:val="20"/>
              </w:rPr>
            </w:pPr>
          </w:p>
        </w:tc>
        <w:tc>
          <w:tcPr>
            <w:tcW w:w="440" w:type="dxa"/>
            <w:gridSpan w:val="3"/>
          </w:tcPr>
          <w:p w:rsidR="00B608DD" w:rsidRPr="00C37A53" w:rsidRDefault="00B608DD" w:rsidP="00B608DD">
            <w:pPr>
              <w:rPr>
                <w:rFonts w:ascii="Calibri" w:hAnsi="Calibri" w:cs="Calibri"/>
                <w:b/>
                <w:sz w:val="20"/>
                <w:szCs w:val="20"/>
              </w:rPr>
            </w:pPr>
          </w:p>
        </w:tc>
        <w:tc>
          <w:tcPr>
            <w:tcW w:w="440" w:type="dxa"/>
            <w:gridSpan w:val="4"/>
          </w:tcPr>
          <w:p w:rsidR="00B608DD" w:rsidRPr="00C37A53" w:rsidRDefault="00B608DD" w:rsidP="00B608DD">
            <w:pPr>
              <w:rPr>
                <w:rFonts w:ascii="Calibri" w:hAnsi="Calibri" w:cs="Calibri"/>
                <w:b/>
                <w:sz w:val="20"/>
                <w:szCs w:val="20"/>
              </w:rPr>
            </w:pPr>
          </w:p>
        </w:tc>
        <w:tc>
          <w:tcPr>
            <w:tcW w:w="160" w:type="dxa"/>
            <w:gridSpan w:val="2"/>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196CF3">
        <w:trPr>
          <w:gridAfter w:val="2"/>
          <w:wAfter w:w="499" w:type="dxa"/>
        </w:trPr>
        <w:tc>
          <w:tcPr>
            <w:tcW w:w="9635" w:type="dxa"/>
            <w:gridSpan w:val="62"/>
            <w:shd w:val="solid" w:color="FFC000" w:fill="FFFFFF"/>
          </w:tcPr>
          <w:p w:rsidR="00B608DD" w:rsidRPr="00C37A53" w:rsidRDefault="00B608DD" w:rsidP="00B608DD">
            <w:pPr>
              <w:rPr>
                <w:rFonts w:ascii="Calibri" w:hAnsi="Calibri" w:cs="Calibri"/>
                <w:b/>
                <w:sz w:val="20"/>
                <w:szCs w:val="20"/>
                <w:u w:val="single"/>
              </w:rPr>
            </w:pPr>
            <w:r w:rsidRPr="00C37A53">
              <w:rPr>
                <w:rFonts w:ascii="Calibri" w:hAnsi="Calibri" w:cs="Calibri"/>
                <w:b/>
                <w:sz w:val="20"/>
                <w:szCs w:val="20"/>
                <w:u w:val="single"/>
              </w:rPr>
              <w:t>Rozbor plnění příjmů rozpočtu kapitoly</w:t>
            </w:r>
          </w:p>
        </w:tc>
      </w:tr>
      <w:tr w:rsidR="006E55BA" w:rsidRPr="006E55BA" w:rsidTr="00196CF3">
        <w:trPr>
          <w:gridAfter w:val="3"/>
          <w:wAfter w:w="1014" w:type="dxa"/>
        </w:trPr>
        <w:tc>
          <w:tcPr>
            <w:tcW w:w="433" w:type="dxa"/>
            <w:tcBorders>
              <w:bottom w:val="single" w:sz="6" w:space="0" w:color="auto"/>
            </w:tcBorders>
          </w:tcPr>
          <w:p w:rsidR="002732E1" w:rsidRPr="006E55BA" w:rsidRDefault="002732E1" w:rsidP="00B608DD">
            <w:pPr>
              <w:rPr>
                <w:rFonts w:ascii="Calibri" w:hAnsi="Calibri" w:cs="Calibri"/>
                <w:b/>
                <w:color w:val="A6A6A6" w:themeColor="background1" w:themeShade="A6"/>
                <w:sz w:val="20"/>
                <w:szCs w:val="20"/>
              </w:rPr>
            </w:pPr>
          </w:p>
        </w:tc>
        <w:tc>
          <w:tcPr>
            <w:tcW w:w="430" w:type="dxa"/>
            <w:gridSpan w:val="2"/>
            <w:tcBorders>
              <w:bottom w:val="single" w:sz="6" w:space="0" w:color="auto"/>
            </w:tcBorders>
          </w:tcPr>
          <w:p w:rsidR="002732E1" w:rsidRPr="006E55BA" w:rsidRDefault="002732E1" w:rsidP="00B608DD">
            <w:pPr>
              <w:rPr>
                <w:rFonts w:ascii="Calibri" w:hAnsi="Calibri" w:cs="Calibri"/>
                <w:b/>
                <w:color w:val="A6A6A6" w:themeColor="background1" w:themeShade="A6"/>
                <w:sz w:val="20"/>
                <w:szCs w:val="20"/>
              </w:rPr>
            </w:pPr>
          </w:p>
        </w:tc>
        <w:tc>
          <w:tcPr>
            <w:tcW w:w="441" w:type="dxa"/>
            <w:gridSpan w:val="2"/>
            <w:tcBorders>
              <w:bottom w:val="single" w:sz="6" w:space="0" w:color="auto"/>
            </w:tcBorders>
          </w:tcPr>
          <w:p w:rsidR="002732E1" w:rsidRPr="006E55BA" w:rsidRDefault="002732E1" w:rsidP="00B608DD">
            <w:pPr>
              <w:rPr>
                <w:rFonts w:ascii="Calibri" w:hAnsi="Calibri" w:cs="Calibri"/>
                <w:b/>
                <w:color w:val="A6A6A6" w:themeColor="background1" w:themeShade="A6"/>
                <w:sz w:val="20"/>
                <w:szCs w:val="20"/>
              </w:rPr>
            </w:pPr>
          </w:p>
        </w:tc>
        <w:tc>
          <w:tcPr>
            <w:tcW w:w="1052" w:type="dxa"/>
            <w:gridSpan w:val="5"/>
            <w:tcBorders>
              <w:bottom w:val="single" w:sz="6" w:space="0" w:color="auto"/>
            </w:tcBorders>
          </w:tcPr>
          <w:p w:rsidR="002732E1" w:rsidRPr="006E55BA" w:rsidRDefault="002732E1" w:rsidP="00B608DD">
            <w:pPr>
              <w:rPr>
                <w:rFonts w:ascii="Calibri" w:hAnsi="Calibri" w:cs="Calibri"/>
                <w:b/>
                <w:color w:val="A6A6A6" w:themeColor="background1" w:themeShade="A6"/>
                <w:sz w:val="20"/>
                <w:szCs w:val="20"/>
              </w:rPr>
            </w:pPr>
          </w:p>
        </w:tc>
        <w:tc>
          <w:tcPr>
            <w:tcW w:w="160" w:type="dxa"/>
            <w:tcBorders>
              <w:bottom w:val="single" w:sz="6" w:space="0" w:color="auto"/>
            </w:tcBorders>
          </w:tcPr>
          <w:p w:rsidR="002732E1" w:rsidRPr="006E55BA" w:rsidRDefault="002732E1" w:rsidP="00B608DD">
            <w:pPr>
              <w:rPr>
                <w:rFonts w:ascii="Calibri" w:hAnsi="Calibri" w:cs="Calibri"/>
                <w:b/>
                <w:color w:val="A6A6A6" w:themeColor="background1" w:themeShade="A6"/>
                <w:sz w:val="20"/>
                <w:szCs w:val="20"/>
              </w:rPr>
            </w:pPr>
          </w:p>
        </w:tc>
        <w:tc>
          <w:tcPr>
            <w:tcW w:w="460" w:type="dxa"/>
            <w:tcBorders>
              <w:bottom w:val="single" w:sz="6" w:space="0" w:color="auto"/>
            </w:tcBorders>
          </w:tcPr>
          <w:p w:rsidR="002732E1" w:rsidRPr="006E55BA" w:rsidRDefault="002732E1" w:rsidP="00B608DD">
            <w:pPr>
              <w:rPr>
                <w:rFonts w:ascii="Calibri" w:hAnsi="Calibri" w:cs="Calibri"/>
                <w:b/>
                <w:color w:val="A6A6A6" w:themeColor="background1" w:themeShade="A6"/>
                <w:sz w:val="20"/>
                <w:szCs w:val="20"/>
              </w:rPr>
            </w:pPr>
          </w:p>
        </w:tc>
        <w:tc>
          <w:tcPr>
            <w:tcW w:w="710" w:type="dxa"/>
            <w:gridSpan w:val="6"/>
            <w:tcBorders>
              <w:bottom w:val="single" w:sz="6" w:space="0" w:color="auto"/>
            </w:tcBorders>
          </w:tcPr>
          <w:p w:rsidR="002732E1" w:rsidRPr="006E55BA" w:rsidRDefault="002732E1" w:rsidP="00B608DD">
            <w:pPr>
              <w:rPr>
                <w:rFonts w:ascii="Calibri" w:hAnsi="Calibri" w:cs="Calibri"/>
                <w:b/>
                <w:color w:val="A6A6A6" w:themeColor="background1" w:themeShade="A6"/>
                <w:sz w:val="20"/>
                <w:szCs w:val="20"/>
              </w:rPr>
            </w:pPr>
          </w:p>
        </w:tc>
        <w:tc>
          <w:tcPr>
            <w:tcW w:w="406" w:type="dxa"/>
            <w:gridSpan w:val="6"/>
            <w:tcBorders>
              <w:bottom w:val="single" w:sz="6" w:space="0" w:color="auto"/>
            </w:tcBorders>
          </w:tcPr>
          <w:p w:rsidR="002732E1" w:rsidRPr="006E55BA" w:rsidRDefault="002732E1" w:rsidP="00B608DD">
            <w:pPr>
              <w:rPr>
                <w:rFonts w:ascii="Calibri" w:hAnsi="Calibri" w:cs="Calibri"/>
                <w:b/>
                <w:color w:val="A6A6A6" w:themeColor="background1" w:themeShade="A6"/>
                <w:sz w:val="20"/>
                <w:szCs w:val="20"/>
              </w:rPr>
            </w:pPr>
          </w:p>
        </w:tc>
        <w:tc>
          <w:tcPr>
            <w:tcW w:w="444" w:type="dxa"/>
            <w:gridSpan w:val="2"/>
            <w:tcBorders>
              <w:bottom w:val="single" w:sz="6" w:space="0" w:color="auto"/>
            </w:tcBorders>
          </w:tcPr>
          <w:p w:rsidR="002732E1" w:rsidRPr="006E55BA" w:rsidRDefault="002732E1" w:rsidP="00B608DD">
            <w:pPr>
              <w:rPr>
                <w:rFonts w:ascii="Calibri" w:hAnsi="Calibri" w:cs="Calibri"/>
                <w:b/>
                <w:color w:val="A6A6A6" w:themeColor="background1" w:themeShade="A6"/>
                <w:sz w:val="20"/>
                <w:szCs w:val="20"/>
              </w:rPr>
            </w:pPr>
          </w:p>
        </w:tc>
        <w:tc>
          <w:tcPr>
            <w:tcW w:w="442" w:type="dxa"/>
            <w:gridSpan w:val="4"/>
            <w:tcBorders>
              <w:bottom w:val="single" w:sz="6" w:space="0" w:color="auto"/>
            </w:tcBorders>
          </w:tcPr>
          <w:p w:rsidR="002732E1" w:rsidRPr="00C37A53" w:rsidRDefault="002732E1" w:rsidP="00B608DD">
            <w:pPr>
              <w:rPr>
                <w:rFonts w:ascii="Calibri" w:hAnsi="Calibri" w:cs="Calibri"/>
                <w:b/>
                <w:sz w:val="20"/>
                <w:szCs w:val="20"/>
              </w:rPr>
            </w:pPr>
          </w:p>
        </w:tc>
        <w:tc>
          <w:tcPr>
            <w:tcW w:w="442" w:type="dxa"/>
            <w:gridSpan w:val="3"/>
            <w:tcBorders>
              <w:bottom w:val="single" w:sz="6" w:space="0" w:color="auto"/>
            </w:tcBorders>
          </w:tcPr>
          <w:p w:rsidR="002732E1" w:rsidRPr="00C37A53" w:rsidRDefault="002732E1" w:rsidP="00B608DD">
            <w:pPr>
              <w:rPr>
                <w:rFonts w:ascii="Calibri" w:hAnsi="Calibri" w:cs="Calibri"/>
                <w:b/>
                <w:sz w:val="20"/>
                <w:szCs w:val="20"/>
              </w:rPr>
            </w:pPr>
          </w:p>
        </w:tc>
        <w:tc>
          <w:tcPr>
            <w:tcW w:w="626" w:type="dxa"/>
            <w:gridSpan w:val="5"/>
            <w:tcBorders>
              <w:bottom w:val="single" w:sz="6" w:space="0" w:color="auto"/>
            </w:tcBorders>
          </w:tcPr>
          <w:p w:rsidR="002732E1" w:rsidRPr="00C37A53" w:rsidRDefault="002732E1" w:rsidP="00B608DD">
            <w:pPr>
              <w:rPr>
                <w:rFonts w:ascii="Calibri" w:hAnsi="Calibri" w:cs="Calibri"/>
                <w:b/>
                <w:sz w:val="20"/>
                <w:szCs w:val="20"/>
              </w:rPr>
            </w:pPr>
          </w:p>
        </w:tc>
        <w:tc>
          <w:tcPr>
            <w:tcW w:w="404" w:type="dxa"/>
            <w:gridSpan w:val="3"/>
            <w:tcBorders>
              <w:bottom w:val="single" w:sz="6" w:space="0" w:color="auto"/>
            </w:tcBorders>
          </w:tcPr>
          <w:p w:rsidR="002732E1" w:rsidRPr="00C37A53" w:rsidRDefault="002732E1" w:rsidP="00B608DD">
            <w:pPr>
              <w:rPr>
                <w:rFonts w:ascii="Calibri" w:hAnsi="Calibri" w:cs="Calibri"/>
                <w:b/>
                <w:sz w:val="20"/>
                <w:szCs w:val="20"/>
              </w:rPr>
            </w:pPr>
          </w:p>
        </w:tc>
        <w:tc>
          <w:tcPr>
            <w:tcW w:w="440" w:type="dxa"/>
            <w:gridSpan w:val="3"/>
            <w:tcBorders>
              <w:bottom w:val="single" w:sz="6" w:space="0" w:color="auto"/>
            </w:tcBorders>
          </w:tcPr>
          <w:p w:rsidR="002732E1" w:rsidRPr="00C37A53" w:rsidRDefault="002732E1" w:rsidP="00B608DD">
            <w:pPr>
              <w:rPr>
                <w:rFonts w:ascii="Calibri" w:hAnsi="Calibri" w:cs="Calibri"/>
                <w:b/>
                <w:sz w:val="20"/>
                <w:szCs w:val="20"/>
              </w:rPr>
            </w:pPr>
          </w:p>
        </w:tc>
        <w:tc>
          <w:tcPr>
            <w:tcW w:w="440" w:type="dxa"/>
            <w:gridSpan w:val="3"/>
            <w:tcBorders>
              <w:bottom w:val="single" w:sz="6" w:space="0" w:color="auto"/>
            </w:tcBorders>
          </w:tcPr>
          <w:p w:rsidR="002732E1" w:rsidRPr="00C37A53" w:rsidRDefault="002732E1" w:rsidP="00B608DD">
            <w:pPr>
              <w:rPr>
                <w:rFonts w:ascii="Calibri" w:hAnsi="Calibri" w:cs="Calibri"/>
                <w:b/>
                <w:sz w:val="20"/>
                <w:szCs w:val="20"/>
              </w:rPr>
            </w:pPr>
          </w:p>
        </w:tc>
        <w:tc>
          <w:tcPr>
            <w:tcW w:w="440" w:type="dxa"/>
            <w:gridSpan w:val="3"/>
            <w:tcBorders>
              <w:bottom w:val="single" w:sz="6" w:space="0" w:color="auto"/>
            </w:tcBorders>
          </w:tcPr>
          <w:p w:rsidR="002732E1" w:rsidRPr="00C37A53" w:rsidRDefault="002732E1" w:rsidP="00B608DD">
            <w:pPr>
              <w:rPr>
                <w:rFonts w:ascii="Calibri" w:hAnsi="Calibri" w:cs="Calibri"/>
                <w:b/>
                <w:sz w:val="20"/>
                <w:szCs w:val="20"/>
              </w:rPr>
            </w:pPr>
          </w:p>
        </w:tc>
        <w:tc>
          <w:tcPr>
            <w:tcW w:w="440" w:type="dxa"/>
            <w:gridSpan w:val="3"/>
            <w:tcBorders>
              <w:bottom w:val="single" w:sz="6" w:space="0" w:color="auto"/>
            </w:tcBorders>
          </w:tcPr>
          <w:p w:rsidR="002732E1" w:rsidRPr="00C37A53" w:rsidRDefault="002732E1" w:rsidP="00B608DD">
            <w:pPr>
              <w:rPr>
                <w:rFonts w:ascii="Calibri" w:hAnsi="Calibri" w:cs="Calibri"/>
                <w:b/>
                <w:sz w:val="20"/>
                <w:szCs w:val="20"/>
              </w:rPr>
            </w:pPr>
          </w:p>
        </w:tc>
        <w:tc>
          <w:tcPr>
            <w:tcW w:w="440" w:type="dxa"/>
            <w:gridSpan w:val="6"/>
            <w:tcBorders>
              <w:bottom w:val="single" w:sz="6" w:space="0" w:color="auto"/>
            </w:tcBorders>
          </w:tcPr>
          <w:p w:rsidR="002732E1" w:rsidRPr="00C37A53" w:rsidRDefault="002732E1" w:rsidP="00B608DD">
            <w:pPr>
              <w:rPr>
                <w:rFonts w:ascii="Calibri" w:hAnsi="Calibri" w:cs="Calibri"/>
                <w:b/>
                <w:sz w:val="20"/>
                <w:szCs w:val="20"/>
              </w:rPr>
            </w:pPr>
          </w:p>
        </w:tc>
        <w:tc>
          <w:tcPr>
            <w:tcW w:w="470" w:type="dxa"/>
            <w:gridSpan w:val="2"/>
            <w:tcBorders>
              <w:bottom w:val="single" w:sz="6" w:space="0" w:color="auto"/>
            </w:tcBorders>
          </w:tcPr>
          <w:p w:rsidR="002732E1" w:rsidRPr="006E55BA" w:rsidRDefault="002732E1" w:rsidP="00B608DD">
            <w:pPr>
              <w:rPr>
                <w:rFonts w:ascii="Calibri" w:hAnsi="Calibri" w:cs="Calibri"/>
                <w:b/>
                <w:color w:val="A6A6A6" w:themeColor="background1" w:themeShade="A6"/>
                <w:sz w:val="20"/>
                <w:szCs w:val="20"/>
              </w:rPr>
            </w:pPr>
          </w:p>
        </w:tc>
      </w:tr>
      <w:tr w:rsidR="006E55BA" w:rsidRPr="006E55BA" w:rsidTr="00196CF3">
        <w:trPr>
          <w:gridAfter w:val="2"/>
          <w:wAfter w:w="499" w:type="dxa"/>
        </w:trPr>
        <w:tc>
          <w:tcPr>
            <w:tcW w:w="2356" w:type="dxa"/>
            <w:gridSpan w:val="10"/>
            <w:tcBorders>
              <w:top w:val="single" w:sz="4" w:space="0" w:color="auto"/>
              <w:left w:val="single" w:sz="4" w:space="0" w:color="auto"/>
              <w:bottom w:val="single" w:sz="4" w:space="0" w:color="auto"/>
              <w:right w:val="single" w:sz="4" w:space="0" w:color="auto"/>
            </w:tcBorders>
            <w:shd w:val="pct95" w:color="FFFF00" w:fill="FFFFFF"/>
          </w:tcPr>
          <w:p w:rsidR="00B608DD" w:rsidRPr="00C37A53" w:rsidRDefault="00B608DD" w:rsidP="00B608DD">
            <w:pPr>
              <w:jc w:val="center"/>
              <w:rPr>
                <w:rFonts w:ascii="Calibri" w:hAnsi="Calibri" w:cs="Calibri"/>
                <w:b/>
                <w:sz w:val="18"/>
                <w:szCs w:val="18"/>
              </w:rPr>
            </w:pPr>
            <w:r w:rsidRPr="00C37A53">
              <w:rPr>
                <w:rFonts w:ascii="Calibri" w:hAnsi="Calibri" w:cs="Calibri"/>
                <w:b/>
                <w:sz w:val="18"/>
                <w:szCs w:val="18"/>
              </w:rPr>
              <w:t>Rozpočet upravený v tis. Kč</w:t>
            </w:r>
          </w:p>
        </w:tc>
        <w:tc>
          <w:tcPr>
            <w:tcW w:w="1405" w:type="dxa"/>
            <w:gridSpan w:val="9"/>
            <w:tcBorders>
              <w:top w:val="single" w:sz="4" w:space="0" w:color="auto"/>
              <w:left w:val="single" w:sz="4" w:space="0" w:color="auto"/>
              <w:bottom w:val="single" w:sz="4" w:space="0" w:color="auto"/>
              <w:right w:val="single" w:sz="4" w:space="0" w:color="auto"/>
            </w:tcBorders>
            <w:shd w:val="pct95" w:color="FFFF00" w:fill="FFFFFF"/>
          </w:tcPr>
          <w:p w:rsidR="00B608DD" w:rsidRPr="00C37A53" w:rsidRDefault="00B608DD" w:rsidP="00B608DD">
            <w:pPr>
              <w:jc w:val="center"/>
              <w:rPr>
                <w:rFonts w:ascii="Calibri" w:hAnsi="Calibri" w:cs="Calibri"/>
                <w:b/>
                <w:sz w:val="18"/>
                <w:szCs w:val="18"/>
              </w:rPr>
            </w:pPr>
            <w:r w:rsidRPr="00C37A53">
              <w:rPr>
                <w:rFonts w:ascii="Calibri" w:hAnsi="Calibri" w:cs="Calibri"/>
                <w:b/>
                <w:sz w:val="18"/>
                <w:szCs w:val="18"/>
              </w:rPr>
              <w:t>Skutečnost v tis. Kč</w:t>
            </w:r>
          </w:p>
        </w:tc>
        <w:tc>
          <w:tcPr>
            <w:tcW w:w="1568" w:type="dxa"/>
            <w:gridSpan w:val="12"/>
            <w:tcBorders>
              <w:top w:val="single" w:sz="4" w:space="0" w:color="auto"/>
              <w:left w:val="single" w:sz="4" w:space="0" w:color="auto"/>
              <w:bottom w:val="single" w:sz="4" w:space="0" w:color="auto"/>
              <w:right w:val="single" w:sz="4" w:space="0" w:color="auto"/>
            </w:tcBorders>
            <w:shd w:val="pct95" w:color="FFFF00" w:fill="FFFFFF"/>
          </w:tcPr>
          <w:p w:rsidR="00B608DD" w:rsidRPr="00C37A53" w:rsidRDefault="00B608DD" w:rsidP="00B608DD">
            <w:pPr>
              <w:jc w:val="center"/>
              <w:rPr>
                <w:rFonts w:ascii="Calibri" w:hAnsi="Calibri" w:cs="Calibri"/>
                <w:b/>
                <w:sz w:val="18"/>
                <w:szCs w:val="18"/>
              </w:rPr>
            </w:pPr>
            <w:r w:rsidRPr="00C37A53">
              <w:rPr>
                <w:rFonts w:ascii="Calibri" w:hAnsi="Calibri" w:cs="Calibri"/>
                <w:b/>
                <w:sz w:val="18"/>
                <w:szCs w:val="18"/>
              </w:rPr>
              <w:t>SK/RU v %</w:t>
            </w:r>
          </w:p>
        </w:tc>
        <w:tc>
          <w:tcPr>
            <w:tcW w:w="4306" w:type="dxa"/>
            <w:gridSpan w:val="31"/>
            <w:tcBorders>
              <w:top w:val="single" w:sz="4" w:space="0" w:color="auto"/>
              <w:left w:val="single" w:sz="4" w:space="0" w:color="auto"/>
              <w:bottom w:val="single" w:sz="4" w:space="0" w:color="auto"/>
              <w:right w:val="single" w:sz="4" w:space="0" w:color="auto"/>
            </w:tcBorders>
            <w:shd w:val="pct95" w:color="FFFF00" w:fill="FFFFFF"/>
          </w:tcPr>
          <w:p w:rsidR="00B608DD" w:rsidRPr="00C37A53" w:rsidRDefault="00B608DD" w:rsidP="00B608DD">
            <w:pPr>
              <w:jc w:val="center"/>
              <w:rPr>
                <w:rFonts w:ascii="Calibri" w:hAnsi="Calibri" w:cs="Calibri"/>
                <w:b/>
                <w:sz w:val="18"/>
                <w:szCs w:val="18"/>
              </w:rPr>
            </w:pPr>
            <w:r w:rsidRPr="00C37A53">
              <w:rPr>
                <w:rFonts w:ascii="Calibri" w:hAnsi="Calibri" w:cs="Calibri"/>
                <w:b/>
                <w:sz w:val="18"/>
                <w:szCs w:val="18"/>
              </w:rPr>
              <w:t>Komentář</w:t>
            </w:r>
          </w:p>
        </w:tc>
      </w:tr>
      <w:tr w:rsidR="00415147" w:rsidRPr="006E55BA" w:rsidTr="00196CF3">
        <w:trPr>
          <w:gridAfter w:val="2"/>
          <w:wAfter w:w="499" w:type="dxa"/>
        </w:trPr>
        <w:tc>
          <w:tcPr>
            <w:tcW w:w="2356" w:type="dxa"/>
            <w:gridSpan w:val="10"/>
            <w:tcBorders>
              <w:top w:val="single" w:sz="6" w:space="0" w:color="auto"/>
              <w:left w:val="single" w:sz="6" w:space="0" w:color="auto"/>
              <w:bottom w:val="single" w:sz="6" w:space="0" w:color="auto"/>
              <w:right w:val="single" w:sz="6" w:space="0" w:color="auto"/>
            </w:tcBorders>
          </w:tcPr>
          <w:p w:rsidR="00415147" w:rsidRPr="00AF0D23" w:rsidRDefault="00415147" w:rsidP="00415147">
            <w:pPr>
              <w:jc w:val="right"/>
              <w:rPr>
                <w:rFonts w:asciiTheme="minorHAnsi" w:hAnsiTheme="minorHAnsi"/>
                <w:b/>
                <w:sz w:val="18"/>
                <w:szCs w:val="18"/>
              </w:rPr>
            </w:pPr>
            <w:r>
              <w:rPr>
                <w:rFonts w:asciiTheme="minorHAnsi" w:hAnsiTheme="minorHAnsi"/>
                <w:b/>
                <w:sz w:val="18"/>
                <w:szCs w:val="18"/>
              </w:rPr>
              <w:t>41 135,33</w:t>
            </w:r>
          </w:p>
        </w:tc>
        <w:tc>
          <w:tcPr>
            <w:tcW w:w="1405" w:type="dxa"/>
            <w:gridSpan w:val="9"/>
            <w:tcBorders>
              <w:top w:val="single" w:sz="6" w:space="0" w:color="auto"/>
              <w:left w:val="single" w:sz="6" w:space="0" w:color="auto"/>
              <w:bottom w:val="single" w:sz="6" w:space="0" w:color="auto"/>
              <w:right w:val="single" w:sz="6" w:space="0" w:color="auto"/>
            </w:tcBorders>
          </w:tcPr>
          <w:p w:rsidR="00415147" w:rsidRPr="00AF0D23" w:rsidRDefault="00415147" w:rsidP="00415147">
            <w:pPr>
              <w:jc w:val="right"/>
              <w:rPr>
                <w:rFonts w:asciiTheme="minorHAnsi" w:hAnsiTheme="minorHAnsi"/>
                <w:b/>
                <w:sz w:val="18"/>
                <w:szCs w:val="18"/>
              </w:rPr>
            </w:pPr>
            <w:r>
              <w:rPr>
                <w:rFonts w:asciiTheme="minorHAnsi" w:hAnsiTheme="minorHAnsi"/>
                <w:b/>
                <w:sz w:val="18"/>
                <w:szCs w:val="18"/>
              </w:rPr>
              <w:t>23 862,25</w:t>
            </w:r>
          </w:p>
        </w:tc>
        <w:tc>
          <w:tcPr>
            <w:tcW w:w="1568" w:type="dxa"/>
            <w:gridSpan w:val="12"/>
            <w:tcBorders>
              <w:top w:val="single" w:sz="6" w:space="0" w:color="auto"/>
              <w:left w:val="single" w:sz="6" w:space="0" w:color="auto"/>
              <w:bottom w:val="single" w:sz="6" w:space="0" w:color="auto"/>
              <w:right w:val="single" w:sz="6" w:space="0" w:color="auto"/>
            </w:tcBorders>
          </w:tcPr>
          <w:p w:rsidR="00415147" w:rsidRPr="00AF0D23" w:rsidRDefault="00415147" w:rsidP="00415147">
            <w:pPr>
              <w:jc w:val="right"/>
              <w:rPr>
                <w:rFonts w:asciiTheme="minorHAnsi" w:hAnsiTheme="minorHAnsi"/>
                <w:b/>
                <w:sz w:val="18"/>
                <w:szCs w:val="18"/>
              </w:rPr>
            </w:pPr>
            <w:r w:rsidRPr="003252CE">
              <w:rPr>
                <w:rFonts w:asciiTheme="minorHAnsi" w:hAnsiTheme="minorHAnsi"/>
                <w:b/>
                <w:sz w:val="18"/>
                <w:szCs w:val="18"/>
              </w:rPr>
              <w:t>58,01</w:t>
            </w:r>
          </w:p>
        </w:tc>
        <w:tc>
          <w:tcPr>
            <w:tcW w:w="4306" w:type="dxa"/>
            <w:gridSpan w:val="31"/>
            <w:tcBorders>
              <w:top w:val="single" w:sz="4" w:space="0" w:color="auto"/>
              <w:left w:val="single" w:sz="4" w:space="0" w:color="auto"/>
              <w:bottom w:val="single" w:sz="4" w:space="0" w:color="auto"/>
              <w:right w:val="single" w:sz="4" w:space="0" w:color="auto"/>
            </w:tcBorders>
          </w:tcPr>
          <w:p w:rsidR="00415147" w:rsidRPr="00C37A53" w:rsidRDefault="00415147" w:rsidP="00415147">
            <w:pPr>
              <w:rPr>
                <w:rFonts w:ascii="Calibri" w:hAnsi="Calibri" w:cs="Calibri"/>
                <w:b/>
                <w:sz w:val="18"/>
                <w:szCs w:val="18"/>
              </w:rPr>
            </w:pPr>
            <w:r w:rsidRPr="00C37A53">
              <w:rPr>
                <w:rFonts w:ascii="Calibri" w:hAnsi="Calibri" w:cs="Calibri"/>
                <w:b/>
                <w:sz w:val="18"/>
                <w:szCs w:val="18"/>
              </w:rPr>
              <w:t>Příjmy před konsolidací</w:t>
            </w:r>
          </w:p>
        </w:tc>
      </w:tr>
      <w:tr w:rsidR="00415147" w:rsidRPr="006E55BA" w:rsidTr="00196CF3">
        <w:trPr>
          <w:gridAfter w:val="2"/>
          <w:wAfter w:w="499" w:type="dxa"/>
        </w:trPr>
        <w:tc>
          <w:tcPr>
            <w:tcW w:w="2356" w:type="dxa"/>
            <w:gridSpan w:val="10"/>
            <w:tcBorders>
              <w:top w:val="single" w:sz="4" w:space="0" w:color="auto"/>
              <w:left w:val="single" w:sz="4" w:space="0" w:color="auto"/>
              <w:bottom w:val="single" w:sz="4" w:space="0" w:color="auto"/>
              <w:right w:val="single" w:sz="4" w:space="0" w:color="auto"/>
            </w:tcBorders>
          </w:tcPr>
          <w:p w:rsidR="00415147" w:rsidRPr="00AF0D23" w:rsidRDefault="00415147" w:rsidP="00415147">
            <w:pPr>
              <w:jc w:val="right"/>
              <w:rPr>
                <w:rFonts w:asciiTheme="minorHAnsi" w:hAnsiTheme="minorHAnsi"/>
                <w:b/>
                <w:sz w:val="18"/>
                <w:szCs w:val="18"/>
              </w:rPr>
            </w:pPr>
            <w:r>
              <w:rPr>
                <w:rFonts w:asciiTheme="minorHAnsi" w:hAnsiTheme="minorHAnsi"/>
                <w:b/>
                <w:sz w:val="18"/>
                <w:szCs w:val="18"/>
              </w:rPr>
              <w:t>41 135,33</w:t>
            </w:r>
          </w:p>
        </w:tc>
        <w:tc>
          <w:tcPr>
            <w:tcW w:w="1405" w:type="dxa"/>
            <w:gridSpan w:val="9"/>
            <w:tcBorders>
              <w:top w:val="single" w:sz="4" w:space="0" w:color="auto"/>
              <w:left w:val="single" w:sz="4" w:space="0" w:color="auto"/>
              <w:bottom w:val="single" w:sz="4" w:space="0" w:color="auto"/>
              <w:right w:val="single" w:sz="4" w:space="0" w:color="auto"/>
            </w:tcBorders>
          </w:tcPr>
          <w:p w:rsidR="00415147" w:rsidRPr="00AF0D23" w:rsidRDefault="00415147" w:rsidP="00415147">
            <w:pPr>
              <w:jc w:val="right"/>
              <w:rPr>
                <w:rFonts w:asciiTheme="minorHAnsi" w:hAnsiTheme="minorHAnsi"/>
                <w:b/>
                <w:sz w:val="18"/>
                <w:szCs w:val="18"/>
              </w:rPr>
            </w:pPr>
            <w:r>
              <w:rPr>
                <w:rFonts w:asciiTheme="minorHAnsi" w:hAnsiTheme="minorHAnsi"/>
                <w:b/>
                <w:sz w:val="18"/>
                <w:szCs w:val="18"/>
              </w:rPr>
              <w:t>23 862,25</w:t>
            </w:r>
          </w:p>
        </w:tc>
        <w:tc>
          <w:tcPr>
            <w:tcW w:w="1568" w:type="dxa"/>
            <w:gridSpan w:val="12"/>
            <w:tcBorders>
              <w:top w:val="single" w:sz="4" w:space="0" w:color="auto"/>
              <w:left w:val="single" w:sz="4" w:space="0" w:color="auto"/>
              <w:bottom w:val="single" w:sz="4" w:space="0" w:color="auto"/>
              <w:right w:val="single" w:sz="4" w:space="0" w:color="auto"/>
            </w:tcBorders>
          </w:tcPr>
          <w:p w:rsidR="00415147" w:rsidRPr="00AF0D23" w:rsidRDefault="00415147" w:rsidP="00415147">
            <w:pPr>
              <w:jc w:val="right"/>
              <w:rPr>
                <w:rFonts w:asciiTheme="minorHAnsi" w:hAnsiTheme="minorHAnsi"/>
                <w:b/>
                <w:sz w:val="18"/>
                <w:szCs w:val="18"/>
              </w:rPr>
            </w:pPr>
            <w:r w:rsidRPr="003252CE">
              <w:rPr>
                <w:rFonts w:asciiTheme="minorHAnsi" w:hAnsiTheme="minorHAnsi"/>
                <w:b/>
                <w:sz w:val="18"/>
                <w:szCs w:val="18"/>
              </w:rPr>
              <w:t>58,01</w:t>
            </w:r>
          </w:p>
        </w:tc>
        <w:tc>
          <w:tcPr>
            <w:tcW w:w="4306" w:type="dxa"/>
            <w:gridSpan w:val="31"/>
            <w:tcBorders>
              <w:top w:val="single" w:sz="4" w:space="0" w:color="auto"/>
              <w:left w:val="single" w:sz="4" w:space="0" w:color="auto"/>
              <w:bottom w:val="single" w:sz="4" w:space="0" w:color="auto"/>
              <w:right w:val="single" w:sz="4" w:space="0" w:color="auto"/>
            </w:tcBorders>
          </w:tcPr>
          <w:p w:rsidR="00415147" w:rsidRPr="00C37A53" w:rsidRDefault="00415147" w:rsidP="00415147">
            <w:pPr>
              <w:rPr>
                <w:rFonts w:ascii="Calibri" w:hAnsi="Calibri" w:cs="Calibri"/>
                <w:b/>
                <w:sz w:val="18"/>
                <w:szCs w:val="18"/>
              </w:rPr>
            </w:pPr>
            <w:r w:rsidRPr="00C37A53">
              <w:rPr>
                <w:rFonts w:ascii="Calibri" w:hAnsi="Calibri" w:cs="Calibri"/>
                <w:b/>
                <w:sz w:val="18"/>
                <w:szCs w:val="18"/>
              </w:rPr>
              <w:t>Příjmy po konsolidaci</w:t>
            </w:r>
          </w:p>
        </w:tc>
      </w:tr>
      <w:tr w:rsidR="006E55BA" w:rsidRPr="006E55BA" w:rsidTr="00196CF3">
        <w:trPr>
          <w:gridAfter w:val="1"/>
          <w:wAfter w:w="165" w:type="dxa"/>
        </w:trPr>
        <w:tc>
          <w:tcPr>
            <w:tcW w:w="433" w:type="dxa"/>
          </w:tcPr>
          <w:p w:rsidR="00B608DD" w:rsidRPr="006E55BA" w:rsidRDefault="00B608DD" w:rsidP="00B608DD">
            <w:pPr>
              <w:rPr>
                <w:rFonts w:ascii="Calibri" w:hAnsi="Calibri" w:cs="Calibri"/>
                <w:b/>
                <w:color w:val="A6A6A6" w:themeColor="background1" w:themeShade="A6"/>
                <w:sz w:val="20"/>
                <w:szCs w:val="20"/>
              </w:rPr>
            </w:pPr>
          </w:p>
        </w:tc>
        <w:tc>
          <w:tcPr>
            <w:tcW w:w="430" w:type="dxa"/>
            <w:gridSpan w:val="2"/>
          </w:tcPr>
          <w:p w:rsidR="00B608DD" w:rsidRPr="006E55BA" w:rsidRDefault="00B608DD" w:rsidP="00B608DD">
            <w:pPr>
              <w:rPr>
                <w:rFonts w:ascii="Calibri" w:hAnsi="Calibri" w:cs="Calibri"/>
                <w:b/>
                <w:color w:val="A6A6A6" w:themeColor="background1" w:themeShade="A6"/>
                <w:sz w:val="20"/>
                <w:szCs w:val="20"/>
              </w:rPr>
            </w:pPr>
          </w:p>
        </w:tc>
        <w:tc>
          <w:tcPr>
            <w:tcW w:w="441" w:type="dxa"/>
            <w:gridSpan w:val="2"/>
          </w:tcPr>
          <w:p w:rsidR="00B608DD" w:rsidRPr="006E55BA" w:rsidRDefault="00B608DD" w:rsidP="00B608DD">
            <w:pPr>
              <w:rPr>
                <w:rFonts w:ascii="Calibri" w:hAnsi="Calibri" w:cs="Calibri"/>
                <w:b/>
                <w:color w:val="A6A6A6" w:themeColor="background1" w:themeShade="A6"/>
                <w:sz w:val="20"/>
                <w:szCs w:val="20"/>
              </w:rPr>
            </w:pPr>
          </w:p>
        </w:tc>
        <w:tc>
          <w:tcPr>
            <w:tcW w:w="1052" w:type="dxa"/>
            <w:gridSpan w:val="5"/>
          </w:tcPr>
          <w:p w:rsidR="00B608DD" w:rsidRPr="006E55BA" w:rsidRDefault="00B608DD" w:rsidP="00B608DD">
            <w:pPr>
              <w:rPr>
                <w:rFonts w:ascii="Calibri" w:hAnsi="Calibri" w:cs="Calibri"/>
                <w:b/>
                <w:color w:val="A6A6A6" w:themeColor="background1" w:themeShade="A6"/>
                <w:sz w:val="20"/>
                <w:szCs w:val="20"/>
              </w:rPr>
            </w:pPr>
          </w:p>
        </w:tc>
        <w:tc>
          <w:tcPr>
            <w:tcW w:w="160" w:type="dxa"/>
          </w:tcPr>
          <w:p w:rsidR="00B608DD" w:rsidRPr="006E55BA" w:rsidRDefault="00B608DD" w:rsidP="00B608DD">
            <w:pPr>
              <w:rPr>
                <w:rFonts w:ascii="Calibri" w:hAnsi="Calibri" w:cs="Calibri"/>
                <w:b/>
                <w:color w:val="A6A6A6" w:themeColor="background1" w:themeShade="A6"/>
                <w:sz w:val="20"/>
                <w:szCs w:val="20"/>
              </w:rPr>
            </w:pPr>
          </w:p>
        </w:tc>
        <w:tc>
          <w:tcPr>
            <w:tcW w:w="460" w:type="dxa"/>
          </w:tcPr>
          <w:p w:rsidR="00B608DD" w:rsidRPr="006E55BA" w:rsidRDefault="00B608DD" w:rsidP="00B608DD">
            <w:pPr>
              <w:rPr>
                <w:rFonts w:ascii="Calibri" w:hAnsi="Calibri" w:cs="Calibri"/>
                <w:b/>
                <w:color w:val="A6A6A6" w:themeColor="background1" w:themeShade="A6"/>
                <w:sz w:val="20"/>
                <w:szCs w:val="20"/>
              </w:rPr>
            </w:pPr>
          </w:p>
        </w:tc>
        <w:tc>
          <w:tcPr>
            <w:tcW w:w="710" w:type="dxa"/>
            <w:gridSpan w:val="6"/>
          </w:tcPr>
          <w:p w:rsidR="00B608DD" w:rsidRPr="006E55BA" w:rsidRDefault="00B608DD" w:rsidP="00B608DD">
            <w:pPr>
              <w:rPr>
                <w:rFonts w:ascii="Calibri" w:hAnsi="Calibri" w:cs="Calibri"/>
                <w:b/>
                <w:color w:val="A6A6A6" w:themeColor="background1" w:themeShade="A6"/>
                <w:sz w:val="20"/>
                <w:szCs w:val="20"/>
              </w:rPr>
            </w:pPr>
          </w:p>
        </w:tc>
        <w:tc>
          <w:tcPr>
            <w:tcW w:w="406" w:type="dxa"/>
            <w:gridSpan w:val="6"/>
          </w:tcPr>
          <w:p w:rsidR="00B608DD" w:rsidRPr="006E55BA" w:rsidRDefault="00B608DD" w:rsidP="00B608DD">
            <w:pPr>
              <w:rPr>
                <w:rFonts w:ascii="Calibri" w:hAnsi="Calibri" w:cs="Calibri"/>
                <w:b/>
                <w:color w:val="A6A6A6" w:themeColor="background1" w:themeShade="A6"/>
                <w:sz w:val="20"/>
                <w:szCs w:val="20"/>
              </w:rPr>
            </w:pPr>
          </w:p>
        </w:tc>
        <w:tc>
          <w:tcPr>
            <w:tcW w:w="444" w:type="dxa"/>
            <w:gridSpan w:val="2"/>
          </w:tcPr>
          <w:p w:rsidR="00B608DD" w:rsidRPr="006E55BA" w:rsidRDefault="00B608DD" w:rsidP="00B608DD">
            <w:pPr>
              <w:rPr>
                <w:rFonts w:ascii="Calibri" w:hAnsi="Calibri" w:cs="Calibri"/>
                <w:b/>
                <w:color w:val="A6A6A6" w:themeColor="background1" w:themeShade="A6"/>
                <w:sz w:val="20"/>
                <w:szCs w:val="20"/>
              </w:rPr>
            </w:pPr>
          </w:p>
        </w:tc>
        <w:tc>
          <w:tcPr>
            <w:tcW w:w="442" w:type="dxa"/>
            <w:gridSpan w:val="4"/>
          </w:tcPr>
          <w:p w:rsidR="00B608DD" w:rsidRPr="00C37A53" w:rsidRDefault="00B608DD" w:rsidP="00B608DD">
            <w:pPr>
              <w:rPr>
                <w:rFonts w:ascii="Calibri" w:hAnsi="Calibri" w:cs="Calibri"/>
                <w:b/>
                <w:sz w:val="20"/>
                <w:szCs w:val="20"/>
              </w:rPr>
            </w:pPr>
          </w:p>
        </w:tc>
        <w:tc>
          <w:tcPr>
            <w:tcW w:w="442" w:type="dxa"/>
            <w:gridSpan w:val="3"/>
          </w:tcPr>
          <w:p w:rsidR="00B608DD" w:rsidRPr="00C37A53" w:rsidRDefault="00B608DD" w:rsidP="00B608DD">
            <w:pPr>
              <w:rPr>
                <w:rFonts w:ascii="Calibri" w:hAnsi="Calibri" w:cs="Calibri"/>
                <w:b/>
                <w:sz w:val="20"/>
                <w:szCs w:val="20"/>
              </w:rPr>
            </w:pPr>
          </w:p>
        </w:tc>
        <w:tc>
          <w:tcPr>
            <w:tcW w:w="626" w:type="dxa"/>
            <w:gridSpan w:val="5"/>
          </w:tcPr>
          <w:p w:rsidR="00B608DD" w:rsidRPr="00C37A53" w:rsidRDefault="00B608DD" w:rsidP="00B608DD">
            <w:pPr>
              <w:rPr>
                <w:rFonts w:ascii="Calibri" w:hAnsi="Calibri" w:cs="Calibri"/>
                <w:b/>
                <w:sz w:val="20"/>
                <w:szCs w:val="20"/>
              </w:rPr>
            </w:pPr>
          </w:p>
        </w:tc>
        <w:tc>
          <w:tcPr>
            <w:tcW w:w="404" w:type="dxa"/>
            <w:gridSpan w:val="3"/>
          </w:tcPr>
          <w:p w:rsidR="00B608DD" w:rsidRPr="00C37A53" w:rsidRDefault="00B608DD" w:rsidP="00B608DD">
            <w:pPr>
              <w:rPr>
                <w:rFonts w:ascii="Calibri" w:hAnsi="Calibri" w:cs="Calibri"/>
                <w:b/>
                <w:sz w:val="20"/>
                <w:szCs w:val="20"/>
              </w:rPr>
            </w:pPr>
          </w:p>
        </w:tc>
        <w:tc>
          <w:tcPr>
            <w:tcW w:w="440" w:type="dxa"/>
            <w:gridSpan w:val="3"/>
          </w:tcPr>
          <w:p w:rsidR="00B608DD" w:rsidRPr="00C37A53" w:rsidRDefault="00B608DD" w:rsidP="00B608DD">
            <w:pPr>
              <w:rPr>
                <w:rFonts w:ascii="Calibri" w:hAnsi="Calibri" w:cs="Calibri"/>
                <w:b/>
                <w:sz w:val="20"/>
                <w:szCs w:val="20"/>
              </w:rPr>
            </w:pPr>
          </w:p>
        </w:tc>
        <w:tc>
          <w:tcPr>
            <w:tcW w:w="440" w:type="dxa"/>
            <w:gridSpan w:val="3"/>
          </w:tcPr>
          <w:p w:rsidR="00B608DD" w:rsidRPr="00C37A53" w:rsidRDefault="00B608DD" w:rsidP="00B608DD">
            <w:pPr>
              <w:rPr>
                <w:rFonts w:ascii="Calibri" w:hAnsi="Calibri" w:cs="Calibri"/>
                <w:b/>
                <w:sz w:val="20"/>
                <w:szCs w:val="20"/>
              </w:rPr>
            </w:pPr>
          </w:p>
        </w:tc>
        <w:tc>
          <w:tcPr>
            <w:tcW w:w="440" w:type="dxa"/>
            <w:gridSpan w:val="3"/>
          </w:tcPr>
          <w:p w:rsidR="00B608DD" w:rsidRPr="00C37A53" w:rsidRDefault="00B608DD" w:rsidP="00B608DD">
            <w:pPr>
              <w:rPr>
                <w:rFonts w:ascii="Calibri" w:hAnsi="Calibri" w:cs="Calibri"/>
                <w:b/>
                <w:sz w:val="20"/>
                <w:szCs w:val="20"/>
              </w:rPr>
            </w:pPr>
          </w:p>
        </w:tc>
        <w:tc>
          <w:tcPr>
            <w:tcW w:w="440" w:type="dxa"/>
            <w:gridSpan w:val="3"/>
          </w:tcPr>
          <w:p w:rsidR="00B608DD" w:rsidRPr="00C37A53" w:rsidRDefault="00B608DD" w:rsidP="00B608DD">
            <w:pPr>
              <w:rPr>
                <w:rFonts w:ascii="Calibri" w:hAnsi="Calibri" w:cs="Calibri"/>
                <w:b/>
                <w:sz w:val="20"/>
                <w:szCs w:val="20"/>
              </w:rPr>
            </w:pPr>
          </w:p>
        </w:tc>
        <w:tc>
          <w:tcPr>
            <w:tcW w:w="440" w:type="dxa"/>
            <w:gridSpan w:val="6"/>
          </w:tcPr>
          <w:p w:rsidR="00B608DD" w:rsidRPr="00C37A53" w:rsidRDefault="00B608DD" w:rsidP="00B608DD">
            <w:pPr>
              <w:rPr>
                <w:rFonts w:ascii="Calibri" w:hAnsi="Calibri" w:cs="Calibri"/>
                <w:b/>
                <w:sz w:val="20"/>
                <w:szCs w:val="20"/>
              </w:rPr>
            </w:pPr>
          </w:p>
        </w:tc>
        <w:tc>
          <w:tcPr>
            <w:tcW w:w="470" w:type="dxa"/>
            <w:gridSpan w:val="2"/>
          </w:tcPr>
          <w:p w:rsidR="00B608DD" w:rsidRPr="006E55BA" w:rsidRDefault="00B608DD" w:rsidP="00B608DD">
            <w:pPr>
              <w:rPr>
                <w:rFonts w:ascii="Calibri" w:hAnsi="Calibri" w:cs="Calibri"/>
                <w:b/>
                <w:color w:val="A6A6A6" w:themeColor="background1" w:themeShade="A6"/>
                <w:sz w:val="20"/>
                <w:szCs w:val="20"/>
              </w:rPr>
            </w:pPr>
          </w:p>
        </w:tc>
        <w:tc>
          <w:tcPr>
            <w:tcW w:w="849" w:type="dxa"/>
            <w:gridSpan w:val="2"/>
          </w:tcPr>
          <w:p w:rsidR="00B608DD" w:rsidRPr="006E55BA" w:rsidRDefault="00B608DD" w:rsidP="00B608DD">
            <w:pPr>
              <w:rPr>
                <w:rFonts w:ascii="Calibri" w:hAnsi="Calibri" w:cs="Calibri"/>
                <w:b/>
                <w:color w:val="A6A6A6" w:themeColor="background1" w:themeShade="A6"/>
                <w:sz w:val="20"/>
                <w:szCs w:val="20"/>
              </w:rPr>
            </w:pPr>
          </w:p>
        </w:tc>
      </w:tr>
      <w:tr w:rsidR="006E55BA" w:rsidRPr="006E55BA" w:rsidTr="00196CF3">
        <w:trPr>
          <w:gridAfter w:val="2"/>
          <w:wAfter w:w="499" w:type="dxa"/>
        </w:trPr>
        <w:tc>
          <w:tcPr>
            <w:tcW w:w="9635" w:type="dxa"/>
            <w:gridSpan w:val="62"/>
          </w:tcPr>
          <w:tbl>
            <w:tblPr>
              <w:tblW w:w="14742" w:type="dxa"/>
              <w:tblLayout w:type="fixed"/>
              <w:tblCellMar>
                <w:left w:w="70" w:type="dxa"/>
                <w:right w:w="70" w:type="dxa"/>
              </w:tblCellMar>
              <w:tblLook w:val="0000" w:firstRow="0" w:lastRow="0" w:firstColumn="0" w:lastColumn="0" w:noHBand="0" w:noVBand="0"/>
            </w:tblPr>
            <w:tblGrid>
              <w:gridCol w:w="14742"/>
            </w:tblGrid>
            <w:tr w:rsidR="006E55BA" w:rsidRPr="0004685E" w:rsidTr="00872BEB">
              <w:tc>
                <w:tcPr>
                  <w:tcW w:w="14742" w:type="dxa"/>
                  <w:shd w:val="clear" w:color="auto" w:fill="EEECE1"/>
                </w:tcPr>
                <w:p w:rsidR="00B608DD" w:rsidRPr="0004685E" w:rsidRDefault="00B608DD" w:rsidP="00B608DD">
                  <w:pPr>
                    <w:ind w:left="-70"/>
                    <w:rPr>
                      <w:rFonts w:ascii="Calibri" w:hAnsi="Calibri" w:cs="Calibri"/>
                      <w:b/>
                      <w:sz w:val="20"/>
                      <w:szCs w:val="20"/>
                    </w:rPr>
                  </w:pPr>
                  <w:r w:rsidRPr="0004685E">
                    <w:rPr>
                      <w:rFonts w:ascii="Calibri" w:hAnsi="Calibri" w:cs="Calibri"/>
                      <w:b/>
                      <w:sz w:val="20"/>
                      <w:szCs w:val="20"/>
                    </w:rPr>
                    <w:t>Stručný komentář k celkovému vývoji plnění příjmů kapitoly ve sledovaném období</w:t>
                  </w:r>
                </w:p>
              </w:tc>
            </w:tr>
          </w:tbl>
          <w:p w:rsidR="00B608DD" w:rsidRPr="0004685E" w:rsidRDefault="00B608DD" w:rsidP="00B608DD">
            <w:pPr>
              <w:rPr>
                <w:rFonts w:ascii="Calibri" w:hAnsi="Calibri" w:cs="Calibri"/>
                <w:sz w:val="20"/>
                <w:szCs w:val="20"/>
              </w:rPr>
            </w:pPr>
          </w:p>
        </w:tc>
      </w:tr>
      <w:tr w:rsidR="006E55BA" w:rsidRPr="006E55BA" w:rsidTr="00196CF3">
        <w:trPr>
          <w:gridAfter w:val="2"/>
          <w:wAfter w:w="499" w:type="dxa"/>
        </w:trPr>
        <w:tc>
          <w:tcPr>
            <w:tcW w:w="433" w:type="dxa"/>
          </w:tcPr>
          <w:p w:rsidR="00B608DD" w:rsidRPr="0004685E" w:rsidRDefault="00B608DD" w:rsidP="00B608DD">
            <w:pPr>
              <w:rPr>
                <w:rFonts w:asciiTheme="minorHAnsi" w:hAnsiTheme="minorHAnsi" w:cstheme="minorHAnsi"/>
                <w:b/>
                <w:sz w:val="18"/>
                <w:szCs w:val="18"/>
              </w:rPr>
            </w:pPr>
          </w:p>
        </w:tc>
        <w:tc>
          <w:tcPr>
            <w:tcW w:w="430" w:type="dxa"/>
            <w:gridSpan w:val="2"/>
          </w:tcPr>
          <w:p w:rsidR="00B608DD" w:rsidRPr="0004685E" w:rsidRDefault="00B608DD" w:rsidP="00B608DD">
            <w:pPr>
              <w:rPr>
                <w:rFonts w:asciiTheme="minorHAnsi" w:hAnsiTheme="minorHAnsi" w:cstheme="minorHAnsi"/>
                <w:b/>
                <w:sz w:val="18"/>
                <w:szCs w:val="18"/>
              </w:rPr>
            </w:pPr>
          </w:p>
        </w:tc>
        <w:tc>
          <w:tcPr>
            <w:tcW w:w="441" w:type="dxa"/>
            <w:gridSpan w:val="2"/>
          </w:tcPr>
          <w:p w:rsidR="00B608DD" w:rsidRPr="0004685E" w:rsidRDefault="00B608DD" w:rsidP="00B608DD">
            <w:pPr>
              <w:rPr>
                <w:rFonts w:asciiTheme="minorHAnsi" w:hAnsiTheme="minorHAnsi" w:cstheme="minorHAnsi"/>
                <w:b/>
                <w:sz w:val="18"/>
                <w:szCs w:val="18"/>
              </w:rPr>
            </w:pPr>
          </w:p>
        </w:tc>
        <w:tc>
          <w:tcPr>
            <w:tcW w:w="444" w:type="dxa"/>
            <w:gridSpan w:val="2"/>
          </w:tcPr>
          <w:p w:rsidR="00B608DD" w:rsidRPr="0004685E" w:rsidRDefault="00B608DD" w:rsidP="00B608DD">
            <w:pPr>
              <w:rPr>
                <w:rFonts w:asciiTheme="minorHAnsi" w:hAnsiTheme="minorHAnsi" w:cstheme="minorHAnsi"/>
                <w:b/>
                <w:sz w:val="18"/>
                <w:szCs w:val="18"/>
              </w:rPr>
            </w:pPr>
          </w:p>
        </w:tc>
        <w:tc>
          <w:tcPr>
            <w:tcW w:w="441" w:type="dxa"/>
            <w:gridSpan w:val="2"/>
          </w:tcPr>
          <w:p w:rsidR="00B608DD" w:rsidRPr="0004685E" w:rsidRDefault="00B608DD" w:rsidP="00B608DD">
            <w:pPr>
              <w:rPr>
                <w:rFonts w:asciiTheme="minorHAnsi" w:hAnsiTheme="minorHAnsi" w:cstheme="minorHAnsi"/>
                <w:b/>
                <w:sz w:val="18"/>
                <w:szCs w:val="18"/>
              </w:rPr>
            </w:pPr>
          </w:p>
        </w:tc>
        <w:tc>
          <w:tcPr>
            <w:tcW w:w="787" w:type="dxa"/>
            <w:gridSpan w:val="3"/>
          </w:tcPr>
          <w:p w:rsidR="00B608DD" w:rsidRPr="0004685E" w:rsidRDefault="00B608DD" w:rsidP="00B608DD">
            <w:pPr>
              <w:rPr>
                <w:rFonts w:asciiTheme="minorHAnsi" w:hAnsiTheme="minorHAnsi" w:cstheme="minorHAnsi"/>
                <w:b/>
                <w:sz w:val="18"/>
                <w:szCs w:val="18"/>
              </w:rPr>
            </w:pPr>
          </w:p>
        </w:tc>
        <w:tc>
          <w:tcPr>
            <w:tcW w:w="333" w:type="dxa"/>
          </w:tcPr>
          <w:p w:rsidR="00B608DD" w:rsidRPr="0004685E" w:rsidRDefault="00B608DD" w:rsidP="00B608DD">
            <w:pPr>
              <w:rPr>
                <w:rFonts w:asciiTheme="minorHAnsi" w:hAnsiTheme="minorHAnsi" w:cstheme="minorHAnsi"/>
                <w:b/>
                <w:sz w:val="18"/>
                <w:szCs w:val="18"/>
              </w:rPr>
            </w:pPr>
          </w:p>
        </w:tc>
        <w:tc>
          <w:tcPr>
            <w:tcW w:w="163" w:type="dxa"/>
            <w:gridSpan w:val="2"/>
          </w:tcPr>
          <w:p w:rsidR="00B608DD" w:rsidRPr="0004685E" w:rsidRDefault="00B608DD" w:rsidP="00B608DD">
            <w:pPr>
              <w:rPr>
                <w:rFonts w:ascii="Calibri" w:hAnsi="Calibri" w:cs="Calibri"/>
                <w:b/>
                <w:sz w:val="20"/>
                <w:szCs w:val="20"/>
              </w:rPr>
            </w:pPr>
          </w:p>
        </w:tc>
        <w:tc>
          <w:tcPr>
            <w:tcW w:w="441" w:type="dxa"/>
            <w:gridSpan w:val="7"/>
          </w:tcPr>
          <w:p w:rsidR="00B608DD" w:rsidRPr="0004685E" w:rsidRDefault="00B608DD" w:rsidP="00B608DD">
            <w:pPr>
              <w:rPr>
                <w:rFonts w:ascii="Calibri" w:hAnsi="Calibri" w:cs="Calibri"/>
                <w:b/>
                <w:sz w:val="20"/>
                <w:szCs w:val="20"/>
              </w:rPr>
            </w:pPr>
          </w:p>
        </w:tc>
        <w:tc>
          <w:tcPr>
            <w:tcW w:w="402" w:type="dxa"/>
            <w:gridSpan w:val="3"/>
          </w:tcPr>
          <w:p w:rsidR="00B608DD" w:rsidRPr="0004685E" w:rsidRDefault="00B608DD" w:rsidP="00B608DD">
            <w:pPr>
              <w:rPr>
                <w:rFonts w:ascii="Calibri" w:hAnsi="Calibri" w:cs="Calibri"/>
                <w:b/>
                <w:sz w:val="20"/>
                <w:szCs w:val="20"/>
              </w:rPr>
            </w:pPr>
          </w:p>
        </w:tc>
        <w:tc>
          <w:tcPr>
            <w:tcW w:w="439" w:type="dxa"/>
            <w:gridSpan w:val="2"/>
          </w:tcPr>
          <w:p w:rsidR="00B608DD" w:rsidRPr="0004685E" w:rsidRDefault="00B608DD" w:rsidP="00B608DD">
            <w:pPr>
              <w:rPr>
                <w:rFonts w:ascii="Calibri" w:hAnsi="Calibri" w:cs="Calibri"/>
                <w:b/>
                <w:sz w:val="20"/>
                <w:szCs w:val="20"/>
              </w:rPr>
            </w:pPr>
          </w:p>
        </w:tc>
        <w:tc>
          <w:tcPr>
            <w:tcW w:w="590" w:type="dxa"/>
            <w:gridSpan w:val="5"/>
          </w:tcPr>
          <w:p w:rsidR="00B608DD" w:rsidRPr="0004685E" w:rsidRDefault="00B608DD" w:rsidP="00B608DD">
            <w:pPr>
              <w:rPr>
                <w:rFonts w:ascii="Calibri" w:hAnsi="Calibri" w:cs="Calibri"/>
                <w:b/>
                <w:sz w:val="20"/>
                <w:szCs w:val="20"/>
              </w:rPr>
            </w:pPr>
          </w:p>
        </w:tc>
        <w:tc>
          <w:tcPr>
            <w:tcW w:w="441" w:type="dxa"/>
            <w:gridSpan w:val="4"/>
          </w:tcPr>
          <w:p w:rsidR="00B608DD" w:rsidRPr="0004685E" w:rsidRDefault="00B608DD" w:rsidP="00B608DD">
            <w:pPr>
              <w:rPr>
                <w:rFonts w:ascii="Calibri" w:hAnsi="Calibri" w:cs="Calibri"/>
                <w:b/>
                <w:sz w:val="20"/>
                <w:szCs w:val="20"/>
              </w:rPr>
            </w:pPr>
          </w:p>
        </w:tc>
        <w:tc>
          <w:tcPr>
            <w:tcW w:w="440" w:type="dxa"/>
            <w:gridSpan w:val="4"/>
          </w:tcPr>
          <w:p w:rsidR="00B608DD" w:rsidRPr="0004685E" w:rsidRDefault="00B608DD" w:rsidP="00B608DD">
            <w:pPr>
              <w:rPr>
                <w:rFonts w:ascii="Calibri" w:hAnsi="Calibri" w:cs="Calibri"/>
                <w:b/>
                <w:sz w:val="20"/>
                <w:szCs w:val="20"/>
              </w:rPr>
            </w:pPr>
          </w:p>
        </w:tc>
        <w:tc>
          <w:tcPr>
            <w:tcW w:w="440" w:type="dxa"/>
            <w:gridSpan w:val="3"/>
          </w:tcPr>
          <w:p w:rsidR="00B608DD" w:rsidRPr="0004685E" w:rsidRDefault="00B608DD" w:rsidP="00B608DD">
            <w:pPr>
              <w:rPr>
                <w:rFonts w:ascii="Calibri" w:hAnsi="Calibri" w:cs="Calibri"/>
                <w:b/>
                <w:sz w:val="20"/>
                <w:szCs w:val="20"/>
              </w:rPr>
            </w:pPr>
          </w:p>
        </w:tc>
        <w:tc>
          <w:tcPr>
            <w:tcW w:w="440" w:type="dxa"/>
            <w:gridSpan w:val="3"/>
          </w:tcPr>
          <w:p w:rsidR="00B608DD" w:rsidRPr="0004685E" w:rsidRDefault="00B608DD" w:rsidP="00B608DD">
            <w:pPr>
              <w:rPr>
                <w:rFonts w:ascii="Calibri" w:hAnsi="Calibri" w:cs="Calibri"/>
                <w:b/>
                <w:sz w:val="20"/>
                <w:szCs w:val="20"/>
              </w:rPr>
            </w:pPr>
          </w:p>
        </w:tc>
        <w:tc>
          <w:tcPr>
            <w:tcW w:w="440" w:type="dxa"/>
            <w:gridSpan w:val="3"/>
          </w:tcPr>
          <w:p w:rsidR="00B608DD" w:rsidRPr="0004685E" w:rsidRDefault="00B608DD" w:rsidP="00B608DD">
            <w:pPr>
              <w:rPr>
                <w:rFonts w:ascii="Calibri" w:hAnsi="Calibri" w:cs="Calibri"/>
                <w:b/>
                <w:sz w:val="20"/>
                <w:szCs w:val="20"/>
              </w:rPr>
            </w:pPr>
          </w:p>
        </w:tc>
        <w:tc>
          <w:tcPr>
            <w:tcW w:w="440" w:type="dxa"/>
            <w:gridSpan w:val="3"/>
          </w:tcPr>
          <w:p w:rsidR="00B608DD" w:rsidRPr="0004685E" w:rsidRDefault="00B608DD" w:rsidP="00B608DD">
            <w:pPr>
              <w:rPr>
                <w:rFonts w:ascii="Calibri" w:hAnsi="Calibri" w:cs="Calibri"/>
                <w:b/>
                <w:sz w:val="20"/>
                <w:szCs w:val="20"/>
              </w:rPr>
            </w:pPr>
          </w:p>
        </w:tc>
        <w:tc>
          <w:tcPr>
            <w:tcW w:w="440" w:type="dxa"/>
            <w:gridSpan w:val="4"/>
          </w:tcPr>
          <w:p w:rsidR="00B608DD" w:rsidRPr="0004685E" w:rsidRDefault="00B608DD" w:rsidP="00B608DD">
            <w:pPr>
              <w:rPr>
                <w:rFonts w:ascii="Calibri" w:hAnsi="Calibri" w:cs="Calibri"/>
                <w:b/>
                <w:sz w:val="20"/>
                <w:szCs w:val="20"/>
              </w:rPr>
            </w:pPr>
          </w:p>
        </w:tc>
        <w:tc>
          <w:tcPr>
            <w:tcW w:w="1210" w:type="dxa"/>
            <w:gridSpan w:val="6"/>
          </w:tcPr>
          <w:p w:rsidR="00B608DD" w:rsidRPr="0004685E" w:rsidRDefault="00B608DD" w:rsidP="00B608DD">
            <w:pPr>
              <w:rPr>
                <w:rFonts w:ascii="Calibri" w:hAnsi="Calibri" w:cs="Calibri"/>
                <w:b/>
                <w:sz w:val="20"/>
                <w:szCs w:val="20"/>
              </w:rPr>
            </w:pPr>
          </w:p>
        </w:tc>
      </w:tr>
      <w:tr w:rsidR="006E55BA" w:rsidRPr="006E55BA" w:rsidTr="00196CF3">
        <w:trPr>
          <w:gridAfter w:val="2"/>
          <w:wAfter w:w="499" w:type="dxa"/>
        </w:trPr>
        <w:tc>
          <w:tcPr>
            <w:tcW w:w="9635" w:type="dxa"/>
            <w:gridSpan w:val="62"/>
            <w:tcBorders>
              <w:top w:val="single" w:sz="6" w:space="0" w:color="auto"/>
              <w:left w:val="single" w:sz="6" w:space="0" w:color="auto"/>
              <w:bottom w:val="single" w:sz="6" w:space="0" w:color="auto"/>
              <w:right w:val="single" w:sz="6" w:space="0" w:color="auto"/>
            </w:tcBorders>
          </w:tcPr>
          <w:p w:rsidR="00C7207D" w:rsidRPr="0004685E" w:rsidRDefault="0004685E" w:rsidP="00667C2D">
            <w:pPr>
              <w:jc w:val="both"/>
              <w:rPr>
                <w:rFonts w:asciiTheme="minorHAnsi" w:hAnsiTheme="minorHAnsi" w:cstheme="minorHAnsi"/>
                <w:sz w:val="20"/>
                <w:szCs w:val="20"/>
              </w:rPr>
            </w:pPr>
            <w:r w:rsidRPr="003806BD">
              <w:rPr>
                <w:rFonts w:asciiTheme="minorHAnsi" w:hAnsiTheme="minorHAnsi"/>
                <w:sz w:val="18"/>
                <w:szCs w:val="18"/>
              </w:rPr>
              <w:t xml:space="preserve">Celková finanční částka </w:t>
            </w:r>
            <w:r>
              <w:rPr>
                <w:rFonts w:asciiTheme="minorHAnsi" w:hAnsiTheme="minorHAnsi"/>
                <w:sz w:val="18"/>
                <w:szCs w:val="18"/>
              </w:rPr>
              <w:t xml:space="preserve">na kapitole 60 v oblasti </w:t>
            </w:r>
            <w:r w:rsidRPr="003806BD">
              <w:rPr>
                <w:rFonts w:asciiTheme="minorHAnsi" w:hAnsiTheme="minorHAnsi"/>
                <w:sz w:val="18"/>
                <w:szCs w:val="18"/>
              </w:rPr>
              <w:t>plnění příjmů se odv</w:t>
            </w:r>
            <w:r>
              <w:rPr>
                <w:rFonts w:asciiTheme="minorHAnsi" w:hAnsiTheme="minorHAnsi"/>
                <w:sz w:val="18"/>
                <w:szCs w:val="18"/>
              </w:rPr>
              <w:t xml:space="preserve">íjela především od </w:t>
            </w:r>
            <w:r w:rsidRPr="003806BD">
              <w:rPr>
                <w:rFonts w:asciiTheme="minorHAnsi" w:hAnsiTheme="minorHAnsi"/>
                <w:sz w:val="18"/>
                <w:szCs w:val="18"/>
              </w:rPr>
              <w:t>přijatých dotací</w:t>
            </w:r>
            <w:r>
              <w:rPr>
                <w:rFonts w:asciiTheme="minorHAnsi" w:hAnsiTheme="minorHAnsi"/>
                <w:sz w:val="18"/>
                <w:szCs w:val="18"/>
              </w:rPr>
              <w:t>.</w:t>
            </w:r>
          </w:p>
        </w:tc>
      </w:tr>
      <w:tr w:rsidR="006E55BA" w:rsidRPr="006E55BA" w:rsidTr="00196CF3">
        <w:trPr>
          <w:gridAfter w:val="2"/>
          <w:wAfter w:w="499" w:type="dxa"/>
        </w:trPr>
        <w:tc>
          <w:tcPr>
            <w:tcW w:w="433" w:type="dxa"/>
          </w:tcPr>
          <w:p w:rsidR="00C7207D" w:rsidRPr="0004685E" w:rsidRDefault="00C7207D" w:rsidP="00C7207D">
            <w:pPr>
              <w:rPr>
                <w:rFonts w:ascii="Calibri" w:hAnsi="Calibri" w:cs="Calibri"/>
                <w:b/>
                <w:sz w:val="20"/>
                <w:szCs w:val="20"/>
              </w:rPr>
            </w:pPr>
          </w:p>
        </w:tc>
        <w:tc>
          <w:tcPr>
            <w:tcW w:w="430" w:type="dxa"/>
            <w:gridSpan w:val="2"/>
          </w:tcPr>
          <w:p w:rsidR="00C7207D" w:rsidRPr="0004685E" w:rsidRDefault="00C7207D" w:rsidP="00C7207D">
            <w:pPr>
              <w:rPr>
                <w:rFonts w:ascii="Calibri" w:hAnsi="Calibri" w:cs="Calibri"/>
                <w:b/>
                <w:sz w:val="20"/>
                <w:szCs w:val="20"/>
              </w:rPr>
            </w:pPr>
          </w:p>
        </w:tc>
        <w:tc>
          <w:tcPr>
            <w:tcW w:w="441" w:type="dxa"/>
            <w:gridSpan w:val="2"/>
          </w:tcPr>
          <w:p w:rsidR="00C7207D" w:rsidRPr="0004685E" w:rsidRDefault="00C7207D" w:rsidP="00C7207D">
            <w:pPr>
              <w:rPr>
                <w:rFonts w:ascii="Calibri" w:hAnsi="Calibri" w:cs="Calibri"/>
                <w:b/>
                <w:sz w:val="20"/>
                <w:szCs w:val="20"/>
              </w:rPr>
            </w:pPr>
          </w:p>
        </w:tc>
        <w:tc>
          <w:tcPr>
            <w:tcW w:w="444" w:type="dxa"/>
            <w:gridSpan w:val="2"/>
          </w:tcPr>
          <w:p w:rsidR="00C7207D" w:rsidRPr="0004685E" w:rsidRDefault="00C7207D" w:rsidP="00C7207D">
            <w:pPr>
              <w:rPr>
                <w:rFonts w:ascii="Calibri" w:hAnsi="Calibri" w:cs="Calibri"/>
                <w:b/>
                <w:sz w:val="20"/>
                <w:szCs w:val="20"/>
              </w:rPr>
            </w:pPr>
          </w:p>
        </w:tc>
        <w:tc>
          <w:tcPr>
            <w:tcW w:w="441" w:type="dxa"/>
            <w:gridSpan w:val="2"/>
          </w:tcPr>
          <w:p w:rsidR="00C7207D" w:rsidRPr="0004685E" w:rsidRDefault="00C7207D" w:rsidP="00C7207D">
            <w:pPr>
              <w:rPr>
                <w:rFonts w:ascii="Calibri" w:hAnsi="Calibri" w:cs="Calibri"/>
                <w:b/>
                <w:sz w:val="20"/>
                <w:szCs w:val="20"/>
              </w:rPr>
            </w:pPr>
          </w:p>
        </w:tc>
        <w:tc>
          <w:tcPr>
            <w:tcW w:w="787" w:type="dxa"/>
            <w:gridSpan w:val="3"/>
          </w:tcPr>
          <w:p w:rsidR="00C7207D" w:rsidRPr="0004685E" w:rsidRDefault="00C7207D" w:rsidP="00C7207D">
            <w:pPr>
              <w:rPr>
                <w:rFonts w:ascii="Calibri" w:hAnsi="Calibri" w:cs="Calibri"/>
                <w:b/>
                <w:sz w:val="20"/>
                <w:szCs w:val="20"/>
              </w:rPr>
            </w:pPr>
          </w:p>
        </w:tc>
        <w:tc>
          <w:tcPr>
            <w:tcW w:w="333" w:type="dxa"/>
          </w:tcPr>
          <w:p w:rsidR="00C7207D" w:rsidRPr="0004685E" w:rsidRDefault="00C7207D" w:rsidP="00C7207D">
            <w:pPr>
              <w:rPr>
                <w:rFonts w:ascii="Calibri" w:hAnsi="Calibri" w:cs="Calibri"/>
                <w:b/>
                <w:sz w:val="20"/>
                <w:szCs w:val="20"/>
              </w:rPr>
            </w:pPr>
          </w:p>
        </w:tc>
        <w:tc>
          <w:tcPr>
            <w:tcW w:w="163" w:type="dxa"/>
            <w:gridSpan w:val="2"/>
          </w:tcPr>
          <w:p w:rsidR="00C7207D" w:rsidRPr="0004685E" w:rsidRDefault="00C7207D" w:rsidP="00C7207D">
            <w:pPr>
              <w:rPr>
                <w:rFonts w:ascii="Calibri" w:hAnsi="Calibri" w:cs="Calibri"/>
                <w:b/>
                <w:sz w:val="20"/>
                <w:szCs w:val="20"/>
              </w:rPr>
            </w:pPr>
          </w:p>
        </w:tc>
        <w:tc>
          <w:tcPr>
            <w:tcW w:w="441" w:type="dxa"/>
            <w:gridSpan w:val="7"/>
          </w:tcPr>
          <w:p w:rsidR="00C7207D" w:rsidRPr="0004685E" w:rsidRDefault="00C7207D" w:rsidP="00C7207D">
            <w:pPr>
              <w:rPr>
                <w:rFonts w:ascii="Calibri" w:hAnsi="Calibri" w:cs="Calibri"/>
                <w:b/>
                <w:sz w:val="20"/>
                <w:szCs w:val="20"/>
              </w:rPr>
            </w:pPr>
          </w:p>
        </w:tc>
        <w:tc>
          <w:tcPr>
            <w:tcW w:w="402" w:type="dxa"/>
            <w:gridSpan w:val="3"/>
          </w:tcPr>
          <w:p w:rsidR="00C7207D" w:rsidRPr="0004685E" w:rsidRDefault="00C7207D" w:rsidP="00C7207D">
            <w:pPr>
              <w:rPr>
                <w:rFonts w:ascii="Calibri" w:hAnsi="Calibri" w:cs="Calibri"/>
                <w:b/>
                <w:sz w:val="20"/>
                <w:szCs w:val="20"/>
              </w:rPr>
            </w:pPr>
          </w:p>
        </w:tc>
        <w:tc>
          <w:tcPr>
            <w:tcW w:w="439" w:type="dxa"/>
            <w:gridSpan w:val="2"/>
          </w:tcPr>
          <w:p w:rsidR="00C7207D" w:rsidRPr="0004685E" w:rsidRDefault="00C7207D" w:rsidP="00C7207D">
            <w:pPr>
              <w:rPr>
                <w:rFonts w:ascii="Calibri" w:hAnsi="Calibri" w:cs="Calibri"/>
                <w:b/>
                <w:sz w:val="20"/>
                <w:szCs w:val="20"/>
              </w:rPr>
            </w:pPr>
          </w:p>
        </w:tc>
        <w:tc>
          <w:tcPr>
            <w:tcW w:w="590" w:type="dxa"/>
            <w:gridSpan w:val="5"/>
          </w:tcPr>
          <w:p w:rsidR="00C7207D" w:rsidRPr="0004685E" w:rsidRDefault="00C7207D" w:rsidP="00C7207D">
            <w:pPr>
              <w:rPr>
                <w:rFonts w:ascii="Calibri" w:hAnsi="Calibri" w:cs="Calibri"/>
                <w:b/>
                <w:sz w:val="20"/>
                <w:szCs w:val="20"/>
              </w:rPr>
            </w:pPr>
          </w:p>
        </w:tc>
        <w:tc>
          <w:tcPr>
            <w:tcW w:w="441" w:type="dxa"/>
            <w:gridSpan w:val="4"/>
          </w:tcPr>
          <w:p w:rsidR="00C7207D" w:rsidRPr="0004685E" w:rsidRDefault="00C7207D" w:rsidP="00C7207D">
            <w:pPr>
              <w:rPr>
                <w:rFonts w:ascii="Calibri" w:hAnsi="Calibri" w:cs="Calibri"/>
                <w:b/>
                <w:sz w:val="20"/>
                <w:szCs w:val="20"/>
              </w:rPr>
            </w:pPr>
          </w:p>
        </w:tc>
        <w:tc>
          <w:tcPr>
            <w:tcW w:w="440" w:type="dxa"/>
            <w:gridSpan w:val="4"/>
          </w:tcPr>
          <w:p w:rsidR="00C7207D" w:rsidRPr="0004685E" w:rsidRDefault="00C7207D" w:rsidP="00C7207D">
            <w:pPr>
              <w:rPr>
                <w:rFonts w:ascii="Calibri" w:hAnsi="Calibri" w:cs="Calibri"/>
                <w:b/>
                <w:sz w:val="20"/>
                <w:szCs w:val="20"/>
              </w:rPr>
            </w:pPr>
          </w:p>
        </w:tc>
        <w:tc>
          <w:tcPr>
            <w:tcW w:w="440" w:type="dxa"/>
            <w:gridSpan w:val="3"/>
          </w:tcPr>
          <w:p w:rsidR="00C7207D" w:rsidRPr="0004685E" w:rsidRDefault="00C7207D" w:rsidP="00C7207D">
            <w:pPr>
              <w:rPr>
                <w:rFonts w:ascii="Calibri" w:hAnsi="Calibri" w:cs="Calibri"/>
                <w:b/>
                <w:sz w:val="20"/>
                <w:szCs w:val="20"/>
              </w:rPr>
            </w:pPr>
          </w:p>
        </w:tc>
        <w:tc>
          <w:tcPr>
            <w:tcW w:w="440" w:type="dxa"/>
            <w:gridSpan w:val="3"/>
          </w:tcPr>
          <w:p w:rsidR="00C7207D" w:rsidRPr="0004685E" w:rsidRDefault="00C7207D" w:rsidP="00C7207D">
            <w:pPr>
              <w:rPr>
                <w:rFonts w:ascii="Calibri" w:hAnsi="Calibri" w:cs="Calibri"/>
                <w:b/>
                <w:sz w:val="20"/>
                <w:szCs w:val="20"/>
              </w:rPr>
            </w:pPr>
          </w:p>
        </w:tc>
        <w:tc>
          <w:tcPr>
            <w:tcW w:w="440" w:type="dxa"/>
            <w:gridSpan w:val="3"/>
          </w:tcPr>
          <w:p w:rsidR="00C7207D" w:rsidRPr="0004685E" w:rsidRDefault="00C7207D" w:rsidP="00C7207D">
            <w:pPr>
              <w:rPr>
                <w:rFonts w:ascii="Calibri" w:hAnsi="Calibri" w:cs="Calibri"/>
                <w:b/>
                <w:sz w:val="20"/>
                <w:szCs w:val="20"/>
              </w:rPr>
            </w:pPr>
          </w:p>
        </w:tc>
        <w:tc>
          <w:tcPr>
            <w:tcW w:w="440" w:type="dxa"/>
            <w:gridSpan w:val="3"/>
          </w:tcPr>
          <w:p w:rsidR="00C7207D" w:rsidRPr="0004685E" w:rsidRDefault="00C7207D" w:rsidP="00C7207D">
            <w:pPr>
              <w:rPr>
                <w:rFonts w:ascii="Calibri" w:hAnsi="Calibri" w:cs="Calibri"/>
                <w:b/>
                <w:sz w:val="20"/>
                <w:szCs w:val="20"/>
              </w:rPr>
            </w:pPr>
          </w:p>
        </w:tc>
        <w:tc>
          <w:tcPr>
            <w:tcW w:w="440" w:type="dxa"/>
            <w:gridSpan w:val="4"/>
          </w:tcPr>
          <w:p w:rsidR="00C7207D" w:rsidRPr="0004685E" w:rsidRDefault="00C7207D" w:rsidP="00C7207D">
            <w:pPr>
              <w:rPr>
                <w:rFonts w:ascii="Calibri" w:hAnsi="Calibri" w:cs="Calibri"/>
                <w:b/>
                <w:sz w:val="20"/>
                <w:szCs w:val="20"/>
              </w:rPr>
            </w:pPr>
          </w:p>
        </w:tc>
        <w:tc>
          <w:tcPr>
            <w:tcW w:w="1210" w:type="dxa"/>
            <w:gridSpan w:val="6"/>
          </w:tcPr>
          <w:p w:rsidR="00C7207D" w:rsidRPr="0004685E" w:rsidRDefault="00C7207D" w:rsidP="00C7207D">
            <w:pPr>
              <w:rPr>
                <w:rFonts w:ascii="Calibri" w:hAnsi="Calibri" w:cs="Calibri"/>
                <w:b/>
                <w:sz w:val="20"/>
                <w:szCs w:val="20"/>
              </w:rPr>
            </w:pPr>
          </w:p>
        </w:tc>
      </w:tr>
      <w:tr w:rsidR="006E55BA" w:rsidRPr="006E55BA" w:rsidTr="00196CF3">
        <w:trPr>
          <w:gridAfter w:val="2"/>
          <w:wAfter w:w="499" w:type="dxa"/>
        </w:trPr>
        <w:tc>
          <w:tcPr>
            <w:tcW w:w="9635" w:type="dxa"/>
            <w:gridSpan w:val="62"/>
          </w:tcPr>
          <w:tbl>
            <w:tblPr>
              <w:tblW w:w="14742" w:type="dxa"/>
              <w:tblLayout w:type="fixed"/>
              <w:tblCellMar>
                <w:left w:w="70" w:type="dxa"/>
                <w:right w:w="70" w:type="dxa"/>
              </w:tblCellMar>
              <w:tblLook w:val="0000" w:firstRow="0" w:lastRow="0" w:firstColumn="0" w:lastColumn="0" w:noHBand="0" w:noVBand="0"/>
            </w:tblPr>
            <w:tblGrid>
              <w:gridCol w:w="14742"/>
            </w:tblGrid>
            <w:tr w:rsidR="006E55BA" w:rsidRPr="0004685E" w:rsidTr="00872BEB">
              <w:tc>
                <w:tcPr>
                  <w:tcW w:w="14742" w:type="dxa"/>
                  <w:shd w:val="clear" w:color="auto" w:fill="EEECE1"/>
                </w:tcPr>
                <w:p w:rsidR="00C7207D" w:rsidRPr="0004685E" w:rsidRDefault="00C7207D" w:rsidP="00C7207D">
                  <w:pPr>
                    <w:ind w:right="5316"/>
                    <w:rPr>
                      <w:rFonts w:ascii="Calibri" w:hAnsi="Calibri" w:cs="Calibri"/>
                      <w:b/>
                      <w:sz w:val="20"/>
                      <w:szCs w:val="20"/>
                    </w:rPr>
                  </w:pPr>
                  <w:r w:rsidRPr="0004685E">
                    <w:rPr>
                      <w:rFonts w:ascii="Calibri" w:hAnsi="Calibri" w:cs="Calibri"/>
                      <w:b/>
                      <w:sz w:val="20"/>
                      <w:szCs w:val="20"/>
                    </w:rPr>
                    <w:t>Komentář k položkám (akcím), které vykázaly abnormalitu v řádném plnění příjmů rozpočtu kapitoly ve sledovaném období</w:t>
                  </w:r>
                </w:p>
              </w:tc>
            </w:tr>
          </w:tbl>
          <w:p w:rsidR="00C7207D" w:rsidRPr="0004685E" w:rsidRDefault="00C7207D" w:rsidP="00C7207D">
            <w:pPr>
              <w:rPr>
                <w:rFonts w:ascii="Calibri" w:hAnsi="Calibri" w:cs="Calibri"/>
                <w:sz w:val="20"/>
                <w:szCs w:val="20"/>
              </w:rPr>
            </w:pPr>
          </w:p>
        </w:tc>
      </w:tr>
      <w:tr w:rsidR="006E55BA" w:rsidRPr="006E55BA" w:rsidTr="00196CF3">
        <w:trPr>
          <w:gridAfter w:val="2"/>
          <w:wAfter w:w="499" w:type="dxa"/>
        </w:trPr>
        <w:tc>
          <w:tcPr>
            <w:tcW w:w="433" w:type="dxa"/>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343" w:type="dxa"/>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528" w:type="dxa"/>
            <w:gridSpan w:val="3"/>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318" w:type="dxa"/>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567" w:type="dxa"/>
            <w:gridSpan w:val="3"/>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787" w:type="dxa"/>
            <w:gridSpan w:val="3"/>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333" w:type="dxa"/>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163" w:type="dxa"/>
            <w:gridSpan w:val="2"/>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441" w:type="dxa"/>
            <w:gridSpan w:val="7"/>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402" w:type="dxa"/>
            <w:gridSpan w:val="3"/>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439" w:type="dxa"/>
            <w:gridSpan w:val="2"/>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590" w:type="dxa"/>
            <w:gridSpan w:val="5"/>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441" w:type="dxa"/>
            <w:gridSpan w:val="4"/>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440" w:type="dxa"/>
            <w:gridSpan w:val="4"/>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440" w:type="dxa"/>
            <w:gridSpan w:val="4"/>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c>
          <w:tcPr>
            <w:tcW w:w="1210" w:type="dxa"/>
            <w:gridSpan w:val="6"/>
            <w:tcBorders>
              <w:bottom w:val="single" w:sz="6" w:space="0" w:color="auto"/>
            </w:tcBorders>
          </w:tcPr>
          <w:p w:rsidR="00C7207D" w:rsidRPr="006E55BA" w:rsidRDefault="00C7207D" w:rsidP="00C7207D">
            <w:pPr>
              <w:rPr>
                <w:rFonts w:ascii="Calibri" w:hAnsi="Calibri" w:cs="Calibri"/>
                <w:b/>
                <w:color w:val="A6A6A6" w:themeColor="background1" w:themeShade="A6"/>
                <w:sz w:val="20"/>
                <w:szCs w:val="20"/>
              </w:rPr>
            </w:pPr>
          </w:p>
        </w:tc>
      </w:tr>
      <w:tr w:rsidR="006E55BA" w:rsidRPr="006E55BA" w:rsidTr="00196CF3">
        <w:trPr>
          <w:gridAfter w:val="2"/>
          <w:wAfter w:w="499" w:type="dxa"/>
        </w:trPr>
        <w:tc>
          <w:tcPr>
            <w:tcW w:w="776" w:type="dxa"/>
            <w:gridSpan w:val="2"/>
            <w:tcBorders>
              <w:top w:val="single" w:sz="4" w:space="0" w:color="auto"/>
              <w:left w:val="single" w:sz="4" w:space="0" w:color="auto"/>
              <w:bottom w:val="single" w:sz="4" w:space="0" w:color="auto"/>
              <w:right w:val="single" w:sz="4" w:space="0" w:color="auto"/>
            </w:tcBorders>
            <w:shd w:val="pct95" w:color="FFFF00" w:fill="FFFFFF"/>
            <w:vAlign w:val="center"/>
          </w:tcPr>
          <w:p w:rsidR="00C7207D" w:rsidRPr="0004685E" w:rsidRDefault="00C7207D" w:rsidP="00C7207D">
            <w:pPr>
              <w:jc w:val="center"/>
              <w:rPr>
                <w:rFonts w:ascii="Calibri" w:hAnsi="Calibri" w:cs="Calibri"/>
                <w:b/>
                <w:sz w:val="18"/>
                <w:szCs w:val="18"/>
              </w:rPr>
            </w:pPr>
            <w:r w:rsidRPr="0004685E">
              <w:rPr>
                <w:rFonts w:ascii="Calibri" w:hAnsi="Calibri" w:cs="Calibri"/>
                <w:b/>
                <w:sz w:val="18"/>
                <w:szCs w:val="18"/>
              </w:rPr>
              <w:t>Oddíl, paragraf</w:t>
            </w:r>
          </w:p>
        </w:tc>
        <w:tc>
          <w:tcPr>
            <w:tcW w:w="846" w:type="dxa"/>
            <w:gridSpan w:val="4"/>
            <w:tcBorders>
              <w:top w:val="single" w:sz="4" w:space="0" w:color="auto"/>
              <w:left w:val="single" w:sz="4" w:space="0" w:color="auto"/>
              <w:bottom w:val="single" w:sz="4" w:space="0" w:color="auto"/>
              <w:right w:val="single" w:sz="4" w:space="0" w:color="auto"/>
            </w:tcBorders>
            <w:shd w:val="pct95" w:color="FFFF00" w:fill="FFFFFF"/>
            <w:vAlign w:val="center"/>
          </w:tcPr>
          <w:p w:rsidR="00C7207D" w:rsidRPr="0004685E" w:rsidRDefault="00C7207D" w:rsidP="00C7207D">
            <w:pPr>
              <w:jc w:val="center"/>
              <w:rPr>
                <w:rFonts w:ascii="Calibri" w:hAnsi="Calibri" w:cs="Calibri"/>
                <w:b/>
                <w:sz w:val="18"/>
                <w:szCs w:val="18"/>
              </w:rPr>
            </w:pPr>
            <w:r w:rsidRPr="0004685E">
              <w:rPr>
                <w:rFonts w:ascii="Calibri" w:hAnsi="Calibri" w:cs="Calibri"/>
                <w:b/>
                <w:sz w:val="18"/>
                <w:szCs w:val="18"/>
              </w:rPr>
              <w:t>Položka</w:t>
            </w:r>
          </w:p>
        </w:tc>
        <w:tc>
          <w:tcPr>
            <w:tcW w:w="1354" w:type="dxa"/>
            <w:gridSpan w:val="6"/>
            <w:tcBorders>
              <w:top w:val="single" w:sz="4" w:space="0" w:color="auto"/>
              <w:left w:val="single" w:sz="4" w:space="0" w:color="auto"/>
              <w:bottom w:val="single" w:sz="4" w:space="0" w:color="auto"/>
              <w:right w:val="single" w:sz="4" w:space="0" w:color="auto"/>
            </w:tcBorders>
            <w:shd w:val="pct95" w:color="FFFF00" w:fill="FFFFFF"/>
            <w:vAlign w:val="center"/>
          </w:tcPr>
          <w:p w:rsidR="00C7207D" w:rsidRPr="0004685E" w:rsidRDefault="00C7207D" w:rsidP="00C7207D">
            <w:pPr>
              <w:jc w:val="center"/>
              <w:rPr>
                <w:rFonts w:ascii="Calibri" w:hAnsi="Calibri" w:cs="Calibri"/>
                <w:b/>
                <w:sz w:val="18"/>
                <w:szCs w:val="18"/>
              </w:rPr>
            </w:pPr>
            <w:r w:rsidRPr="0004685E">
              <w:rPr>
                <w:rFonts w:ascii="Calibri" w:hAnsi="Calibri" w:cs="Calibri"/>
                <w:b/>
                <w:sz w:val="18"/>
                <w:szCs w:val="18"/>
              </w:rPr>
              <w:t>Organizace</w:t>
            </w:r>
          </w:p>
        </w:tc>
        <w:tc>
          <w:tcPr>
            <w:tcW w:w="710" w:type="dxa"/>
            <w:gridSpan w:val="6"/>
            <w:tcBorders>
              <w:top w:val="single" w:sz="4" w:space="0" w:color="auto"/>
              <w:left w:val="single" w:sz="4" w:space="0" w:color="auto"/>
              <w:bottom w:val="single" w:sz="4" w:space="0" w:color="auto"/>
              <w:right w:val="single" w:sz="4" w:space="0" w:color="auto"/>
            </w:tcBorders>
            <w:shd w:val="pct95" w:color="FFFF00" w:fill="FFFFFF"/>
            <w:vAlign w:val="center"/>
          </w:tcPr>
          <w:p w:rsidR="00C7207D" w:rsidRPr="0004685E" w:rsidRDefault="00C7207D" w:rsidP="00C7207D">
            <w:pPr>
              <w:jc w:val="center"/>
              <w:rPr>
                <w:rFonts w:ascii="Calibri" w:hAnsi="Calibri" w:cs="Calibri"/>
                <w:b/>
                <w:sz w:val="18"/>
                <w:szCs w:val="18"/>
              </w:rPr>
            </w:pPr>
            <w:r w:rsidRPr="0004685E">
              <w:rPr>
                <w:rFonts w:ascii="Calibri" w:hAnsi="Calibri" w:cs="Calibri"/>
                <w:b/>
                <w:sz w:val="18"/>
                <w:szCs w:val="18"/>
              </w:rPr>
              <w:t>Účelový zdroj</w:t>
            </w:r>
          </w:p>
        </w:tc>
        <w:tc>
          <w:tcPr>
            <w:tcW w:w="1134" w:type="dxa"/>
            <w:gridSpan w:val="10"/>
            <w:tcBorders>
              <w:top w:val="single" w:sz="4" w:space="0" w:color="auto"/>
              <w:left w:val="single" w:sz="4" w:space="0" w:color="auto"/>
              <w:bottom w:val="single" w:sz="4" w:space="0" w:color="auto"/>
              <w:right w:val="single" w:sz="4" w:space="0" w:color="auto"/>
            </w:tcBorders>
            <w:shd w:val="pct95" w:color="FFFF00" w:fill="FFFFFF"/>
            <w:vAlign w:val="center"/>
          </w:tcPr>
          <w:p w:rsidR="00C7207D" w:rsidRPr="0004685E" w:rsidRDefault="00C7207D" w:rsidP="00C7207D">
            <w:pPr>
              <w:jc w:val="center"/>
              <w:rPr>
                <w:rFonts w:ascii="Calibri" w:hAnsi="Calibri" w:cs="Calibri"/>
                <w:b/>
                <w:sz w:val="18"/>
                <w:szCs w:val="18"/>
              </w:rPr>
            </w:pPr>
            <w:r w:rsidRPr="0004685E">
              <w:rPr>
                <w:rFonts w:ascii="Calibri" w:hAnsi="Calibri" w:cs="Calibri"/>
                <w:b/>
                <w:sz w:val="18"/>
                <w:szCs w:val="18"/>
              </w:rPr>
              <w:t>Upravený rozpočet v tis. Kč</w:t>
            </w:r>
          </w:p>
        </w:tc>
        <w:tc>
          <w:tcPr>
            <w:tcW w:w="850" w:type="dxa"/>
            <w:gridSpan w:val="6"/>
            <w:tcBorders>
              <w:top w:val="single" w:sz="4" w:space="0" w:color="auto"/>
              <w:left w:val="single" w:sz="4" w:space="0" w:color="auto"/>
              <w:bottom w:val="single" w:sz="4" w:space="0" w:color="auto"/>
              <w:right w:val="single" w:sz="4" w:space="0" w:color="auto"/>
            </w:tcBorders>
            <w:shd w:val="pct95" w:color="FFFF00" w:fill="FFFFFF"/>
            <w:vAlign w:val="center"/>
          </w:tcPr>
          <w:p w:rsidR="00C7207D" w:rsidRPr="0004685E" w:rsidRDefault="00C7207D" w:rsidP="00C7207D">
            <w:pPr>
              <w:jc w:val="center"/>
              <w:rPr>
                <w:rFonts w:ascii="Calibri" w:hAnsi="Calibri" w:cs="Calibri"/>
                <w:b/>
                <w:sz w:val="18"/>
                <w:szCs w:val="18"/>
              </w:rPr>
            </w:pPr>
            <w:r w:rsidRPr="0004685E">
              <w:rPr>
                <w:rFonts w:ascii="Calibri" w:hAnsi="Calibri" w:cs="Calibri"/>
                <w:b/>
                <w:sz w:val="18"/>
                <w:szCs w:val="18"/>
              </w:rPr>
              <w:t>Skutečnost v tis. Kč</w:t>
            </w:r>
          </w:p>
        </w:tc>
        <w:tc>
          <w:tcPr>
            <w:tcW w:w="3965" w:type="dxa"/>
            <w:gridSpan w:val="28"/>
            <w:tcBorders>
              <w:top w:val="single" w:sz="4" w:space="0" w:color="auto"/>
              <w:left w:val="single" w:sz="4" w:space="0" w:color="auto"/>
              <w:bottom w:val="single" w:sz="4" w:space="0" w:color="auto"/>
              <w:right w:val="single" w:sz="4" w:space="0" w:color="auto"/>
            </w:tcBorders>
            <w:shd w:val="pct95" w:color="FFFF00" w:fill="FFFFFF"/>
            <w:vAlign w:val="center"/>
          </w:tcPr>
          <w:p w:rsidR="00C7207D" w:rsidRPr="0004685E" w:rsidRDefault="00C7207D" w:rsidP="00C7207D">
            <w:pPr>
              <w:jc w:val="center"/>
              <w:rPr>
                <w:rFonts w:ascii="Calibri" w:hAnsi="Calibri" w:cs="Calibri"/>
                <w:b/>
                <w:sz w:val="18"/>
                <w:szCs w:val="18"/>
              </w:rPr>
            </w:pPr>
            <w:r w:rsidRPr="0004685E">
              <w:rPr>
                <w:rFonts w:ascii="Calibri" w:hAnsi="Calibri" w:cs="Calibri"/>
                <w:b/>
                <w:sz w:val="18"/>
                <w:szCs w:val="18"/>
              </w:rPr>
              <w:t>Komentář</w:t>
            </w:r>
          </w:p>
        </w:tc>
      </w:tr>
      <w:tr w:rsidR="0004685E" w:rsidRPr="006E55BA" w:rsidTr="00196CF3">
        <w:trPr>
          <w:gridAfter w:val="2"/>
          <w:wAfter w:w="499" w:type="dxa"/>
        </w:trPr>
        <w:tc>
          <w:tcPr>
            <w:tcW w:w="776" w:type="dxa"/>
            <w:gridSpan w:val="2"/>
            <w:tcBorders>
              <w:top w:val="single" w:sz="4" w:space="0" w:color="auto"/>
              <w:left w:val="single" w:sz="4" w:space="0" w:color="auto"/>
              <w:bottom w:val="single" w:sz="4" w:space="0" w:color="auto"/>
              <w:right w:val="single" w:sz="4" w:space="0" w:color="auto"/>
            </w:tcBorders>
          </w:tcPr>
          <w:p w:rsidR="0004685E" w:rsidRPr="003806BD" w:rsidRDefault="0004685E" w:rsidP="0004685E">
            <w:pPr>
              <w:jc w:val="center"/>
              <w:rPr>
                <w:rFonts w:asciiTheme="minorHAnsi" w:hAnsiTheme="minorHAnsi"/>
                <w:sz w:val="18"/>
                <w:szCs w:val="18"/>
              </w:rPr>
            </w:pPr>
          </w:p>
        </w:tc>
        <w:tc>
          <w:tcPr>
            <w:tcW w:w="846" w:type="dxa"/>
            <w:gridSpan w:val="4"/>
            <w:tcBorders>
              <w:top w:val="single" w:sz="4" w:space="0" w:color="auto"/>
              <w:left w:val="single" w:sz="4" w:space="0" w:color="auto"/>
              <w:bottom w:val="single" w:sz="4" w:space="0" w:color="auto"/>
              <w:right w:val="single" w:sz="4" w:space="0" w:color="auto"/>
            </w:tcBorders>
          </w:tcPr>
          <w:p w:rsidR="0004685E" w:rsidRPr="003806BD" w:rsidRDefault="0004685E" w:rsidP="0004685E">
            <w:pPr>
              <w:jc w:val="center"/>
              <w:rPr>
                <w:rFonts w:asciiTheme="minorHAnsi" w:hAnsiTheme="minorHAnsi"/>
                <w:sz w:val="18"/>
                <w:szCs w:val="18"/>
              </w:rPr>
            </w:pPr>
          </w:p>
        </w:tc>
        <w:tc>
          <w:tcPr>
            <w:tcW w:w="1354" w:type="dxa"/>
            <w:gridSpan w:val="6"/>
            <w:tcBorders>
              <w:top w:val="single" w:sz="4" w:space="0" w:color="auto"/>
              <w:left w:val="single" w:sz="4" w:space="0" w:color="auto"/>
              <w:bottom w:val="single" w:sz="4" w:space="0" w:color="auto"/>
              <w:right w:val="single" w:sz="4" w:space="0" w:color="auto"/>
            </w:tcBorders>
          </w:tcPr>
          <w:p w:rsidR="0004685E" w:rsidRPr="003806BD" w:rsidRDefault="0004685E" w:rsidP="0004685E">
            <w:pPr>
              <w:jc w:val="center"/>
              <w:rPr>
                <w:rFonts w:asciiTheme="minorHAnsi" w:hAnsiTheme="minorHAnsi"/>
                <w:sz w:val="18"/>
                <w:szCs w:val="18"/>
              </w:rPr>
            </w:pPr>
          </w:p>
        </w:tc>
        <w:tc>
          <w:tcPr>
            <w:tcW w:w="710" w:type="dxa"/>
            <w:gridSpan w:val="6"/>
            <w:tcBorders>
              <w:top w:val="single" w:sz="4" w:space="0" w:color="auto"/>
              <w:left w:val="single" w:sz="4" w:space="0" w:color="auto"/>
              <w:bottom w:val="single" w:sz="4" w:space="0" w:color="auto"/>
              <w:right w:val="single" w:sz="4" w:space="0" w:color="auto"/>
            </w:tcBorders>
          </w:tcPr>
          <w:p w:rsidR="0004685E" w:rsidRPr="003806BD" w:rsidRDefault="0004685E" w:rsidP="0004685E">
            <w:pPr>
              <w:jc w:val="center"/>
              <w:rPr>
                <w:rFonts w:asciiTheme="minorHAnsi" w:hAnsiTheme="minorHAnsi"/>
                <w:sz w:val="18"/>
                <w:szCs w:val="18"/>
              </w:rPr>
            </w:pPr>
          </w:p>
        </w:tc>
        <w:tc>
          <w:tcPr>
            <w:tcW w:w="1134" w:type="dxa"/>
            <w:gridSpan w:val="10"/>
            <w:tcBorders>
              <w:top w:val="single" w:sz="4" w:space="0" w:color="auto"/>
              <w:left w:val="single" w:sz="4" w:space="0" w:color="auto"/>
              <w:bottom w:val="single" w:sz="4" w:space="0" w:color="auto"/>
              <w:right w:val="single" w:sz="4" w:space="0" w:color="auto"/>
            </w:tcBorders>
          </w:tcPr>
          <w:p w:rsidR="0004685E" w:rsidRPr="003806BD" w:rsidRDefault="0004685E" w:rsidP="0004685E">
            <w:pPr>
              <w:jc w:val="right"/>
              <w:rPr>
                <w:rFonts w:asciiTheme="minorHAnsi" w:hAnsiTheme="minorHAnsi"/>
                <w:sz w:val="18"/>
                <w:szCs w:val="18"/>
              </w:rPr>
            </w:pPr>
          </w:p>
        </w:tc>
        <w:tc>
          <w:tcPr>
            <w:tcW w:w="850" w:type="dxa"/>
            <w:gridSpan w:val="6"/>
            <w:tcBorders>
              <w:top w:val="single" w:sz="4" w:space="0" w:color="auto"/>
              <w:left w:val="single" w:sz="4" w:space="0" w:color="auto"/>
              <w:bottom w:val="single" w:sz="4" w:space="0" w:color="auto"/>
              <w:right w:val="single" w:sz="4" w:space="0" w:color="auto"/>
            </w:tcBorders>
          </w:tcPr>
          <w:p w:rsidR="0004685E" w:rsidRPr="003806BD" w:rsidRDefault="0004685E" w:rsidP="0004685E">
            <w:pPr>
              <w:jc w:val="right"/>
              <w:rPr>
                <w:rFonts w:asciiTheme="minorHAnsi" w:hAnsiTheme="minorHAnsi"/>
                <w:sz w:val="18"/>
                <w:szCs w:val="18"/>
              </w:rPr>
            </w:pPr>
          </w:p>
        </w:tc>
        <w:tc>
          <w:tcPr>
            <w:tcW w:w="3965" w:type="dxa"/>
            <w:gridSpan w:val="28"/>
            <w:tcBorders>
              <w:top w:val="single" w:sz="4" w:space="0" w:color="auto"/>
              <w:left w:val="single" w:sz="4" w:space="0" w:color="auto"/>
              <w:bottom w:val="single" w:sz="4" w:space="0" w:color="auto"/>
              <w:right w:val="single" w:sz="4" w:space="0" w:color="auto"/>
            </w:tcBorders>
          </w:tcPr>
          <w:p w:rsidR="0004685E" w:rsidRPr="00AF698F" w:rsidRDefault="00667C2D" w:rsidP="00667C2D">
            <w:pPr>
              <w:jc w:val="center"/>
              <w:rPr>
                <w:rFonts w:asciiTheme="minorHAnsi" w:hAnsiTheme="minorHAnsi"/>
                <w:sz w:val="18"/>
                <w:szCs w:val="18"/>
              </w:rPr>
            </w:pPr>
            <w:r>
              <w:rPr>
                <w:rFonts w:asciiTheme="minorHAnsi" w:hAnsiTheme="minorHAnsi"/>
                <w:sz w:val="18"/>
                <w:szCs w:val="18"/>
              </w:rPr>
              <w:t>------------</w:t>
            </w:r>
          </w:p>
        </w:tc>
      </w:tr>
      <w:tr w:rsidR="006E55BA" w:rsidRPr="006E55BA" w:rsidTr="00196CF3">
        <w:trPr>
          <w:gridAfter w:val="2"/>
          <w:wAfter w:w="499" w:type="dxa"/>
        </w:trPr>
        <w:tc>
          <w:tcPr>
            <w:tcW w:w="776" w:type="dxa"/>
            <w:gridSpan w:val="2"/>
            <w:tcBorders>
              <w:top w:val="single" w:sz="6" w:space="0" w:color="auto"/>
            </w:tcBorders>
          </w:tcPr>
          <w:p w:rsidR="00C7207D" w:rsidRPr="006E55BA" w:rsidRDefault="00C7207D" w:rsidP="00C7207D">
            <w:pPr>
              <w:jc w:val="center"/>
              <w:rPr>
                <w:rFonts w:ascii="Calibri" w:hAnsi="Calibri" w:cs="Calibri"/>
                <w:color w:val="A6A6A6" w:themeColor="background1" w:themeShade="A6"/>
                <w:sz w:val="20"/>
                <w:szCs w:val="20"/>
              </w:rPr>
            </w:pPr>
          </w:p>
          <w:p w:rsidR="00C53BF9" w:rsidRPr="006E55BA" w:rsidRDefault="00C53BF9" w:rsidP="00667C2D">
            <w:pPr>
              <w:jc w:val="center"/>
              <w:rPr>
                <w:rFonts w:ascii="Calibri" w:hAnsi="Calibri" w:cs="Calibri"/>
                <w:color w:val="A6A6A6" w:themeColor="background1" w:themeShade="A6"/>
                <w:sz w:val="20"/>
                <w:szCs w:val="20"/>
              </w:rPr>
            </w:pPr>
          </w:p>
        </w:tc>
        <w:tc>
          <w:tcPr>
            <w:tcW w:w="846" w:type="dxa"/>
            <w:gridSpan w:val="4"/>
            <w:tcBorders>
              <w:top w:val="single" w:sz="6" w:space="0" w:color="auto"/>
            </w:tcBorders>
          </w:tcPr>
          <w:p w:rsidR="00C7207D" w:rsidRPr="006E55BA" w:rsidRDefault="00C7207D" w:rsidP="00C7207D">
            <w:pPr>
              <w:jc w:val="center"/>
              <w:rPr>
                <w:rFonts w:ascii="Calibri" w:hAnsi="Calibri" w:cs="Calibri"/>
                <w:color w:val="A6A6A6" w:themeColor="background1" w:themeShade="A6"/>
                <w:sz w:val="20"/>
                <w:szCs w:val="20"/>
              </w:rPr>
            </w:pPr>
          </w:p>
        </w:tc>
        <w:tc>
          <w:tcPr>
            <w:tcW w:w="1354" w:type="dxa"/>
            <w:gridSpan w:val="6"/>
            <w:tcBorders>
              <w:top w:val="single" w:sz="6" w:space="0" w:color="auto"/>
            </w:tcBorders>
          </w:tcPr>
          <w:p w:rsidR="00C7207D" w:rsidRPr="006E55BA" w:rsidRDefault="00C7207D" w:rsidP="00C7207D">
            <w:pPr>
              <w:jc w:val="center"/>
              <w:rPr>
                <w:rFonts w:ascii="Calibri" w:hAnsi="Calibri" w:cs="Calibri"/>
                <w:color w:val="A6A6A6" w:themeColor="background1" w:themeShade="A6"/>
                <w:sz w:val="20"/>
                <w:szCs w:val="20"/>
              </w:rPr>
            </w:pPr>
          </w:p>
        </w:tc>
        <w:tc>
          <w:tcPr>
            <w:tcW w:w="710" w:type="dxa"/>
            <w:gridSpan w:val="6"/>
            <w:tcBorders>
              <w:top w:val="single" w:sz="6" w:space="0" w:color="auto"/>
            </w:tcBorders>
          </w:tcPr>
          <w:p w:rsidR="00C7207D" w:rsidRPr="006E55BA" w:rsidRDefault="00C7207D" w:rsidP="00C7207D">
            <w:pPr>
              <w:jc w:val="center"/>
              <w:rPr>
                <w:rFonts w:ascii="Calibri" w:hAnsi="Calibri" w:cs="Calibri"/>
                <w:color w:val="A6A6A6" w:themeColor="background1" w:themeShade="A6"/>
                <w:sz w:val="20"/>
                <w:szCs w:val="20"/>
              </w:rPr>
            </w:pPr>
          </w:p>
        </w:tc>
        <w:tc>
          <w:tcPr>
            <w:tcW w:w="1134" w:type="dxa"/>
            <w:gridSpan w:val="10"/>
            <w:tcBorders>
              <w:top w:val="single" w:sz="6" w:space="0" w:color="auto"/>
            </w:tcBorders>
          </w:tcPr>
          <w:p w:rsidR="00C7207D" w:rsidRPr="006E55BA" w:rsidRDefault="00C7207D" w:rsidP="00C7207D">
            <w:pPr>
              <w:jc w:val="right"/>
              <w:rPr>
                <w:rFonts w:ascii="Calibri" w:hAnsi="Calibri" w:cs="Calibri"/>
                <w:color w:val="A6A6A6" w:themeColor="background1" w:themeShade="A6"/>
                <w:sz w:val="20"/>
                <w:szCs w:val="20"/>
              </w:rPr>
            </w:pPr>
          </w:p>
        </w:tc>
        <w:tc>
          <w:tcPr>
            <w:tcW w:w="850" w:type="dxa"/>
            <w:gridSpan w:val="6"/>
            <w:tcBorders>
              <w:top w:val="single" w:sz="6" w:space="0" w:color="auto"/>
            </w:tcBorders>
          </w:tcPr>
          <w:p w:rsidR="00C7207D" w:rsidRPr="006E55BA" w:rsidRDefault="00C7207D" w:rsidP="00C7207D">
            <w:pPr>
              <w:jc w:val="right"/>
              <w:rPr>
                <w:rFonts w:ascii="Calibri" w:hAnsi="Calibri" w:cs="Calibri"/>
                <w:color w:val="A6A6A6" w:themeColor="background1" w:themeShade="A6"/>
                <w:sz w:val="20"/>
                <w:szCs w:val="20"/>
              </w:rPr>
            </w:pPr>
          </w:p>
        </w:tc>
        <w:tc>
          <w:tcPr>
            <w:tcW w:w="3965" w:type="dxa"/>
            <w:gridSpan w:val="28"/>
            <w:tcBorders>
              <w:top w:val="single" w:sz="6" w:space="0" w:color="auto"/>
            </w:tcBorders>
          </w:tcPr>
          <w:p w:rsidR="00C7207D" w:rsidRPr="006E55BA" w:rsidRDefault="00C7207D" w:rsidP="00C7207D">
            <w:pPr>
              <w:rPr>
                <w:rFonts w:ascii="Calibri" w:hAnsi="Calibri" w:cs="Calibri"/>
                <w:color w:val="A6A6A6" w:themeColor="background1" w:themeShade="A6"/>
                <w:sz w:val="20"/>
                <w:szCs w:val="20"/>
              </w:rPr>
            </w:pPr>
          </w:p>
        </w:tc>
      </w:tr>
      <w:tr w:rsidR="008F4E23" w:rsidRPr="008F4E23" w:rsidTr="00196CF3">
        <w:trPr>
          <w:gridAfter w:val="4"/>
          <w:wAfter w:w="1123" w:type="dxa"/>
        </w:trPr>
        <w:tc>
          <w:tcPr>
            <w:tcW w:w="8366" w:type="dxa"/>
            <w:gridSpan w:val="54"/>
            <w:shd w:val="clear" w:color="auto" w:fill="FFC000"/>
          </w:tcPr>
          <w:p w:rsidR="00C7207D" w:rsidRPr="008F4E23" w:rsidRDefault="00C7207D" w:rsidP="00C7207D">
            <w:pPr>
              <w:rPr>
                <w:rFonts w:ascii="Calibri" w:hAnsi="Calibri" w:cs="Calibri"/>
                <w:b/>
                <w:sz w:val="20"/>
                <w:szCs w:val="20"/>
              </w:rPr>
            </w:pPr>
            <w:r w:rsidRPr="008F4E23">
              <w:rPr>
                <w:rFonts w:ascii="Calibri" w:hAnsi="Calibri" w:cs="Calibri"/>
                <w:b/>
                <w:sz w:val="20"/>
                <w:szCs w:val="20"/>
                <w:u w:val="single"/>
              </w:rPr>
              <w:t>Rozbor čerpání výdajů rozpočtu kapitoly</w:t>
            </w:r>
          </w:p>
        </w:tc>
        <w:tc>
          <w:tcPr>
            <w:tcW w:w="645" w:type="dxa"/>
            <w:gridSpan w:val="6"/>
            <w:shd w:val="clear" w:color="auto" w:fill="FFC000"/>
          </w:tcPr>
          <w:p w:rsidR="00C7207D" w:rsidRPr="008F4E23" w:rsidRDefault="00C7207D" w:rsidP="00C7207D">
            <w:pPr>
              <w:rPr>
                <w:rFonts w:ascii="Calibri" w:hAnsi="Calibri" w:cs="Calibri"/>
                <w:b/>
                <w:sz w:val="20"/>
                <w:szCs w:val="20"/>
              </w:rPr>
            </w:pPr>
          </w:p>
        </w:tc>
      </w:tr>
      <w:tr w:rsidR="006E55BA" w:rsidRPr="006E55BA" w:rsidTr="00196CF3">
        <w:trPr>
          <w:gridAfter w:val="2"/>
          <w:wAfter w:w="499" w:type="dxa"/>
        </w:trPr>
        <w:tc>
          <w:tcPr>
            <w:tcW w:w="2356" w:type="dxa"/>
            <w:gridSpan w:val="10"/>
            <w:tcBorders>
              <w:bottom w:val="single" w:sz="4" w:space="0" w:color="auto"/>
            </w:tcBorders>
            <w:shd w:val="solid" w:color="FFFFFF" w:fill="FFFFFF"/>
          </w:tcPr>
          <w:p w:rsidR="00C7207D" w:rsidRPr="006E55BA" w:rsidRDefault="00C7207D" w:rsidP="00C7207D">
            <w:pPr>
              <w:jc w:val="center"/>
              <w:rPr>
                <w:rFonts w:ascii="Calibri" w:hAnsi="Calibri" w:cs="Calibri"/>
                <w:b/>
                <w:color w:val="A6A6A6" w:themeColor="background1" w:themeShade="A6"/>
                <w:sz w:val="20"/>
                <w:szCs w:val="20"/>
              </w:rPr>
            </w:pPr>
          </w:p>
        </w:tc>
        <w:tc>
          <w:tcPr>
            <w:tcW w:w="1405" w:type="dxa"/>
            <w:gridSpan w:val="9"/>
            <w:tcBorders>
              <w:bottom w:val="single" w:sz="4" w:space="0" w:color="auto"/>
            </w:tcBorders>
            <w:shd w:val="solid" w:color="FFFFFF" w:fill="FFFFFF"/>
          </w:tcPr>
          <w:p w:rsidR="00C7207D" w:rsidRPr="008F4E23" w:rsidRDefault="00C7207D" w:rsidP="00C7207D">
            <w:pPr>
              <w:jc w:val="center"/>
              <w:rPr>
                <w:rFonts w:ascii="Calibri" w:hAnsi="Calibri" w:cs="Calibri"/>
                <w:b/>
                <w:sz w:val="20"/>
                <w:szCs w:val="20"/>
              </w:rPr>
            </w:pPr>
          </w:p>
        </w:tc>
        <w:tc>
          <w:tcPr>
            <w:tcW w:w="1909" w:type="dxa"/>
            <w:gridSpan w:val="15"/>
            <w:tcBorders>
              <w:bottom w:val="single" w:sz="4" w:space="0" w:color="auto"/>
            </w:tcBorders>
            <w:shd w:val="solid" w:color="FFFFFF" w:fill="FFFFFF"/>
          </w:tcPr>
          <w:p w:rsidR="00C7207D" w:rsidRPr="008F4E23" w:rsidRDefault="00C7207D" w:rsidP="00C7207D">
            <w:pPr>
              <w:jc w:val="center"/>
              <w:rPr>
                <w:rFonts w:ascii="Calibri" w:hAnsi="Calibri" w:cs="Calibri"/>
                <w:b/>
                <w:sz w:val="20"/>
                <w:szCs w:val="20"/>
              </w:rPr>
            </w:pPr>
          </w:p>
        </w:tc>
        <w:tc>
          <w:tcPr>
            <w:tcW w:w="3965" w:type="dxa"/>
            <w:gridSpan w:val="28"/>
            <w:tcBorders>
              <w:bottom w:val="single" w:sz="4" w:space="0" w:color="auto"/>
            </w:tcBorders>
            <w:shd w:val="solid" w:color="FFFFFF" w:fill="FFFFFF"/>
          </w:tcPr>
          <w:p w:rsidR="00C7207D" w:rsidRPr="008F4E23" w:rsidRDefault="00C7207D" w:rsidP="00C7207D">
            <w:pPr>
              <w:jc w:val="center"/>
              <w:rPr>
                <w:rFonts w:ascii="Calibri" w:hAnsi="Calibri" w:cs="Calibri"/>
                <w:b/>
                <w:sz w:val="20"/>
                <w:szCs w:val="20"/>
              </w:rPr>
            </w:pPr>
          </w:p>
        </w:tc>
      </w:tr>
      <w:tr w:rsidR="006E55BA" w:rsidRPr="006E55BA" w:rsidTr="00196CF3">
        <w:trPr>
          <w:gridAfter w:val="2"/>
          <w:wAfter w:w="499" w:type="dxa"/>
        </w:trPr>
        <w:tc>
          <w:tcPr>
            <w:tcW w:w="2356" w:type="dxa"/>
            <w:gridSpan w:val="10"/>
            <w:tcBorders>
              <w:top w:val="single" w:sz="4" w:space="0" w:color="auto"/>
              <w:left w:val="single" w:sz="4" w:space="0" w:color="auto"/>
              <w:bottom w:val="single" w:sz="4" w:space="0" w:color="auto"/>
              <w:right w:val="single" w:sz="4" w:space="0" w:color="auto"/>
            </w:tcBorders>
            <w:shd w:val="pct95" w:color="FFFF00" w:fill="FFFFFF"/>
          </w:tcPr>
          <w:p w:rsidR="00C7207D" w:rsidRPr="008F4E23" w:rsidRDefault="00C7207D" w:rsidP="00C7207D">
            <w:pPr>
              <w:jc w:val="center"/>
              <w:rPr>
                <w:rFonts w:ascii="Calibri" w:hAnsi="Calibri" w:cs="Calibri"/>
                <w:b/>
                <w:sz w:val="18"/>
                <w:szCs w:val="18"/>
              </w:rPr>
            </w:pPr>
            <w:r w:rsidRPr="008F4E23">
              <w:rPr>
                <w:rFonts w:ascii="Calibri" w:hAnsi="Calibri" w:cs="Calibri"/>
                <w:b/>
                <w:sz w:val="18"/>
                <w:szCs w:val="18"/>
              </w:rPr>
              <w:t>Rozpočet upravený v tis. Kč</w:t>
            </w:r>
          </w:p>
        </w:tc>
        <w:tc>
          <w:tcPr>
            <w:tcW w:w="1405" w:type="dxa"/>
            <w:gridSpan w:val="9"/>
            <w:tcBorders>
              <w:top w:val="single" w:sz="4" w:space="0" w:color="auto"/>
              <w:left w:val="single" w:sz="4" w:space="0" w:color="auto"/>
              <w:bottom w:val="single" w:sz="4" w:space="0" w:color="auto"/>
              <w:right w:val="single" w:sz="4" w:space="0" w:color="auto"/>
            </w:tcBorders>
            <w:shd w:val="pct95" w:color="FFFF00" w:fill="FFFFFF"/>
          </w:tcPr>
          <w:p w:rsidR="00C7207D" w:rsidRPr="008F4E23" w:rsidRDefault="00C7207D" w:rsidP="00C7207D">
            <w:pPr>
              <w:jc w:val="center"/>
              <w:rPr>
                <w:rFonts w:ascii="Calibri" w:hAnsi="Calibri" w:cs="Calibri"/>
                <w:b/>
                <w:sz w:val="18"/>
                <w:szCs w:val="18"/>
              </w:rPr>
            </w:pPr>
            <w:r w:rsidRPr="008F4E23">
              <w:rPr>
                <w:rFonts w:ascii="Calibri" w:hAnsi="Calibri" w:cs="Calibri"/>
                <w:b/>
                <w:sz w:val="18"/>
                <w:szCs w:val="18"/>
              </w:rPr>
              <w:t>Skutečnost v tis. Kč</w:t>
            </w:r>
          </w:p>
        </w:tc>
        <w:tc>
          <w:tcPr>
            <w:tcW w:w="1909" w:type="dxa"/>
            <w:gridSpan w:val="15"/>
            <w:tcBorders>
              <w:top w:val="single" w:sz="4" w:space="0" w:color="auto"/>
              <w:left w:val="single" w:sz="4" w:space="0" w:color="auto"/>
              <w:bottom w:val="single" w:sz="4" w:space="0" w:color="auto"/>
              <w:right w:val="single" w:sz="4" w:space="0" w:color="auto"/>
            </w:tcBorders>
            <w:shd w:val="pct95" w:color="FFFF00" w:fill="FFFFFF"/>
          </w:tcPr>
          <w:p w:rsidR="00C7207D" w:rsidRPr="008F4E23" w:rsidRDefault="00C7207D" w:rsidP="00C7207D">
            <w:pPr>
              <w:jc w:val="center"/>
              <w:rPr>
                <w:rFonts w:ascii="Calibri" w:hAnsi="Calibri" w:cs="Calibri"/>
                <w:b/>
                <w:sz w:val="18"/>
                <w:szCs w:val="18"/>
              </w:rPr>
            </w:pPr>
            <w:r w:rsidRPr="008F4E23">
              <w:rPr>
                <w:rFonts w:ascii="Calibri" w:hAnsi="Calibri" w:cs="Calibri"/>
                <w:b/>
                <w:sz w:val="18"/>
                <w:szCs w:val="18"/>
              </w:rPr>
              <w:t>SK/RU v %</w:t>
            </w:r>
          </w:p>
        </w:tc>
        <w:tc>
          <w:tcPr>
            <w:tcW w:w="3965" w:type="dxa"/>
            <w:gridSpan w:val="28"/>
            <w:tcBorders>
              <w:top w:val="single" w:sz="4" w:space="0" w:color="auto"/>
              <w:left w:val="single" w:sz="4" w:space="0" w:color="auto"/>
              <w:bottom w:val="single" w:sz="4" w:space="0" w:color="auto"/>
              <w:right w:val="single" w:sz="4" w:space="0" w:color="auto"/>
            </w:tcBorders>
            <w:shd w:val="pct95" w:color="FFFF00" w:fill="FFFFFF"/>
          </w:tcPr>
          <w:p w:rsidR="00C7207D" w:rsidRPr="008F4E23" w:rsidRDefault="00C7207D" w:rsidP="00C7207D">
            <w:pPr>
              <w:jc w:val="center"/>
              <w:rPr>
                <w:rFonts w:ascii="Calibri" w:hAnsi="Calibri" w:cs="Calibri"/>
                <w:b/>
                <w:sz w:val="18"/>
                <w:szCs w:val="18"/>
              </w:rPr>
            </w:pPr>
            <w:r w:rsidRPr="008F4E23">
              <w:rPr>
                <w:rFonts w:ascii="Calibri" w:hAnsi="Calibri" w:cs="Calibri"/>
                <w:b/>
                <w:sz w:val="18"/>
                <w:szCs w:val="18"/>
              </w:rPr>
              <w:t>Komentář</w:t>
            </w:r>
          </w:p>
        </w:tc>
      </w:tr>
      <w:tr w:rsidR="00667C2D" w:rsidRPr="006E55BA" w:rsidTr="00196CF3">
        <w:trPr>
          <w:gridAfter w:val="2"/>
          <w:wAfter w:w="499" w:type="dxa"/>
        </w:trPr>
        <w:tc>
          <w:tcPr>
            <w:tcW w:w="2356" w:type="dxa"/>
            <w:gridSpan w:val="10"/>
            <w:tcBorders>
              <w:top w:val="single" w:sz="4" w:space="0" w:color="auto"/>
              <w:left w:val="single" w:sz="4" w:space="0" w:color="auto"/>
              <w:bottom w:val="single" w:sz="4" w:space="0" w:color="auto"/>
              <w:right w:val="single" w:sz="4" w:space="0" w:color="auto"/>
            </w:tcBorders>
          </w:tcPr>
          <w:p w:rsidR="00667C2D" w:rsidRPr="00AF0D23" w:rsidRDefault="00667C2D" w:rsidP="00667C2D">
            <w:pPr>
              <w:jc w:val="right"/>
              <w:rPr>
                <w:rFonts w:asciiTheme="minorHAnsi" w:hAnsiTheme="minorHAnsi"/>
                <w:b/>
                <w:sz w:val="18"/>
                <w:szCs w:val="18"/>
              </w:rPr>
            </w:pPr>
            <w:r>
              <w:rPr>
                <w:rFonts w:asciiTheme="minorHAnsi" w:hAnsiTheme="minorHAnsi"/>
                <w:b/>
                <w:sz w:val="18"/>
                <w:szCs w:val="18"/>
              </w:rPr>
              <w:t>298 675,19</w:t>
            </w:r>
          </w:p>
        </w:tc>
        <w:tc>
          <w:tcPr>
            <w:tcW w:w="1405" w:type="dxa"/>
            <w:gridSpan w:val="9"/>
            <w:tcBorders>
              <w:top w:val="single" w:sz="4" w:space="0" w:color="auto"/>
              <w:left w:val="single" w:sz="4" w:space="0" w:color="auto"/>
              <w:bottom w:val="single" w:sz="4" w:space="0" w:color="auto"/>
              <w:right w:val="single" w:sz="4" w:space="0" w:color="auto"/>
            </w:tcBorders>
          </w:tcPr>
          <w:p w:rsidR="00667C2D" w:rsidRPr="00AF0D23" w:rsidRDefault="00667C2D" w:rsidP="00667C2D">
            <w:pPr>
              <w:jc w:val="right"/>
              <w:rPr>
                <w:rFonts w:asciiTheme="minorHAnsi" w:hAnsiTheme="minorHAnsi"/>
                <w:b/>
                <w:sz w:val="18"/>
                <w:szCs w:val="18"/>
              </w:rPr>
            </w:pPr>
            <w:r>
              <w:rPr>
                <w:rFonts w:asciiTheme="minorHAnsi" w:hAnsiTheme="minorHAnsi"/>
                <w:b/>
                <w:sz w:val="18"/>
                <w:szCs w:val="18"/>
              </w:rPr>
              <w:t>262 804,94</w:t>
            </w:r>
          </w:p>
        </w:tc>
        <w:tc>
          <w:tcPr>
            <w:tcW w:w="1909" w:type="dxa"/>
            <w:gridSpan w:val="15"/>
            <w:tcBorders>
              <w:top w:val="single" w:sz="4" w:space="0" w:color="auto"/>
              <w:left w:val="single" w:sz="4" w:space="0" w:color="auto"/>
              <w:bottom w:val="single" w:sz="4" w:space="0" w:color="auto"/>
              <w:right w:val="single" w:sz="4" w:space="0" w:color="auto"/>
            </w:tcBorders>
          </w:tcPr>
          <w:p w:rsidR="00667C2D" w:rsidRPr="00AF0D23" w:rsidRDefault="00667C2D" w:rsidP="00667C2D">
            <w:pPr>
              <w:jc w:val="right"/>
              <w:rPr>
                <w:rFonts w:asciiTheme="minorHAnsi" w:hAnsiTheme="minorHAnsi"/>
                <w:b/>
                <w:sz w:val="18"/>
                <w:szCs w:val="18"/>
              </w:rPr>
            </w:pPr>
            <w:r>
              <w:rPr>
                <w:rFonts w:asciiTheme="minorHAnsi" w:hAnsiTheme="minorHAnsi"/>
                <w:b/>
                <w:sz w:val="18"/>
                <w:szCs w:val="18"/>
              </w:rPr>
              <w:t>87,99</w:t>
            </w:r>
          </w:p>
        </w:tc>
        <w:tc>
          <w:tcPr>
            <w:tcW w:w="3965" w:type="dxa"/>
            <w:gridSpan w:val="28"/>
            <w:tcBorders>
              <w:top w:val="single" w:sz="4" w:space="0" w:color="auto"/>
              <w:left w:val="single" w:sz="4" w:space="0" w:color="auto"/>
              <w:bottom w:val="single" w:sz="4" w:space="0" w:color="auto"/>
              <w:right w:val="single" w:sz="4" w:space="0" w:color="auto"/>
            </w:tcBorders>
          </w:tcPr>
          <w:p w:rsidR="00667C2D" w:rsidRPr="008F4E23" w:rsidRDefault="00667C2D" w:rsidP="00667C2D">
            <w:pPr>
              <w:rPr>
                <w:rFonts w:ascii="Calibri" w:hAnsi="Calibri" w:cs="Calibri"/>
                <w:b/>
                <w:sz w:val="18"/>
                <w:szCs w:val="18"/>
              </w:rPr>
            </w:pPr>
            <w:r w:rsidRPr="008F4E23">
              <w:rPr>
                <w:rFonts w:ascii="Calibri" w:hAnsi="Calibri" w:cs="Calibri"/>
                <w:b/>
                <w:sz w:val="18"/>
                <w:szCs w:val="18"/>
              </w:rPr>
              <w:t>Výdaje před konsolidací</w:t>
            </w:r>
          </w:p>
        </w:tc>
      </w:tr>
      <w:tr w:rsidR="00667C2D" w:rsidRPr="006E55BA" w:rsidTr="00196CF3">
        <w:trPr>
          <w:gridAfter w:val="2"/>
          <w:wAfter w:w="499" w:type="dxa"/>
        </w:trPr>
        <w:tc>
          <w:tcPr>
            <w:tcW w:w="2356" w:type="dxa"/>
            <w:gridSpan w:val="10"/>
            <w:tcBorders>
              <w:top w:val="single" w:sz="4" w:space="0" w:color="auto"/>
              <w:left w:val="single" w:sz="4" w:space="0" w:color="auto"/>
              <w:bottom w:val="single" w:sz="4" w:space="0" w:color="auto"/>
              <w:right w:val="single" w:sz="4" w:space="0" w:color="auto"/>
            </w:tcBorders>
          </w:tcPr>
          <w:p w:rsidR="00667C2D" w:rsidRPr="00AF0D23" w:rsidRDefault="00667C2D" w:rsidP="00667C2D">
            <w:pPr>
              <w:jc w:val="right"/>
              <w:rPr>
                <w:rFonts w:asciiTheme="minorHAnsi" w:hAnsiTheme="minorHAnsi"/>
                <w:b/>
                <w:sz w:val="18"/>
                <w:szCs w:val="18"/>
              </w:rPr>
            </w:pPr>
            <w:r>
              <w:rPr>
                <w:rFonts w:asciiTheme="minorHAnsi" w:hAnsiTheme="minorHAnsi"/>
                <w:b/>
                <w:sz w:val="18"/>
                <w:szCs w:val="18"/>
              </w:rPr>
              <w:t>298 675,19</w:t>
            </w:r>
          </w:p>
        </w:tc>
        <w:tc>
          <w:tcPr>
            <w:tcW w:w="1405" w:type="dxa"/>
            <w:gridSpan w:val="9"/>
            <w:tcBorders>
              <w:top w:val="single" w:sz="4" w:space="0" w:color="auto"/>
              <w:left w:val="single" w:sz="4" w:space="0" w:color="auto"/>
              <w:bottom w:val="single" w:sz="4" w:space="0" w:color="auto"/>
              <w:right w:val="single" w:sz="4" w:space="0" w:color="auto"/>
            </w:tcBorders>
          </w:tcPr>
          <w:p w:rsidR="00667C2D" w:rsidRPr="00AF0D23" w:rsidRDefault="00667C2D" w:rsidP="00667C2D">
            <w:pPr>
              <w:jc w:val="right"/>
              <w:rPr>
                <w:rFonts w:asciiTheme="minorHAnsi" w:hAnsiTheme="minorHAnsi"/>
                <w:b/>
                <w:sz w:val="18"/>
                <w:szCs w:val="18"/>
              </w:rPr>
            </w:pPr>
            <w:r>
              <w:rPr>
                <w:rFonts w:asciiTheme="minorHAnsi" w:hAnsiTheme="minorHAnsi"/>
                <w:b/>
                <w:sz w:val="18"/>
                <w:szCs w:val="18"/>
              </w:rPr>
              <w:t>262 804,94</w:t>
            </w:r>
          </w:p>
        </w:tc>
        <w:tc>
          <w:tcPr>
            <w:tcW w:w="1909" w:type="dxa"/>
            <w:gridSpan w:val="15"/>
            <w:tcBorders>
              <w:top w:val="single" w:sz="4" w:space="0" w:color="auto"/>
              <w:left w:val="single" w:sz="4" w:space="0" w:color="auto"/>
              <w:bottom w:val="single" w:sz="4" w:space="0" w:color="auto"/>
              <w:right w:val="single" w:sz="4" w:space="0" w:color="auto"/>
            </w:tcBorders>
          </w:tcPr>
          <w:p w:rsidR="00667C2D" w:rsidRPr="00AF0D23" w:rsidRDefault="00667C2D" w:rsidP="00667C2D">
            <w:pPr>
              <w:jc w:val="right"/>
              <w:rPr>
                <w:rFonts w:asciiTheme="minorHAnsi" w:hAnsiTheme="minorHAnsi"/>
                <w:b/>
                <w:sz w:val="18"/>
                <w:szCs w:val="18"/>
              </w:rPr>
            </w:pPr>
            <w:r>
              <w:rPr>
                <w:rFonts w:asciiTheme="minorHAnsi" w:hAnsiTheme="minorHAnsi"/>
                <w:b/>
                <w:sz w:val="18"/>
                <w:szCs w:val="18"/>
              </w:rPr>
              <w:t>87,99</w:t>
            </w:r>
          </w:p>
        </w:tc>
        <w:tc>
          <w:tcPr>
            <w:tcW w:w="3965" w:type="dxa"/>
            <w:gridSpan w:val="28"/>
            <w:tcBorders>
              <w:top w:val="single" w:sz="4" w:space="0" w:color="auto"/>
              <w:left w:val="single" w:sz="4" w:space="0" w:color="auto"/>
              <w:bottom w:val="single" w:sz="4" w:space="0" w:color="auto"/>
              <w:right w:val="single" w:sz="4" w:space="0" w:color="auto"/>
            </w:tcBorders>
          </w:tcPr>
          <w:p w:rsidR="00667C2D" w:rsidRPr="008F4E23" w:rsidRDefault="00667C2D" w:rsidP="00667C2D">
            <w:pPr>
              <w:rPr>
                <w:rFonts w:ascii="Calibri" w:hAnsi="Calibri" w:cs="Calibri"/>
                <w:b/>
                <w:sz w:val="18"/>
                <w:szCs w:val="18"/>
              </w:rPr>
            </w:pPr>
            <w:r w:rsidRPr="008F4E23">
              <w:rPr>
                <w:rFonts w:ascii="Calibri" w:hAnsi="Calibri" w:cs="Calibri"/>
                <w:b/>
                <w:sz w:val="18"/>
                <w:szCs w:val="18"/>
              </w:rPr>
              <w:t>Výdaje po konsolidaci</w:t>
            </w:r>
          </w:p>
        </w:tc>
      </w:tr>
      <w:tr w:rsidR="006E55BA" w:rsidRPr="006E55BA" w:rsidTr="00196CF3">
        <w:tc>
          <w:tcPr>
            <w:tcW w:w="433" w:type="dxa"/>
          </w:tcPr>
          <w:p w:rsidR="00C7207D" w:rsidRPr="006E55BA" w:rsidRDefault="00C7207D" w:rsidP="00C7207D">
            <w:pPr>
              <w:rPr>
                <w:rFonts w:ascii="Calibri" w:hAnsi="Calibri" w:cs="Calibri"/>
                <w:b/>
                <w:color w:val="A6A6A6" w:themeColor="background1" w:themeShade="A6"/>
                <w:sz w:val="20"/>
                <w:szCs w:val="20"/>
              </w:rPr>
            </w:pPr>
          </w:p>
        </w:tc>
        <w:tc>
          <w:tcPr>
            <w:tcW w:w="430" w:type="dxa"/>
            <w:gridSpan w:val="2"/>
          </w:tcPr>
          <w:p w:rsidR="00C7207D" w:rsidRPr="006E55BA" w:rsidRDefault="00C7207D" w:rsidP="00C7207D">
            <w:pPr>
              <w:rPr>
                <w:rFonts w:ascii="Calibri" w:hAnsi="Calibri" w:cs="Calibri"/>
                <w:b/>
                <w:color w:val="A6A6A6" w:themeColor="background1" w:themeShade="A6"/>
                <w:sz w:val="20"/>
                <w:szCs w:val="20"/>
              </w:rPr>
            </w:pPr>
          </w:p>
        </w:tc>
        <w:tc>
          <w:tcPr>
            <w:tcW w:w="441" w:type="dxa"/>
            <w:gridSpan w:val="2"/>
          </w:tcPr>
          <w:p w:rsidR="00C7207D" w:rsidRPr="006E55BA" w:rsidRDefault="00C7207D" w:rsidP="00C7207D">
            <w:pPr>
              <w:rPr>
                <w:rFonts w:ascii="Calibri" w:hAnsi="Calibri" w:cs="Calibri"/>
                <w:b/>
                <w:color w:val="A6A6A6" w:themeColor="background1" w:themeShade="A6"/>
                <w:sz w:val="20"/>
                <w:szCs w:val="20"/>
              </w:rPr>
            </w:pPr>
          </w:p>
        </w:tc>
        <w:tc>
          <w:tcPr>
            <w:tcW w:w="1052" w:type="dxa"/>
            <w:gridSpan w:val="5"/>
          </w:tcPr>
          <w:p w:rsidR="00C7207D" w:rsidRPr="006E55BA" w:rsidRDefault="00C7207D" w:rsidP="00C7207D">
            <w:pPr>
              <w:rPr>
                <w:rFonts w:ascii="Calibri" w:hAnsi="Calibri" w:cs="Calibri"/>
                <w:b/>
                <w:color w:val="A6A6A6" w:themeColor="background1" w:themeShade="A6"/>
                <w:sz w:val="20"/>
                <w:szCs w:val="20"/>
              </w:rPr>
            </w:pPr>
          </w:p>
        </w:tc>
        <w:tc>
          <w:tcPr>
            <w:tcW w:w="160" w:type="dxa"/>
          </w:tcPr>
          <w:p w:rsidR="00C7207D" w:rsidRPr="006E55BA" w:rsidRDefault="00C7207D" w:rsidP="00C7207D">
            <w:pPr>
              <w:rPr>
                <w:rFonts w:ascii="Calibri" w:hAnsi="Calibri" w:cs="Calibri"/>
                <w:b/>
                <w:color w:val="A6A6A6" w:themeColor="background1" w:themeShade="A6"/>
                <w:sz w:val="20"/>
                <w:szCs w:val="20"/>
              </w:rPr>
            </w:pPr>
          </w:p>
        </w:tc>
        <w:tc>
          <w:tcPr>
            <w:tcW w:w="460" w:type="dxa"/>
          </w:tcPr>
          <w:p w:rsidR="00C7207D" w:rsidRPr="006E55BA" w:rsidRDefault="00C7207D" w:rsidP="00C7207D">
            <w:pPr>
              <w:rPr>
                <w:rFonts w:ascii="Calibri" w:hAnsi="Calibri" w:cs="Calibri"/>
                <w:b/>
                <w:color w:val="A6A6A6" w:themeColor="background1" w:themeShade="A6"/>
                <w:sz w:val="20"/>
                <w:szCs w:val="20"/>
              </w:rPr>
            </w:pPr>
          </w:p>
        </w:tc>
        <w:tc>
          <w:tcPr>
            <w:tcW w:w="665" w:type="dxa"/>
            <w:gridSpan w:val="5"/>
          </w:tcPr>
          <w:p w:rsidR="00C7207D" w:rsidRPr="006E55BA" w:rsidRDefault="00C7207D" w:rsidP="00C7207D">
            <w:pPr>
              <w:rPr>
                <w:rFonts w:ascii="Calibri" w:hAnsi="Calibri" w:cs="Calibri"/>
                <w:b/>
                <w:color w:val="A6A6A6" w:themeColor="background1" w:themeShade="A6"/>
                <w:sz w:val="20"/>
                <w:szCs w:val="20"/>
              </w:rPr>
            </w:pPr>
          </w:p>
        </w:tc>
        <w:tc>
          <w:tcPr>
            <w:tcW w:w="160" w:type="dxa"/>
            <w:gridSpan w:val="3"/>
          </w:tcPr>
          <w:p w:rsidR="00C7207D" w:rsidRPr="006E55BA" w:rsidRDefault="00C7207D" w:rsidP="00C7207D">
            <w:pPr>
              <w:rPr>
                <w:rFonts w:ascii="Calibri" w:hAnsi="Calibri" w:cs="Calibri"/>
                <w:b/>
                <w:color w:val="A6A6A6" w:themeColor="background1" w:themeShade="A6"/>
                <w:sz w:val="20"/>
                <w:szCs w:val="20"/>
              </w:rPr>
            </w:pPr>
          </w:p>
        </w:tc>
        <w:tc>
          <w:tcPr>
            <w:tcW w:w="735" w:type="dxa"/>
            <w:gridSpan w:val="6"/>
          </w:tcPr>
          <w:p w:rsidR="00C7207D" w:rsidRPr="006E55BA" w:rsidRDefault="00C7207D" w:rsidP="00C7207D">
            <w:pPr>
              <w:rPr>
                <w:rFonts w:ascii="Calibri" w:hAnsi="Calibri" w:cs="Calibri"/>
                <w:b/>
                <w:color w:val="A6A6A6" w:themeColor="background1" w:themeShade="A6"/>
                <w:sz w:val="20"/>
                <w:szCs w:val="20"/>
              </w:rPr>
            </w:pPr>
          </w:p>
        </w:tc>
        <w:tc>
          <w:tcPr>
            <w:tcW w:w="442" w:type="dxa"/>
            <w:gridSpan w:val="4"/>
          </w:tcPr>
          <w:p w:rsidR="00C7207D" w:rsidRPr="006E55BA" w:rsidRDefault="00C7207D" w:rsidP="00C7207D">
            <w:pPr>
              <w:rPr>
                <w:rFonts w:ascii="Calibri" w:hAnsi="Calibri" w:cs="Calibri"/>
                <w:b/>
                <w:color w:val="A6A6A6" w:themeColor="background1" w:themeShade="A6"/>
                <w:sz w:val="20"/>
                <w:szCs w:val="20"/>
              </w:rPr>
            </w:pPr>
          </w:p>
        </w:tc>
        <w:tc>
          <w:tcPr>
            <w:tcW w:w="442" w:type="dxa"/>
            <w:gridSpan w:val="3"/>
          </w:tcPr>
          <w:p w:rsidR="00C7207D" w:rsidRPr="006E55BA" w:rsidRDefault="00C7207D" w:rsidP="00C7207D">
            <w:pPr>
              <w:rPr>
                <w:rFonts w:ascii="Calibri" w:hAnsi="Calibri" w:cs="Calibri"/>
                <w:b/>
                <w:color w:val="A6A6A6" w:themeColor="background1" w:themeShade="A6"/>
                <w:sz w:val="20"/>
                <w:szCs w:val="20"/>
              </w:rPr>
            </w:pPr>
          </w:p>
        </w:tc>
        <w:tc>
          <w:tcPr>
            <w:tcW w:w="589" w:type="dxa"/>
            <w:gridSpan w:val="4"/>
          </w:tcPr>
          <w:p w:rsidR="00C7207D" w:rsidRPr="006E55BA" w:rsidRDefault="00C7207D" w:rsidP="00C7207D">
            <w:pPr>
              <w:rPr>
                <w:rFonts w:ascii="Calibri" w:hAnsi="Calibri" w:cs="Calibri"/>
                <w:b/>
                <w:color w:val="A6A6A6" w:themeColor="background1" w:themeShade="A6"/>
                <w:sz w:val="20"/>
                <w:szCs w:val="20"/>
              </w:rPr>
            </w:pPr>
          </w:p>
        </w:tc>
        <w:tc>
          <w:tcPr>
            <w:tcW w:w="441" w:type="dxa"/>
            <w:gridSpan w:val="4"/>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Pr>
          <w:p w:rsidR="00C7207D" w:rsidRPr="006E55BA" w:rsidRDefault="00C7207D" w:rsidP="00C7207D">
            <w:pPr>
              <w:rPr>
                <w:rFonts w:ascii="Calibri" w:hAnsi="Calibri" w:cs="Calibri"/>
                <w:b/>
                <w:color w:val="A6A6A6" w:themeColor="background1" w:themeShade="A6"/>
                <w:sz w:val="20"/>
                <w:szCs w:val="20"/>
              </w:rPr>
            </w:pPr>
          </w:p>
        </w:tc>
        <w:tc>
          <w:tcPr>
            <w:tcW w:w="440" w:type="dxa"/>
            <w:gridSpan w:val="6"/>
          </w:tcPr>
          <w:p w:rsidR="00C7207D" w:rsidRPr="006E55BA" w:rsidRDefault="00C7207D" w:rsidP="00C7207D">
            <w:pPr>
              <w:rPr>
                <w:rFonts w:ascii="Calibri" w:hAnsi="Calibri" w:cs="Calibri"/>
                <w:b/>
                <w:color w:val="A6A6A6" w:themeColor="background1" w:themeShade="A6"/>
                <w:sz w:val="20"/>
                <w:szCs w:val="20"/>
              </w:rPr>
            </w:pPr>
          </w:p>
        </w:tc>
        <w:tc>
          <w:tcPr>
            <w:tcW w:w="1319" w:type="dxa"/>
            <w:gridSpan w:val="4"/>
          </w:tcPr>
          <w:p w:rsidR="00C7207D" w:rsidRPr="006E55BA" w:rsidRDefault="00C7207D" w:rsidP="00C7207D">
            <w:pPr>
              <w:rPr>
                <w:rFonts w:ascii="Calibri" w:hAnsi="Calibri" w:cs="Calibri"/>
                <w:b/>
                <w:color w:val="A6A6A6" w:themeColor="background1" w:themeShade="A6"/>
                <w:sz w:val="20"/>
                <w:szCs w:val="20"/>
              </w:rPr>
            </w:pPr>
          </w:p>
        </w:tc>
        <w:tc>
          <w:tcPr>
            <w:tcW w:w="165" w:type="dxa"/>
          </w:tcPr>
          <w:p w:rsidR="00C7207D" w:rsidRPr="006E55BA" w:rsidRDefault="00C7207D" w:rsidP="00C7207D">
            <w:pPr>
              <w:rPr>
                <w:rFonts w:ascii="Calibri" w:hAnsi="Calibri" w:cs="Calibri"/>
                <w:b/>
                <w:color w:val="A6A6A6" w:themeColor="background1" w:themeShade="A6"/>
                <w:sz w:val="20"/>
                <w:szCs w:val="20"/>
              </w:rPr>
            </w:pPr>
          </w:p>
        </w:tc>
      </w:tr>
      <w:tr w:rsidR="006E55BA" w:rsidRPr="006E55BA" w:rsidTr="00196CF3">
        <w:trPr>
          <w:gridAfter w:val="2"/>
          <w:wAfter w:w="499" w:type="dxa"/>
        </w:trPr>
        <w:tc>
          <w:tcPr>
            <w:tcW w:w="9635" w:type="dxa"/>
            <w:gridSpan w:val="62"/>
          </w:tcPr>
          <w:tbl>
            <w:tblPr>
              <w:tblW w:w="14601" w:type="dxa"/>
              <w:tblLayout w:type="fixed"/>
              <w:tblCellMar>
                <w:left w:w="70" w:type="dxa"/>
                <w:right w:w="70" w:type="dxa"/>
              </w:tblCellMar>
              <w:tblLook w:val="0000" w:firstRow="0" w:lastRow="0" w:firstColumn="0" w:lastColumn="0" w:noHBand="0" w:noVBand="0"/>
            </w:tblPr>
            <w:tblGrid>
              <w:gridCol w:w="14601"/>
            </w:tblGrid>
            <w:tr w:rsidR="006E55BA" w:rsidRPr="006E55BA" w:rsidTr="00872BEB">
              <w:tc>
                <w:tcPr>
                  <w:tcW w:w="14601" w:type="dxa"/>
                  <w:shd w:val="clear" w:color="auto" w:fill="EEECE1"/>
                </w:tcPr>
                <w:p w:rsidR="00C7207D" w:rsidRPr="006E55BA" w:rsidRDefault="00C7207D" w:rsidP="00C7207D">
                  <w:pPr>
                    <w:rPr>
                      <w:rFonts w:ascii="Calibri" w:hAnsi="Calibri" w:cs="Calibri"/>
                      <w:b/>
                      <w:color w:val="A6A6A6" w:themeColor="background1" w:themeShade="A6"/>
                      <w:sz w:val="20"/>
                      <w:szCs w:val="20"/>
                    </w:rPr>
                  </w:pPr>
                  <w:r w:rsidRPr="00CA7DE3">
                    <w:rPr>
                      <w:rFonts w:ascii="Calibri" w:hAnsi="Calibri" w:cs="Calibri"/>
                      <w:b/>
                      <w:sz w:val="20"/>
                      <w:szCs w:val="20"/>
                    </w:rPr>
                    <w:t>Stručný komentář k celkovému vývoji čerpání výdajů kapitoly ve sledovaném období</w:t>
                  </w:r>
                </w:p>
              </w:tc>
            </w:tr>
          </w:tbl>
          <w:p w:rsidR="00C7207D" w:rsidRPr="006E55BA" w:rsidRDefault="00C7207D" w:rsidP="00C7207D">
            <w:pPr>
              <w:rPr>
                <w:rFonts w:ascii="Calibri" w:hAnsi="Calibri" w:cs="Calibri"/>
                <w:color w:val="A6A6A6" w:themeColor="background1" w:themeShade="A6"/>
                <w:sz w:val="20"/>
                <w:szCs w:val="20"/>
              </w:rPr>
            </w:pPr>
          </w:p>
        </w:tc>
      </w:tr>
      <w:tr w:rsidR="006E55BA" w:rsidRPr="006E55BA" w:rsidTr="00196CF3">
        <w:trPr>
          <w:gridAfter w:val="2"/>
          <w:wAfter w:w="499" w:type="dxa"/>
        </w:trPr>
        <w:tc>
          <w:tcPr>
            <w:tcW w:w="433" w:type="dxa"/>
          </w:tcPr>
          <w:p w:rsidR="00C7207D" w:rsidRPr="006E55BA" w:rsidRDefault="00C7207D" w:rsidP="00C7207D">
            <w:pPr>
              <w:rPr>
                <w:rFonts w:ascii="Calibri" w:hAnsi="Calibri" w:cs="Calibri"/>
                <w:b/>
                <w:color w:val="A6A6A6" w:themeColor="background1" w:themeShade="A6"/>
                <w:sz w:val="20"/>
                <w:szCs w:val="20"/>
              </w:rPr>
            </w:pPr>
          </w:p>
        </w:tc>
        <w:tc>
          <w:tcPr>
            <w:tcW w:w="430" w:type="dxa"/>
            <w:gridSpan w:val="2"/>
          </w:tcPr>
          <w:p w:rsidR="00C7207D" w:rsidRPr="006E55BA" w:rsidRDefault="00C7207D" w:rsidP="00C7207D">
            <w:pPr>
              <w:rPr>
                <w:rFonts w:ascii="Calibri" w:hAnsi="Calibri" w:cs="Calibri"/>
                <w:b/>
                <w:color w:val="A6A6A6" w:themeColor="background1" w:themeShade="A6"/>
                <w:sz w:val="20"/>
                <w:szCs w:val="20"/>
              </w:rPr>
            </w:pPr>
          </w:p>
        </w:tc>
        <w:tc>
          <w:tcPr>
            <w:tcW w:w="441" w:type="dxa"/>
            <w:gridSpan w:val="2"/>
          </w:tcPr>
          <w:p w:rsidR="00C7207D" w:rsidRPr="006E55BA" w:rsidRDefault="00C7207D" w:rsidP="00C7207D">
            <w:pPr>
              <w:rPr>
                <w:rFonts w:ascii="Calibri" w:hAnsi="Calibri" w:cs="Calibri"/>
                <w:b/>
                <w:color w:val="A6A6A6" w:themeColor="background1" w:themeShade="A6"/>
                <w:sz w:val="20"/>
                <w:szCs w:val="20"/>
              </w:rPr>
            </w:pPr>
          </w:p>
        </w:tc>
        <w:tc>
          <w:tcPr>
            <w:tcW w:w="444" w:type="dxa"/>
            <w:gridSpan w:val="2"/>
          </w:tcPr>
          <w:p w:rsidR="00C7207D" w:rsidRPr="006E55BA" w:rsidRDefault="00C7207D" w:rsidP="00C7207D">
            <w:pPr>
              <w:rPr>
                <w:rFonts w:ascii="Calibri" w:hAnsi="Calibri" w:cs="Calibri"/>
                <w:b/>
                <w:color w:val="A6A6A6" w:themeColor="background1" w:themeShade="A6"/>
                <w:sz w:val="20"/>
                <w:szCs w:val="20"/>
              </w:rPr>
            </w:pPr>
          </w:p>
        </w:tc>
        <w:tc>
          <w:tcPr>
            <w:tcW w:w="441" w:type="dxa"/>
            <w:gridSpan w:val="2"/>
          </w:tcPr>
          <w:p w:rsidR="00C7207D" w:rsidRPr="006E55BA" w:rsidRDefault="00C7207D" w:rsidP="00C7207D">
            <w:pPr>
              <w:rPr>
                <w:rFonts w:ascii="Calibri" w:hAnsi="Calibri" w:cs="Calibri"/>
                <w:b/>
                <w:color w:val="A6A6A6" w:themeColor="background1" w:themeShade="A6"/>
                <w:sz w:val="20"/>
                <w:szCs w:val="20"/>
              </w:rPr>
            </w:pPr>
          </w:p>
        </w:tc>
        <w:tc>
          <w:tcPr>
            <w:tcW w:w="787" w:type="dxa"/>
            <w:gridSpan w:val="3"/>
          </w:tcPr>
          <w:p w:rsidR="00C7207D" w:rsidRPr="006E55BA" w:rsidRDefault="00C7207D" w:rsidP="00C7207D">
            <w:pPr>
              <w:rPr>
                <w:rFonts w:ascii="Calibri" w:hAnsi="Calibri" w:cs="Calibri"/>
                <w:b/>
                <w:color w:val="A6A6A6" w:themeColor="background1" w:themeShade="A6"/>
                <w:sz w:val="20"/>
                <w:szCs w:val="20"/>
              </w:rPr>
            </w:pPr>
          </w:p>
        </w:tc>
        <w:tc>
          <w:tcPr>
            <w:tcW w:w="333" w:type="dxa"/>
          </w:tcPr>
          <w:p w:rsidR="00C7207D" w:rsidRPr="006E55BA" w:rsidRDefault="00C7207D" w:rsidP="00C7207D">
            <w:pPr>
              <w:rPr>
                <w:rFonts w:ascii="Calibri" w:hAnsi="Calibri" w:cs="Calibri"/>
                <w:b/>
                <w:color w:val="A6A6A6" w:themeColor="background1" w:themeShade="A6"/>
                <w:sz w:val="20"/>
                <w:szCs w:val="20"/>
              </w:rPr>
            </w:pPr>
          </w:p>
        </w:tc>
        <w:tc>
          <w:tcPr>
            <w:tcW w:w="163" w:type="dxa"/>
            <w:gridSpan w:val="2"/>
          </w:tcPr>
          <w:p w:rsidR="00C7207D" w:rsidRPr="006E55BA" w:rsidRDefault="00C7207D" w:rsidP="00C7207D">
            <w:pPr>
              <w:rPr>
                <w:rFonts w:ascii="Calibri" w:hAnsi="Calibri" w:cs="Calibri"/>
                <w:b/>
                <w:color w:val="A6A6A6" w:themeColor="background1" w:themeShade="A6"/>
                <w:sz w:val="20"/>
                <w:szCs w:val="20"/>
              </w:rPr>
            </w:pPr>
          </w:p>
        </w:tc>
        <w:tc>
          <w:tcPr>
            <w:tcW w:w="441" w:type="dxa"/>
            <w:gridSpan w:val="7"/>
          </w:tcPr>
          <w:p w:rsidR="00C7207D" w:rsidRPr="006E55BA" w:rsidRDefault="00C7207D" w:rsidP="00C7207D">
            <w:pPr>
              <w:rPr>
                <w:rFonts w:ascii="Calibri" w:hAnsi="Calibri" w:cs="Calibri"/>
                <w:b/>
                <w:color w:val="A6A6A6" w:themeColor="background1" w:themeShade="A6"/>
                <w:sz w:val="20"/>
                <w:szCs w:val="20"/>
              </w:rPr>
            </w:pPr>
          </w:p>
        </w:tc>
        <w:tc>
          <w:tcPr>
            <w:tcW w:w="402" w:type="dxa"/>
            <w:gridSpan w:val="3"/>
          </w:tcPr>
          <w:p w:rsidR="00C7207D" w:rsidRPr="006E55BA" w:rsidRDefault="00C7207D" w:rsidP="00C7207D">
            <w:pPr>
              <w:rPr>
                <w:rFonts w:ascii="Calibri" w:hAnsi="Calibri" w:cs="Calibri"/>
                <w:b/>
                <w:color w:val="A6A6A6" w:themeColor="background1" w:themeShade="A6"/>
                <w:sz w:val="20"/>
                <w:szCs w:val="20"/>
              </w:rPr>
            </w:pPr>
          </w:p>
        </w:tc>
        <w:tc>
          <w:tcPr>
            <w:tcW w:w="439" w:type="dxa"/>
            <w:gridSpan w:val="2"/>
          </w:tcPr>
          <w:p w:rsidR="00C7207D" w:rsidRPr="006E55BA" w:rsidRDefault="00C7207D" w:rsidP="00C7207D">
            <w:pPr>
              <w:rPr>
                <w:rFonts w:ascii="Calibri" w:hAnsi="Calibri" w:cs="Calibri"/>
                <w:b/>
                <w:color w:val="A6A6A6" w:themeColor="background1" w:themeShade="A6"/>
                <w:sz w:val="20"/>
                <w:szCs w:val="20"/>
              </w:rPr>
            </w:pPr>
          </w:p>
        </w:tc>
        <w:tc>
          <w:tcPr>
            <w:tcW w:w="590" w:type="dxa"/>
            <w:gridSpan w:val="5"/>
          </w:tcPr>
          <w:p w:rsidR="00C7207D" w:rsidRPr="006E55BA" w:rsidRDefault="00C7207D" w:rsidP="00C7207D">
            <w:pPr>
              <w:rPr>
                <w:rFonts w:ascii="Calibri" w:hAnsi="Calibri" w:cs="Calibri"/>
                <w:b/>
                <w:color w:val="A6A6A6" w:themeColor="background1" w:themeShade="A6"/>
                <w:sz w:val="20"/>
                <w:szCs w:val="20"/>
              </w:rPr>
            </w:pPr>
          </w:p>
        </w:tc>
        <w:tc>
          <w:tcPr>
            <w:tcW w:w="441" w:type="dxa"/>
            <w:gridSpan w:val="4"/>
          </w:tcPr>
          <w:p w:rsidR="00C7207D" w:rsidRPr="006E55BA" w:rsidRDefault="00C7207D" w:rsidP="00C7207D">
            <w:pPr>
              <w:rPr>
                <w:rFonts w:ascii="Calibri" w:hAnsi="Calibri" w:cs="Calibri"/>
                <w:b/>
                <w:color w:val="A6A6A6" w:themeColor="background1" w:themeShade="A6"/>
                <w:sz w:val="20"/>
                <w:szCs w:val="20"/>
              </w:rPr>
            </w:pPr>
          </w:p>
        </w:tc>
        <w:tc>
          <w:tcPr>
            <w:tcW w:w="440" w:type="dxa"/>
            <w:gridSpan w:val="4"/>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Pr>
          <w:p w:rsidR="00C7207D" w:rsidRPr="006E55BA" w:rsidRDefault="00C7207D" w:rsidP="00C7207D">
            <w:pPr>
              <w:rPr>
                <w:rFonts w:ascii="Calibri" w:hAnsi="Calibri" w:cs="Calibri"/>
                <w:b/>
                <w:color w:val="A6A6A6" w:themeColor="background1" w:themeShade="A6"/>
                <w:sz w:val="20"/>
                <w:szCs w:val="20"/>
              </w:rPr>
            </w:pPr>
          </w:p>
        </w:tc>
        <w:tc>
          <w:tcPr>
            <w:tcW w:w="440" w:type="dxa"/>
            <w:gridSpan w:val="3"/>
          </w:tcPr>
          <w:p w:rsidR="00C7207D" w:rsidRPr="006E55BA" w:rsidRDefault="00C7207D" w:rsidP="00C7207D">
            <w:pPr>
              <w:rPr>
                <w:rFonts w:ascii="Calibri" w:hAnsi="Calibri" w:cs="Calibri"/>
                <w:b/>
                <w:color w:val="A6A6A6" w:themeColor="background1" w:themeShade="A6"/>
                <w:sz w:val="20"/>
                <w:szCs w:val="20"/>
              </w:rPr>
            </w:pPr>
          </w:p>
        </w:tc>
        <w:tc>
          <w:tcPr>
            <w:tcW w:w="440" w:type="dxa"/>
            <w:gridSpan w:val="4"/>
          </w:tcPr>
          <w:p w:rsidR="00C7207D" w:rsidRPr="006E55BA" w:rsidRDefault="00C7207D" w:rsidP="00C7207D">
            <w:pPr>
              <w:rPr>
                <w:rFonts w:ascii="Calibri" w:hAnsi="Calibri" w:cs="Calibri"/>
                <w:b/>
                <w:color w:val="A6A6A6" w:themeColor="background1" w:themeShade="A6"/>
                <w:sz w:val="20"/>
                <w:szCs w:val="20"/>
              </w:rPr>
            </w:pPr>
          </w:p>
        </w:tc>
        <w:tc>
          <w:tcPr>
            <w:tcW w:w="1210" w:type="dxa"/>
            <w:gridSpan w:val="6"/>
          </w:tcPr>
          <w:p w:rsidR="00C7207D" w:rsidRPr="006E55BA" w:rsidRDefault="00C7207D" w:rsidP="00C7207D">
            <w:pPr>
              <w:rPr>
                <w:rFonts w:ascii="Calibri" w:hAnsi="Calibri" w:cs="Calibri"/>
                <w:b/>
                <w:color w:val="A6A6A6" w:themeColor="background1" w:themeShade="A6"/>
                <w:sz w:val="20"/>
                <w:szCs w:val="20"/>
              </w:rPr>
            </w:pPr>
          </w:p>
        </w:tc>
      </w:tr>
      <w:tr w:rsidR="00CA7DE3" w:rsidRPr="006E55BA" w:rsidTr="00196CF3">
        <w:trPr>
          <w:gridAfter w:val="2"/>
          <w:wAfter w:w="499" w:type="dxa"/>
        </w:trPr>
        <w:tc>
          <w:tcPr>
            <w:tcW w:w="9635" w:type="dxa"/>
            <w:gridSpan w:val="62"/>
            <w:tcBorders>
              <w:top w:val="single" w:sz="6" w:space="0" w:color="auto"/>
              <w:left w:val="single" w:sz="6" w:space="0" w:color="auto"/>
              <w:bottom w:val="single" w:sz="6" w:space="0" w:color="auto"/>
              <w:right w:val="single" w:sz="6" w:space="0" w:color="auto"/>
            </w:tcBorders>
          </w:tcPr>
          <w:p w:rsidR="00667C2D" w:rsidRPr="00667C2D" w:rsidRDefault="00667C2D" w:rsidP="00667C2D">
            <w:pPr>
              <w:jc w:val="both"/>
              <w:rPr>
                <w:rFonts w:asciiTheme="minorHAnsi" w:hAnsiTheme="minorHAnsi" w:cstheme="minorHAnsi"/>
                <w:sz w:val="20"/>
                <w:szCs w:val="20"/>
              </w:rPr>
            </w:pPr>
            <w:r w:rsidRPr="00667C2D">
              <w:rPr>
                <w:rFonts w:asciiTheme="minorHAnsi" w:hAnsiTheme="minorHAnsi" w:cstheme="minorHAnsi"/>
                <w:sz w:val="20"/>
                <w:szCs w:val="20"/>
              </w:rPr>
              <w:t>V období I. pololetí převažovaly práce na zpracování nových projektů, vypsání výběrových řízení na zhotovitele projektů, realizaci staveb a příprava akcí s možností získání dotací.</w:t>
            </w:r>
          </w:p>
          <w:p w:rsidR="00667C2D" w:rsidRPr="00667C2D" w:rsidRDefault="00667C2D" w:rsidP="00667C2D">
            <w:pPr>
              <w:jc w:val="both"/>
              <w:rPr>
                <w:rFonts w:asciiTheme="minorHAnsi" w:hAnsiTheme="minorHAnsi" w:cstheme="minorHAnsi"/>
                <w:sz w:val="20"/>
                <w:szCs w:val="20"/>
                <w:u w:val="single"/>
              </w:rPr>
            </w:pPr>
            <w:r w:rsidRPr="00667C2D">
              <w:rPr>
                <w:rFonts w:asciiTheme="minorHAnsi" w:hAnsiTheme="minorHAnsi" w:cstheme="minorHAnsi"/>
                <w:sz w:val="20"/>
                <w:szCs w:val="20"/>
              </w:rPr>
              <w:t>V dalších měsících pokračovaly práce na rekonstrukcích či opravách a naplnění uzavřených smluvních podmínek.</w:t>
            </w:r>
          </w:p>
          <w:p w:rsidR="00667C2D" w:rsidRPr="00667C2D" w:rsidRDefault="00667C2D" w:rsidP="00667C2D">
            <w:pPr>
              <w:jc w:val="both"/>
              <w:rPr>
                <w:rFonts w:asciiTheme="minorHAnsi" w:hAnsiTheme="minorHAnsi" w:cstheme="minorHAnsi"/>
                <w:sz w:val="20"/>
                <w:szCs w:val="20"/>
              </w:rPr>
            </w:pPr>
            <w:r w:rsidRPr="00667C2D">
              <w:rPr>
                <w:rFonts w:asciiTheme="minorHAnsi" w:hAnsiTheme="minorHAnsi" w:cstheme="minorHAnsi"/>
                <w:sz w:val="20"/>
                <w:szCs w:val="20"/>
              </w:rPr>
              <w:t xml:space="preserve">Některé investiční akce však byly pozastaveny, nebo nebyly realizovány (nezískání dotace, komplikované majetkoprávní vztahy, zrušené výběrové řízení na dodavatele) a finanční prostředky tak byly v závěru roku vráceny do Fondu rezerv města. </w:t>
            </w:r>
          </w:p>
          <w:p w:rsidR="00667C2D" w:rsidRPr="00667C2D" w:rsidRDefault="00667C2D" w:rsidP="00667C2D">
            <w:pPr>
              <w:jc w:val="both"/>
              <w:rPr>
                <w:rFonts w:asciiTheme="minorHAnsi" w:hAnsiTheme="minorHAnsi" w:cstheme="minorHAnsi"/>
                <w:sz w:val="20"/>
                <w:szCs w:val="20"/>
              </w:rPr>
            </w:pPr>
            <w:r w:rsidRPr="00667C2D">
              <w:rPr>
                <w:rFonts w:asciiTheme="minorHAnsi" w:hAnsiTheme="minorHAnsi" w:cstheme="minorHAnsi"/>
                <w:sz w:val="20"/>
                <w:szCs w:val="20"/>
              </w:rPr>
              <w:t>Tyto akce pak byly následně zařazeny do návrhu rozpočtu pro rok 2022.</w:t>
            </w:r>
          </w:p>
          <w:p w:rsidR="00667C2D" w:rsidRPr="00667C2D" w:rsidRDefault="00667C2D" w:rsidP="00667C2D">
            <w:pPr>
              <w:jc w:val="both"/>
              <w:rPr>
                <w:rFonts w:asciiTheme="minorHAnsi" w:hAnsiTheme="minorHAnsi" w:cstheme="minorHAnsi"/>
                <w:sz w:val="20"/>
                <w:szCs w:val="20"/>
              </w:rPr>
            </w:pPr>
            <w:r w:rsidRPr="00667C2D">
              <w:rPr>
                <w:rFonts w:asciiTheme="minorHAnsi" w:hAnsiTheme="minorHAnsi" w:cstheme="minorHAnsi"/>
                <w:sz w:val="20"/>
                <w:szCs w:val="20"/>
              </w:rPr>
              <w:t>Čerpání finančních prostředků výdajové stránky rozpočtu města na kapitole v průběhu celého roku bylo ovlivněno i získáním dotací. U těchto akcí tak došlo k nemalé úspoře vlastních finančních prostředků.</w:t>
            </w:r>
          </w:p>
          <w:p w:rsidR="00CA7DE3" w:rsidRPr="00CA7DE3" w:rsidRDefault="00667C2D" w:rsidP="00667C2D">
            <w:pPr>
              <w:jc w:val="both"/>
              <w:rPr>
                <w:rFonts w:asciiTheme="minorHAnsi" w:hAnsiTheme="minorHAnsi"/>
                <w:sz w:val="20"/>
                <w:szCs w:val="20"/>
              </w:rPr>
            </w:pPr>
            <w:r w:rsidRPr="00667C2D">
              <w:rPr>
                <w:rFonts w:asciiTheme="minorHAnsi" w:hAnsiTheme="minorHAnsi" w:cstheme="minorHAnsi"/>
                <w:sz w:val="20"/>
                <w:szCs w:val="20"/>
              </w:rPr>
              <w:t>Čerpání výdajů rozpočtu kapitoly 60 bylo i tak úspěšně naplněno</w:t>
            </w:r>
            <w:r w:rsidRPr="00667C2D">
              <w:rPr>
                <w:rFonts w:asciiTheme="minorHAnsi" w:hAnsiTheme="minorHAnsi" w:cstheme="minorHAnsi"/>
                <w:color w:val="FF0000"/>
                <w:sz w:val="20"/>
                <w:szCs w:val="20"/>
              </w:rPr>
              <w:t>.</w:t>
            </w:r>
          </w:p>
        </w:tc>
      </w:tr>
      <w:tr w:rsidR="00CA7DE3" w:rsidRPr="006E55BA" w:rsidTr="00196CF3">
        <w:trPr>
          <w:gridAfter w:val="2"/>
          <w:wAfter w:w="499" w:type="dxa"/>
        </w:trPr>
        <w:tc>
          <w:tcPr>
            <w:tcW w:w="433" w:type="dxa"/>
          </w:tcPr>
          <w:p w:rsidR="00CA7DE3" w:rsidRPr="006E55BA" w:rsidRDefault="00CA7DE3" w:rsidP="00CA7DE3">
            <w:pPr>
              <w:rPr>
                <w:rFonts w:ascii="Calibri" w:hAnsi="Calibri" w:cs="Calibri"/>
                <w:b/>
                <w:color w:val="A6A6A6" w:themeColor="background1" w:themeShade="A6"/>
                <w:sz w:val="20"/>
                <w:szCs w:val="20"/>
              </w:rPr>
            </w:pPr>
          </w:p>
        </w:tc>
        <w:tc>
          <w:tcPr>
            <w:tcW w:w="430" w:type="dxa"/>
            <w:gridSpan w:val="2"/>
          </w:tcPr>
          <w:p w:rsidR="00CA7DE3" w:rsidRPr="006E55BA" w:rsidRDefault="00CA7DE3" w:rsidP="00CA7DE3">
            <w:pPr>
              <w:rPr>
                <w:rFonts w:ascii="Calibri" w:hAnsi="Calibri" w:cs="Calibri"/>
                <w:b/>
                <w:color w:val="A6A6A6" w:themeColor="background1" w:themeShade="A6"/>
                <w:sz w:val="20"/>
                <w:szCs w:val="20"/>
              </w:rPr>
            </w:pPr>
          </w:p>
        </w:tc>
        <w:tc>
          <w:tcPr>
            <w:tcW w:w="441" w:type="dxa"/>
            <w:gridSpan w:val="2"/>
          </w:tcPr>
          <w:p w:rsidR="00CA7DE3" w:rsidRPr="006E55BA" w:rsidRDefault="00CA7DE3" w:rsidP="00CA7DE3">
            <w:pPr>
              <w:rPr>
                <w:rFonts w:ascii="Calibri" w:hAnsi="Calibri" w:cs="Calibri"/>
                <w:b/>
                <w:color w:val="A6A6A6" w:themeColor="background1" w:themeShade="A6"/>
                <w:sz w:val="20"/>
                <w:szCs w:val="20"/>
              </w:rPr>
            </w:pPr>
          </w:p>
          <w:p w:rsidR="00CA7DE3" w:rsidRPr="006E55BA" w:rsidRDefault="00CA7DE3" w:rsidP="00CA7DE3">
            <w:pPr>
              <w:rPr>
                <w:rFonts w:ascii="Calibri" w:hAnsi="Calibri" w:cs="Calibri"/>
                <w:b/>
                <w:color w:val="A6A6A6" w:themeColor="background1" w:themeShade="A6"/>
                <w:sz w:val="20"/>
                <w:szCs w:val="20"/>
              </w:rPr>
            </w:pPr>
          </w:p>
        </w:tc>
        <w:tc>
          <w:tcPr>
            <w:tcW w:w="444" w:type="dxa"/>
            <w:gridSpan w:val="2"/>
          </w:tcPr>
          <w:p w:rsidR="00CA7DE3" w:rsidRPr="006E55BA" w:rsidRDefault="00CA7DE3" w:rsidP="00CA7DE3">
            <w:pPr>
              <w:rPr>
                <w:rFonts w:ascii="Calibri" w:hAnsi="Calibri" w:cs="Calibri"/>
                <w:b/>
                <w:color w:val="A6A6A6" w:themeColor="background1" w:themeShade="A6"/>
                <w:sz w:val="20"/>
                <w:szCs w:val="20"/>
              </w:rPr>
            </w:pPr>
          </w:p>
        </w:tc>
        <w:tc>
          <w:tcPr>
            <w:tcW w:w="441" w:type="dxa"/>
            <w:gridSpan w:val="2"/>
          </w:tcPr>
          <w:p w:rsidR="00CA7DE3" w:rsidRPr="006E55BA" w:rsidRDefault="00CA7DE3" w:rsidP="00CA7DE3">
            <w:pPr>
              <w:rPr>
                <w:rFonts w:ascii="Calibri" w:hAnsi="Calibri" w:cs="Calibri"/>
                <w:b/>
                <w:color w:val="A6A6A6" w:themeColor="background1" w:themeShade="A6"/>
                <w:sz w:val="20"/>
                <w:szCs w:val="20"/>
              </w:rPr>
            </w:pPr>
          </w:p>
        </w:tc>
        <w:tc>
          <w:tcPr>
            <w:tcW w:w="787" w:type="dxa"/>
            <w:gridSpan w:val="3"/>
          </w:tcPr>
          <w:p w:rsidR="00CA7DE3" w:rsidRPr="006E55BA" w:rsidRDefault="00CA7DE3" w:rsidP="00CA7DE3">
            <w:pPr>
              <w:rPr>
                <w:rFonts w:ascii="Calibri" w:hAnsi="Calibri" w:cs="Calibri"/>
                <w:b/>
                <w:color w:val="A6A6A6" w:themeColor="background1" w:themeShade="A6"/>
                <w:sz w:val="20"/>
                <w:szCs w:val="20"/>
              </w:rPr>
            </w:pPr>
          </w:p>
        </w:tc>
        <w:tc>
          <w:tcPr>
            <w:tcW w:w="333" w:type="dxa"/>
          </w:tcPr>
          <w:p w:rsidR="00CA7DE3" w:rsidRPr="006E55BA" w:rsidRDefault="00CA7DE3" w:rsidP="00CA7DE3">
            <w:pPr>
              <w:rPr>
                <w:rFonts w:ascii="Calibri" w:hAnsi="Calibri" w:cs="Calibri"/>
                <w:b/>
                <w:color w:val="A6A6A6" w:themeColor="background1" w:themeShade="A6"/>
                <w:sz w:val="20"/>
                <w:szCs w:val="20"/>
              </w:rPr>
            </w:pPr>
          </w:p>
        </w:tc>
        <w:tc>
          <w:tcPr>
            <w:tcW w:w="163" w:type="dxa"/>
            <w:gridSpan w:val="2"/>
          </w:tcPr>
          <w:p w:rsidR="00CA7DE3" w:rsidRPr="006E55BA" w:rsidRDefault="00CA7DE3" w:rsidP="00CA7DE3">
            <w:pPr>
              <w:rPr>
                <w:rFonts w:ascii="Calibri" w:hAnsi="Calibri" w:cs="Calibri"/>
                <w:b/>
                <w:color w:val="A6A6A6" w:themeColor="background1" w:themeShade="A6"/>
                <w:sz w:val="20"/>
                <w:szCs w:val="20"/>
              </w:rPr>
            </w:pPr>
          </w:p>
        </w:tc>
        <w:tc>
          <w:tcPr>
            <w:tcW w:w="441" w:type="dxa"/>
            <w:gridSpan w:val="7"/>
          </w:tcPr>
          <w:p w:rsidR="00CA7DE3" w:rsidRPr="006E55BA" w:rsidRDefault="00CA7DE3" w:rsidP="00CA7DE3">
            <w:pPr>
              <w:rPr>
                <w:rFonts w:ascii="Calibri" w:hAnsi="Calibri" w:cs="Calibri"/>
                <w:b/>
                <w:color w:val="A6A6A6" w:themeColor="background1" w:themeShade="A6"/>
                <w:sz w:val="20"/>
                <w:szCs w:val="20"/>
              </w:rPr>
            </w:pPr>
          </w:p>
        </w:tc>
        <w:tc>
          <w:tcPr>
            <w:tcW w:w="402" w:type="dxa"/>
            <w:gridSpan w:val="3"/>
          </w:tcPr>
          <w:p w:rsidR="00CA7DE3" w:rsidRPr="006E55BA" w:rsidRDefault="00CA7DE3" w:rsidP="00CA7DE3">
            <w:pPr>
              <w:rPr>
                <w:rFonts w:ascii="Calibri" w:hAnsi="Calibri" w:cs="Calibri"/>
                <w:b/>
                <w:color w:val="A6A6A6" w:themeColor="background1" w:themeShade="A6"/>
                <w:sz w:val="20"/>
                <w:szCs w:val="20"/>
              </w:rPr>
            </w:pPr>
          </w:p>
        </w:tc>
        <w:tc>
          <w:tcPr>
            <w:tcW w:w="439" w:type="dxa"/>
            <w:gridSpan w:val="2"/>
          </w:tcPr>
          <w:p w:rsidR="00CA7DE3" w:rsidRPr="006E55BA" w:rsidRDefault="00CA7DE3" w:rsidP="00CA7DE3">
            <w:pPr>
              <w:rPr>
                <w:rFonts w:ascii="Calibri" w:hAnsi="Calibri" w:cs="Calibri"/>
                <w:b/>
                <w:color w:val="A6A6A6" w:themeColor="background1" w:themeShade="A6"/>
                <w:sz w:val="20"/>
                <w:szCs w:val="20"/>
              </w:rPr>
            </w:pPr>
          </w:p>
        </w:tc>
        <w:tc>
          <w:tcPr>
            <w:tcW w:w="590" w:type="dxa"/>
            <w:gridSpan w:val="5"/>
          </w:tcPr>
          <w:p w:rsidR="00CA7DE3" w:rsidRPr="006E55BA" w:rsidRDefault="00CA7DE3" w:rsidP="00CA7DE3">
            <w:pPr>
              <w:rPr>
                <w:rFonts w:ascii="Calibri" w:hAnsi="Calibri" w:cs="Calibri"/>
                <w:b/>
                <w:color w:val="A6A6A6" w:themeColor="background1" w:themeShade="A6"/>
                <w:sz w:val="20"/>
                <w:szCs w:val="20"/>
              </w:rPr>
            </w:pPr>
          </w:p>
        </w:tc>
        <w:tc>
          <w:tcPr>
            <w:tcW w:w="441" w:type="dxa"/>
            <w:gridSpan w:val="4"/>
          </w:tcPr>
          <w:p w:rsidR="00CA7DE3" w:rsidRPr="006E55BA" w:rsidRDefault="00CA7DE3" w:rsidP="00CA7DE3">
            <w:pPr>
              <w:rPr>
                <w:rFonts w:ascii="Calibri" w:hAnsi="Calibri" w:cs="Calibri"/>
                <w:b/>
                <w:color w:val="A6A6A6" w:themeColor="background1" w:themeShade="A6"/>
                <w:sz w:val="20"/>
                <w:szCs w:val="20"/>
              </w:rPr>
            </w:pPr>
          </w:p>
        </w:tc>
        <w:tc>
          <w:tcPr>
            <w:tcW w:w="440" w:type="dxa"/>
            <w:gridSpan w:val="4"/>
          </w:tcPr>
          <w:p w:rsidR="00CA7DE3" w:rsidRPr="006E55BA" w:rsidRDefault="00CA7DE3" w:rsidP="00CA7DE3">
            <w:pPr>
              <w:rPr>
                <w:rFonts w:ascii="Calibri" w:hAnsi="Calibri" w:cs="Calibri"/>
                <w:b/>
                <w:color w:val="A6A6A6" w:themeColor="background1" w:themeShade="A6"/>
                <w:sz w:val="20"/>
                <w:szCs w:val="20"/>
              </w:rPr>
            </w:pPr>
          </w:p>
        </w:tc>
        <w:tc>
          <w:tcPr>
            <w:tcW w:w="440" w:type="dxa"/>
            <w:gridSpan w:val="3"/>
          </w:tcPr>
          <w:p w:rsidR="00CA7DE3" w:rsidRPr="006E55BA" w:rsidRDefault="00CA7DE3" w:rsidP="00CA7DE3">
            <w:pPr>
              <w:rPr>
                <w:rFonts w:ascii="Calibri" w:hAnsi="Calibri" w:cs="Calibri"/>
                <w:b/>
                <w:color w:val="A6A6A6" w:themeColor="background1" w:themeShade="A6"/>
                <w:sz w:val="20"/>
                <w:szCs w:val="20"/>
              </w:rPr>
            </w:pPr>
          </w:p>
        </w:tc>
        <w:tc>
          <w:tcPr>
            <w:tcW w:w="440" w:type="dxa"/>
            <w:gridSpan w:val="3"/>
          </w:tcPr>
          <w:p w:rsidR="00CA7DE3" w:rsidRPr="006E55BA" w:rsidRDefault="00CA7DE3" w:rsidP="00CA7DE3">
            <w:pPr>
              <w:rPr>
                <w:rFonts w:ascii="Calibri" w:hAnsi="Calibri" w:cs="Calibri"/>
                <w:b/>
                <w:color w:val="A6A6A6" w:themeColor="background1" w:themeShade="A6"/>
                <w:sz w:val="20"/>
                <w:szCs w:val="20"/>
              </w:rPr>
            </w:pPr>
          </w:p>
        </w:tc>
        <w:tc>
          <w:tcPr>
            <w:tcW w:w="440" w:type="dxa"/>
            <w:gridSpan w:val="3"/>
          </w:tcPr>
          <w:p w:rsidR="00CA7DE3" w:rsidRPr="006E55BA" w:rsidRDefault="00CA7DE3" w:rsidP="00CA7DE3">
            <w:pPr>
              <w:rPr>
                <w:rFonts w:ascii="Calibri" w:hAnsi="Calibri" w:cs="Calibri"/>
                <w:b/>
                <w:color w:val="A6A6A6" w:themeColor="background1" w:themeShade="A6"/>
                <w:sz w:val="20"/>
                <w:szCs w:val="20"/>
              </w:rPr>
            </w:pPr>
          </w:p>
        </w:tc>
        <w:tc>
          <w:tcPr>
            <w:tcW w:w="440" w:type="dxa"/>
            <w:gridSpan w:val="3"/>
          </w:tcPr>
          <w:p w:rsidR="00CA7DE3" w:rsidRPr="006E55BA" w:rsidRDefault="00CA7DE3" w:rsidP="00CA7DE3">
            <w:pPr>
              <w:rPr>
                <w:rFonts w:ascii="Calibri" w:hAnsi="Calibri" w:cs="Calibri"/>
                <w:b/>
                <w:color w:val="A6A6A6" w:themeColor="background1" w:themeShade="A6"/>
                <w:sz w:val="20"/>
                <w:szCs w:val="20"/>
              </w:rPr>
            </w:pPr>
          </w:p>
        </w:tc>
        <w:tc>
          <w:tcPr>
            <w:tcW w:w="440" w:type="dxa"/>
            <w:gridSpan w:val="4"/>
          </w:tcPr>
          <w:p w:rsidR="00CA7DE3" w:rsidRPr="006E55BA" w:rsidRDefault="00CA7DE3" w:rsidP="00CA7DE3">
            <w:pPr>
              <w:rPr>
                <w:rFonts w:ascii="Calibri" w:hAnsi="Calibri" w:cs="Calibri"/>
                <w:b/>
                <w:color w:val="A6A6A6" w:themeColor="background1" w:themeShade="A6"/>
                <w:sz w:val="20"/>
                <w:szCs w:val="20"/>
              </w:rPr>
            </w:pPr>
          </w:p>
        </w:tc>
        <w:tc>
          <w:tcPr>
            <w:tcW w:w="1210" w:type="dxa"/>
            <w:gridSpan w:val="6"/>
          </w:tcPr>
          <w:p w:rsidR="00CA7DE3" w:rsidRPr="006E55BA" w:rsidRDefault="00CA7DE3" w:rsidP="00CA7DE3">
            <w:pPr>
              <w:rPr>
                <w:rFonts w:ascii="Calibri" w:hAnsi="Calibri" w:cs="Calibri"/>
                <w:b/>
                <w:color w:val="A6A6A6" w:themeColor="background1" w:themeShade="A6"/>
                <w:sz w:val="20"/>
                <w:szCs w:val="20"/>
              </w:rPr>
            </w:pPr>
          </w:p>
        </w:tc>
      </w:tr>
      <w:tr w:rsidR="00CA7DE3" w:rsidRPr="006E55BA" w:rsidTr="00196CF3">
        <w:trPr>
          <w:gridAfter w:val="2"/>
          <w:wAfter w:w="499" w:type="dxa"/>
        </w:trPr>
        <w:tc>
          <w:tcPr>
            <w:tcW w:w="9635" w:type="dxa"/>
            <w:gridSpan w:val="62"/>
          </w:tcPr>
          <w:tbl>
            <w:tblPr>
              <w:tblW w:w="9569" w:type="dxa"/>
              <w:tblLayout w:type="fixed"/>
              <w:tblCellMar>
                <w:left w:w="70" w:type="dxa"/>
                <w:right w:w="70" w:type="dxa"/>
              </w:tblCellMar>
              <w:tblLook w:val="0000" w:firstRow="0" w:lastRow="0" w:firstColumn="0" w:lastColumn="0" w:noHBand="0" w:noVBand="0"/>
            </w:tblPr>
            <w:tblGrid>
              <w:gridCol w:w="9569"/>
            </w:tblGrid>
            <w:tr w:rsidR="00CA7DE3" w:rsidRPr="006E55BA" w:rsidTr="002732E1">
              <w:tc>
                <w:tcPr>
                  <w:tcW w:w="9569" w:type="dxa"/>
                  <w:shd w:val="clear" w:color="auto" w:fill="EEECE1"/>
                </w:tcPr>
                <w:p w:rsidR="00CA7DE3" w:rsidRPr="006E55BA" w:rsidRDefault="00CA7DE3" w:rsidP="00CA7DE3">
                  <w:pPr>
                    <w:ind w:right="355"/>
                    <w:jc w:val="both"/>
                    <w:rPr>
                      <w:rFonts w:ascii="Calibri" w:hAnsi="Calibri" w:cs="Calibri"/>
                      <w:b/>
                      <w:color w:val="A6A6A6" w:themeColor="background1" w:themeShade="A6"/>
                      <w:sz w:val="20"/>
                      <w:szCs w:val="20"/>
                    </w:rPr>
                  </w:pPr>
                  <w:r w:rsidRPr="00CA7DE3">
                    <w:rPr>
                      <w:rFonts w:ascii="Calibri" w:hAnsi="Calibri" w:cs="Calibri"/>
                      <w:b/>
                      <w:sz w:val="20"/>
                      <w:szCs w:val="20"/>
                    </w:rPr>
                    <w:t>Komentář k položkám (akcím), které vykázaly abnormalitu v řádném čerpání výdajů rozpočtu kapitoly ve sledovaném období</w:t>
                  </w:r>
                </w:p>
              </w:tc>
            </w:tr>
          </w:tbl>
          <w:p w:rsidR="00CA7DE3" w:rsidRPr="006E55BA" w:rsidRDefault="00CA7DE3" w:rsidP="00CA7DE3">
            <w:pPr>
              <w:rPr>
                <w:rFonts w:ascii="Calibri" w:hAnsi="Calibri" w:cs="Calibri"/>
                <w:color w:val="A6A6A6" w:themeColor="background1" w:themeShade="A6"/>
                <w:sz w:val="20"/>
                <w:szCs w:val="20"/>
              </w:rPr>
            </w:pPr>
          </w:p>
        </w:tc>
      </w:tr>
      <w:tr w:rsidR="00CA7DE3" w:rsidRPr="006E55BA" w:rsidTr="00196CF3">
        <w:trPr>
          <w:gridAfter w:val="4"/>
          <w:wAfter w:w="1123" w:type="dxa"/>
        </w:trPr>
        <w:tc>
          <w:tcPr>
            <w:tcW w:w="433" w:type="dxa"/>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343" w:type="dxa"/>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528" w:type="dxa"/>
            <w:gridSpan w:val="3"/>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318" w:type="dxa"/>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567" w:type="dxa"/>
            <w:gridSpan w:val="3"/>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787" w:type="dxa"/>
            <w:gridSpan w:val="3"/>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341" w:type="dxa"/>
            <w:gridSpan w:val="2"/>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163" w:type="dxa"/>
            <w:gridSpan w:val="2"/>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390" w:type="dxa"/>
            <w:gridSpan w:val="5"/>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160" w:type="dxa"/>
            <w:gridSpan w:val="2"/>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506" w:type="dxa"/>
            <w:gridSpan w:val="3"/>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335" w:type="dxa"/>
            <w:gridSpan w:val="3"/>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871" w:type="dxa"/>
            <w:gridSpan w:val="6"/>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440" w:type="dxa"/>
            <w:gridSpan w:val="4"/>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440" w:type="dxa"/>
            <w:gridSpan w:val="3"/>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440" w:type="dxa"/>
            <w:gridSpan w:val="3"/>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440" w:type="dxa"/>
            <w:gridSpan w:val="3"/>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440" w:type="dxa"/>
            <w:gridSpan w:val="3"/>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440" w:type="dxa"/>
            <w:gridSpan w:val="4"/>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c>
          <w:tcPr>
            <w:tcW w:w="629" w:type="dxa"/>
            <w:gridSpan w:val="5"/>
            <w:tcBorders>
              <w:bottom w:val="single" w:sz="6" w:space="0" w:color="auto"/>
            </w:tcBorders>
          </w:tcPr>
          <w:p w:rsidR="00CA7DE3" w:rsidRPr="006E55BA" w:rsidRDefault="00CA7DE3" w:rsidP="00CA7DE3">
            <w:pPr>
              <w:rPr>
                <w:rFonts w:ascii="Calibri" w:hAnsi="Calibri" w:cs="Calibri"/>
                <w:b/>
                <w:color w:val="A6A6A6" w:themeColor="background1" w:themeShade="A6"/>
                <w:sz w:val="20"/>
                <w:szCs w:val="20"/>
              </w:rPr>
            </w:pPr>
          </w:p>
        </w:tc>
      </w:tr>
      <w:tr w:rsidR="00CA7DE3" w:rsidRPr="006E55BA" w:rsidTr="00196CF3">
        <w:tc>
          <w:tcPr>
            <w:tcW w:w="951" w:type="dxa"/>
            <w:gridSpan w:val="4"/>
            <w:tcBorders>
              <w:top w:val="single" w:sz="4" w:space="0" w:color="auto"/>
              <w:left w:val="single" w:sz="4" w:space="0" w:color="auto"/>
              <w:bottom w:val="single" w:sz="4" w:space="0" w:color="auto"/>
              <w:right w:val="single" w:sz="4" w:space="0" w:color="auto"/>
            </w:tcBorders>
            <w:shd w:val="pct95" w:color="FFFF00" w:fill="FFFFFF"/>
            <w:vAlign w:val="center"/>
          </w:tcPr>
          <w:p w:rsidR="00CA7DE3" w:rsidRPr="00CA7DE3" w:rsidRDefault="00CA7DE3" w:rsidP="00CA7DE3">
            <w:pPr>
              <w:jc w:val="center"/>
              <w:rPr>
                <w:rFonts w:ascii="Calibri" w:hAnsi="Calibri" w:cs="Calibri"/>
                <w:b/>
                <w:sz w:val="18"/>
                <w:szCs w:val="18"/>
              </w:rPr>
            </w:pPr>
            <w:r w:rsidRPr="00CA7DE3">
              <w:rPr>
                <w:rFonts w:ascii="Calibri" w:hAnsi="Calibri" w:cs="Calibri"/>
                <w:b/>
                <w:sz w:val="18"/>
                <w:szCs w:val="18"/>
              </w:rPr>
              <w:t>Oddíl, paragraf</w:t>
            </w:r>
          </w:p>
        </w:tc>
        <w:tc>
          <w:tcPr>
            <w:tcW w:w="1048" w:type="dxa"/>
            <w:gridSpan w:val="4"/>
            <w:tcBorders>
              <w:top w:val="single" w:sz="4" w:space="0" w:color="auto"/>
              <w:left w:val="single" w:sz="4" w:space="0" w:color="auto"/>
              <w:bottom w:val="single" w:sz="4" w:space="0" w:color="auto"/>
              <w:right w:val="single" w:sz="4" w:space="0" w:color="auto"/>
            </w:tcBorders>
            <w:shd w:val="pct95" w:color="FFFF00" w:fill="FFFFFF"/>
            <w:vAlign w:val="center"/>
          </w:tcPr>
          <w:p w:rsidR="00CA7DE3" w:rsidRPr="00CA7DE3" w:rsidRDefault="00CA7DE3" w:rsidP="00CA7DE3">
            <w:pPr>
              <w:jc w:val="center"/>
              <w:rPr>
                <w:rFonts w:ascii="Calibri" w:hAnsi="Calibri" w:cs="Calibri"/>
                <w:b/>
                <w:sz w:val="18"/>
                <w:szCs w:val="18"/>
              </w:rPr>
            </w:pPr>
            <w:r w:rsidRPr="00CA7DE3">
              <w:rPr>
                <w:rFonts w:ascii="Calibri" w:hAnsi="Calibri" w:cs="Calibri"/>
                <w:b/>
                <w:sz w:val="18"/>
                <w:szCs w:val="18"/>
              </w:rPr>
              <w:t>Položka</w:t>
            </w:r>
          </w:p>
        </w:tc>
        <w:tc>
          <w:tcPr>
            <w:tcW w:w="1687" w:type="dxa"/>
            <w:gridSpan w:val="10"/>
            <w:tcBorders>
              <w:top w:val="single" w:sz="4" w:space="0" w:color="auto"/>
              <w:left w:val="single" w:sz="4" w:space="0" w:color="auto"/>
              <w:bottom w:val="single" w:sz="4" w:space="0" w:color="auto"/>
              <w:right w:val="single" w:sz="4" w:space="0" w:color="auto"/>
            </w:tcBorders>
            <w:shd w:val="pct95" w:color="FFFF00" w:fill="FFFFFF"/>
            <w:vAlign w:val="center"/>
          </w:tcPr>
          <w:p w:rsidR="00CA7DE3" w:rsidRPr="00CA7DE3" w:rsidRDefault="00CA7DE3" w:rsidP="00CA7DE3">
            <w:pPr>
              <w:jc w:val="center"/>
              <w:rPr>
                <w:rFonts w:ascii="Calibri" w:hAnsi="Calibri" w:cs="Calibri"/>
                <w:b/>
                <w:sz w:val="18"/>
                <w:szCs w:val="18"/>
              </w:rPr>
            </w:pPr>
            <w:r w:rsidRPr="00CA7DE3">
              <w:rPr>
                <w:rFonts w:ascii="Calibri" w:hAnsi="Calibri" w:cs="Calibri"/>
                <w:b/>
                <w:sz w:val="18"/>
                <w:szCs w:val="18"/>
              </w:rPr>
              <w:t>Organizace</w:t>
            </w:r>
          </w:p>
        </w:tc>
        <w:tc>
          <w:tcPr>
            <w:tcW w:w="850" w:type="dxa"/>
            <w:gridSpan w:val="8"/>
            <w:tcBorders>
              <w:top w:val="single" w:sz="4" w:space="0" w:color="auto"/>
              <w:left w:val="single" w:sz="4" w:space="0" w:color="auto"/>
              <w:bottom w:val="single" w:sz="4" w:space="0" w:color="auto"/>
              <w:right w:val="single" w:sz="4" w:space="0" w:color="auto"/>
            </w:tcBorders>
            <w:shd w:val="pct95" w:color="FFFF00" w:fill="FFFFFF"/>
            <w:vAlign w:val="center"/>
          </w:tcPr>
          <w:p w:rsidR="00CA7DE3" w:rsidRPr="00CA7DE3" w:rsidRDefault="00CA7DE3" w:rsidP="00CA7DE3">
            <w:pPr>
              <w:jc w:val="center"/>
              <w:rPr>
                <w:rFonts w:ascii="Calibri" w:hAnsi="Calibri" w:cs="Calibri"/>
                <w:b/>
                <w:sz w:val="18"/>
                <w:szCs w:val="18"/>
              </w:rPr>
            </w:pPr>
            <w:r w:rsidRPr="00CA7DE3">
              <w:rPr>
                <w:rFonts w:ascii="Calibri" w:hAnsi="Calibri" w:cs="Calibri"/>
                <w:b/>
                <w:sz w:val="18"/>
                <w:szCs w:val="18"/>
              </w:rPr>
              <w:t>Účelový zdroj</w:t>
            </w:r>
          </w:p>
        </w:tc>
        <w:tc>
          <w:tcPr>
            <w:tcW w:w="1134" w:type="dxa"/>
            <w:gridSpan w:val="8"/>
            <w:tcBorders>
              <w:top w:val="single" w:sz="4" w:space="0" w:color="auto"/>
              <w:left w:val="single" w:sz="4" w:space="0" w:color="auto"/>
              <w:bottom w:val="single" w:sz="4" w:space="0" w:color="auto"/>
              <w:right w:val="single" w:sz="4" w:space="0" w:color="auto"/>
            </w:tcBorders>
            <w:shd w:val="pct95" w:color="FFFF00" w:fill="FFFFFF"/>
            <w:vAlign w:val="center"/>
          </w:tcPr>
          <w:p w:rsidR="00CA7DE3" w:rsidRPr="00CA7DE3" w:rsidRDefault="00CA7DE3" w:rsidP="00CA7DE3">
            <w:pPr>
              <w:jc w:val="center"/>
              <w:rPr>
                <w:rFonts w:ascii="Calibri" w:hAnsi="Calibri" w:cs="Calibri"/>
                <w:b/>
                <w:sz w:val="18"/>
                <w:szCs w:val="18"/>
              </w:rPr>
            </w:pPr>
            <w:r w:rsidRPr="00CA7DE3">
              <w:rPr>
                <w:rFonts w:ascii="Calibri" w:hAnsi="Calibri" w:cs="Calibri"/>
                <w:b/>
                <w:sz w:val="18"/>
                <w:szCs w:val="18"/>
              </w:rPr>
              <w:t>Upravený rozpočet v tis. Kč</w:t>
            </w:r>
          </w:p>
        </w:tc>
        <w:tc>
          <w:tcPr>
            <w:tcW w:w="995" w:type="dxa"/>
            <w:gridSpan w:val="9"/>
            <w:tcBorders>
              <w:top w:val="single" w:sz="4" w:space="0" w:color="auto"/>
              <w:left w:val="single" w:sz="4" w:space="0" w:color="auto"/>
              <w:bottom w:val="single" w:sz="4" w:space="0" w:color="auto"/>
              <w:right w:val="single" w:sz="4" w:space="0" w:color="auto"/>
            </w:tcBorders>
            <w:shd w:val="pct95" w:color="FFFF00" w:fill="FFFFFF"/>
            <w:vAlign w:val="center"/>
          </w:tcPr>
          <w:p w:rsidR="00CA7DE3" w:rsidRPr="00CA7DE3" w:rsidRDefault="00CA7DE3" w:rsidP="00CA7DE3">
            <w:pPr>
              <w:jc w:val="center"/>
              <w:rPr>
                <w:rFonts w:ascii="Calibri" w:hAnsi="Calibri" w:cs="Calibri"/>
                <w:b/>
                <w:sz w:val="18"/>
                <w:szCs w:val="18"/>
              </w:rPr>
            </w:pPr>
            <w:r w:rsidRPr="00CA7DE3">
              <w:rPr>
                <w:rFonts w:ascii="Calibri" w:hAnsi="Calibri" w:cs="Calibri"/>
                <w:b/>
                <w:sz w:val="18"/>
                <w:szCs w:val="18"/>
              </w:rPr>
              <w:t>Skutečnost v tis. Kč</w:t>
            </w:r>
          </w:p>
        </w:tc>
        <w:tc>
          <w:tcPr>
            <w:tcW w:w="3469" w:type="dxa"/>
            <w:gridSpan w:val="21"/>
            <w:tcBorders>
              <w:top w:val="single" w:sz="4" w:space="0" w:color="auto"/>
              <w:left w:val="single" w:sz="4" w:space="0" w:color="auto"/>
              <w:bottom w:val="single" w:sz="4" w:space="0" w:color="auto"/>
              <w:right w:val="single" w:sz="4" w:space="0" w:color="auto"/>
            </w:tcBorders>
            <w:shd w:val="pct95" w:color="FFFF00" w:fill="FFFFFF"/>
            <w:vAlign w:val="center"/>
          </w:tcPr>
          <w:p w:rsidR="00CA7DE3" w:rsidRPr="00CA7DE3" w:rsidRDefault="00CA7DE3" w:rsidP="00CA7DE3">
            <w:pPr>
              <w:jc w:val="center"/>
              <w:rPr>
                <w:rFonts w:ascii="Calibri" w:hAnsi="Calibri" w:cs="Calibri"/>
                <w:b/>
                <w:sz w:val="18"/>
                <w:szCs w:val="18"/>
              </w:rPr>
            </w:pPr>
            <w:r w:rsidRPr="00CA7DE3">
              <w:rPr>
                <w:rFonts w:ascii="Calibri" w:hAnsi="Calibri" w:cs="Calibri"/>
                <w:b/>
                <w:sz w:val="18"/>
                <w:szCs w:val="18"/>
              </w:rPr>
              <w:t>Komentář</w:t>
            </w:r>
          </w:p>
        </w:tc>
      </w:tr>
      <w:tr w:rsidR="00667C2D" w:rsidRPr="006E55BA" w:rsidTr="00196CF3">
        <w:tc>
          <w:tcPr>
            <w:tcW w:w="951" w:type="dxa"/>
            <w:gridSpan w:val="4"/>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3122</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5171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0600000000000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w:t>
            </w:r>
          </w:p>
        </w:tc>
        <w:tc>
          <w:tcPr>
            <w:tcW w:w="1134" w:type="dxa"/>
            <w:gridSpan w:val="8"/>
            <w:tcBorders>
              <w:top w:val="single" w:sz="4" w:space="0" w:color="auto"/>
              <w:left w:val="single" w:sz="4" w:space="0" w:color="auto"/>
              <w:bottom w:val="single" w:sz="4" w:space="0" w:color="auto"/>
              <w:right w:val="single" w:sz="4" w:space="0" w:color="auto"/>
            </w:tcBorders>
          </w:tcPr>
          <w:p w:rsidR="00667C2D"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276,39</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33,52</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sz w:val="18"/>
                <w:szCs w:val="18"/>
                <w:u w:val="single"/>
              </w:rPr>
            </w:pPr>
            <w:r w:rsidRPr="00667C2D">
              <w:rPr>
                <w:rFonts w:asciiTheme="minorHAnsi" w:hAnsiTheme="minorHAnsi"/>
                <w:b/>
                <w:sz w:val="18"/>
                <w:szCs w:val="18"/>
                <w:u w:val="single"/>
              </w:rPr>
              <w:t>Fond reinvestic nájemného – Opravy, které nezajišťuje nájemce dle smlouvy</w:t>
            </w:r>
          </w:p>
          <w:p w:rsidR="00667C2D" w:rsidRPr="003D57EB" w:rsidRDefault="00667C2D" w:rsidP="00667C2D">
            <w:pPr>
              <w:rPr>
                <w:rFonts w:asciiTheme="minorHAnsi" w:hAnsiTheme="minorHAnsi"/>
                <w:sz w:val="18"/>
                <w:szCs w:val="18"/>
              </w:rPr>
            </w:pPr>
            <w:r>
              <w:rPr>
                <w:rFonts w:asciiTheme="minorHAnsi" w:hAnsiTheme="minorHAnsi"/>
                <w:sz w:val="18"/>
                <w:szCs w:val="18"/>
              </w:rPr>
              <w:t>V rámci realizace jednotlivých oprav došlo k úspoře finančních prostředků</w:t>
            </w:r>
          </w:p>
        </w:tc>
      </w:tr>
      <w:tr w:rsidR="00667C2D" w:rsidRPr="006E55BA" w:rsidTr="00196CF3">
        <w:tc>
          <w:tcPr>
            <w:tcW w:w="951" w:type="dxa"/>
            <w:gridSpan w:val="4"/>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3639</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5169</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r w:rsidRPr="00251041">
              <w:rPr>
                <w:rFonts w:asciiTheme="minorHAnsi" w:hAnsiTheme="minorHAnsi"/>
                <w:color w:val="000000" w:themeColor="text1"/>
                <w:sz w:val="18"/>
                <w:szCs w:val="18"/>
              </w:rPr>
              <w:t>0600000000000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150,00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0,00</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sz w:val="18"/>
                <w:szCs w:val="18"/>
                <w:u w:val="single"/>
              </w:rPr>
            </w:pPr>
            <w:r w:rsidRPr="00667C2D">
              <w:rPr>
                <w:rFonts w:asciiTheme="minorHAnsi" w:hAnsiTheme="minorHAnsi"/>
                <w:b/>
                <w:sz w:val="18"/>
                <w:szCs w:val="18"/>
                <w:u w:val="single"/>
              </w:rPr>
              <w:t xml:space="preserve">Znalecké posudky </w:t>
            </w:r>
          </w:p>
          <w:p w:rsidR="00667C2D" w:rsidRPr="00413B04" w:rsidRDefault="00667C2D" w:rsidP="00667C2D">
            <w:pPr>
              <w:rPr>
                <w:rFonts w:asciiTheme="minorHAnsi" w:hAnsiTheme="minorHAnsi"/>
                <w:sz w:val="18"/>
                <w:szCs w:val="18"/>
              </w:rPr>
            </w:pPr>
            <w:r w:rsidRPr="00413B04">
              <w:rPr>
                <w:rFonts w:asciiTheme="minorHAnsi" w:hAnsiTheme="minorHAnsi"/>
                <w:sz w:val="18"/>
                <w:szCs w:val="18"/>
              </w:rPr>
              <w:t>Soudní znalec musel dle zákona upřednostnit posudky pro soudy, na základě této skutečnosti nedošlo k plnění. Posudky budou zpracovány v roce 2022.</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3122</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5171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r w:rsidRPr="00BB30B1">
              <w:rPr>
                <w:rFonts w:asciiTheme="minorHAnsi" w:hAnsiTheme="minorHAnsi"/>
                <w:color w:val="000000" w:themeColor="text1"/>
                <w:sz w:val="18"/>
                <w:szCs w:val="18"/>
              </w:rPr>
              <w:t>6000000507027</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w:t>
            </w:r>
          </w:p>
        </w:tc>
        <w:tc>
          <w:tcPr>
            <w:tcW w:w="1134" w:type="dxa"/>
            <w:gridSpan w:val="8"/>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298,00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251041"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159,33</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sz w:val="18"/>
                <w:szCs w:val="18"/>
                <w:u w:val="single"/>
              </w:rPr>
            </w:pPr>
            <w:r w:rsidRPr="00667C2D">
              <w:rPr>
                <w:rFonts w:asciiTheme="minorHAnsi" w:hAnsiTheme="minorHAnsi"/>
                <w:b/>
                <w:sz w:val="18"/>
                <w:szCs w:val="18"/>
                <w:u w:val="single"/>
              </w:rPr>
              <w:t>Střední zdravotnická škola - oprava balkonů a lodžií</w:t>
            </w:r>
          </w:p>
          <w:p w:rsidR="00667C2D" w:rsidRPr="003B0E87" w:rsidRDefault="00667C2D" w:rsidP="00667C2D">
            <w:pPr>
              <w:rPr>
                <w:rFonts w:asciiTheme="minorHAnsi" w:hAnsiTheme="minorHAnsi"/>
                <w:sz w:val="18"/>
                <w:szCs w:val="18"/>
              </w:rPr>
            </w:pPr>
            <w:r>
              <w:rPr>
                <w:rFonts w:asciiTheme="minorHAnsi" w:hAnsiTheme="minorHAnsi"/>
                <w:color w:val="000000" w:themeColor="text1"/>
                <w:sz w:val="18"/>
                <w:szCs w:val="18"/>
              </w:rPr>
              <w:t>Akce byla realizována levněji.</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2219</w:t>
            </w:r>
          </w:p>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3745</w:t>
            </w:r>
          </w:p>
        </w:tc>
        <w:tc>
          <w:tcPr>
            <w:tcW w:w="1048" w:type="dxa"/>
            <w:gridSpan w:val="4"/>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5169</w:t>
            </w:r>
          </w:p>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5171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0600000603004</w:t>
            </w:r>
          </w:p>
        </w:tc>
        <w:tc>
          <w:tcPr>
            <w:tcW w:w="850" w:type="dxa"/>
            <w:gridSpan w:val="8"/>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500,00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242,07</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color w:val="000000" w:themeColor="text1"/>
                <w:sz w:val="18"/>
                <w:szCs w:val="18"/>
                <w:u w:val="single"/>
              </w:rPr>
            </w:pPr>
            <w:r w:rsidRPr="00667C2D">
              <w:rPr>
                <w:rFonts w:asciiTheme="minorHAnsi" w:hAnsiTheme="minorHAnsi"/>
                <w:b/>
                <w:color w:val="000000" w:themeColor="text1"/>
                <w:sz w:val="18"/>
                <w:szCs w:val="18"/>
                <w:u w:val="single"/>
              </w:rPr>
              <w:t>Chodníky – opravy</w:t>
            </w:r>
          </w:p>
          <w:p w:rsidR="00667C2D" w:rsidRPr="00DB6F5A" w:rsidRDefault="00667C2D" w:rsidP="00667C2D">
            <w:pPr>
              <w:rPr>
                <w:rFonts w:asciiTheme="minorHAnsi" w:hAnsiTheme="minorHAnsi"/>
                <w:color w:val="000000" w:themeColor="text1"/>
                <w:sz w:val="18"/>
                <w:szCs w:val="18"/>
              </w:rPr>
            </w:pPr>
            <w:r>
              <w:rPr>
                <w:rFonts w:asciiTheme="minorHAnsi" w:hAnsiTheme="minorHAnsi"/>
                <w:color w:val="000000" w:themeColor="text1"/>
                <w:sz w:val="18"/>
                <w:szCs w:val="18"/>
              </w:rPr>
              <w:t>Došlo k úspoře finančních prostředků na základě menších požadavků.</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3639</w:t>
            </w:r>
          </w:p>
        </w:tc>
        <w:tc>
          <w:tcPr>
            <w:tcW w:w="1048" w:type="dxa"/>
            <w:gridSpan w:val="4"/>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5169</w:t>
            </w:r>
          </w:p>
        </w:tc>
        <w:tc>
          <w:tcPr>
            <w:tcW w:w="1687" w:type="dxa"/>
            <w:gridSpan w:val="10"/>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0600000603005</w:t>
            </w:r>
          </w:p>
        </w:tc>
        <w:tc>
          <w:tcPr>
            <w:tcW w:w="850" w:type="dxa"/>
            <w:gridSpan w:val="8"/>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30,00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0,00</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color w:val="000000" w:themeColor="text1"/>
                <w:sz w:val="18"/>
                <w:szCs w:val="18"/>
                <w:u w:val="single"/>
              </w:rPr>
            </w:pPr>
            <w:r w:rsidRPr="00667C2D">
              <w:rPr>
                <w:rFonts w:asciiTheme="minorHAnsi" w:hAnsiTheme="minorHAnsi"/>
                <w:b/>
                <w:color w:val="000000" w:themeColor="text1"/>
                <w:sz w:val="18"/>
                <w:szCs w:val="18"/>
                <w:u w:val="single"/>
              </w:rPr>
              <w:t>Manipulační prostor Jezdecká</w:t>
            </w:r>
          </w:p>
          <w:p w:rsidR="00667C2D" w:rsidRPr="00DA4EC6" w:rsidRDefault="00667C2D" w:rsidP="00667C2D">
            <w:pPr>
              <w:rPr>
                <w:rFonts w:asciiTheme="minorHAnsi" w:hAnsiTheme="minorHAnsi"/>
                <w:color w:val="000000" w:themeColor="text1"/>
                <w:sz w:val="18"/>
                <w:szCs w:val="18"/>
              </w:rPr>
            </w:pPr>
            <w:r>
              <w:rPr>
                <w:rFonts w:asciiTheme="minorHAnsi" w:hAnsiTheme="minorHAnsi"/>
                <w:color w:val="000000" w:themeColor="text1"/>
                <w:sz w:val="18"/>
                <w:szCs w:val="18"/>
              </w:rPr>
              <w:t>Nebyla nutnost provádět revize či jiné služby.</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r w:rsidRPr="000B797A">
              <w:rPr>
                <w:rFonts w:asciiTheme="minorHAnsi" w:hAnsiTheme="minorHAnsi"/>
                <w:color w:val="000000" w:themeColor="text1"/>
                <w:sz w:val="18"/>
                <w:szCs w:val="18"/>
              </w:rPr>
              <w:t>3639</w:t>
            </w:r>
          </w:p>
        </w:tc>
        <w:tc>
          <w:tcPr>
            <w:tcW w:w="1048" w:type="dxa"/>
            <w:gridSpan w:val="4"/>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sidRPr="000B797A">
              <w:rPr>
                <w:rFonts w:asciiTheme="minorHAnsi" w:hAnsiTheme="minorHAnsi"/>
                <w:color w:val="000000" w:themeColor="text1"/>
                <w:sz w:val="18"/>
                <w:szCs w:val="18"/>
              </w:rPr>
              <w:t>5169</w:t>
            </w:r>
          </w:p>
          <w:p w:rsidR="00667C2D" w:rsidRPr="000B797A"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5166</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r w:rsidRPr="000B797A">
              <w:rPr>
                <w:rFonts w:asciiTheme="minorHAnsi" w:hAnsiTheme="minorHAnsi"/>
                <w:color w:val="000000" w:themeColor="text1"/>
                <w:sz w:val="18"/>
                <w:szCs w:val="18"/>
              </w:rPr>
              <w:t>0600000603006</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954,00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539,08</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sz w:val="18"/>
                <w:szCs w:val="18"/>
                <w:u w:val="single"/>
              </w:rPr>
            </w:pPr>
            <w:r w:rsidRPr="00667C2D">
              <w:rPr>
                <w:rFonts w:asciiTheme="minorHAnsi" w:hAnsiTheme="minorHAnsi"/>
                <w:b/>
                <w:sz w:val="18"/>
                <w:szCs w:val="18"/>
                <w:u w:val="single"/>
              </w:rPr>
              <w:t>Konzultace a služby + Plán udržitelné městské mobility</w:t>
            </w:r>
          </w:p>
          <w:p w:rsidR="00667C2D" w:rsidRPr="004C44D3" w:rsidRDefault="00667C2D" w:rsidP="00667C2D">
            <w:pPr>
              <w:rPr>
                <w:rFonts w:asciiTheme="minorHAnsi" w:hAnsiTheme="minorHAnsi"/>
                <w:sz w:val="18"/>
                <w:szCs w:val="18"/>
              </w:rPr>
            </w:pPr>
            <w:r w:rsidRPr="004C44D3">
              <w:rPr>
                <w:rFonts w:asciiTheme="minorHAnsi" w:hAnsiTheme="minorHAnsi"/>
                <w:sz w:val="18"/>
                <w:szCs w:val="18"/>
              </w:rPr>
              <w:t>V rámci zpracovávání strategického plánu (</w:t>
            </w:r>
            <w:r>
              <w:rPr>
                <w:rFonts w:asciiTheme="minorHAnsi" w:hAnsiTheme="minorHAnsi"/>
                <w:sz w:val="18"/>
                <w:szCs w:val="18"/>
              </w:rPr>
              <w:t>dokončení 2022</w:t>
            </w:r>
            <w:r w:rsidRPr="004C44D3">
              <w:rPr>
                <w:rFonts w:asciiTheme="minorHAnsi" w:hAnsiTheme="minorHAnsi"/>
                <w:sz w:val="18"/>
                <w:szCs w:val="18"/>
              </w:rPr>
              <w:t xml:space="preserve">) došlo k převedení některých </w:t>
            </w:r>
            <w:r>
              <w:rPr>
                <w:rFonts w:asciiTheme="minorHAnsi" w:hAnsiTheme="minorHAnsi"/>
                <w:sz w:val="18"/>
                <w:szCs w:val="18"/>
              </w:rPr>
              <w:t xml:space="preserve">souvisejících </w:t>
            </w:r>
            <w:r w:rsidRPr="004C44D3">
              <w:rPr>
                <w:rFonts w:asciiTheme="minorHAnsi" w:hAnsiTheme="minorHAnsi"/>
                <w:sz w:val="18"/>
                <w:szCs w:val="18"/>
              </w:rPr>
              <w:t>proje</w:t>
            </w:r>
            <w:r>
              <w:rPr>
                <w:rFonts w:asciiTheme="minorHAnsi" w:hAnsiTheme="minorHAnsi"/>
                <w:sz w:val="18"/>
                <w:szCs w:val="18"/>
              </w:rPr>
              <w:t>kčních činností do násl</w:t>
            </w:r>
            <w:r w:rsidRPr="004C44D3">
              <w:rPr>
                <w:rFonts w:asciiTheme="minorHAnsi" w:hAnsiTheme="minorHAnsi"/>
                <w:sz w:val="18"/>
                <w:szCs w:val="18"/>
              </w:rPr>
              <w:t xml:space="preserve">edujícího roku (z důvodu </w:t>
            </w:r>
            <w:r>
              <w:rPr>
                <w:rFonts w:asciiTheme="minorHAnsi" w:hAnsiTheme="minorHAnsi"/>
                <w:sz w:val="18"/>
                <w:szCs w:val="18"/>
              </w:rPr>
              <w:t xml:space="preserve">onemocnění </w:t>
            </w:r>
            <w:r w:rsidRPr="004C44D3">
              <w:rPr>
                <w:rFonts w:asciiTheme="minorHAnsi" w:hAnsiTheme="minorHAnsi"/>
                <w:sz w:val="18"/>
                <w:szCs w:val="18"/>
              </w:rPr>
              <w:t>Covid)</w:t>
            </w:r>
            <w:r>
              <w:rPr>
                <w:rFonts w:asciiTheme="minorHAnsi" w:hAnsiTheme="minorHAnsi"/>
                <w:sz w:val="18"/>
                <w:szCs w:val="18"/>
              </w:rPr>
              <w:t>.</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3639</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5169</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0600000603007</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504,15</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248,41</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color w:val="000000" w:themeColor="text1"/>
                <w:sz w:val="18"/>
                <w:szCs w:val="18"/>
                <w:u w:val="single"/>
              </w:rPr>
            </w:pPr>
            <w:r w:rsidRPr="00667C2D">
              <w:rPr>
                <w:rFonts w:asciiTheme="minorHAnsi" w:hAnsiTheme="minorHAnsi"/>
                <w:b/>
                <w:color w:val="000000" w:themeColor="text1"/>
                <w:sz w:val="18"/>
                <w:szCs w:val="18"/>
                <w:u w:val="single"/>
              </w:rPr>
              <w:t>Asanace</w:t>
            </w:r>
          </w:p>
          <w:p w:rsidR="00667C2D" w:rsidRPr="000A103A" w:rsidRDefault="00667C2D" w:rsidP="00667C2D">
            <w:pPr>
              <w:rPr>
                <w:rFonts w:asciiTheme="minorHAnsi" w:hAnsiTheme="minorHAnsi"/>
                <w:color w:val="000000" w:themeColor="text1"/>
                <w:sz w:val="18"/>
                <w:szCs w:val="18"/>
              </w:rPr>
            </w:pPr>
            <w:r>
              <w:rPr>
                <w:rFonts w:asciiTheme="minorHAnsi" w:hAnsiTheme="minorHAnsi"/>
                <w:color w:val="000000" w:themeColor="text1"/>
                <w:sz w:val="18"/>
                <w:szCs w:val="18"/>
              </w:rPr>
              <w:t>Nebyly vzneseny požadavky na odstranění nebezpečných či havarijních staveb.</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r w:rsidRPr="000B797A">
              <w:rPr>
                <w:rFonts w:asciiTheme="minorHAnsi" w:hAnsiTheme="minorHAnsi"/>
                <w:color w:val="000000" w:themeColor="text1"/>
                <w:sz w:val="18"/>
                <w:szCs w:val="18"/>
              </w:rPr>
              <w:t>3322</w:t>
            </w:r>
          </w:p>
        </w:tc>
        <w:tc>
          <w:tcPr>
            <w:tcW w:w="1048" w:type="dxa"/>
            <w:gridSpan w:val="4"/>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5169</w:t>
            </w:r>
          </w:p>
          <w:p w:rsidR="00667C2D" w:rsidRPr="000B797A" w:rsidRDefault="00667C2D" w:rsidP="00667C2D">
            <w:pPr>
              <w:jc w:val="center"/>
              <w:rPr>
                <w:rFonts w:asciiTheme="minorHAnsi" w:hAnsiTheme="minorHAnsi"/>
                <w:color w:val="000000" w:themeColor="text1"/>
                <w:sz w:val="18"/>
                <w:szCs w:val="18"/>
              </w:rPr>
            </w:pPr>
          </w:p>
        </w:tc>
        <w:tc>
          <w:tcPr>
            <w:tcW w:w="1687" w:type="dxa"/>
            <w:gridSpan w:val="10"/>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r w:rsidRPr="000B797A">
              <w:rPr>
                <w:rFonts w:asciiTheme="minorHAnsi" w:hAnsiTheme="minorHAnsi"/>
                <w:color w:val="000000" w:themeColor="text1"/>
                <w:sz w:val="18"/>
                <w:szCs w:val="18"/>
              </w:rPr>
              <w:t>0600042000000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50,00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20,03</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color w:val="000000" w:themeColor="text1"/>
                <w:sz w:val="18"/>
                <w:szCs w:val="18"/>
                <w:u w:val="single"/>
              </w:rPr>
            </w:pPr>
            <w:r w:rsidRPr="00667C2D">
              <w:rPr>
                <w:rFonts w:asciiTheme="minorHAnsi" w:hAnsiTheme="minorHAnsi"/>
                <w:b/>
                <w:color w:val="000000" w:themeColor="text1"/>
                <w:sz w:val="18"/>
                <w:szCs w:val="18"/>
                <w:u w:val="single"/>
              </w:rPr>
              <w:t>Obnova Národního domu – zeleň</w:t>
            </w:r>
          </w:p>
          <w:p w:rsidR="00667C2D" w:rsidRPr="003B3A15" w:rsidRDefault="00667C2D" w:rsidP="00667C2D">
            <w:pPr>
              <w:rPr>
                <w:rFonts w:asciiTheme="minorHAnsi" w:hAnsiTheme="minorHAnsi"/>
                <w:b/>
                <w:color w:val="000000" w:themeColor="text1"/>
                <w:sz w:val="18"/>
                <w:szCs w:val="18"/>
              </w:rPr>
            </w:pPr>
            <w:r>
              <w:rPr>
                <w:rFonts w:asciiTheme="minorHAnsi" w:hAnsiTheme="minorHAnsi"/>
                <w:sz w:val="18"/>
                <w:szCs w:val="18"/>
              </w:rPr>
              <w:t xml:space="preserve">Následná péče. Došlo k úspoře. </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2219</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6121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0600459000000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630,00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0B797A"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0,00</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color w:val="000000" w:themeColor="text1"/>
                <w:sz w:val="18"/>
                <w:szCs w:val="18"/>
                <w:u w:val="single"/>
              </w:rPr>
            </w:pPr>
            <w:r w:rsidRPr="00667C2D">
              <w:rPr>
                <w:rFonts w:asciiTheme="minorHAnsi" w:hAnsiTheme="minorHAnsi"/>
                <w:b/>
                <w:color w:val="000000" w:themeColor="text1"/>
                <w:sz w:val="18"/>
                <w:szCs w:val="18"/>
                <w:u w:val="single"/>
              </w:rPr>
              <w:t>CS Říční</w:t>
            </w:r>
          </w:p>
          <w:p w:rsidR="00667C2D" w:rsidRDefault="00667C2D" w:rsidP="00667C2D">
            <w:pPr>
              <w:rPr>
                <w:rFonts w:asciiTheme="minorHAnsi" w:hAnsiTheme="minorHAnsi"/>
                <w:color w:val="000000" w:themeColor="text1"/>
                <w:sz w:val="18"/>
                <w:szCs w:val="18"/>
              </w:rPr>
            </w:pPr>
            <w:r>
              <w:rPr>
                <w:rFonts w:asciiTheme="minorHAnsi" w:hAnsiTheme="minorHAnsi"/>
                <w:color w:val="000000" w:themeColor="text1"/>
                <w:sz w:val="18"/>
                <w:szCs w:val="18"/>
              </w:rPr>
              <w:t xml:space="preserve">V rámci projednávání trasy stezky probíhala komplikovaná majetkoprávní jednání, která znemožnila dokončení projektové dokumentace v roce 2021. </w:t>
            </w:r>
          </w:p>
          <w:p w:rsidR="00667C2D" w:rsidRPr="007317FA" w:rsidRDefault="00667C2D" w:rsidP="00667C2D">
            <w:pPr>
              <w:rPr>
                <w:rFonts w:asciiTheme="minorHAnsi" w:hAnsiTheme="minorHAnsi"/>
                <w:color w:val="000000" w:themeColor="text1"/>
                <w:sz w:val="18"/>
                <w:szCs w:val="18"/>
              </w:rPr>
            </w:pPr>
            <w:r>
              <w:rPr>
                <w:rFonts w:asciiTheme="minorHAnsi" w:hAnsiTheme="minorHAnsi"/>
                <w:color w:val="000000" w:themeColor="text1"/>
                <w:sz w:val="18"/>
                <w:szCs w:val="18"/>
              </w:rPr>
              <w:t xml:space="preserve">Akce bude dokončena v roce2022. </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2A6D3B"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3412</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2A6D3B"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5169</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2A6D3B"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0600516000001</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2A6D3B"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2A6D3B"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100,00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2A6D3B"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48,40</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color w:val="000000" w:themeColor="text1"/>
                <w:sz w:val="18"/>
                <w:szCs w:val="18"/>
                <w:u w:val="single"/>
              </w:rPr>
            </w:pPr>
            <w:r w:rsidRPr="00667C2D">
              <w:rPr>
                <w:rFonts w:asciiTheme="minorHAnsi" w:hAnsiTheme="minorHAnsi"/>
                <w:b/>
                <w:color w:val="000000" w:themeColor="text1"/>
                <w:sz w:val="18"/>
                <w:szCs w:val="18"/>
                <w:u w:val="single"/>
              </w:rPr>
              <w:t>Realizace dětských hřišť při MŠ v PV v přírodním stylu – udržitelnost</w:t>
            </w:r>
          </w:p>
          <w:p w:rsidR="00667C2D" w:rsidRPr="00AA63D3" w:rsidRDefault="00667C2D" w:rsidP="00667C2D">
            <w:pPr>
              <w:rPr>
                <w:rFonts w:asciiTheme="minorHAnsi" w:hAnsiTheme="minorHAnsi"/>
                <w:color w:val="000000" w:themeColor="text1"/>
                <w:sz w:val="18"/>
                <w:szCs w:val="18"/>
              </w:rPr>
            </w:pPr>
            <w:r w:rsidRPr="00CD617B">
              <w:rPr>
                <w:rFonts w:asciiTheme="minorHAnsi" w:hAnsiTheme="minorHAnsi"/>
                <w:sz w:val="18"/>
                <w:szCs w:val="18"/>
              </w:rPr>
              <w:t>Následná péče. Došlo k úspoře.</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3745</w:t>
            </w:r>
          </w:p>
        </w:tc>
        <w:tc>
          <w:tcPr>
            <w:tcW w:w="1048" w:type="dxa"/>
            <w:gridSpan w:val="4"/>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5169</w:t>
            </w:r>
          </w:p>
        </w:tc>
        <w:tc>
          <w:tcPr>
            <w:tcW w:w="1687" w:type="dxa"/>
            <w:gridSpan w:val="10"/>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0600555000000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2A6D3B"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263,72</w:t>
            </w:r>
          </w:p>
        </w:tc>
        <w:tc>
          <w:tcPr>
            <w:tcW w:w="995" w:type="dxa"/>
            <w:gridSpan w:val="9"/>
            <w:tcBorders>
              <w:top w:val="single" w:sz="4" w:space="0" w:color="auto"/>
              <w:left w:val="single" w:sz="4" w:space="0" w:color="auto"/>
              <w:bottom w:val="single" w:sz="4" w:space="0" w:color="auto"/>
              <w:right w:val="single" w:sz="4" w:space="0" w:color="auto"/>
            </w:tcBorders>
          </w:tcPr>
          <w:p w:rsidR="00667C2D"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106,19</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color w:val="000000" w:themeColor="text1"/>
                <w:sz w:val="18"/>
                <w:szCs w:val="18"/>
                <w:u w:val="single"/>
              </w:rPr>
            </w:pPr>
            <w:r w:rsidRPr="00667C2D">
              <w:rPr>
                <w:rFonts w:asciiTheme="minorHAnsi" w:hAnsiTheme="minorHAnsi"/>
                <w:b/>
                <w:color w:val="000000" w:themeColor="text1"/>
                <w:sz w:val="18"/>
                <w:szCs w:val="18"/>
                <w:u w:val="single"/>
              </w:rPr>
              <w:t>Nový park – jih</w:t>
            </w:r>
          </w:p>
          <w:p w:rsidR="00667C2D" w:rsidRPr="00AA63D3" w:rsidRDefault="00667C2D" w:rsidP="00667C2D">
            <w:pPr>
              <w:rPr>
                <w:rFonts w:asciiTheme="minorHAnsi" w:hAnsiTheme="minorHAnsi"/>
                <w:color w:val="000000" w:themeColor="text1"/>
                <w:sz w:val="18"/>
                <w:szCs w:val="18"/>
              </w:rPr>
            </w:pPr>
            <w:r>
              <w:rPr>
                <w:rFonts w:asciiTheme="minorHAnsi" w:hAnsiTheme="minorHAnsi"/>
                <w:color w:val="000000" w:themeColor="text1"/>
                <w:sz w:val="18"/>
                <w:szCs w:val="18"/>
              </w:rPr>
              <w:t>Úspora vzniklá přijetím dotace.</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916D59"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3745</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916D59"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5169</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916D59"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0600591000000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916D59"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916D59"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200,00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916D59"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0,00</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67C2D" w:rsidRDefault="00667C2D" w:rsidP="00667C2D">
            <w:pPr>
              <w:rPr>
                <w:rFonts w:asciiTheme="minorHAnsi" w:hAnsiTheme="minorHAnsi"/>
                <w:b/>
                <w:sz w:val="18"/>
                <w:szCs w:val="18"/>
                <w:u w:val="single"/>
              </w:rPr>
            </w:pPr>
            <w:r w:rsidRPr="00667C2D">
              <w:rPr>
                <w:rFonts w:asciiTheme="minorHAnsi" w:hAnsiTheme="minorHAnsi"/>
                <w:b/>
                <w:sz w:val="18"/>
                <w:szCs w:val="18"/>
                <w:u w:val="single"/>
              </w:rPr>
              <w:t>Rozšíření zeleně v blízkosti ulice Říční – zeleň</w:t>
            </w:r>
          </w:p>
          <w:p w:rsidR="00667C2D" w:rsidRPr="00653CBB" w:rsidRDefault="00667C2D" w:rsidP="00667C2D">
            <w:pPr>
              <w:rPr>
                <w:rFonts w:asciiTheme="minorHAnsi" w:hAnsiTheme="minorHAnsi"/>
                <w:color w:val="FF0000"/>
                <w:sz w:val="18"/>
                <w:szCs w:val="18"/>
              </w:rPr>
            </w:pPr>
            <w:r w:rsidRPr="00281BA4">
              <w:rPr>
                <w:rFonts w:asciiTheme="minorHAnsi" w:hAnsiTheme="minorHAnsi"/>
                <w:sz w:val="18"/>
                <w:szCs w:val="18"/>
              </w:rPr>
              <w:t>Údržba přešla na správce veřejné zeleně, nedošlo k plnění.</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EA4066"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3421</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EA4066"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6121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EA4066"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0600635000000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EA4066"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EA4066"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6.408,48</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EA4066"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3.304,09</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8176C" w:rsidRDefault="00667C2D" w:rsidP="00667C2D">
            <w:pPr>
              <w:rPr>
                <w:rFonts w:asciiTheme="minorHAnsi" w:hAnsiTheme="minorHAnsi"/>
                <w:b/>
                <w:sz w:val="18"/>
                <w:szCs w:val="18"/>
                <w:u w:val="single"/>
              </w:rPr>
            </w:pPr>
            <w:r w:rsidRPr="0068176C">
              <w:rPr>
                <w:rFonts w:asciiTheme="minorHAnsi" w:hAnsiTheme="minorHAnsi"/>
                <w:b/>
                <w:sz w:val="18"/>
                <w:szCs w:val="18"/>
                <w:u w:val="single"/>
              </w:rPr>
              <w:t>Sportcentrum DDM – efektivní hospodaření se srážkovou vodou</w:t>
            </w:r>
          </w:p>
          <w:p w:rsidR="00667C2D" w:rsidRPr="00FF5EF9" w:rsidRDefault="00667C2D" w:rsidP="00667C2D">
            <w:pPr>
              <w:rPr>
                <w:rFonts w:asciiTheme="minorHAnsi" w:hAnsiTheme="minorHAnsi"/>
                <w:sz w:val="18"/>
                <w:szCs w:val="18"/>
              </w:rPr>
            </w:pPr>
            <w:r w:rsidRPr="00336EB5">
              <w:rPr>
                <w:rFonts w:asciiTheme="minorHAnsi" w:hAnsiTheme="minorHAnsi"/>
                <w:sz w:val="18"/>
                <w:szCs w:val="18"/>
              </w:rPr>
              <w:t>Úspora vzniklá přijetím dotace</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2212</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6121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0600645000000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100,00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57,00</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8176C" w:rsidRDefault="00667C2D" w:rsidP="00667C2D">
            <w:pPr>
              <w:rPr>
                <w:rFonts w:asciiTheme="minorHAnsi" w:hAnsiTheme="minorHAnsi"/>
                <w:sz w:val="18"/>
                <w:szCs w:val="18"/>
                <w:u w:val="single"/>
              </w:rPr>
            </w:pPr>
            <w:r w:rsidRPr="0068176C">
              <w:rPr>
                <w:rFonts w:asciiTheme="minorHAnsi" w:hAnsiTheme="minorHAnsi"/>
                <w:b/>
                <w:sz w:val="18"/>
                <w:szCs w:val="18"/>
                <w:u w:val="single"/>
              </w:rPr>
              <w:t>Dopravní prostupnost území J. B. Pecky - Kostelecká - PD</w:t>
            </w:r>
            <w:r w:rsidRPr="0068176C">
              <w:rPr>
                <w:rFonts w:asciiTheme="minorHAnsi" w:hAnsiTheme="minorHAnsi"/>
                <w:sz w:val="18"/>
                <w:szCs w:val="18"/>
                <w:u w:val="single"/>
              </w:rPr>
              <w:t>.</w:t>
            </w:r>
          </w:p>
          <w:p w:rsidR="00667C2D" w:rsidRPr="00AE50FA" w:rsidRDefault="00667C2D" w:rsidP="00667C2D">
            <w:pPr>
              <w:rPr>
                <w:rFonts w:asciiTheme="minorHAnsi" w:hAnsiTheme="minorHAnsi"/>
                <w:sz w:val="18"/>
                <w:szCs w:val="18"/>
              </w:rPr>
            </w:pPr>
            <w:r w:rsidRPr="00A6349F">
              <w:rPr>
                <w:rFonts w:asciiTheme="minorHAnsi" w:hAnsiTheme="minorHAnsi"/>
                <w:sz w:val="18"/>
                <w:szCs w:val="18"/>
              </w:rPr>
              <w:t>Projektová dokumentace byla dokončena s úsporou. Realizace akce pokračuje v roce 2022.</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2333</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6121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0600650000000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500,00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120,68</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8176C" w:rsidRDefault="00667C2D" w:rsidP="00667C2D">
            <w:pPr>
              <w:rPr>
                <w:rFonts w:asciiTheme="minorHAnsi" w:hAnsiTheme="minorHAnsi"/>
                <w:b/>
                <w:sz w:val="18"/>
                <w:szCs w:val="18"/>
                <w:u w:val="single"/>
              </w:rPr>
            </w:pPr>
            <w:r w:rsidRPr="0068176C">
              <w:rPr>
                <w:rFonts w:asciiTheme="minorHAnsi" w:hAnsiTheme="minorHAnsi"/>
                <w:b/>
                <w:sz w:val="18"/>
                <w:szCs w:val="18"/>
                <w:u w:val="single"/>
              </w:rPr>
              <w:t>Revitalizace Pivovarského rybníčku ve Vrahovicích</w:t>
            </w:r>
          </w:p>
          <w:p w:rsidR="00667C2D" w:rsidRDefault="00667C2D" w:rsidP="00667C2D">
            <w:pPr>
              <w:rPr>
                <w:rFonts w:asciiTheme="minorHAnsi" w:hAnsiTheme="minorHAnsi"/>
                <w:sz w:val="18"/>
                <w:szCs w:val="18"/>
              </w:rPr>
            </w:pPr>
            <w:r w:rsidRPr="006B7884">
              <w:rPr>
                <w:rFonts w:asciiTheme="minorHAnsi" w:hAnsiTheme="minorHAnsi"/>
                <w:sz w:val="18"/>
                <w:szCs w:val="18"/>
              </w:rPr>
              <w:t xml:space="preserve">Stavba povolena, byl vybrán zhotovitel, akce zahájena v prosinci 2021. </w:t>
            </w:r>
          </w:p>
          <w:p w:rsidR="00667C2D" w:rsidRPr="002A519D" w:rsidRDefault="00667C2D" w:rsidP="00667C2D">
            <w:pPr>
              <w:rPr>
                <w:rFonts w:asciiTheme="minorHAnsi" w:hAnsiTheme="minorHAnsi"/>
                <w:sz w:val="18"/>
                <w:szCs w:val="18"/>
              </w:rPr>
            </w:pPr>
            <w:r w:rsidRPr="006B7884">
              <w:rPr>
                <w:rFonts w:asciiTheme="minorHAnsi" w:hAnsiTheme="minorHAnsi"/>
                <w:sz w:val="18"/>
                <w:szCs w:val="18"/>
              </w:rPr>
              <w:t>Plnění následně.</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FD5727"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3319</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FD5727"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6121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FD5727"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0600661000000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FD5727"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FD5727"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1.000,00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FD5727"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528,16</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8176C" w:rsidRDefault="00667C2D" w:rsidP="00667C2D">
            <w:pPr>
              <w:rPr>
                <w:rFonts w:asciiTheme="minorHAnsi" w:hAnsiTheme="minorHAnsi"/>
                <w:b/>
                <w:sz w:val="18"/>
                <w:szCs w:val="18"/>
                <w:u w:val="single"/>
              </w:rPr>
            </w:pPr>
            <w:r w:rsidRPr="0068176C">
              <w:rPr>
                <w:rFonts w:asciiTheme="minorHAnsi" w:hAnsiTheme="minorHAnsi"/>
                <w:b/>
                <w:sz w:val="18"/>
                <w:szCs w:val="18"/>
                <w:u w:val="single"/>
              </w:rPr>
              <w:t>Kulturní dům PD</w:t>
            </w:r>
          </w:p>
          <w:p w:rsidR="00667C2D" w:rsidRPr="00225EF5" w:rsidRDefault="00667C2D" w:rsidP="00667C2D">
            <w:pPr>
              <w:rPr>
                <w:rFonts w:asciiTheme="minorHAnsi" w:hAnsiTheme="minorHAnsi"/>
                <w:sz w:val="18"/>
                <w:szCs w:val="18"/>
              </w:rPr>
            </w:pPr>
            <w:r w:rsidRPr="008A15C0">
              <w:rPr>
                <w:rFonts w:asciiTheme="minorHAnsi" w:hAnsiTheme="minorHAnsi"/>
                <w:sz w:val="18"/>
                <w:szCs w:val="18"/>
              </w:rPr>
              <w:t>Nedošlo k plnění z důvodu zrušen</w:t>
            </w:r>
            <w:r>
              <w:rPr>
                <w:rFonts w:asciiTheme="minorHAnsi" w:hAnsiTheme="minorHAnsi"/>
                <w:sz w:val="18"/>
                <w:szCs w:val="18"/>
              </w:rPr>
              <w:t>í</w:t>
            </w:r>
            <w:r w:rsidRPr="008A15C0">
              <w:rPr>
                <w:rFonts w:asciiTheme="minorHAnsi" w:hAnsiTheme="minorHAnsi"/>
                <w:sz w:val="18"/>
                <w:szCs w:val="18"/>
              </w:rPr>
              <w:t xml:space="preserve"> výběrového řízení na zpracovatele projektu</w:t>
            </w:r>
            <w:r>
              <w:rPr>
                <w:rFonts w:asciiTheme="minorHAnsi" w:hAnsiTheme="minorHAnsi"/>
                <w:sz w:val="18"/>
                <w:szCs w:val="18"/>
              </w:rPr>
              <w:t>.</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3412</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6121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0600672000000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3.000,00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33,88</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8176C" w:rsidRDefault="00667C2D" w:rsidP="00667C2D">
            <w:pPr>
              <w:rPr>
                <w:rFonts w:asciiTheme="minorHAnsi" w:hAnsiTheme="minorHAnsi"/>
                <w:b/>
                <w:color w:val="000000" w:themeColor="text1"/>
                <w:sz w:val="18"/>
                <w:szCs w:val="18"/>
                <w:u w:val="single"/>
              </w:rPr>
            </w:pPr>
            <w:r w:rsidRPr="0068176C">
              <w:rPr>
                <w:rFonts w:asciiTheme="minorHAnsi" w:hAnsiTheme="minorHAnsi"/>
                <w:b/>
                <w:color w:val="000000" w:themeColor="text1"/>
                <w:sz w:val="18"/>
                <w:szCs w:val="18"/>
                <w:u w:val="single"/>
              </w:rPr>
              <w:t>Fotbalový stadion 1 SK - PD osvětlení, rekonstrukce tribuny</w:t>
            </w:r>
          </w:p>
          <w:p w:rsidR="00667C2D" w:rsidRPr="00D46F21" w:rsidRDefault="00667C2D" w:rsidP="00667C2D">
            <w:pPr>
              <w:rPr>
                <w:rFonts w:asciiTheme="minorHAnsi" w:hAnsiTheme="minorHAnsi"/>
                <w:color w:val="000000" w:themeColor="text1"/>
                <w:sz w:val="18"/>
                <w:szCs w:val="18"/>
              </w:rPr>
            </w:pPr>
            <w:r w:rsidRPr="008A15C0">
              <w:rPr>
                <w:rFonts w:asciiTheme="minorHAnsi" w:hAnsiTheme="minorHAnsi"/>
                <w:sz w:val="18"/>
                <w:szCs w:val="18"/>
              </w:rPr>
              <w:t>Nedošlo k plnění z důvodu zrušen</w:t>
            </w:r>
            <w:r>
              <w:rPr>
                <w:rFonts w:asciiTheme="minorHAnsi" w:hAnsiTheme="minorHAnsi"/>
                <w:sz w:val="18"/>
                <w:szCs w:val="18"/>
              </w:rPr>
              <w:t>í</w:t>
            </w:r>
            <w:r w:rsidRPr="008A15C0">
              <w:rPr>
                <w:rFonts w:asciiTheme="minorHAnsi" w:hAnsiTheme="minorHAnsi"/>
                <w:sz w:val="18"/>
                <w:szCs w:val="18"/>
              </w:rPr>
              <w:t xml:space="preserve"> výběrového řízení na zpracovatele projektu</w:t>
            </w:r>
            <w:r>
              <w:rPr>
                <w:rFonts w:asciiTheme="minorHAnsi" w:hAnsiTheme="minorHAnsi"/>
                <w:sz w:val="18"/>
                <w:szCs w:val="18"/>
              </w:rPr>
              <w:t>. Zadána pouze studie s dokončením v roce 2022.</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3421</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6121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0600695000000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1.110,00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195725"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605,07</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8176C" w:rsidRDefault="00667C2D" w:rsidP="00667C2D">
            <w:pPr>
              <w:rPr>
                <w:rFonts w:asciiTheme="minorHAnsi" w:hAnsiTheme="minorHAnsi"/>
                <w:b/>
                <w:color w:val="000000" w:themeColor="text1"/>
                <w:sz w:val="18"/>
                <w:szCs w:val="18"/>
                <w:u w:val="single"/>
              </w:rPr>
            </w:pPr>
            <w:r w:rsidRPr="0068176C">
              <w:rPr>
                <w:rFonts w:asciiTheme="minorHAnsi" w:hAnsiTheme="minorHAnsi"/>
                <w:b/>
                <w:color w:val="000000" w:themeColor="text1"/>
                <w:sz w:val="18"/>
                <w:szCs w:val="18"/>
                <w:u w:val="single"/>
              </w:rPr>
              <w:t>Stezka zdraví v biokoridoru Hloučela</w:t>
            </w:r>
          </w:p>
          <w:p w:rsidR="00667C2D" w:rsidRPr="00FD00BF" w:rsidRDefault="00667C2D" w:rsidP="00667C2D">
            <w:pPr>
              <w:rPr>
                <w:rFonts w:asciiTheme="minorHAnsi" w:hAnsiTheme="minorHAnsi"/>
                <w:color w:val="000000" w:themeColor="text1"/>
                <w:sz w:val="18"/>
                <w:szCs w:val="18"/>
              </w:rPr>
            </w:pPr>
            <w:r w:rsidRPr="00580942">
              <w:rPr>
                <w:rFonts w:asciiTheme="minorHAnsi" w:hAnsiTheme="minorHAnsi"/>
                <w:sz w:val="18"/>
                <w:szCs w:val="18"/>
              </w:rPr>
              <w:t>V rámci realizace stavby došlo k úspoře finančních prostředků.</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3612</w:t>
            </w:r>
          </w:p>
        </w:tc>
        <w:tc>
          <w:tcPr>
            <w:tcW w:w="1048" w:type="dxa"/>
            <w:gridSpan w:val="4"/>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6121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0600703000000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2A6D3B"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2.000,00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1.054,73</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8176C" w:rsidRDefault="00667C2D" w:rsidP="00667C2D">
            <w:pPr>
              <w:rPr>
                <w:rFonts w:asciiTheme="minorHAnsi" w:hAnsiTheme="minorHAnsi"/>
                <w:color w:val="000000" w:themeColor="text1"/>
                <w:sz w:val="18"/>
                <w:szCs w:val="18"/>
                <w:u w:val="single"/>
              </w:rPr>
            </w:pPr>
            <w:r w:rsidRPr="0068176C">
              <w:rPr>
                <w:rFonts w:asciiTheme="minorHAnsi" w:hAnsiTheme="minorHAnsi"/>
                <w:b/>
                <w:color w:val="000000" w:themeColor="text1"/>
                <w:sz w:val="18"/>
                <w:szCs w:val="18"/>
                <w:u w:val="single"/>
              </w:rPr>
              <w:t>Bytové domy Polišenského - balkónové dveře</w:t>
            </w:r>
          </w:p>
          <w:p w:rsidR="00667C2D" w:rsidRPr="00381C66" w:rsidRDefault="00667C2D" w:rsidP="00667C2D">
            <w:pPr>
              <w:rPr>
                <w:rFonts w:asciiTheme="minorHAnsi" w:hAnsiTheme="minorHAnsi"/>
                <w:b/>
                <w:color w:val="000000" w:themeColor="text1"/>
                <w:sz w:val="18"/>
                <w:szCs w:val="18"/>
              </w:rPr>
            </w:pPr>
            <w:r>
              <w:rPr>
                <w:rFonts w:asciiTheme="minorHAnsi" w:hAnsiTheme="minorHAnsi"/>
                <w:color w:val="000000" w:themeColor="text1"/>
                <w:sz w:val="18"/>
                <w:szCs w:val="18"/>
              </w:rPr>
              <w:t>Došlo k úspoře finančních prostředků.</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153598"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2212</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153598"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6121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153598" w:rsidRDefault="00667C2D" w:rsidP="00667C2D">
            <w:pPr>
              <w:jc w:val="center"/>
              <w:rPr>
                <w:rFonts w:asciiTheme="minorHAnsi" w:hAnsiTheme="minorHAnsi"/>
                <w:color w:val="000000" w:themeColor="text1"/>
                <w:sz w:val="18"/>
                <w:szCs w:val="18"/>
              </w:rPr>
            </w:pPr>
            <w:r>
              <w:rPr>
                <w:rFonts w:asciiTheme="minorHAnsi" w:hAnsiTheme="minorHAnsi"/>
                <w:color w:val="000000" w:themeColor="text1"/>
                <w:sz w:val="18"/>
                <w:szCs w:val="18"/>
              </w:rPr>
              <w:t>0600705000000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153598"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153598"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100,00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153598"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54,45</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8176C" w:rsidRDefault="00667C2D" w:rsidP="00667C2D">
            <w:pPr>
              <w:rPr>
                <w:rFonts w:asciiTheme="minorHAnsi" w:hAnsiTheme="minorHAnsi"/>
                <w:b/>
                <w:color w:val="000000" w:themeColor="text1"/>
                <w:sz w:val="18"/>
                <w:szCs w:val="18"/>
                <w:u w:val="single"/>
              </w:rPr>
            </w:pPr>
            <w:r w:rsidRPr="0068176C">
              <w:rPr>
                <w:rFonts w:asciiTheme="minorHAnsi" w:hAnsiTheme="minorHAnsi"/>
                <w:b/>
                <w:color w:val="000000" w:themeColor="text1"/>
                <w:sz w:val="18"/>
                <w:szCs w:val="18"/>
                <w:u w:val="single"/>
              </w:rPr>
              <w:t>Rekonstrukce křižovatky nám. Padlých hrdinů, Svatoplukova, Vrahovická - studie</w:t>
            </w:r>
          </w:p>
          <w:p w:rsidR="00667C2D" w:rsidRPr="00A6194B" w:rsidRDefault="00667C2D" w:rsidP="00667C2D">
            <w:pPr>
              <w:rPr>
                <w:rFonts w:asciiTheme="minorHAnsi" w:hAnsiTheme="minorHAnsi"/>
                <w:color w:val="000000" w:themeColor="text1"/>
                <w:sz w:val="18"/>
                <w:szCs w:val="18"/>
              </w:rPr>
            </w:pPr>
            <w:r w:rsidRPr="00B01FF1">
              <w:rPr>
                <w:rFonts w:asciiTheme="minorHAnsi" w:hAnsiTheme="minorHAnsi"/>
                <w:sz w:val="18"/>
                <w:szCs w:val="18"/>
              </w:rPr>
              <w:t>Studie zpracována. Nebylo doporučeno pokračovat</w:t>
            </w:r>
            <w:r>
              <w:rPr>
                <w:rFonts w:asciiTheme="minorHAnsi" w:hAnsiTheme="minorHAnsi"/>
                <w:sz w:val="18"/>
                <w:szCs w:val="18"/>
              </w:rPr>
              <w:t xml:space="preserve"> v dalších projektových činnostech</w:t>
            </w:r>
            <w:r w:rsidRPr="00B01FF1">
              <w:rPr>
                <w:rFonts w:asciiTheme="minorHAnsi" w:hAnsiTheme="minorHAnsi"/>
                <w:sz w:val="18"/>
                <w:szCs w:val="18"/>
              </w:rPr>
              <w:t>.</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8E46AE" w:rsidRDefault="00667C2D" w:rsidP="00667C2D">
            <w:pPr>
              <w:jc w:val="center"/>
              <w:rPr>
                <w:rFonts w:asciiTheme="minorHAnsi" w:hAnsiTheme="minorHAnsi" w:cstheme="minorHAnsi"/>
                <w:sz w:val="18"/>
                <w:szCs w:val="18"/>
              </w:rPr>
            </w:pPr>
            <w:r w:rsidRPr="008E46AE">
              <w:rPr>
                <w:rFonts w:asciiTheme="minorHAnsi" w:hAnsiTheme="minorHAnsi" w:cstheme="minorHAnsi"/>
                <w:sz w:val="18"/>
                <w:szCs w:val="18"/>
              </w:rPr>
              <w:t>2219</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8E46AE" w:rsidRDefault="00667C2D" w:rsidP="00667C2D">
            <w:pPr>
              <w:jc w:val="center"/>
              <w:rPr>
                <w:rFonts w:asciiTheme="minorHAnsi" w:hAnsiTheme="minorHAnsi" w:cstheme="minorHAnsi"/>
                <w:sz w:val="18"/>
                <w:szCs w:val="18"/>
              </w:rPr>
            </w:pPr>
            <w:r w:rsidRPr="008E46AE">
              <w:rPr>
                <w:rFonts w:asciiTheme="minorHAnsi" w:hAnsiTheme="minorHAnsi" w:cstheme="minorHAnsi"/>
                <w:sz w:val="18"/>
                <w:szCs w:val="18"/>
              </w:rPr>
              <w:t>6121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8E46AE" w:rsidRDefault="00667C2D" w:rsidP="00667C2D">
            <w:pPr>
              <w:rPr>
                <w:rFonts w:asciiTheme="minorHAnsi" w:hAnsiTheme="minorHAnsi" w:cstheme="minorHAnsi"/>
                <w:sz w:val="18"/>
                <w:szCs w:val="18"/>
              </w:rPr>
            </w:pPr>
            <w:r w:rsidRPr="008E46AE">
              <w:rPr>
                <w:rFonts w:asciiTheme="minorHAnsi" w:hAnsiTheme="minorHAnsi" w:cstheme="minorHAnsi"/>
                <w:sz w:val="18"/>
                <w:szCs w:val="18"/>
              </w:rPr>
              <w:t>0600712000000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153598"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Pr="00153598"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150,00</w:t>
            </w:r>
          </w:p>
        </w:tc>
        <w:tc>
          <w:tcPr>
            <w:tcW w:w="995" w:type="dxa"/>
            <w:gridSpan w:val="9"/>
            <w:tcBorders>
              <w:top w:val="single" w:sz="4" w:space="0" w:color="auto"/>
              <w:left w:val="single" w:sz="4" w:space="0" w:color="auto"/>
              <w:bottom w:val="single" w:sz="4" w:space="0" w:color="auto"/>
              <w:right w:val="single" w:sz="4" w:space="0" w:color="auto"/>
            </w:tcBorders>
          </w:tcPr>
          <w:p w:rsidR="00667C2D" w:rsidRPr="00153598"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63,92</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8176C" w:rsidRDefault="00667C2D" w:rsidP="00667C2D">
            <w:pPr>
              <w:rPr>
                <w:rFonts w:asciiTheme="minorHAnsi" w:hAnsiTheme="minorHAnsi" w:cstheme="minorHAnsi"/>
                <w:b/>
                <w:sz w:val="18"/>
                <w:szCs w:val="18"/>
                <w:u w:val="single"/>
              </w:rPr>
            </w:pPr>
            <w:r w:rsidRPr="0068176C">
              <w:rPr>
                <w:rFonts w:asciiTheme="minorHAnsi" w:hAnsiTheme="minorHAnsi" w:cstheme="minorHAnsi"/>
                <w:b/>
                <w:sz w:val="18"/>
                <w:szCs w:val="18"/>
                <w:u w:val="single"/>
              </w:rPr>
              <w:t>Oplocení psí loučky ul. Plumlovská</w:t>
            </w:r>
          </w:p>
          <w:p w:rsidR="00667C2D" w:rsidRPr="008E46AE" w:rsidRDefault="00667C2D" w:rsidP="00667C2D">
            <w:pPr>
              <w:rPr>
                <w:rFonts w:asciiTheme="minorHAnsi" w:hAnsiTheme="minorHAnsi" w:cstheme="minorHAnsi"/>
                <w:sz w:val="18"/>
                <w:szCs w:val="18"/>
              </w:rPr>
            </w:pPr>
            <w:r w:rsidRPr="00525BB8">
              <w:rPr>
                <w:rFonts w:asciiTheme="minorHAnsi" w:hAnsiTheme="minorHAnsi" w:cstheme="minorHAnsi"/>
                <w:sz w:val="18"/>
                <w:szCs w:val="18"/>
              </w:rPr>
              <w:t>Došlo k úspoře finančních prostředků.</w:t>
            </w:r>
          </w:p>
        </w:tc>
      </w:tr>
      <w:tr w:rsidR="00667C2D" w:rsidRPr="006E55BA" w:rsidTr="00196CF3">
        <w:trPr>
          <w:trHeight w:val="384"/>
        </w:trPr>
        <w:tc>
          <w:tcPr>
            <w:tcW w:w="951" w:type="dxa"/>
            <w:gridSpan w:val="4"/>
            <w:tcBorders>
              <w:top w:val="single" w:sz="4" w:space="0" w:color="auto"/>
              <w:left w:val="single" w:sz="4" w:space="0" w:color="auto"/>
              <w:bottom w:val="single" w:sz="4" w:space="0" w:color="auto"/>
              <w:right w:val="single" w:sz="4" w:space="0" w:color="auto"/>
            </w:tcBorders>
          </w:tcPr>
          <w:p w:rsidR="00667C2D" w:rsidRPr="008E46AE" w:rsidRDefault="00667C2D" w:rsidP="00667C2D">
            <w:pPr>
              <w:jc w:val="center"/>
              <w:rPr>
                <w:rFonts w:asciiTheme="minorHAnsi" w:hAnsiTheme="minorHAnsi" w:cstheme="minorHAnsi"/>
                <w:sz w:val="18"/>
                <w:szCs w:val="18"/>
              </w:rPr>
            </w:pPr>
            <w:r w:rsidRPr="008E46AE">
              <w:rPr>
                <w:rFonts w:asciiTheme="minorHAnsi" w:hAnsiTheme="minorHAnsi" w:cstheme="minorHAnsi"/>
                <w:sz w:val="18"/>
                <w:szCs w:val="18"/>
              </w:rPr>
              <w:t>3632</w:t>
            </w:r>
          </w:p>
        </w:tc>
        <w:tc>
          <w:tcPr>
            <w:tcW w:w="1048" w:type="dxa"/>
            <w:gridSpan w:val="4"/>
            <w:tcBorders>
              <w:top w:val="single" w:sz="4" w:space="0" w:color="auto"/>
              <w:left w:val="single" w:sz="4" w:space="0" w:color="auto"/>
              <w:bottom w:val="single" w:sz="4" w:space="0" w:color="auto"/>
              <w:right w:val="single" w:sz="4" w:space="0" w:color="auto"/>
            </w:tcBorders>
          </w:tcPr>
          <w:p w:rsidR="00667C2D" w:rsidRPr="008E46AE" w:rsidRDefault="00667C2D" w:rsidP="00667C2D">
            <w:pPr>
              <w:jc w:val="center"/>
              <w:rPr>
                <w:rFonts w:asciiTheme="minorHAnsi" w:hAnsiTheme="minorHAnsi" w:cstheme="minorHAnsi"/>
                <w:sz w:val="18"/>
                <w:szCs w:val="18"/>
              </w:rPr>
            </w:pPr>
            <w:r w:rsidRPr="008E46AE">
              <w:rPr>
                <w:rFonts w:asciiTheme="minorHAnsi" w:hAnsiTheme="minorHAnsi" w:cstheme="minorHAnsi"/>
                <w:sz w:val="18"/>
                <w:szCs w:val="18"/>
              </w:rPr>
              <w:t>6121</w:t>
            </w:r>
          </w:p>
        </w:tc>
        <w:tc>
          <w:tcPr>
            <w:tcW w:w="1687" w:type="dxa"/>
            <w:gridSpan w:val="10"/>
            <w:tcBorders>
              <w:top w:val="single" w:sz="4" w:space="0" w:color="auto"/>
              <w:left w:val="single" w:sz="4" w:space="0" w:color="auto"/>
              <w:bottom w:val="single" w:sz="4" w:space="0" w:color="auto"/>
              <w:right w:val="single" w:sz="4" w:space="0" w:color="auto"/>
            </w:tcBorders>
          </w:tcPr>
          <w:p w:rsidR="00667C2D" w:rsidRPr="008E46AE" w:rsidRDefault="00667C2D" w:rsidP="00667C2D">
            <w:pPr>
              <w:rPr>
                <w:rFonts w:asciiTheme="minorHAnsi" w:hAnsiTheme="minorHAnsi" w:cstheme="minorHAnsi"/>
                <w:sz w:val="18"/>
                <w:szCs w:val="18"/>
              </w:rPr>
            </w:pPr>
            <w:r w:rsidRPr="008E46AE">
              <w:rPr>
                <w:rFonts w:asciiTheme="minorHAnsi" w:hAnsiTheme="minorHAnsi" w:cstheme="minorHAnsi"/>
                <w:sz w:val="18"/>
                <w:szCs w:val="18"/>
              </w:rPr>
              <w:t>0600714000000</w:t>
            </w:r>
          </w:p>
        </w:tc>
        <w:tc>
          <w:tcPr>
            <w:tcW w:w="850" w:type="dxa"/>
            <w:gridSpan w:val="8"/>
            <w:tcBorders>
              <w:top w:val="single" w:sz="4" w:space="0" w:color="auto"/>
              <w:left w:val="single" w:sz="4" w:space="0" w:color="auto"/>
              <w:bottom w:val="single" w:sz="4" w:space="0" w:color="auto"/>
              <w:right w:val="single" w:sz="4" w:space="0" w:color="auto"/>
            </w:tcBorders>
          </w:tcPr>
          <w:p w:rsidR="00667C2D" w:rsidRPr="002A6D3B" w:rsidRDefault="00667C2D" w:rsidP="00667C2D">
            <w:pPr>
              <w:jc w:val="center"/>
              <w:rPr>
                <w:rFonts w:asciiTheme="minorHAnsi" w:hAnsiTheme="minorHAnsi"/>
                <w:color w:val="000000" w:themeColor="text1"/>
                <w:sz w:val="18"/>
                <w:szCs w:val="18"/>
              </w:rPr>
            </w:pPr>
          </w:p>
        </w:tc>
        <w:tc>
          <w:tcPr>
            <w:tcW w:w="1134" w:type="dxa"/>
            <w:gridSpan w:val="8"/>
            <w:tcBorders>
              <w:top w:val="single" w:sz="4" w:space="0" w:color="auto"/>
              <w:left w:val="single" w:sz="4" w:space="0" w:color="auto"/>
              <w:bottom w:val="single" w:sz="4" w:space="0" w:color="auto"/>
              <w:right w:val="single" w:sz="4" w:space="0" w:color="auto"/>
            </w:tcBorders>
          </w:tcPr>
          <w:p w:rsidR="00667C2D"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248,00</w:t>
            </w:r>
          </w:p>
        </w:tc>
        <w:tc>
          <w:tcPr>
            <w:tcW w:w="995" w:type="dxa"/>
            <w:gridSpan w:val="9"/>
            <w:tcBorders>
              <w:top w:val="single" w:sz="4" w:space="0" w:color="auto"/>
              <w:left w:val="single" w:sz="4" w:space="0" w:color="auto"/>
              <w:bottom w:val="single" w:sz="4" w:space="0" w:color="auto"/>
              <w:right w:val="single" w:sz="4" w:space="0" w:color="auto"/>
            </w:tcBorders>
          </w:tcPr>
          <w:p w:rsidR="00667C2D" w:rsidRDefault="00667C2D" w:rsidP="00667C2D">
            <w:pPr>
              <w:jc w:val="right"/>
              <w:rPr>
                <w:rFonts w:asciiTheme="minorHAnsi" w:hAnsiTheme="minorHAnsi"/>
                <w:color w:val="000000" w:themeColor="text1"/>
                <w:sz w:val="18"/>
                <w:szCs w:val="18"/>
              </w:rPr>
            </w:pPr>
            <w:r>
              <w:rPr>
                <w:rFonts w:asciiTheme="minorHAnsi" w:hAnsiTheme="minorHAnsi"/>
                <w:color w:val="000000" w:themeColor="text1"/>
                <w:sz w:val="18"/>
                <w:szCs w:val="18"/>
              </w:rPr>
              <w:t>37,51</w:t>
            </w:r>
          </w:p>
        </w:tc>
        <w:tc>
          <w:tcPr>
            <w:tcW w:w="3469" w:type="dxa"/>
            <w:gridSpan w:val="21"/>
            <w:tcBorders>
              <w:top w:val="single" w:sz="4" w:space="0" w:color="auto"/>
              <w:left w:val="single" w:sz="4" w:space="0" w:color="auto"/>
              <w:bottom w:val="single" w:sz="4" w:space="0" w:color="auto"/>
              <w:right w:val="single" w:sz="4" w:space="0" w:color="auto"/>
            </w:tcBorders>
          </w:tcPr>
          <w:p w:rsidR="00667C2D" w:rsidRPr="0068176C" w:rsidRDefault="00667C2D" w:rsidP="00667C2D">
            <w:pPr>
              <w:rPr>
                <w:rFonts w:asciiTheme="minorHAnsi" w:hAnsiTheme="minorHAnsi" w:cstheme="minorHAnsi"/>
                <w:b/>
                <w:sz w:val="18"/>
                <w:szCs w:val="18"/>
                <w:u w:val="single"/>
              </w:rPr>
            </w:pPr>
            <w:r w:rsidRPr="0068176C">
              <w:rPr>
                <w:rFonts w:asciiTheme="minorHAnsi" w:hAnsiTheme="minorHAnsi" w:cstheme="minorHAnsi"/>
                <w:b/>
                <w:sz w:val="18"/>
                <w:szCs w:val="18"/>
                <w:u w:val="single"/>
              </w:rPr>
              <w:t>Městský hřbitov  - rekonstrukce brány a okolního zdiva, vč. domu správce</w:t>
            </w:r>
          </w:p>
          <w:p w:rsidR="00667C2D" w:rsidRPr="008E46AE" w:rsidRDefault="00667C2D" w:rsidP="00667C2D">
            <w:pPr>
              <w:rPr>
                <w:rFonts w:asciiTheme="minorHAnsi" w:hAnsiTheme="minorHAnsi" w:cstheme="minorHAnsi"/>
                <w:sz w:val="18"/>
                <w:szCs w:val="18"/>
              </w:rPr>
            </w:pPr>
            <w:r w:rsidRPr="009C1F1A">
              <w:rPr>
                <w:rFonts w:asciiTheme="minorHAnsi" w:hAnsiTheme="minorHAnsi" w:cstheme="minorHAnsi"/>
                <w:sz w:val="18"/>
                <w:szCs w:val="18"/>
              </w:rPr>
              <w:t>Proběhly tři výběrová řízení na zhotovitele stavby. Smlouva o dílo byla podepsána v závěru roku 2021, realizace proběhne v roce 2022.</w:t>
            </w:r>
          </w:p>
        </w:tc>
      </w:tr>
    </w:tbl>
    <w:p w:rsidR="00B608DD" w:rsidRPr="006E55BA" w:rsidRDefault="00B608DD" w:rsidP="00B608DD">
      <w:pPr>
        <w:jc w:val="both"/>
        <w:rPr>
          <w:rFonts w:ascii="Calibri" w:hAnsi="Calibri" w:cs="Calibri"/>
          <w:color w:val="A6A6A6" w:themeColor="background1" w:themeShade="A6"/>
          <w:sz w:val="20"/>
          <w:szCs w:val="20"/>
        </w:rPr>
      </w:pPr>
    </w:p>
    <w:p w:rsidR="00876A99" w:rsidRPr="001329DA" w:rsidRDefault="00876A99" w:rsidP="00876A99">
      <w:pPr>
        <w:rPr>
          <w:rFonts w:asciiTheme="minorHAnsi" w:hAnsiTheme="minorHAnsi" w:cstheme="minorHAnsi"/>
          <w:b/>
          <w:sz w:val="18"/>
          <w:szCs w:val="18"/>
        </w:rPr>
      </w:pPr>
      <w:r w:rsidRPr="001329DA">
        <w:rPr>
          <w:rFonts w:asciiTheme="minorHAnsi" w:hAnsiTheme="minorHAnsi" w:cstheme="minorHAnsi"/>
          <w:b/>
          <w:sz w:val="18"/>
          <w:szCs w:val="18"/>
        </w:rPr>
        <w:t>Přehled schvál</w:t>
      </w:r>
      <w:r>
        <w:rPr>
          <w:rFonts w:asciiTheme="minorHAnsi" w:hAnsiTheme="minorHAnsi" w:cstheme="minorHAnsi"/>
          <w:b/>
          <w:sz w:val="18"/>
          <w:szCs w:val="18"/>
        </w:rPr>
        <w:t>ených rozpočtových opatření k 31</w:t>
      </w:r>
      <w:r w:rsidRPr="001329DA">
        <w:rPr>
          <w:rFonts w:asciiTheme="minorHAnsi" w:hAnsiTheme="minorHAnsi" w:cstheme="minorHAnsi"/>
          <w:b/>
          <w:sz w:val="18"/>
          <w:szCs w:val="18"/>
        </w:rPr>
        <w:t>.</w:t>
      </w:r>
      <w:r>
        <w:rPr>
          <w:rFonts w:asciiTheme="minorHAnsi" w:hAnsiTheme="minorHAnsi" w:cstheme="minorHAnsi"/>
          <w:b/>
          <w:sz w:val="18"/>
          <w:szCs w:val="18"/>
        </w:rPr>
        <w:t>12</w:t>
      </w:r>
      <w:r w:rsidRPr="001329DA">
        <w:rPr>
          <w:rFonts w:asciiTheme="minorHAnsi" w:hAnsiTheme="minorHAnsi" w:cstheme="minorHAnsi"/>
          <w:b/>
          <w:sz w:val="18"/>
          <w:szCs w:val="18"/>
        </w:rPr>
        <w:t>.20</w:t>
      </w:r>
      <w:r>
        <w:rPr>
          <w:rFonts w:asciiTheme="minorHAnsi" w:hAnsiTheme="minorHAnsi" w:cstheme="minorHAnsi"/>
          <w:b/>
          <w:sz w:val="18"/>
          <w:szCs w:val="18"/>
        </w:rPr>
        <w:t>21</w:t>
      </w:r>
      <w:r w:rsidRPr="001329DA">
        <w:rPr>
          <w:rFonts w:asciiTheme="minorHAnsi" w:hAnsiTheme="minorHAnsi" w:cstheme="minorHAnsi"/>
          <w:b/>
          <w:sz w:val="18"/>
          <w:szCs w:val="18"/>
        </w:rPr>
        <w:t>:</w:t>
      </w:r>
    </w:p>
    <w:p w:rsidR="00876A99" w:rsidRPr="001329DA" w:rsidRDefault="00876A99" w:rsidP="00876A99">
      <w:pPr>
        <w:rPr>
          <w:rFonts w:asciiTheme="minorHAnsi" w:hAnsiTheme="minorHAnsi" w:cstheme="minorHAnsi"/>
          <w:b/>
          <w:sz w:val="18"/>
          <w:szCs w:val="18"/>
        </w:rPr>
      </w:pPr>
    </w:p>
    <w:p w:rsidR="00876A99" w:rsidRPr="00876A99" w:rsidRDefault="00876A99" w:rsidP="00876A99">
      <w:pPr>
        <w:rPr>
          <w:rFonts w:asciiTheme="minorHAnsi" w:hAnsiTheme="minorHAnsi" w:cstheme="minorHAnsi"/>
          <w:sz w:val="20"/>
          <w:szCs w:val="20"/>
        </w:rPr>
      </w:pPr>
      <w:r w:rsidRPr="00876A99">
        <w:rPr>
          <w:rFonts w:asciiTheme="minorHAnsi" w:hAnsiTheme="minorHAnsi" w:cstheme="minorHAnsi"/>
          <w:sz w:val="20"/>
          <w:szCs w:val="20"/>
        </w:rPr>
        <w:t xml:space="preserve">Rozpočtová opatření, která byla schválena v průběhu celého roku 2021 (cca 85) na schůzích Rady města Prostějova a zasedáních Zastupitelstva města Prostějova, byla potřebná ke krytí uzavíraných smluv o dílo vzešlých z výběrových řízení a taktéž na pořízení nových projektů a akcí na základě úkolů z orgánů města a možnosti přijatých dotací na investiční akcich. </w:t>
      </w:r>
    </w:p>
    <w:p w:rsidR="00876A99" w:rsidRPr="00876A99" w:rsidRDefault="00876A99" w:rsidP="00876A99">
      <w:pPr>
        <w:rPr>
          <w:rFonts w:asciiTheme="minorHAnsi" w:hAnsiTheme="minorHAnsi" w:cstheme="minorHAnsi"/>
          <w:sz w:val="20"/>
          <w:szCs w:val="20"/>
        </w:rPr>
      </w:pPr>
      <w:r w:rsidRPr="00876A99">
        <w:rPr>
          <w:rFonts w:asciiTheme="minorHAnsi" w:hAnsiTheme="minorHAnsi" w:cstheme="minorHAnsi"/>
          <w:sz w:val="20"/>
          <w:szCs w:val="20"/>
        </w:rPr>
        <w:t xml:space="preserve">Tato rozpočtová opatření, vyjma ROZOP na znalecké posudky, byla realizována do konce roku 2021. </w:t>
      </w:r>
    </w:p>
    <w:p w:rsidR="00CA7DE3" w:rsidRPr="00CA7DE3" w:rsidRDefault="00CA7DE3" w:rsidP="00CA7DE3">
      <w:pPr>
        <w:rPr>
          <w:rFonts w:asciiTheme="minorHAnsi" w:hAnsiTheme="minorHAnsi"/>
          <w:sz w:val="20"/>
          <w:szCs w:val="20"/>
        </w:rPr>
      </w:pPr>
    </w:p>
    <w:p w:rsidR="00CA7DE3" w:rsidRPr="00EE4029" w:rsidRDefault="00CA7DE3" w:rsidP="00CA7DE3">
      <w:pPr>
        <w:rPr>
          <w:rFonts w:asciiTheme="minorHAnsi" w:hAnsiTheme="minorHAnsi"/>
          <w:color w:val="FF0000"/>
          <w:sz w:val="18"/>
          <w:szCs w:val="18"/>
        </w:rPr>
      </w:pPr>
      <w:r w:rsidRPr="00EE4029">
        <w:rPr>
          <w:rFonts w:asciiTheme="minorHAnsi" w:hAnsiTheme="minorHAnsi"/>
          <w:color w:val="FF0000"/>
          <w:sz w:val="18"/>
          <w:szCs w:val="18"/>
        </w:rPr>
        <w:t xml:space="preserve"> </w:t>
      </w:r>
    </w:p>
    <w:p w:rsidR="00CA7DE3" w:rsidRPr="00557A30" w:rsidRDefault="00CA7DE3" w:rsidP="00CA7DE3">
      <w:pPr>
        <w:rPr>
          <w:rFonts w:asciiTheme="minorHAnsi" w:hAnsiTheme="minorHAnsi" w:cstheme="minorHAnsi"/>
          <w:i/>
          <w:sz w:val="18"/>
          <w:szCs w:val="18"/>
        </w:rPr>
      </w:pPr>
    </w:p>
    <w:p w:rsidR="00CA7DE3" w:rsidRPr="001329DA" w:rsidRDefault="00CA7DE3" w:rsidP="00CA7DE3">
      <w:pPr>
        <w:rPr>
          <w:rFonts w:asciiTheme="minorHAnsi" w:hAnsiTheme="minorHAnsi" w:cstheme="minorHAnsi"/>
          <w:b/>
          <w:sz w:val="18"/>
          <w:szCs w:val="18"/>
        </w:rPr>
      </w:pPr>
    </w:p>
    <w:p w:rsidR="00196CF3" w:rsidRDefault="00876A99" w:rsidP="00CA7DE3">
      <w:pPr>
        <w:rPr>
          <w:rFonts w:asciiTheme="minorHAnsi" w:hAnsiTheme="minorHAnsi" w:cstheme="minorHAnsi"/>
          <w:b/>
          <w:sz w:val="20"/>
          <w:szCs w:val="20"/>
        </w:rPr>
      </w:pPr>
      <w:r>
        <w:rPr>
          <w:rFonts w:asciiTheme="minorHAnsi" w:hAnsiTheme="minorHAnsi" w:cstheme="minorHAnsi"/>
          <w:b/>
          <w:sz w:val="20"/>
          <w:szCs w:val="20"/>
        </w:rPr>
        <w:t>V Prostějově: 27</w:t>
      </w:r>
      <w:r w:rsidR="00CA7DE3" w:rsidRPr="00196CF3">
        <w:rPr>
          <w:rFonts w:asciiTheme="minorHAnsi" w:hAnsiTheme="minorHAnsi" w:cstheme="minorHAnsi"/>
          <w:b/>
          <w:sz w:val="20"/>
          <w:szCs w:val="20"/>
        </w:rPr>
        <w:t>.0</w:t>
      </w:r>
      <w:r>
        <w:rPr>
          <w:rFonts w:asciiTheme="minorHAnsi" w:hAnsiTheme="minorHAnsi" w:cstheme="minorHAnsi"/>
          <w:b/>
          <w:sz w:val="20"/>
          <w:szCs w:val="20"/>
        </w:rPr>
        <w:t>1.2022</w:t>
      </w:r>
    </w:p>
    <w:p w:rsidR="00196CF3" w:rsidRDefault="00CA7DE3" w:rsidP="00CA7DE3">
      <w:pPr>
        <w:rPr>
          <w:rFonts w:asciiTheme="minorHAnsi" w:hAnsiTheme="minorHAnsi" w:cstheme="minorHAnsi"/>
          <w:b/>
          <w:sz w:val="20"/>
          <w:szCs w:val="20"/>
        </w:rPr>
      </w:pPr>
      <w:r w:rsidRPr="00196CF3">
        <w:rPr>
          <w:rFonts w:asciiTheme="minorHAnsi" w:hAnsiTheme="minorHAnsi" w:cstheme="minorHAnsi"/>
          <w:b/>
          <w:sz w:val="20"/>
          <w:szCs w:val="20"/>
        </w:rPr>
        <w:tab/>
      </w:r>
      <w:r w:rsidRPr="00196CF3">
        <w:rPr>
          <w:rFonts w:asciiTheme="minorHAnsi" w:hAnsiTheme="minorHAnsi" w:cstheme="minorHAnsi"/>
          <w:b/>
          <w:sz w:val="20"/>
          <w:szCs w:val="20"/>
        </w:rPr>
        <w:tab/>
      </w:r>
      <w:r w:rsidRPr="00196CF3">
        <w:rPr>
          <w:rFonts w:asciiTheme="minorHAnsi" w:hAnsiTheme="minorHAnsi" w:cstheme="minorHAnsi"/>
          <w:b/>
          <w:sz w:val="20"/>
          <w:szCs w:val="20"/>
        </w:rPr>
        <w:tab/>
      </w:r>
      <w:r w:rsidRPr="00196CF3">
        <w:rPr>
          <w:rFonts w:asciiTheme="minorHAnsi" w:hAnsiTheme="minorHAnsi" w:cstheme="minorHAnsi"/>
          <w:b/>
          <w:sz w:val="20"/>
          <w:szCs w:val="20"/>
        </w:rPr>
        <w:tab/>
        <w:t xml:space="preserve">              </w:t>
      </w:r>
      <w:r w:rsidR="00A92558" w:rsidRPr="00196CF3">
        <w:rPr>
          <w:rFonts w:asciiTheme="minorHAnsi" w:hAnsiTheme="minorHAnsi" w:cstheme="minorHAnsi"/>
          <w:b/>
          <w:sz w:val="20"/>
          <w:szCs w:val="20"/>
        </w:rPr>
        <w:tab/>
      </w:r>
      <w:r w:rsidR="00A92558" w:rsidRPr="00196CF3">
        <w:rPr>
          <w:rFonts w:asciiTheme="minorHAnsi" w:hAnsiTheme="minorHAnsi" w:cstheme="minorHAnsi"/>
          <w:b/>
          <w:sz w:val="20"/>
          <w:szCs w:val="20"/>
        </w:rPr>
        <w:tab/>
      </w:r>
      <w:r w:rsidR="00A92558" w:rsidRPr="00196CF3">
        <w:rPr>
          <w:rFonts w:asciiTheme="minorHAnsi" w:hAnsiTheme="minorHAnsi" w:cstheme="minorHAnsi"/>
          <w:b/>
          <w:sz w:val="20"/>
          <w:szCs w:val="20"/>
        </w:rPr>
        <w:tab/>
      </w:r>
      <w:r w:rsidR="00A92558" w:rsidRPr="00196CF3">
        <w:rPr>
          <w:rFonts w:asciiTheme="minorHAnsi" w:hAnsiTheme="minorHAnsi" w:cstheme="minorHAnsi"/>
          <w:b/>
          <w:sz w:val="20"/>
          <w:szCs w:val="20"/>
        </w:rPr>
        <w:tab/>
      </w:r>
      <w:r w:rsidR="00A92558" w:rsidRPr="00196CF3">
        <w:rPr>
          <w:rFonts w:asciiTheme="minorHAnsi" w:hAnsiTheme="minorHAnsi" w:cstheme="minorHAnsi"/>
          <w:b/>
          <w:sz w:val="20"/>
          <w:szCs w:val="20"/>
        </w:rPr>
        <w:tab/>
      </w:r>
      <w:r w:rsidR="00A92558" w:rsidRPr="00196CF3">
        <w:rPr>
          <w:rFonts w:asciiTheme="minorHAnsi" w:hAnsiTheme="minorHAnsi" w:cstheme="minorHAnsi"/>
          <w:b/>
          <w:sz w:val="20"/>
          <w:szCs w:val="20"/>
        </w:rPr>
        <w:tab/>
      </w:r>
      <w:r w:rsidRPr="00196CF3">
        <w:rPr>
          <w:rFonts w:asciiTheme="minorHAnsi" w:hAnsiTheme="minorHAnsi" w:cstheme="minorHAnsi"/>
          <w:b/>
          <w:sz w:val="20"/>
          <w:szCs w:val="20"/>
        </w:rPr>
        <w:t xml:space="preserve">  </w:t>
      </w:r>
    </w:p>
    <w:p w:rsidR="00CA7DE3" w:rsidRPr="00876A99" w:rsidRDefault="00CA7DE3" w:rsidP="00CA7DE3">
      <w:pPr>
        <w:rPr>
          <w:rFonts w:ascii="Calibri" w:hAnsi="Calibri" w:cs="Calibri"/>
          <w:b/>
          <w:sz w:val="20"/>
          <w:szCs w:val="20"/>
        </w:rPr>
      </w:pPr>
      <w:r w:rsidRPr="00876A99">
        <w:rPr>
          <w:rFonts w:ascii="Calibri" w:hAnsi="Calibri" w:cs="Calibri"/>
          <w:b/>
          <w:sz w:val="20"/>
          <w:szCs w:val="20"/>
        </w:rPr>
        <w:t>Správce kapitoly:   Ing. Petr Brückner</w:t>
      </w:r>
    </w:p>
    <w:p w:rsidR="00A028B5" w:rsidRPr="00876A99" w:rsidRDefault="00CA7DE3" w:rsidP="00CA7DE3">
      <w:pPr>
        <w:rPr>
          <w:rFonts w:ascii="Calibri" w:hAnsi="Calibri" w:cs="Calibri"/>
          <w:color w:val="A6A6A6" w:themeColor="background1" w:themeShade="A6"/>
          <w:sz w:val="20"/>
          <w:szCs w:val="20"/>
        </w:rPr>
      </w:pPr>
      <w:r w:rsidRPr="00876A99">
        <w:rPr>
          <w:rFonts w:ascii="Calibri" w:hAnsi="Calibri" w:cs="Calibri"/>
          <w:b/>
          <w:sz w:val="20"/>
          <w:szCs w:val="20"/>
        </w:rPr>
        <w:t>vedoucí Odboru rozvoje a investic</w:t>
      </w:r>
    </w:p>
    <w:p w:rsidR="00A028B5" w:rsidRPr="00876A99" w:rsidRDefault="00A028B5" w:rsidP="002732E1">
      <w:pPr>
        <w:rPr>
          <w:rFonts w:ascii="Calibri" w:hAnsi="Calibri" w:cs="Calibri"/>
          <w:color w:val="A6A6A6" w:themeColor="background1" w:themeShade="A6"/>
          <w:sz w:val="20"/>
          <w:szCs w:val="20"/>
        </w:rPr>
      </w:pPr>
    </w:p>
    <w:p w:rsidR="009C7904" w:rsidRDefault="009C7904">
      <w:pPr>
        <w:rPr>
          <w:rFonts w:ascii="Arial" w:hAnsi="Arial" w:cs="Arial"/>
          <w:color w:val="A6A6A6" w:themeColor="background1" w:themeShade="A6"/>
          <w:sz w:val="20"/>
          <w:szCs w:val="20"/>
        </w:rPr>
      </w:pPr>
      <w:r>
        <w:rPr>
          <w:rFonts w:ascii="Arial" w:hAnsi="Arial" w:cs="Arial"/>
          <w:color w:val="A6A6A6" w:themeColor="background1" w:themeShade="A6"/>
          <w:sz w:val="20"/>
          <w:szCs w:val="20"/>
        </w:rPr>
        <w:br w:type="page"/>
      </w:r>
    </w:p>
    <w:tbl>
      <w:tblPr>
        <w:tblW w:w="10724" w:type="dxa"/>
        <w:tblLayout w:type="fixed"/>
        <w:tblCellMar>
          <w:left w:w="70" w:type="dxa"/>
          <w:right w:w="70" w:type="dxa"/>
        </w:tblCellMar>
        <w:tblLook w:val="0000" w:firstRow="0" w:lastRow="0" w:firstColumn="0" w:lastColumn="0" w:noHBand="0" w:noVBand="0"/>
      </w:tblPr>
      <w:tblGrid>
        <w:gridCol w:w="457"/>
        <w:gridCol w:w="454"/>
        <w:gridCol w:w="457"/>
        <w:gridCol w:w="457"/>
        <w:gridCol w:w="365"/>
        <w:gridCol w:w="93"/>
        <w:gridCol w:w="67"/>
        <w:gridCol w:w="392"/>
        <w:gridCol w:w="67"/>
        <w:gridCol w:w="404"/>
        <w:gridCol w:w="63"/>
        <w:gridCol w:w="398"/>
        <w:gridCol w:w="60"/>
        <w:gridCol w:w="305"/>
        <w:gridCol w:w="993"/>
        <w:gridCol w:w="160"/>
        <w:gridCol w:w="399"/>
        <w:gridCol w:w="59"/>
        <w:gridCol w:w="459"/>
        <w:gridCol w:w="79"/>
        <w:gridCol w:w="380"/>
        <w:gridCol w:w="464"/>
        <w:gridCol w:w="458"/>
        <w:gridCol w:w="458"/>
        <w:gridCol w:w="458"/>
        <w:gridCol w:w="458"/>
        <w:gridCol w:w="458"/>
        <w:gridCol w:w="317"/>
        <w:gridCol w:w="589"/>
        <w:gridCol w:w="496"/>
      </w:tblGrid>
      <w:tr w:rsidR="006E55BA" w:rsidRPr="006E55BA" w:rsidTr="00A028B5">
        <w:trPr>
          <w:gridAfter w:val="2"/>
          <w:wAfter w:w="1085" w:type="dxa"/>
        </w:trPr>
        <w:tc>
          <w:tcPr>
            <w:tcW w:w="9639" w:type="dxa"/>
            <w:gridSpan w:val="28"/>
            <w:tcBorders>
              <w:top w:val="nil"/>
              <w:left w:val="nil"/>
              <w:bottom w:val="nil"/>
              <w:right w:val="nil"/>
            </w:tcBorders>
            <w:shd w:val="clear" w:color="auto" w:fill="auto"/>
          </w:tcPr>
          <w:p w:rsidR="00B608DD" w:rsidRPr="00670C21" w:rsidRDefault="00044350" w:rsidP="002234C1">
            <w:pPr>
              <w:rPr>
                <w:rFonts w:ascii="Calibri" w:hAnsi="Calibri" w:cs="Calibri"/>
                <w:b/>
                <w:bCs/>
                <w:sz w:val="28"/>
                <w:szCs w:val="28"/>
              </w:rPr>
            </w:pPr>
            <w:r w:rsidRPr="00670C21">
              <w:rPr>
                <w:rFonts w:ascii="Calibri" w:hAnsi="Calibri" w:cs="Calibri"/>
                <w:b/>
                <w:bCs/>
                <w:sz w:val="28"/>
                <w:szCs w:val="28"/>
              </w:rPr>
              <w:t>Kapitola 61 – S</w:t>
            </w:r>
            <w:r w:rsidR="00B608DD" w:rsidRPr="00670C21">
              <w:rPr>
                <w:rFonts w:ascii="Calibri" w:hAnsi="Calibri" w:cs="Calibri"/>
                <w:b/>
                <w:bCs/>
                <w:sz w:val="28"/>
                <w:szCs w:val="28"/>
              </w:rPr>
              <w:t>tavební úřad</w:t>
            </w:r>
          </w:p>
        </w:tc>
      </w:tr>
      <w:tr w:rsidR="006E55BA" w:rsidRPr="006E55BA" w:rsidTr="00A028B5">
        <w:trPr>
          <w:gridAfter w:val="1"/>
          <w:wAfter w:w="496" w:type="dxa"/>
        </w:trPr>
        <w:tc>
          <w:tcPr>
            <w:tcW w:w="457"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4"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7"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7"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8" w:type="dxa"/>
            <w:gridSpan w:val="2"/>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9" w:type="dxa"/>
            <w:gridSpan w:val="2"/>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71" w:type="dxa"/>
            <w:gridSpan w:val="2"/>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61" w:type="dxa"/>
            <w:gridSpan w:val="2"/>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1358" w:type="dxa"/>
            <w:gridSpan w:val="3"/>
            <w:tcBorders>
              <w:top w:val="nil"/>
              <w:left w:val="nil"/>
              <w:bottom w:val="nil"/>
              <w:right w:val="nil"/>
            </w:tcBorders>
          </w:tcPr>
          <w:p w:rsidR="00B608DD" w:rsidRPr="00670C21" w:rsidRDefault="00B608DD" w:rsidP="00B608DD">
            <w:pPr>
              <w:rPr>
                <w:b/>
                <w:bCs/>
                <w:sz w:val="20"/>
                <w:szCs w:val="20"/>
              </w:rPr>
            </w:pPr>
          </w:p>
        </w:tc>
        <w:tc>
          <w:tcPr>
            <w:tcW w:w="160" w:type="dxa"/>
            <w:tcBorders>
              <w:top w:val="nil"/>
              <w:left w:val="nil"/>
              <w:bottom w:val="nil"/>
              <w:right w:val="nil"/>
            </w:tcBorders>
          </w:tcPr>
          <w:p w:rsidR="00B608DD" w:rsidRPr="00670C21" w:rsidRDefault="00B608DD" w:rsidP="00B608DD">
            <w:pPr>
              <w:rPr>
                <w:b/>
                <w:bCs/>
                <w:sz w:val="20"/>
                <w:szCs w:val="20"/>
              </w:rPr>
            </w:pPr>
          </w:p>
        </w:tc>
        <w:tc>
          <w:tcPr>
            <w:tcW w:w="458" w:type="dxa"/>
            <w:gridSpan w:val="2"/>
            <w:tcBorders>
              <w:top w:val="nil"/>
              <w:left w:val="nil"/>
              <w:bottom w:val="nil"/>
              <w:right w:val="nil"/>
            </w:tcBorders>
          </w:tcPr>
          <w:p w:rsidR="00B608DD" w:rsidRPr="00670C21" w:rsidRDefault="00B608DD" w:rsidP="00B608DD">
            <w:pPr>
              <w:rPr>
                <w:b/>
                <w:bCs/>
                <w:sz w:val="20"/>
                <w:szCs w:val="20"/>
              </w:rPr>
            </w:pPr>
          </w:p>
        </w:tc>
        <w:tc>
          <w:tcPr>
            <w:tcW w:w="459" w:type="dxa"/>
            <w:tcBorders>
              <w:top w:val="nil"/>
              <w:left w:val="nil"/>
              <w:bottom w:val="nil"/>
              <w:right w:val="nil"/>
            </w:tcBorders>
          </w:tcPr>
          <w:p w:rsidR="00B608DD" w:rsidRPr="00670C21" w:rsidRDefault="00B608DD" w:rsidP="00B608DD">
            <w:pPr>
              <w:rPr>
                <w:b/>
                <w:bCs/>
                <w:sz w:val="20"/>
                <w:szCs w:val="20"/>
              </w:rPr>
            </w:pPr>
          </w:p>
        </w:tc>
        <w:tc>
          <w:tcPr>
            <w:tcW w:w="459" w:type="dxa"/>
            <w:gridSpan w:val="2"/>
            <w:tcBorders>
              <w:top w:val="nil"/>
              <w:left w:val="nil"/>
              <w:bottom w:val="nil"/>
              <w:right w:val="nil"/>
            </w:tcBorders>
          </w:tcPr>
          <w:p w:rsidR="00B608DD" w:rsidRPr="00670C21" w:rsidRDefault="00B608DD" w:rsidP="00B608DD">
            <w:pPr>
              <w:rPr>
                <w:b/>
                <w:bCs/>
                <w:sz w:val="20"/>
                <w:szCs w:val="20"/>
              </w:rPr>
            </w:pPr>
          </w:p>
        </w:tc>
        <w:tc>
          <w:tcPr>
            <w:tcW w:w="464" w:type="dxa"/>
            <w:tcBorders>
              <w:top w:val="nil"/>
              <w:left w:val="nil"/>
              <w:bottom w:val="nil"/>
              <w:right w:val="nil"/>
            </w:tcBorders>
          </w:tcPr>
          <w:p w:rsidR="00B608DD" w:rsidRPr="00670C21" w:rsidRDefault="00B608DD" w:rsidP="00B608DD">
            <w:pPr>
              <w:rPr>
                <w:b/>
                <w:bCs/>
                <w:sz w:val="20"/>
                <w:szCs w:val="20"/>
              </w:rPr>
            </w:pPr>
          </w:p>
        </w:tc>
        <w:tc>
          <w:tcPr>
            <w:tcW w:w="458" w:type="dxa"/>
            <w:tcBorders>
              <w:top w:val="nil"/>
              <w:left w:val="nil"/>
              <w:bottom w:val="nil"/>
              <w:right w:val="nil"/>
            </w:tcBorders>
          </w:tcPr>
          <w:p w:rsidR="00B608DD" w:rsidRPr="00670C21" w:rsidRDefault="00B608DD" w:rsidP="00B608DD">
            <w:pPr>
              <w:rPr>
                <w:b/>
                <w:bCs/>
                <w:sz w:val="20"/>
                <w:szCs w:val="20"/>
              </w:rPr>
            </w:pPr>
          </w:p>
        </w:tc>
        <w:tc>
          <w:tcPr>
            <w:tcW w:w="458" w:type="dxa"/>
            <w:tcBorders>
              <w:top w:val="nil"/>
              <w:left w:val="nil"/>
              <w:bottom w:val="nil"/>
              <w:right w:val="nil"/>
            </w:tcBorders>
          </w:tcPr>
          <w:p w:rsidR="00B608DD" w:rsidRPr="00670C21" w:rsidRDefault="00B608DD" w:rsidP="00B608DD">
            <w:pPr>
              <w:rPr>
                <w:b/>
                <w:bCs/>
                <w:sz w:val="20"/>
                <w:szCs w:val="20"/>
              </w:rPr>
            </w:pPr>
          </w:p>
        </w:tc>
        <w:tc>
          <w:tcPr>
            <w:tcW w:w="458" w:type="dxa"/>
            <w:tcBorders>
              <w:top w:val="nil"/>
              <w:left w:val="nil"/>
              <w:bottom w:val="nil"/>
              <w:right w:val="nil"/>
            </w:tcBorders>
          </w:tcPr>
          <w:p w:rsidR="00B608DD" w:rsidRPr="00670C21" w:rsidRDefault="00B608DD" w:rsidP="00B608DD">
            <w:pPr>
              <w:rPr>
                <w:b/>
                <w:bCs/>
                <w:sz w:val="20"/>
                <w:szCs w:val="20"/>
              </w:rPr>
            </w:pPr>
          </w:p>
        </w:tc>
        <w:tc>
          <w:tcPr>
            <w:tcW w:w="458"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8"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906" w:type="dxa"/>
            <w:gridSpan w:val="2"/>
            <w:tcBorders>
              <w:top w:val="nil"/>
              <w:left w:val="nil"/>
              <w:bottom w:val="nil"/>
              <w:right w:val="nil"/>
            </w:tcBorders>
          </w:tcPr>
          <w:p w:rsidR="00B608DD" w:rsidRPr="006E55BA" w:rsidRDefault="00B608DD" w:rsidP="00B608DD">
            <w:pPr>
              <w:rPr>
                <w:b/>
                <w:bCs/>
                <w:color w:val="A6A6A6" w:themeColor="background1" w:themeShade="A6"/>
                <w:sz w:val="20"/>
                <w:szCs w:val="20"/>
              </w:rPr>
            </w:pPr>
          </w:p>
        </w:tc>
      </w:tr>
      <w:tr w:rsidR="006E55BA" w:rsidRPr="006E55BA" w:rsidTr="00A028B5">
        <w:trPr>
          <w:gridAfter w:val="2"/>
          <w:wAfter w:w="1085" w:type="dxa"/>
        </w:trPr>
        <w:tc>
          <w:tcPr>
            <w:tcW w:w="9639" w:type="dxa"/>
            <w:gridSpan w:val="28"/>
            <w:tcBorders>
              <w:top w:val="nil"/>
              <w:left w:val="nil"/>
              <w:bottom w:val="nil"/>
              <w:right w:val="nil"/>
            </w:tcBorders>
            <w:shd w:val="clear" w:color="auto" w:fill="F79646"/>
          </w:tcPr>
          <w:p w:rsidR="00B608DD" w:rsidRPr="00670C21" w:rsidRDefault="00B608DD" w:rsidP="00B608DD">
            <w:pPr>
              <w:rPr>
                <w:rFonts w:ascii="Calibri" w:hAnsi="Calibri" w:cs="Calibri"/>
                <w:b/>
                <w:bCs/>
                <w:sz w:val="20"/>
                <w:szCs w:val="20"/>
                <w:u w:val="single"/>
              </w:rPr>
            </w:pPr>
            <w:r w:rsidRPr="00670C21">
              <w:rPr>
                <w:rFonts w:ascii="Calibri" w:hAnsi="Calibri" w:cs="Calibri"/>
                <w:b/>
                <w:bCs/>
                <w:sz w:val="20"/>
                <w:szCs w:val="20"/>
                <w:u w:val="single"/>
              </w:rPr>
              <w:t>Rozbor plnění příjmů rozpočtu kapitoly</w:t>
            </w:r>
          </w:p>
        </w:tc>
      </w:tr>
      <w:tr w:rsidR="006E55BA" w:rsidRPr="006E55BA" w:rsidTr="00A028B5">
        <w:tc>
          <w:tcPr>
            <w:tcW w:w="457"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4"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7"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822"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160"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9"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67"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8" w:type="dxa"/>
            <w:gridSpan w:val="2"/>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1298" w:type="dxa"/>
            <w:gridSpan w:val="2"/>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160"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58" w:type="dxa"/>
            <w:gridSpan w:val="2"/>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538" w:type="dxa"/>
            <w:gridSpan w:val="2"/>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380"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64"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1402" w:type="dxa"/>
            <w:gridSpan w:val="3"/>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r>
      <w:tr w:rsidR="006E55BA" w:rsidRPr="006E55BA" w:rsidTr="00A028B5">
        <w:trPr>
          <w:gridAfter w:val="2"/>
          <w:wAfter w:w="1085" w:type="dxa"/>
          <w:trHeight w:val="150"/>
        </w:trPr>
        <w:tc>
          <w:tcPr>
            <w:tcW w:w="2190" w:type="dxa"/>
            <w:gridSpan w:val="5"/>
            <w:tcBorders>
              <w:top w:val="single" w:sz="4" w:space="0" w:color="auto"/>
              <w:left w:val="single" w:sz="4" w:space="0" w:color="auto"/>
              <w:bottom w:val="single" w:sz="4" w:space="0" w:color="auto"/>
              <w:right w:val="single" w:sz="4" w:space="0" w:color="auto"/>
            </w:tcBorders>
            <w:shd w:val="clear" w:color="auto" w:fill="FFFF00"/>
          </w:tcPr>
          <w:p w:rsidR="00B608DD" w:rsidRPr="00670C21" w:rsidRDefault="00B608DD" w:rsidP="00B608DD">
            <w:pPr>
              <w:jc w:val="center"/>
              <w:rPr>
                <w:rFonts w:ascii="Calibri" w:hAnsi="Calibri" w:cs="Calibri"/>
                <w:b/>
                <w:bCs/>
                <w:sz w:val="18"/>
                <w:szCs w:val="18"/>
              </w:rPr>
            </w:pPr>
            <w:r w:rsidRPr="00670C21">
              <w:rPr>
                <w:rFonts w:ascii="Calibri" w:hAnsi="Calibri" w:cs="Calibri"/>
                <w:b/>
                <w:bCs/>
                <w:sz w:val="18"/>
                <w:szCs w:val="18"/>
              </w:rPr>
              <w:t>Rozpočet upravený v tis. Kč</w:t>
            </w:r>
          </w:p>
        </w:tc>
        <w:tc>
          <w:tcPr>
            <w:tcW w:w="1849"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670C21" w:rsidRDefault="00B608DD" w:rsidP="00B608DD">
            <w:pPr>
              <w:jc w:val="center"/>
              <w:rPr>
                <w:rFonts w:ascii="Calibri" w:hAnsi="Calibri" w:cs="Calibri"/>
                <w:b/>
                <w:bCs/>
                <w:sz w:val="18"/>
                <w:szCs w:val="18"/>
              </w:rPr>
            </w:pPr>
            <w:r w:rsidRPr="00670C21">
              <w:rPr>
                <w:rFonts w:ascii="Calibri" w:hAnsi="Calibri" w:cs="Calibri"/>
                <w:b/>
                <w:bCs/>
                <w:sz w:val="18"/>
                <w:szCs w:val="18"/>
              </w:rPr>
              <w:t>Skutečnost v tis. Kč</w:t>
            </w:r>
          </w:p>
        </w:tc>
        <w:tc>
          <w:tcPr>
            <w:tcW w:w="1552" w:type="dxa"/>
            <w:gridSpan w:val="3"/>
            <w:tcBorders>
              <w:top w:val="single" w:sz="4" w:space="0" w:color="auto"/>
              <w:left w:val="single" w:sz="4" w:space="0" w:color="auto"/>
              <w:bottom w:val="single" w:sz="4" w:space="0" w:color="auto"/>
              <w:right w:val="single" w:sz="4" w:space="0" w:color="auto"/>
            </w:tcBorders>
            <w:shd w:val="clear" w:color="auto" w:fill="FFFF00"/>
          </w:tcPr>
          <w:p w:rsidR="00B608DD" w:rsidRPr="00670C21" w:rsidRDefault="00B608DD" w:rsidP="00B608DD">
            <w:pPr>
              <w:jc w:val="center"/>
              <w:rPr>
                <w:rFonts w:ascii="Calibri" w:hAnsi="Calibri" w:cs="Calibri"/>
                <w:b/>
                <w:bCs/>
                <w:sz w:val="18"/>
                <w:szCs w:val="18"/>
              </w:rPr>
            </w:pPr>
            <w:r w:rsidRPr="00670C21">
              <w:rPr>
                <w:rFonts w:ascii="Calibri" w:hAnsi="Calibri" w:cs="Calibri"/>
                <w:b/>
                <w:bCs/>
                <w:sz w:val="18"/>
                <w:szCs w:val="18"/>
              </w:rPr>
              <w:t>SK/RU v %</w:t>
            </w:r>
          </w:p>
        </w:tc>
        <w:tc>
          <w:tcPr>
            <w:tcW w:w="4048" w:type="dxa"/>
            <w:gridSpan w:val="11"/>
            <w:tcBorders>
              <w:top w:val="single" w:sz="4" w:space="0" w:color="auto"/>
              <w:left w:val="single" w:sz="4" w:space="0" w:color="auto"/>
              <w:bottom w:val="single" w:sz="4" w:space="0" w:color="auto"/>
              <w:right w:val="single" w:sz="4" w:space="0" w:color="auto"/>
            </w:tcBorders>
            <w:shd w:val="clear" w:color="auto" w:fill="FFFF00"/>
          </w:tcPr>
          <w:p w:rsidR="00B608DD" w:rsidRPr="00670C21" w:rsidRDefault="00B608DD" w:rsidP="00B608DD">
            <w:pPr>
              <w:jc w:val="center"/>
              <w:rPr>
                <w:rFonts w:ascii="Calibri" w:hAnsi="Calibri" w:cs="Calibri"/>
                <w:b/>
                <w:bCs/>
                <w:sz w:val="18"/>
                <w:szCs w:val="18"/>
              </w:rPr>
            </w:pPr>
            <w:r w:rsidRPr="00670C21">
              <w:rPr>
                <w:rFonts w:ascii="Calibri" w:hAnsi="Calibri" w:cs="Calibri"/>
                <w:b/>
                <w:bCs/>
                <w:sz w:val="18"/>
                <w:szCs w:val="18"/>
              </w:rPr>
              <w:t>Komentář</w:t>
            </w:r>
          </w:p>
        </w:tc>
      </w:tr>
      <w:tr w:rsidR="00670C21" w:rsidRPr="006E55BA" w:rsidTr="00A028B5">
        <w:trPr>
          <w:gridAfter w:val="2"/>
          <w:wAfter w:w="1085" w:type="dxa"/>
        </w:trPr>
        <w:tc>
          <w:tcPr>
            <w:tcW w:w="2190" w:type="dxa"/>
            <w:gridSpan w:val="5"/>
            <w:tcBorders>
              <w:top w:val="single" w:sz="6" w:space="0" w:color="auto"/>
              <w:left w:val="single" w:sz="6" w:space="0" w:color="auto"/>
              <w:bottom w:val="single" w:sz="6" w:space="0" w:color="auto"/>
              <w:right w:val="single" w:sz="6" w:space="0" w:color="auto"/>
            </w:tcBorders>
          </w:tcPr>
          <w:p w:rsidR="00670C21" w:rsidRPr="00670C21" w:rsidRDefault="00670C21" w:rsidP="003951EB">
            <w:pPr>
              <w:jc w:val="right"/>
              <w:rPr>
                <w:rFonts w:ascii="Calibri" w:hAnsi="Calibri" w:cs="Calibri"/>
                <w:b/>
                <w:bCs/>
                <w:sz w:val="18"/>
                <w:szCs w:val="18"/>
              </w:rPr>
            </w:pPr>
            <w:r w:rsidRPr="00670C21">
              <w:rPr>
                <w:rFonts w:ascii="Calibri" w:hAnsi="Calibri" w:cs="Calibri"/>
                <w:b/>
                <w:bCs/>
                <w:sz w:val="18"/>
                <w:szCs w:val="18"/>
              </w:rPr>
              <w:t>2</w:t>
            </w:r>
            <w:r w:rsidR="003951EB">
              <w:rPr>
                <w:rFonts w:ascii="Calibri" w:hAnsi="Calibri" w:cs="Calibri"/>
                <w:b/>
                <w:bCs/>
                <w:sz w:val="18"/>
                <w:szCs w:val="18"/>
              </w:rPr>
              <w:t> 085,00</w:t>
            </w:r>
          </w:p>
        </w:tc>
        <w:tc>
          <w:tcPr>
            <w:tcW w:w="1849" w:type="dxa"/>
            <w:gridSpan w:val="9"/>
            <w:tcBorders>
              <w:top w:val="single" w:sz="6" w:space="0" w:color="auto"/>
              <w:left w:val="single" w:sz="6" w:space="0" w:color="auto"/>
              <w:bottom w:val="single" w:sz="6" w:space="0" w:color="auto"/>
              <w:right w:val="single" w:sz="6" w:space="0" w:color="auto"/>
            </w:tcBorders>
          </w:tcPr>
          <w:p w:rsidR="00670C21" w:rsidRPr="00670C21" w:rsidRDefault="00670C21" w:rsidP="003951EB">
            <w:pPr>
              <w:jc w:val="right"/>
              <w:rPr>
                <w:rFonts w:ascii="Calibri" w:hAnsi="Calibri" w:cs="Calibri"/>
                <w:b/>
                <w:bCs/>
                <w:sz w:val="18"/>
                <w:szCs w:val="18"/>
              </w:rPr>
            </w:pPr>
            <w:r w:rsidRPr="00670C21">
              <w:rPr>
                <w:rFonts w:ascii="Calibri" w:hAnsi="Calibri" w:cs="Calibri"/>
                <w:b/>
                <w:bCs/>
                <w:sz w:val="18"/>
                <w:szCs w:val="18"/>
              </w:rPr>
              <w:t>2</w:t>
            </w:r>
            <w:r w:rsidR="003951EB">
              <w:rPr>
                <w:rFonts w:ascii="Calibri" w:hAnsi="Calibri" w:cs="Calibri"/>
                <w:b/>
                <w:bCs/>
                <w:sz w:val="18"/>
                <w:szCs w:val="18"/>
              </w:rPr>
              <w:t> 270,50</w:t>
            </w:r>
          </w:p>
        </w:tc>
        <w:tc>
          <w:tcPr>
            <w:tcW w:w="1552" w:type="dxa"/>
            <w:gridSpan w:val="3"/>
            <w:tcBorders>
              <w:top w:val="single" w:sz="6" w:space="0" w:color="auto"/>
              <w:left w:val="single" w:sz="6" w:space="0" w:color="auto"/>
              <w:bottom w:val="single" w:sz="6" w:space="0" w:color="auto"/>
              <w:right w:val="single" w:sz="6" w:space="0" w:color="auto"/>
            </w:tcBorders>
          </w:tcPr>
          <w:p w:rsidR="00670C21" w:rsidRPr="00670C21" w:rsidRDefault="003951EB" w:rsidP="00670C21">
            <w:pPr>
              <w:jc w:val="right"/>
              <w:rPr>
                <w:rFonts w:ascii="Calibri" w:hAnsi="Calibri" w:cs="Calibri"/>
                <w:b/>
                <w:bCs/>
                <w:sz w:val="18"/>
                <w:szCs w:val="18"/>
              </w:rPr>
            </w:pPr>
            <w:r>
              <w:rPr>
                <w:rFonts w:ascii="Calibri" w:hAnsi="Calibri" w:cs="Calibri"/>
                <w:b/>
                <w:bCs/>
                <w:sz w:val="18"/>
                <w:szCs w:val="18"/>
              </w:rPr>
              <w:t>108,90</w:t>
            </w:r>
          </w:p>
        </w:tc>
        <w:tc>
          <w:tcPr>
            <w:tcW w:w="4048" w:type="dxa"/>
            <w:gridSpan w:val="11"/>
            <w:tcBorders>
              <w:top w:val="single" w:sz="4" w:space="0" w:color="auto"/>
              <w:left w:val="single" w:sz="4" w:space="0" w:color="auto"/>
              <w:bottom w:val="single" w:sz="4" w:space="0" w:color="auto"/>
              <w:right w:val="single" w:sz="4" w:space="0" w:color="auto"/>
            </w:tcBorders>
          </w:tcPr>
          <w:p w:rsidR="00670C21" w:rsidRPr="00670C21" w:rsidRDefault="00670C21" w:rsidP="00670C21">
            <w:pPr>
              <w:rPr>
                <w:rFonts w:ascii="Calibri" w:hAnsi="Calibri" w:cs="Calibri"/>
                <w:b/>
                <w:bCs/>
                <w:sz w:val="18"/>
                <w:szCs w:val="18"/>
              </w:rPr>
            </w:pPr>
            <w:r w:rsidRPr="00670C21">
              <w:rPr>
                <w:rFonts w:ascii="Calibri" w:hAnsi="Calibri" w:cs="Calibri"/>
                <w:b/>
                <w:bCs/>
                <w:sz w:val="18"/>
                <w:szCs w:val="18"/>
              </w:rPr>
              <w:t>Příjmy před konsolidací</w:t>
            </w:r>
          </w:p>
        </w:tc>
      </w:tr>
      <w:tr w:rsidR="003951EB" w:rsidRPr="006E55BA" w:rsidTr="00A028B5">
        <w:trPr>
          <w:gridAfter w:val="2"/>
          <w:wAfter w:w="1085" w:type="dxa"/>
        </w:trPr>
        <w:tc>
          <w:tcPr>
            <w:tcW w:w="2190" w:type="dxa"/>
            <w:gridSpan w:val="5"/>
            <w:tcBorders>
              <w:top w:val="single" w:sz="6" w:space="0" w:color="auto"/>
              <w:left w:val="single" w:sz="6" w:space="0" w:color="auto"/>
              <w:bottom w:val="single" w:sz="6" w:space="0" w:color="auto"/>
              <w:right w:val="single" w:sz="6" w:space="0" w:color="auto"/>
            </w:tcBorders>
          </w:tcPr>
          <w:p w:rsidR="003951EB" w:rsidRPr="00670C21" w:rsidRDefault="003951EB" w:rsidP="003951EB">
            <w:pPr>
              <w:jc w:val="right"/>
              <w:rPr>
                <w:rFonts w:ascii="Calibri" w:hAnsi="Calibri" w:cs="Calibri"/>
                <w:b/>
                <w:bCs/>
                <w:sz w:val="18"/>
                <w:szCs w:val="18"/>
              </w:rPr>
            </w:pPr>
            <w:r w:rsidRPr="00670C21">
              <w:rPr>
                <w:rFonts w:ascii="Calibri" w:hAnsi="Calibri" w:cs="Calibri"/>
                <w:b/>
                <w:bCs/>
                <w:sz w:val="18"/>
                <w:szCs w:val="18"/>
              </w:rPr>
              <w:t>2</w:t>
            </w:r>
            <w:r>
              <w:rPr>
                <w:rFonts w:ascii="Calibri" w:hAnsi="Calibri" w:cs="Calibri"/>
                <w:b/>
                <w:bCs/>
                <w:sz w:val="18"/>
                <w:szCs w:val="18"/>
              </w:rPr>
              <w:t> 085,00</w:t>
            </w:r>
          </w:p>
        </w:tc>
        <w:tc>
          <w:tcPr>
            <w:tcW w:w="1849" w:type="dxa"/>
            <w:gridSpan w:val="9"/>
            <w:tcBorders>
              <w:top w:val="single" w:sz="6" w:space="0" w:color="auto"/>
              <w:left w:val="single" w:sz="6" w:space="0" w:color="auto"/>
              <w:bottom w:val="single" w:sz="6" w:space="0" w:color="auto"/>
              <w:right w:val="single" w:sz="6" w:space="0" w:color="auto"/>
            </w:tcBorders>
          </w:tcPr>
          <w:p w:rsidR="003951EB" w:rsidRPr="00670C21" w:rsidRDefault="003951EB" w:rsidP="003951EB">
            <w:pPr>
              <w:jc w:val="right"/>
              <w:rPr>
                <w:rFonts w:ascii="Calibri" w:hAnsi="Calibri" w:cs="Calibri"/>
                <w:b/>
                <w:bCs/>
                <w:sz w:val="18"/>
                <w:szCs w:val="18"/>
              </w:rPr>
            </w:pPr>
            <w:r w:rsidRPr="00670C21">
              <w:rPr>
                <w:rFonts w:ascii="Calibri" w:hAnsi="Calibri" w:cs="Calibri"/>
                <w:b/>
                <w:bCs/>
                <w:sz w:val="18"/>
                <w:szCs w:val="18"/>
              </w:rPr>
              <w:t>2</w:t>
            </w:r>
            <w:r>
              <w:rPr>
                <w:rFonts w:ascii="Calibri" w:hAnsi="Calibri" w:cs="Calibri"/>
                <w:b/>
                <w:bCs/>
                <w:sz w:val="18"/>
                <w:szCs w:val="18"/>
              </w:rPr>
              <w:t> 270,50</w:t>
            </w:r>
          </w:p>
        </w:tc>
        <w:tc>
          <w:tcPr>
            <w:tcW w:w="1552" w:type="dxa"/>
            <w:gridSpan w:val="3"/>
            <w:tcBorders>
              <w:top w:val="single" w:sz="6" w:space="0" w:color="auto"/>
              <w:left w:val="single" w:sz="6" w:space="0" w:color="auto"/>
              <w:bottom w:val="single" w:sz="6" w:space="0" w:color="auto"/>
              <w:right w:val="single" w:sz="6" w:space="0" w:color="auto"/>
            </w:tcBorders>
          </w:tcPr>
          <w:p w:rsidR="003951EB" w:rsidRPr="00670C21" w:rsidRDefault="003951EB" w:rsidP="003951EB">
            <w:pPr>
              <w:jc w:val="right"/>
              <w:rPr>
                <w:rFonts w:ascii="Calibri" w:hAnsi="Calibri" w:cs="Calibri"/>
                <w:b/>
                <w:bCs/>
                <w:sz w:val="18"/>
                <w:szCs w:val="18"/>
              </w:rPr>
            </w:pPr>
            <w:r>
              <w:rPr>
                <w:rFonts w:ascii="Calibri" w:hAnsi="Calibri" w:cs="Calibri"/>
                <w:b/>
                <w:bCs/>
                <w:sz w:val="18"/>
                <w:szCs w:val="18"/>
              </w:rPr>
              <w:t>108,90</w:t>
            </w:r>
          </w:p>
        </w:tc>
        <w:tc>
          <w:tcPr>
            <w:tcW w:w="4048" w:type="dxa"/>
            <w:gridSpan w:val="11"/>
            <w:tcBorders>
              <w:top w:val="single" w:sz="4" w:space="0" w:color="auto"/>
              <w:left w:val="single" w:sz="4" w:space="0" w:color="auto"/>
              <w:bottom w:val="single" w:sz="4" w:space="0" w:color="auto"/>
              <w:right w:val="single" w:sz="4" w:space="0" w:color="auto"/>
            </w:tcBorders>
          </w:tcPr>
          <w:p w:rsidR="003951EB" w:rsidRPr="00670C21" w:rsidRDefault="003951EB" w:rsidP="003951EB">
            <w:pPr>
              <w:rPr>
                <w:rFonts w:ascii="Calibri" w:hAnsi="Calibri" w:cs="Calibri"/>
                <w:b/>
                <w:bCs/>
                <w:sz w:val="18"/>
                <w:szCs w:val="18"/>
              </w:rPr>
            </w:pPr>
            <w:r w:rsidRPr="00670C21">
              <w:rPr>
                <w:rFonts w:ascii="Calibri" w:hAnsi="Calibri" w:cs="Calibri"/>
                <w:b/>
                <w:bCs/>
                <w:sz w:val="18"/>
                <w:szCs w:val="18"/>
              </w:rPr>
              <w:t>Příjmy po konsolidaci</w:t>
            </w:r>
          </w:p>
        </w:tc>
      </w:tr>
      <w:tr w:rsidR="006E55BA" w:rsidRPr="006E55BA" w:rsidTr="00A028B5">
        <w:tc>
          <w:tcPr>
            <w:tcW w:w="457"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4"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7"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822"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160"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9"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67"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8" w:type="dxa"/>
            <w:gridSpan w:val="2"/>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1298" w:type="dxa"/>
            <w:gridSpan w:val="2"/>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160"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58" w:type="dxa"/>
            <w:gridSpan w:val="2"/>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538" w:type="dxa"/>
            <w:gridSpan w:val="2"/>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380"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64"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670C21"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1402" w:type="dxa"/>
            <w:gridSpan w:val="3"/>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r>
      <w:tr w:rsidR="006E55BA" w:rsidRPr="006E55BA" w:rsidTr="00A028B5">
        <w:trPr>
          <w:gridAfter w:val="2"/>
          <w:wAfter w:w="1085" w:type="dxa"/>
        </w:trPr>
        <w:tc>
          <w:tcPr>
            <w:tcW w:w="9639" w:type="dxa"/>
            <w:gridSpan w:val="28"/>
            <w:tcBorders>
              <w:top w:val="nil"/>
              <w:left w:val="nil"/>
              <w:bottom w:val="nil"/>
              <w:right w:val="nil"/>
            </w:tcBorders>
            <w:shd w:val="pct5" w:color="000000" w:fill="FFFFFF"/>
          </w:tcPr>
          <w:p w:rsidR="00B608DD" w:rsidRPr="00C57940" w:rsidRDefault="00B608DD" w:rsidP="00B608DD">
            <w:pPr>
              <w:rPr>
                <w:rFonts w:ascii="Calibri" w:hAnsi="Calibri" w:cs="Calibri"/>
                <w:b/>
                <w:bCs/>
                <w:sz w:val="20"/>
                <w:szCs w:val="20"/>
              </w:rPr>
            </w:pPr>
            <w:r w:rsidRPr="00C57940">
              <w:rPr>
                <w:rFonts w:ascii="Calibri" w:hAnsi="Calibri" w:cs="Calibri"/>
                <w:b/>
                <w:bCs/>
                <w:sz w:val="20"/>
                <w:szCs w:val="20"/>
              </w:rPr>
              <w:t>Stručný komentář k celkovému vývoji plnění příjmů kapitoly ve sledovaném období</w:t>
            </w:r>
          </w:p>
        </w:tc>
      </w:tr>
      <w:tr w:rsidR="006E55BA" w:rsidRPr="006E55BA" w:rsidTr="00A028B5">
        <w:trPr>
          <w:gridAfter w:val="2"/>
          <w:wAfter w:w="1085" w:type="dxa"/>
        </w:trPr>
        <w:tc>
          <w:tcPr>
            <w:tcW w:w="9639" w:type="dxa"/>
            <w:gridSpan w:val="28"/>
            <w:tcBorders>
              <w:top w:val="single" w:sz="6" w:space="0" w:color="auto"/>
              <w:left w:val="single" w:sz="6" w:space="0" w:color="auto"/>
              <w:bottom w:val="single" w:sz="4" w:space="0" w:color="auto"/>
              <w:right w:val="single" w:sz="6" w:space="0" w:color="auto"/>
            </w:tcBorders>
            <w:shd w:val="clear" w:color="auto" w:fill="auto"/>
          </w:tcPr>
          <w:p w:rsidR="00B608DD" w:rsidRPr="00C57940" w:rsidRDefault="003951EB" w:rsidP="00B608DD">
            <w:pPr>
              <w:jc w:val="both"/>
              <w:rPr>
                <w:rFonts w:ascii="Calibri" w:hAnsi="Calibri" w:cs="Calibri"/>
                <w:bCs/>
                <w:sz w:val="20"/>
                <w:szCs w:val="20"/>
              </w:rPr>
            </w:pPr>
            <w:r>
              <w:rPr>
                <w:rFonts w:ascii="Calibri" w:hAnsi="Calibri" w:cs="Calibri"/>
                <w:bCs/>
                <w:sz w:val="20"/>
                <w:szCs w:val="20"/>
              </w:rPr>
              <w:t>Příjmy kapitoly byly v roce 2021 tvořeny správními poplatky (plnění na 106,25 %) a sankčními platbami (plnění na 168,79 %).</w:t>
            </w:r>
          </w:p>
        </w:tc>
      </w:tr>
      <w:tr w:rsidR="006E55BA" w:rsidRPr="006E55BA" w:rsidTr="009073E0">
        <w:trPr>
          <w:gridAfter w:val="2"/>
          <w:wAfter w:w="1085" w:type="dxa"/>
          <w:trHeight w:val="3897"/>
        </w:trPr>
        <w:tc>
          <w:tcPr>
            <w:tcW w:w="9639" w:type="dxa"/>
            <w:gridSpan w:val="28"/>
            <w:tcBorders>
              <w:top w:val="single" w:sz="4" w:space="0" w:color="auto"/>
            </w:tcBorders>
          </w:tcPr>
          <w:p w:rsidR="00B608DD" w:rsidRPr="006E55BA" w:rsidRDefault="00B608DD" w:rsidP="00B608DD">
            <w:pPr>
              <w:jc w:val="both"/>
              <w:rPr>
                <w:rFonts w:ascii="Calibri" w:hAnsi="Calibri" w:cs="Calibri"/>
                <w:b/>
                <w:bCs/>
                <w:color w:val="A6A6A6" w:themeColor="background1" w:themeShade="A6"/>
                <w:sz w:val="20"/>
                <w:szCs w:val="20"/>
              </w:rPr>
            </w:pPr>
          </w:p>
          <w:tbl>
            <w:tblPr>
              <w:tblW w:w="9569" w:type="dxa"/>
              <w:tblLayout w:type="fixed"/>
              <w:tblCellMar>
                <w:left w:w="70" w:type="dxa"/>
                <w:right w:w="70" w:type="dxa"/>
              </w:tblCellMar>
              <w:tblLook w:val="0000" w:firstRow="0" w:lastRow="0" w:firstColumn="0" w:lastColumn="0" w:noHBand="0" w:noVBand="0"/>
            </w:tblPr>
            <w:tblGrid>
              <w:gridCol w:w="779"/>
              <w:gridCol w:w="781"/>
              <w:gridCol w:w="1417"/>
              <w:gridCol w:w="851"/>
              <w:gridCol w:w="992"/>
              <w:gridCol w:w="992"/>
              <w:gridCol w:w="3757"/>
            </w:tblGrid>
            <w:tr w:rsidR="006E55BA" w:rsidRPr="006E55BA" w:rsidTr="00A028B5">
              <w:tc>
                <w:tcPr>
                  <w:tcW w:w="9569" w:type="dxa"/>
                  <w:gridSpan w:val="7"/>
                  <w:tcBorders>
                    <w:bottom w:val="single" w:sz="4" w:space="0" w:color="auto"/>
                  </w:tcBorders>
                  <w:shd w:val="clear" w:color="auto" w:fill="F2F2F2"/>
                </w:tcPr>
                <w:p w:rsidR="00B608DD" w:rsidRPr="006E55BA" w:rsidRDefault="00B608DD" w:rsidP="00B608DD">
                  <w:pPr>
                    <w:rPr>
                      <w:rFonts w:ascii="Calibri" w:hAnsi="Calibri" w:cs="Calibri"/>
                      <w:b/>
                      <w:color w:val="A6A6A6" w:themeColor="background1" w:themeShade="A6"/>
                      <w:sz w:val="20"/>
                      <w:szCs w:val="20"/>
                    </w:rPr>
                  </w:pPr>
                  <w:r w:rsidRPr="00C57940">
                    <w:rPr>
                      <w:rFonts w:ascii="Calibri" w:hAnsi="Calibri" w:cs="Calibri"/>
                      <w:b/>
                      <w:sz w:val="20"/>
                      <w:szCs w:val="20"/>
                    </w:rPr>
                    <w:t>Komentář k položkám (akcím), které vykázaly abnormalitu v řádném plnění příjmů rozpočtu kapitoly ve sledovaném období</w:t>
                  </w:r>
                </w:p>
              </w:tc>
            </w:tr>
            <w:tr w:rsidR="006E55BA" w:rsidRPr="006E55BA" w:rsidTr="00A028B5">
              <w:tc>
                <w:tcPr>
                  <w:tcW w:w="779" w:type="dxa"/>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57940" w:rsidRDefault="00B608DD" w:rsidP="00B608DD">
                  <w:pPr>
                    <w:jc w:val="center"/>
                    <w:rPr>
                      <w:rFonts w:ascii="Calibri" w:hAnsi="Calibri" w:cs="Calibri"/>
                      <w:b/>
                      <w:sz w:val="18"/>
                      <w:szCs w:val="18"/>
                    </w:rPr>
                  </w:pPr>
                  <w:r w:rsidRPr="00C57940">
                    <w:rPr>
                      <w:rFonts w:ascii="Calibri" w:hAnsi="Calibri" w:cs="Calibri"/>
                      <w:b/>
                      <w:sz w:val="18"/>
                      <w:szCs w:val="18"/>
                    </w:rPr>
                    <w:t>Oddíl, paragraf</w:t>
                  </w:r>
                </w:p>
              </w:tc>
              <w:tc>
                <w:tcPr>
                  <w:tcW w:w="781" w:type="dxa"/>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57940" w:rsidRDefault="00B608DD" w:rsidP="00B608DD">
                  <w:pPr>
                    <w:jc w:val="center"/>
                    <w:rPr>
                      <w:rFonts w:ascii="Calibri" w:hAnsi="Calibri" w:cs="Calibri"/>
                      <w:b/>
                      <w:sz w:val="18"/>
                      <w:szCs w:val="18"/>
                    </w:rPr>
                  </w:pPr>
                  <w:r w:rsidRPr="00C57940">
                    <w:rPr>
                      <w:rFonts w:ascii="Calibri" w:hAnsi="Calibri" w:cs="Calibri"/>
                      <w:b/>
                      <w:sz w:val="18"/>
                      <w:szCs w:val="18"/>
                    </w:rPr>
                    <w:t>Položka</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57940" w:rsidRDefault="00B608DD" w:rsidP="00B608DD">
                  <w:pPr>
                    <w:jc w:val="center"/>
                    <w:rPr>
                      <w:rFonts w:ascii="Calibri" w:hAnsi="Calibri" w:cs="Calibri"/>
                      <w:b/>
                      <w:sz w:val="18"/>
                      <w:szCs w:val="18"/>
                    </w:rPr>
                  </w:pPr>
                  <w:r w:rsidRPr="00C57940">
                    <w:rPr>
                      <w:rFonts w:ascii="Calibri" w:hAnsi="Calibri" w:cs="Calibri"/>
                      <w:b/>
                      <w:sz w:val="18"/>
                      <w:szCs w:val="18"/>
                    </w:rPr>
                    <w:t>Organizace</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57940" w:rsidRDefault="00B608DD" w:rsidP="00B608DD">
                  <w:pPr>
                    <w:jc w:val="center"/>
                    <w:rPr>
                      <w:rFonts w:ascii="Calibri" w:hAnsi="Calibri" w:cs="Calibri"/>
                      <w:b/>
                      <w:sz w:val="18"/>
                      <w:szCs w:val="18"/>
                    </w:rPr>
                  </w:pPr>
                  <w:r w:rsidRPr="00C57940">
                    <w:rPr>
                      <w:rFonts w:ascii="Calibri" w:hAnsi="Calibri" w:cs="Calibri"/>
                      <w:b/>
                      <w:sz w:val="18"/>
                      <w:szCs w:val="18"/>
                    </w:rPr>
                    <w:t>Účelový zdroj</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57940" w:rsidRDefault="00B608DD" w:rsidP="00B608DD">
                  <w:pPr>
                    <w:jc w:val="center"/>
                    <w:rPr>
                      <w:rFonts w:ascii="Calibri" w:hAnsi="Calibri" w:cs="Calibri"/>
                      <w:b/>
                      <w:sz w:val="18"/>
                      <w:szCs w:val="18"/>
                    </w:rPr>
                  </w:pPr>
                  <w:r w:rsidRPr="00C57940">
                    <w:rPr>
                      <w:rFonts w:ascii="Calibri" w:hAnsi="Calibri" w:cs="Calibri"/>
                      <w:b/>
                      <w:sz w:val="18"/>
                      <w:szCs w:val="18"/>
                    </w:rPr>
                    <w:t>Upravený rozpočet v tis. Kč</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57940" w:rsidRDefault="00B608DD" w:rsidP="00B608DD">
                  <w:pPr>
                    <w:jc w:val="center"/>
                    <w:rPr>
                      <w:rFonts w:ascii="Calibri" w:hAnsi="Calibri" w:cs="Calibri"/>
                      <w:b/>
                      <w:sz w:val="18"/>
                      <w:szCs w:val="18"/>
                    </w:rPr>
                  </w:pPr>
                  <w:r w:rsidRPr="00C57940">
                    <w:rPr>
                      <w:rFonts w:ascii="Calibri" w:hAnsi="Calibri" w:cs="Calibri"/>
                      <w:b/>
                      <w:sz w:val="18"/>
                      <w:szCs w:val="18"/>
                    </w:rPr>
                    <w:t>Skutečnost v tis. Kč</w:t>
                  </w:r>
                </w:p>
              </w:tc>
              <w:tc>
                <w:tcPr>
                  <w:tcW w:w="3757" w:type="dxa"/>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C57940" w:rsidRDefault="00B608DD" w:rsidP="00B608DD">
                  <w:pPr>
                    <w:jc w:val="center"/>
                    <w:rPr>
                      <w:rFonts w:ascii="Calibri" w:hAnsi="Calibri" w:cs="Calibri"/>
                      <w:b/>
                      <w:sz w:val="18"/>
                      <w:szCs w:val="18"/>
                    </w:rPr>
                  </w:pPr>
                  <w:r w:rsidRPr="00C57940">
                    <w:rPr>
                      <w:rFonts w:ascii="Calibri" w:hAnsi="Calibri" w:cs="Calibri"/>
                      <w:b/>
                      <w:sz w:val="18"/>
                      <w:szCs w:val="18"/>
                    </w:rPr>
                    <w:t>Komentář</w:t>
                  </w:r>
                </w:p>
              </w:tc>
            </w:tr>
            <w:tr w:rsidR="00FF4769" w:rsidRPr="006E55BA" w:rsidTr="00A028B5">
              <w:tc>
                <w:tcPr>
                  <w:tcW w:w="779" w:type="dxa"/>
                  <w:tcBorders>
                    <w:top w:val="single" w:sz="4" w:space="0" w:color="auto"/>
                    <w:left w:val="single" w:sz="4" w:space="0" w:color="auto"/>
                    <w:bottom w:val="single" w:sz="4" w:space="0" w:color="auto"/>
                    <w:right w:val="single" w:sz="4" w:space="0" w:color="auto"/>
                  </w:tcBorders>
                </w:tcPr>
                <w:p w:rsidR="00FF4769" w:rsidRDefault="00FF4769" w:rsidP="00FF4769">
                  <w:pPr>
                    <w:jc w:val="center"/>
                    <w:rPr>
                      <w:rFonts w:ascii="Calibri" w:hAnsi="Calibri" w:cs="Calibri"/>
                      <w:color w:val="A6A6A6" w:themeColor="background1" w:themeShade="A6"/>
                      <w:sz w:val="18"/>
                      <w:szCs w:val="18"/>
                    </w:rPr>
                  </w:pPr>
                </w:p>
              </w:tc>
              <w:tc>
                <w:tcPr>
                  <w:tcW w:w="781" w:type="dxa"/>
                  <w:tcBorders>
                    <w:top w:val="single" w:sz="4" w:space="0" w:color="auto"/>
                    <w:left w:val="single" w:sz="4" w:space="0" w:color="auto"/>
                    <w:bottom w:val="single" w:sz="4" w:space="0" w:color="auto"/>
                    <w:right w:val="single" w:sz="4" w:space="0" w:color="auto"/>
                  </w:tcBorders>
                </w:tcPr>
                <w:p w:rsidR="00FF4769" w:rsidRDefault="00FF4769" w:rsidP="00FF4769">
                  <w:pPr>
                    <w:jc w:val="center"/>
                    <w:rPr>
                      <w:rFonts w:ascii="Calibri" w:hAnsi="Calibri" w:cs="Calibri"/>
                      <w:sz w:val="18"/>
                      <w:szCs w:val="18"/>
                    </w:rPr>
                  </w:pPr>
                  <w:r>
                    <w:rPr>
                      <w:rFonts w:ascii="Calibri" w:hAnsi="Calibri" w:cs="Calibri"/>
                      <w:sz w:val="18"/>
                      <w:szCs w:val="18"/>
                    </w:rPr>
                    <w:t>1361</w:t>
                  </w:r>
                </w:p>
              </w:tc>
              <w:tc>
                <w:tcPr>
                  <w:tcW w:w="1417" w:type="dxa"/>
                  <w:tcBorders>
                    <w:top w:val="single" w:sz="4" w:space="0" w:color="auto"/>
                    <w:left w:val="single" w:sz="4" w:space="0" w:color="auto"/>
                    <w:bottom w:val="single" w:sz="4" w:space="0" w:color="auto"/>
                    <w:right w:val="single" w:sz="4" w:space="0" w:color="auto"/>
                  </w:tcBorders>
                </w:tcPr>
                <w:p w:rsidR="00FF4769" w:rsidRDefault="00FF4769" w:rsidP="00FF4769">
                  <w:pPr>
                    <w:jc w:val="center"/>
                    <w:rPr>
                      <w:rFonts w:ascii="Calibri" w:hAnsi="Calibri" w:cs="Calibri"/>
                      <w:sz w:val="18"/>
                      <w:szCs w:val="18"/>
                    </w:rPr>
                  </w:pPr>
                  <w:r>
                    <w:rPr>
                      <w:rFonts w:ascii="Calibri" w:hAnsi="Calibri" w:cs="Calibri"/>
                      <w:sz w:val="18"/>
                      <w:szCs w:val="18"/>
                    </w:rPr>
                    <w:t>0610000000000</w:t>
                  </w:r>
                </w:p>
              </w:tc>
              <w:tc>
                <w:tcPr>
                  <w:tcW w:w="851" w:type="dxa"/>
                  <w:tcBorders>
                    <w:top w:val="single" w:sz="4" w:space="0" w:color="auto"/>
                    <w:left w:val="single" w:sz="4" w:space="0" w:color="auto"/>
                    <w:bottom w:val="single" w:sz="4" w:space="0" w:color="auto"/>
                    <w:right w:val="single" w:sz="4" w:space="0" w:color="auto"/>
                  </w:tcBorders>
                </w:tcPr>
                <w:p w:rsidR="00FF4769" w:rsidRDefault="00FF4769" w:rsidP="00FF4769">
                  <w:pPr>
                    <w:jc w:val="center"/>
                    <w:rPr>
                      <w:rFonts w:ascii="Calibri" w:hAnsi="Calibri" w:cs="Calibr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4769" w:rsidRDefault="00FF4769" w:rsidP="00FF4769">
                  <w:pPr>
                    <w:jc w:val="right"/>
                    <w:rPr>
                      <w:rFonts w:ascii="Calibri" w:hAnsi="Calibri" w:cs="Calibri"/>
                      <w:sz w:val="18"/>
                      <w:szCs w:val="18"/>
                    </w:rPr>
                  </w:pPr>
                  <w:r>
                    <w:rPr>
                      <w:rFonts w:ascii="Calibri" w:hAnsi="Calibri" w:cs="Calibri"/>
                      <w:sz w:val="18"/>
                      <w:szCs w:val="18"/>
                    </w:rPr>
                    <w:t>2 000,00</w:t>
                  </w:r>
                </w:p>
              </w:tc>
              <w:tc>
                <w:tcPr>
                  <w:tcW w:w="992" w:type="dxa"/>
                  <w:tcBorders>
                    <w:top w:val="single" w:sz="4" w:space="0" w:color="auto"/>
                    <w:left w:val="single" w:sz="4" w:space="0" w:color="auto"/>
                    <w:bottom w:val="single" w:sz="4" w:space="0" w:color="auto"/>
                    <w:right w:val="single" w:sz="4" w:space="0" w:color="auto"/>
                  </w:tcBorders>
                </w:tcPr>
                <w:p w:rsidR="00FF4769" w:rsidRDefault="00FF4769" w:rsidP="00FF4769">
                  <w:pPr>
                    <w:jc w:val="right"/>
                    <w:rPr>
                      <w:rFonts w:ascii="Calibri" w:hAnsi="Calibri" w:cs="Calibri"/>
                      <w:sz w:val="18"/>
                      <w:szCs w:val="18"/>
                    </w:rPr>
                  </w:pPr>
                  <w:r>
                    <w:rPr>
                      <w:rFonts w:ascii="Calibri" w:hAnsi="Calibri" w:cs="Calibri"/>
                      <w:sz w:val="18"/>
                      <w:szCs w:val="18"/>
                    </w:rPr>
                    <w:t>2 125,03</w:t>
                  </w:r>
                </w:p>
              </w:tc>
              <w:tc>
                <w:tcPr>
                  <w:tcW w:w="3757" w:type="dxa"/>
                  <w:tcBorders>
                    <w:top w:val="single" w:sz="4" w:space="0" w:color="auto"/>
                    <w:left w:val="single" w:sz="4" w:space="0" w:color="auto"/>
                    <w:bottom w:val="single" w:sz="4" w:space="0" w:color="auto"/>
                    <w:right w:val="single" w:sz="4" w:space="0" w:color="auto"/>
                  </w:tcBorders>
                </w:tcPr>
                <w:p w:rsidR="00FF4769" w:rsidRDefault="00FF4769" w:rsidP="00FF4769">
                  <w:pPr>
                    <w:jc w:val="both"/>
                    <w:rPr>
                      <w:rFonts w:ascii="Calibri" w:hAnsi="Calibri" w:cs="Calibri"/>
                      <w:b/>
                      <w:sz w:val="18"/>
                      <w:szCs w:val="18"/>
                      <w:u w:val="single"/>
                    </w:rPr>
                  </w:pPr>
                  <w:r>
                    <w:rPr>
                      <w:rFonts w:ascii="Calibri" w:hAnsi="Calibri" w:cs="Calibri"/>
                      <w:b/>
                      <w:sz w:val="18"/>
                      <w:szCs w:val="18"/>
                      <w:u w:val="single"/>
                    </w:rPr>
                    <w:t>Správní poplatky</w:t>
                  </w:r>
                </w:p>
                <w:p w:rsidR="00FF4769" w:rsidRDefault="00FF4769" w:rsidP="00FF4769">
                  <w:pPr>
                    <w:jc w:val="both"/>
                    <w:rPr>
                      <w:rFonts w:ascii="Calibri" w:hAnsi="Calibri" w:cs="Calibri"/>
                      <w:sz w:val="18"/>
                      <w:szCs w:val="18"/>
                    </w:rPr>
                  </w:pPr>
                  <w:r>
                    <w:rPr>
                      <w:rFonts w:ascii="Calibri" w:hAnsi="Calibri" w:cs="Calibri"/>
                      <w:sz w:val="18"/>
                      <w:szCs w:val="18"/>
                    </w:rPr>
                    <w:t>Správní poplatky byly v rozpočtu kapitoly pro rok 2021 stanoveny na základě skutečnosti roku 2020.</w:t>
                  </w:r>
                </w:p>
              </w:tc>
            </w:tr>
            <w:tr w:rsidR="00FF4769" w:rsidRPr="006E55BA" w:rsidTr="00A028B5">
              <w:tc>
                <w:tcPr>
                  <w:tcW w:w="779" w:type="dxa"/>
                  <w:tcBorders>
                    <w:top w:val="single" w:sz="4" w:space="0" w:color="auto"/>
                    <w:left w:val="single" w:sz="4" w:space="0" w:color="auto"/>
                    <w:bottom w:val="single" w:sz="4" w:space="0" w:color="auto"/>
                    <w:right w:val="single" w:sz="4" w:space="0" w:color="auto"/>
                  </w:tcBorders>
                </w:tcPr>
                <w:p w:rsidR="00FF4769" w:rsidRDefault="00FF4769" w:rsidP="00FF4769">
                  <w:pPr>
                    <w:jc w:val="center"/>
                    <w:rPr>
                      <w:rFonts w:ascii="Calibri" w:hAnsi="Calibri" w:cs="Calibri"/>
                      <w:sz w:val="18"/>
                      <w:szCs w:val="18"/>
                    </w:rPr>
                  </w:pPr>
                  <w:r>
                    <w:rPr>
                      <w:rFonts w:ascii="Calibri" w:hAnsi="Calibri" w:cs="Calibri"/>
                      <w:sz w:val="18"/>
                      <w:szCs w:val="18"/>
                    </w:rPr>
                    <w:t>6171</w:t>
                  </w:r>
                </w:p>
              </w:tc>
              <w:tc>
                <w:tcPr>
                  <w:tcW w:w="781" w:type="dxa"/>
                  <w:tcBorders>
                    <w:top w:val="single" w:sz="4" w:space="0" w:color="auto"/>
                    <w:left w:val="single" w:sz="4" w:space="0" w:color="auto"/>
                    <w:bottom w:val="single" w:sz="4" w:space="0" w:color="auto"/>
                    <w:right w:val="single" w:sz="4" w:space="0" w:color="auto"/>
                  </w:tcBorders>
                </w:tcPr>
                <w:p w:rsidR="00FF4769" w:rsidRDefault="00FF4769" w:rsidP="00FF4769">
                  <w:pPr>
                    <w:jc w:val="center"/>
                    <w:rPr>
                      <w:rFonts w:ascii="Calibri" w:hAnsi="Calibri" w:cs="Calibri"/>
                      <w:sz w:val="18"/>
                      <w:szCs w:val="18"/>
                    </w:rPr>
                  </w:pPr>
                  <w:r>
                    <w:rPr>
                      <w:rFonts w:ascii="Calibri" w:hAnsi="Calibri" w:cs="Calibri"/>
                      <w:sz w:val="18"/>
                      <w:szCs w:val="18"/>
                    </w:rPr>
                    <w:t>2212</w:t>
                  </w:r>
                </w:p>
              </w:tc>
              <w:tc>
                <w:tcPr>
                  <w:tcW w:w="1417" w:type="dxa"/>
                  <w:tcBorders>
                    <w:top w:val="single" w:sz="4" w:space="0" w:color="auto"/>
                    <w:left w:val="single" w:sz="4" w:space="0" w:color="auto"/>
                    <w:bottom w:val="single" w:sz="4" w:space="0" w:color="auto"/>
                    <w:right w:val="single" w:sz="4" w:space="0" w:color="auto"/>
                  </w:tcBorders>
                </w:tcPr>
                <w:p w:rsidR="00FF4769" w:rsidRDefault="00FF4769" w:rsidP="00FF4769">
                  <w:pPr>
                    <w:jc w:val="center"/>
                    <w:rPr>
                      <w:rFonts w:ascii="Calibri" w:hAnsi="Calibri" w:cs="Calibri"/>
                      <w:sz w:val="18"/>
                      <w:szCs w:val="18"/>
                    </w:rPr>
                  </w:pPr>
                  <w:r>
                    <w:rPr>
                      <w:rFonts w:ascii="Calibri" w:hAnsi="Calibri" w:cs="Calibri"/>
                      <w:sz w:val="18"/>
                      <w:szCs w:val="18"/>
                    </w:rPr>
                    <w:t>0610000000000</w:t>
                  </w:r>
                </w:p>
              </w:tc>
              <w:tc>
                <w:tcPr>
                  <w:tcW w:w="851" w:type="dxa"/>
                  <w:tcBorders>
                    <w:top w:val="single" w:sz="4" w:space="0" w:color="auto"/>
                    <w:left w:val="single" w:sz="4" w:space="0" w:color="auto"/>
                    <w:bottom w:val="single" w:sz="4" w:space="0" w:color="auto"/>
                    <w:right w:val="single" w:sz="4" w:space="0" w:color="auto"/>
                  </w:tcBorders>
                </w:tcPr>
                <w:p w:rsidR="00FF4769" w:rsidRDefault="00FF4769" w:rsidP="00FF4769">
                  <w:pPr>
                    <w:jc w:val="center"/>
                    <w:rPr>
                      <w:rFonts w:ascii="Calibri" w:hAnsi="Calibri" w:cs="Calibr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4769" w:rsidRDefault="00FF4769" w:rsidP="00FF4769">
                  <w:pPr>
                    <w:jc w:val="right"/>
                    <w:rPr>
                      <w:rFonts w:ascii="Calibri" w:hAnsi="Calibri" w:cs="Calibri"/>
                      <w:sz w:val="18"/>
                      <w:szCs w:val="18"/>
                    </w:rPr>
                  </w:pPr>
                  <w:r>
                    <w:rPr>
                      <w:rFonts w:ascii="Calibri" w:hAnsi="Calibri" w:cs="Calibri"/>
                      <w:sz w:val="18"/>
                      <w:szCs w:val="18"/>
                    </w:rPr>
                    <w:t>85,00</w:t>
                  </w:r>
                </w:p>
              </w:tc>
              <w:tc>
                <w:tcPr>
                  <w:tcW w:w="992" w:type="dxa"/>
                  <w:tcBorders>
                    <w:top w:val="single" w:sz="4" w:space="0" w:color="auto"/>
                    <w:left w:val="single" w:sz="4" w:space="0" w:color="auto"/>
                    <w:bottom w:val="single" w:sz="4" w:space="0" w:color="auto"/>
                    <w:right w:val="single" w:sz="4" w:space="0" w:color="auto"/>
                  </w:tcBorders>
                </w:tcPr>
                <w:p w:rsidR="00FF4769" w:rsidRDefault="00FF4769" w:rsidP="00FF4769">
                  <w:pPr>
                    <w:jc w:val="right"/>
                    <w:rPr>
                      <w:rFonts w:ascii="Calibri" w:hAnsi="Calibri" w:cs="Calibri"/>
                      <w:sz w:val="18"/>
                      <w:szCs w:val="18"/>
                    </w:rPr>
                  </w:pPr>
                  <w:r>
                    <w:rPr>
                      <w:rFonts w:ascii="Calibri" w:hAnsi="Calibri" w:cs="Calibri"/>
                      <w:sz w:val="18"/>
                      <w:szCs w:val="18"/>
                    </w:rPr>
                    <w:t>143,47</w:t>
                  </w:r>
                </w:p>
              </w:tc>
              <w:tc>
                <w:tcPr>
                  <w:tcW w:w="3757" w:type="dxa"/>
                  <w:tcBorders>
                    <w:top w:val="single" w:sz="4" w:space="0" w:color="auto"/>
                    <w:left w:val="single" w:sz="4" w:space="0" w:color="auto"/>
                    <w:bottom w:val="single" w:sz="4" w:space="0" w:color="auto"/>
                    <w:right w:val="single" w:sz="4" w:space="0" w:color="auto"/>
                  </w:tcBorders>
                </w:tcPr>
                <w:p w:rsidR="00FF4769" w:rsidRDefault="00FF4769" w:rsidP="00FF4769">
                  <w:pPr>
                    <w:pStyle w:val="Zkladntext"/>
                    <w:jc w:val="both"/>
                    <w:rPr>
                      <w:rFonts w:ascii="Calibri" w:hAnsi="Calibri" w:cs="Calibri"/>
                      <w:szCs w:val="18"/>
                    </w:rPr>
                  </w:pPr>
                  <w:r>
                    <w:rPr>
                      <w:rFonts w:ascii="Calibri" w:hAnsi="Calibri" w:cs="Calibri"/>
                      <w:szCs w:val="18"/>
                    </w:rPr>
                    <w:t>Sankční platby přijaté od jiných subjektů</w:t>
                  </w:r>
                </w:p>
                <w:p w:rsidR="00FF4769" w:rsidRDefault="00FF4769" w:rsidP="00FF4769">
                  <w:pPr>
                    <w:pStyle w:val="Zkladntext"/>
                    <w:jc w:val="both"/>
                    <w:rPr>
                      <w:rFonts w:ascii="Calibri" w:hAnsi="Calibri" w:cs="Calibri"/>
                      <w:b w:val="0"/>
                      <w:szCs w:val="18"/>
                      <w:u w:val="none"/>
                    </w:rPr>
                  </w:pPr>
                  <w:r>
                    <w:rPr>
                      <w:rFonts w:ascii="Calibri" w:hAnsi="Calibri" w:cs="Calibri"/>
                      <w:b w:val="0"/>
                      <w:szCs w:val="18"/>
                      <w:u w:val="none"/>
                    </w:rPr>
                    <w:t>Sankční platby byly v rozpočtu kapitoly pro rok 2021 stanoveny na základě rozpočtu a skutečnosti roku 2020. Sankční platby (pokuty) nelze předem přesněji odhadnout.</w:t>
                  </w:r>
                </w:p>
              </w:tc>
            </w:tr>
            <w:tr w:rsidR="00FF4769" w:rsidRPr="006E55BA" w:rsidTr="00A028B5">
              <w:tc>
                <w:tcPr>
                  <w:tcW w:w="779" w:type="dxa"/>
                  <w:tcBorders>
                    <w:top w:val="single" w:sz="4" w:space="0" w:color="auto"/>
                    <w:left w:val="single" w:sz="4" w:space="0" w:color="auto"/>
                    <w:bottom w:val="single" w:sz="4" w:space="0" w:color="auto"/>
                    <w:right w:val="single" w:sz="4" w:space="0" w:color="auto"/>
                  </w:tcBorders>
                </w:tcPr>
                <w:p w:rsidR="00FF4769" w:rsidRPr="00BC5791" w:rsidRDefault="00FF4769" w:rsidP="00FF4769">
                  <w:pPr>
                    <w:jc w:val="center"/>
                    <w:rPr>
                      <w:rFonts w:ascii="Calibri" w:hAnsi="Calibri" w:cs="Calibri"/>
                      <w:sz w:val="18"/>
                      <w:szCs w:val="18"/>
                    </w:rPr>
                  </w:pPr>
                  <w:r w:rsidRPr="00BC5791">
                    <w:rPr>
                      <w:rFonts w:ascii="Calibri" w:hAnsi="Calibri" w:cs="Calibri"/>
                      <w:sz w:val="18"/>
                      <w:szCs w:val="18"/>
                    </w:rPr>
                    <w:t>3639</w:t>
                  </w:r>
                </w:p>
              </w:tc>
              <w:tc>
                <w:tcPr>
                  <w:tcW w:w="781" w:type="dxa"/>
                  <w:tcBorders>
                    <w:top w:val="single" w:sz="4" w:space="0" w:color="auto"/>
                    <w:left w:val="single" w:sz="4" w:space="0" w:color="auto"/>
                    <w:bottom w:val="single" w:sz="4" w:space="0" w:color="auto"/>
                    <w:right w:val="single" w:sz="4" w:space="0" w:color="auto"/>
                  </w:tcBorders>
                </w:tcPr>
                <w:p w:rsidR="00FF4769" w:rsidRPr="00BC5791" w:rsidRDefault="00FF4769" w:rsidP="00FF4769">
                  <w:pPr>
                    <w:jc w:val="center"/>
                    <w:rPr>
                      <w:rFonts w:ascii="Calibri" w:hAnsi="Calibri" w:cs="Calibri"/>
                      <w:sz w:val="18"/>
                      <w:szCs w:val="18"/>
                    </w:rPr>
                  </w:pPr>
                  <w:r w:rsidRPr="00BC5791">
                    <w:rPr>
                      <w:rFonts w:ascii="Calibri" w:hAnsi="Calibri" w:cs="Calibri"/>
                      <w:sz w:val="18"/>
                      <w:szCs w:val="18"/>
                    </w:rPr>
                    <w:t>2324</w:t>
                  </w:r>
                </w:p>
              </w:tc>
              <w:tc>
                <w:tcPr>
                  <w:tcW w:w="1417" w:type="dxa"/>
                  <w:tcBorders>
                    <w:top w:val="single" w:sz="4" w:space="0" w:color="auto"/>
                    <w:left w:val="single" w:sz="4" w:space="0" w:color="auto"/>
                    <w:bottom w:val="single" w:sz="4" w:space="0" w:color="auto"/>
                    <w:right w:val="single" w:sz="4" w:space="0" w:color="auto"/>
                  </w:tcBorders>
                </w:tcPr>
                <w:p w:rsidR="00FF4769" w:rsidRDefault="00FF4769" w:rsidP="00FF4769">
                  <w:pPr>
                    <w:jc w:val="center"/>
                    <w:rPr>
                      <w:rFonts w:ascii="Calibri" w:hAnsi="Calibri" w:cs="Calibri"/>
                      <w:sz w:val="18"/>
                      <w:szCs w:val="18"/>
                    </w:rPr>
                  </w:pPr>
                  <w:r>
                    <w:rPr>
                      <w:rFonts w:ascii="Calibri" w:hAnsi="Calibri" w:cs="Calibri"/>
                      <w:sz w:val="18"/>
                      <w:szCs w:val="18"/>
                    </w:rPr>
                    <w:t>0610000000000</w:t>
                  </w:r>
                </w:p>
              </w:tc>
              <w:tc>
                <w:tcPr>
                  <w:tcW w:w="851" w:type="dxa"/>
                  <w:tcBorders>
                    <w:top w:val="single" w:sz="4" w:space="0" w:color="auto"/>
                    <w:left w:val="single" w:sz="4" w:space="0" w:color="auto"/>
                    <w:bottom w:val="single" w:sz="4" w:space="0" w:color="auto"/>
                    <w:right w:val="single" w:sz="4" w:space="0" w:color="auto"/>
                  </w:tcBorders>
                </w:tcPr>
                <w:p w:rsidR="00FF4769" w:rsidRDefault="00FF4769" w:rsidP="00FF4769">
                  <w:pPr>
                    <w:jc w:val="center"/>
                    <w:rPr>
                      <w:rFonts w:ascii="Calibri" w:hAnsi="Calibri" w:cs="Calibri"/>
                      <w:sz w:val="18"/>
                      <w:szCs w:val="18"/>
                    </w:rPr>
                  </w:pPr>
                </w:p>
              </w:tc>
              <w:tc>
                <w:tcPr>
                  <w:tcW w:w="992" w:type="dxa"/>
                  <w:tcBorders>
                    <w:top w:val="single" w:sz="4" w:space="0" w:color="auto"/>
                    <w:left w:val="single" w:sz="4" w:space="0" w:color="auto"/>
                    <w:bottom w:val="single" w:sz="4" w:space="0" w:color="auto"/>
                    <w:right w:val="single" w:sz="4" w:space="0" w:color="auto"/>
                  </w:tcBorders>
                </w:tcPr>
                <w:p w:rsidR="00FF4769" w:rsidRDefault="00FF4769" w:rsidP="00FF4769">
                  <w:pPr>
                    <w:jc w:val="right"/>
                    <w:rPr>
                      <w:rFonts w:ascii="Calibri" w:hAnsi="Calibri" w:cs="Calibri"/>
                      <w:sz w:val="18"/>
                      <w:szCs w:val="18"/>
                    </w:rPr>
                  </w:pPr>
                  <w:r>
                    <w:rPr>
                      <w:rFonts w:ascii="Calibri" w:hAnsi="Calibri" w:cs="Calibri"/>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FF4769" w:rsidRDefault="00FF4769" w:rsidP="00FF4769">
                  <w:pPr>
                    <w:jc w:val="right"/>
                    <w:rPr>
                      <w:rFonts w:ascii="Calibri" w:hAnsi="Calibri" w:cs="Calibri"/>
                      <w:sz w:val="18"/>
                      <w:szCs w:val="18"/>
                    </w:rPr>
                  </w:pPr>
                  <w:r>
                    <w:rPr>
                      <w:rFonts w:ascii="Calibri" w:hAnsi="Calibri" w:cs="Calibri"/>
                      <w:sz w:val="18"/>
                      <w:szCs w:val="18"/>
                    </w:rPr>
                    <w:t>2,00</w:t>
                  </w:r>
                </w:p>
              </w:tc>
              <w:tc>
                <w:tcPr>
                  <w:tcW w:w="3757" w:type="dxa"/>
                  <w:tcBorders>
                    <w:top w:val="single" w:sz="4" w:space="0" w:color="auto"/>
                    <w:left w:val="single" w:sz="4" w:space="0" w:color="auto"/>
                    <w:bottom w:val="single" w:sz="4" w:space="0" w:color="auto"/>
                    <w:right w:val="single" w:sz="4" w:space="0" w:color="auto"/>
                  </w:tcBorders>
                </w:tcPr>
                <w:p w:rsidR="00FF4769" w:rsidRDefault="00FF4769" w:rsidP="00FF4769">
                  <w:pPr>
                    <w:pStyle w:val="Zkladntext"/>
                    <w:jc w:val="both"/>
                    <w:rPr>
                      <w:rFonts w:ascii="Calibri" w:hAnsi="Calibri" w:cs="Calibri"/>
                      <w:szCs w:val="18"/>
                    </w:rPr>
                  </w:pPr>
                  <w:r>
                    <w:rPr>
                      <w:rFonts w:ascii="Calibri" w:hAnsi="Calibri" w:cs="Calibri"/>
                      <w:szCs w:val="18"/>
                    </w:rPr>
                    <w:t>Vratka n</w:t>
                  </w:r>
                  <w:r w:rsidRPr="00EF4059">
                    <w:rPr>
                      <w:rFonts w:ascii="Calibri" w:hAnsi="Calibri" w:cs="Calibri"/>
                      <w:szCs w:val="18"/>
                    </w:rPr>
                    <w:t>áhrad</w:t>
                  </w:r>
                  <w:r>
                    <w:rPr>
                      <w:rFonts w:ascii="Calibri" w:hAnsi="Calibri" w:cs="Calibri"/>
                      <w:szCs w:val="18"/>
                    </w:rPr>
                    <w:t>y</w:t>
                  </w:r>
                  <w:r w:rsidRPr="00EF4059">
                    <w:rPr>
                      <w:rFonts w:ascii="Calibri" w:hAnsi="Calibri" w:cs="Calibri"/>
                      <w:szCs w:val="18"/>
                    </w:rPr>
                    <w:t xml:space="preserve"> nákladů řízení </w:t>
                  </w:r>
                  <w:r w:rsidRPr="00EF4059">
                    <w:rPr>
                      <w:rFonts w:ascii="Calibri" w:hAnsi="Calibri" w:cs="Calibri"/>
                      <w:b w:val="0"/>
                      <w:szCs w:val="18"/>
                      <w:u w:val="none"/>
                    </w:rPr>
                    <w:t>dle rozsudku 3 As 166/2017-105 z roku 2020 – Cetkovská Věra</w:t>
                  </w:r>
                </w:p>
              </w:tc>
            </w:tr>
          </w:tbl>
          <w:p w:rsidR="00B608DD" w:rsidRPr="006E55BA" w:rsidRDefault="00B608DD" w:rsidP="00B608DD">
            <w:pPr>
              <w:jc w:val="both"/>
              <w:rPr>
                <w:rFonts w:ascii="Calibri" w:hAnsi="Calibri" w:cs="Calibri"/>
                <w:b/>
                <w:bCs/>
                <w:color w:val="A6A6A6" w:themeColor="background1" w:themeShade="A6"/>
                <w:sz w:val="20"/>
                <w:szCs w:val="20"/>
              </w:rPr>
            </w:pPr>
          </w:p>
        </w:tc>
      </w:tr>
      <w:tr w:rsidR="006E55BA" w:rsidRPr="006E55BA" w:rsidTr="00A028B5">
        <w:trPr>
          <w:gridAfter w:val="2"/>
          <w:wAfter w:w="1085" w:type="dxa"/>
        </w:trPr>
        <w:tc>
          <w:tcPr>
            <w:tcW w:w="9639" w:type="dxa"/>
            <w:gridSpan w:val="28"/>
            <w:tcBorders>
              <w:top w:val="nil"/>
              <w:left w:val="nil"/>
              <w:bottom w:val="nil"/>
              <w:right w:val="nil"/>
            </w:tcBorders>
            <w:shd w:val="clear" w:color="auto" w:fill="F79646"/>
          </w:tcPr>
          <w:p w:rsidR="00B608DD" w:rsidRPr="009073E0" w:rsidRDefault="00B608DD" w:rsidP="00B608DD">
            <w:pPr>
              <w:rPr>
                <w:rFonts w:ascii="Calibri" w:hAnsi="Calibri" w:cs="Calibri"/>
                <w:b/>
                <w:bCs/>
                <w:sz w:val="20"/>
                <w:szCs w:val="20"/>
                <w:u w:val="single"/>
              </w:rPr>
            </w:pPr>
            <w:r w:rsidRPr="009073E0">
              <w:rPr>
                <w:rFonts w:ascii="Calibri" w:hAnsi="Calibri" w:cs="Calibri"/>
                <w:b/>
                <w:bCs/>
                <w:sz w:val="20"/>
                <w:szCs w:val="20"/>
                <w:u w:val="single"/>
              </w:rPr>
              <w:t>Rozbor čerpání výdajů rozpočtu kapitoly</w:t>
            </w:r>
          </w:p>
        </w:tc>
      </w:tr>
      <w:tr w:rsidR="006E55BA" w:rsidRPr="006E55BA" w:rsidTr="00A028B5">
        <w:trPr>
          <w:trHeight w:val="293"/>
        </w:trPr>
        <w:tc>
          <w:tcPr>
            <w:tcW w:w="457"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4"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7"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822" w:type="dxa"/>
            <w:gridSpan w:val="2"/>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160" w:type="dxa"/>
            <w:gridSpan w:val="2"/>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459" w:type="dxa"/>
            <w:gridSpan w:val="2"/>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467" w:type="dxa"/>
            <w:gridSpan w:val="2"/>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458" w:type="dxa"/>
            <w:gridSpan w:val="2"/>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1298" w:type="dxa"/>
            <w:gridSpan w:val="2"/>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160" w:type="dxa"/>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458" w:type="dxa"/>
            <w:gridSpan w:val="2"/>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538" w:type="dxa"/>
            <w:gridSpan w:val="2"/>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380" w:type="dxa"/>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464" w:type="dxa"/>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458" w:type="dxa"/>
            <w:tcBorders>
              <w:top w:val="nil"/>
              <w:left w:val="nil"/>
              <w:bottom w:val="nil"/>
              <w:right w:val="nil"/>
            </w:tcBorders>
          </w:tcPr>
          <w:p w:rsidR="00B608DD" w:rsidRPr="009073E0" w:rsidRDefault="00B608DD" w:rsidP="00B608DD">
            <w:pPr>
              <w:rPr>
                <w:rFonts w:ascii="Calibri" w:hAnsi="Calibri" w:cs="Calibri"/>
                <w:b/>
                <w:bCs/>
                <w:sz w:val="20"/>
                <w:szCs w:val="20"/>
              </w:rPr>
            </w:pPr>
          </w:p>
        </w:tc>
        <w:tc>
          <w:tcPr>
            <w:tcW w:w="1402" w:type="dxa"/>
            <w:gridSpan w:val="3"/>
            <w:tcBorders>
              <w:top w:val="nil"/>
              <w:left w:val="nil"/>
              <w:bottom w:val="nil"/>
              <w:right w:val="nil"/>
            </w:tcBorders>
          </w:tcPr>
          <w:p w:rsidR="00B608DD" w:rsidRPr="009073E0" w:rsidRDefault="00B608DD" w:rsidP="00B608DD">
            <w:pPr>
              <w:rPr>
                <w:rFonts w:ascii="Calibri" w:hAnsi="Calibri" w:cs="Calibri"/>
                <w:b/>
                <w:bCs/>
                <w:sz w:val="20"/>
                <w:szCs w:val="20"/>
              </w:rPr>
            </w:pPr>
          </w:p>
        </w:tc>
      </w:tr>
      <w:tr w:rsidR="006E55BA" w:rsidRPr="006E55BA" w:rsidTr="00A028B5">
        <w:trPr>
          <w:gridAfter w:val="2"/>
          <w:wAfter w:w="1085" w:type="dxa"/>
        </w:trPr>
        <w:tc>
          <w:tcPr>
            <w:tcW w:w="2190" w:type="dxa"/>
            <w:gridSpan w:val="5"/>
            <w:tcBorders>
              <w:top w:val="single" w:sz="4" w:space="0" w:color="auto"/>
              <w:left w:val="single" w:sz="4" w:space="0" w:color="auto"/>
              <w:bottom w:val="single" w:sz="4" w:space="0" w:color="auto"/>
              <w:right w:val="single" w:sz="4" w:space="0" w:color="auto"/>
            </w:tcBorders>
            <w:shd w:val="clear" w:color="auto" w:fill="FFFF00"/>
          </w:tcPr>
          <w:p w:rsidR="00B608DD" w:rsidRPr="009073E0" w:rsidRDefault="00B608DD" w:rsidP="00B608DD">
            <w:pPr>
              <w:jc w:val="center"/>
              <w:rPr>
                <w:rFonts w:ascii="Calibri" w:hAnsi="Calibri" w:cs="Calibri"/>
                <w:b/>
                <w:bCs/>
                <w:sz w:val="18"/>
                <w:szCs w:val="18"/>
              </w:rPr>
            </w:pPr>
            <w:r w:rsidRPr="009073E0">
              <w:rPr>
                <w:rFonts w:ascii="Calibri" w:hAnsi="Calibri" w:cs="Calibri"/>
                <w:b/>
                <w:bCs/>
                <w:sz w:val="18"/>
                <w:szCs w:val="18"/>
              </w:rPr>
              <w:t>Rozpočet upravený v tis. Kč</w:t>
            </w:r>
          </w:p>
        </w:tc>
        <w:tc>
          <w:tcPr>
            <w:tcW w:w="1849" w:type="dxa"/>
            <w:gridSpan w:val="9"/>
            <w:tcBorders>
              <w:top w:val="single" w:sz="4" w:space="0" w:color="auto"/>
              <w:left w:val="single" w:sz="4" w:space="0" w:color="auto"/>
              <w:bottom w:val="single" w:sz="4" w:space="0" w:color="auto"/>
              <w:right w:val="single" w:sz="4" w:space="0" w:color="auto"/>
            </w:tcBorders>
            <w:shd w:val="clear" w:color="auto" w:fill="FFFF00"/>
          </w:tcPr>
          <w:p w:rsidR="00B608DD" w:rsidRPr="009073E0" w:rsidRDefault="00B608DD" w:rsidP="00B608DD">
            <w:pPr>
              <w:jc w:val="center"/>
              <w:rPr>
                <w:rFonts w:ascii="Calibri" w:hAnsi="Calibri" w:cs="Calibri"/>
                <w:b/>
                <w:bCs/>
                <w:sz w:val="18"/>
                <w:szCs w:val="18"/>
              </w:rPr>
            </w:pPr>
            <w:r w:rsidRPr="009073E0">
              <w:rPr>
                <w:rFonts w:ascii="Calibri" w:hAnsi="Calibri" w:cs="Calibri"/>
                <w:b/>
                <w:bCs/>
                <w:sz w:val="18"/>
                <w:szCs w:val="18"/>
              </w:rPr>
              <w:t>Skutečnost v tis. Kč</w:t>
            </w:r>
          </w:p>
        </w:tc>
        <w:tc>
          <w:tcPr>
            <w:tcW w:w="1552" w:type="dxa"/>
            <w:gridSpan w:val="3"/>
            <w:tcBorders>
              <w:top w:val="single" w:sz="4" w:space="0" w:color="auto"/>
              <w:left w:val="single" w:sz="4" w:space="0" w:color="auto"/>
              <w:bottom w:val="single" w:sz="4" w:space="0" w:color="auto"/>
              <w:right w:val="single" w:sz="4" w:space="0" w:color="auto"/>
            </w:tcBorders>
            <w:shd w:val="clear" w:color="auto" w:fill="FFFF00"/>
          </w:tcPr>
          <w:p w:rsidR="00B608DD" w:rsidRPr="009073E0" w:rsidRDefault="00B608DD" w:rsidP="00B608DD">
            <w:pPr>
              <w:jc w:val="center"/>
              <w:rPr>
                <w:rFonts w:ascii="Calibri" w:hAnsi="Calibri" w:cs="Calibri"/>
                <w:b/>
                <w:bCs/>
                <w:sz w:val="18"/>
                <w:szCs w:val="18"/>
              </w:rPr>
            </w:pPr>
            <w:r w:rsidRPr="009073E0">
              <w:rPr>
                <w:rFonts w:ascii="Calibri" w:hAnsi="Calibri" w:cs="Calibri"/>
                <w:b/>
                <w:bCs/>
                <w:sz w:val="18"/>
                <w:szCs w:val="18"/>
              </w:rPr>
              <w:t>SK/RU v %</w:t>
            </w:r>
          </w:p>
        </w:tc>
        <w:tc>
          <w:tcPr>
            <w:tcW w:w="4048" w:type="dxa"/>
            <w:gridSpan w:val="11"/>
            <w:tcBorders>
              <w:top w:val="single" w:sz="4" w:space="0" w:color="auto"/>
              <w:left w:val="single" w:sz="4" w:space="0" w:color="auto"/>
              <w:bottom w:val="single" w:sz="4" w:space="0" w:color="auto"/>
              <w:right w:val="single" w:sz="4" w:space="0" w:color="auto"/>
            </w:tcBorders>
            <w:shd w:val="clear" w:color="auto" w:fill="FFFF00"/>
          </w:tcPr>
          <w:p w:rsidR="00B608DD" w:rsidRPr="009073E0" w:rsidRDefault="00B608DD" w:rsidP="00B608DD">
            <w:pPr>
              <w:jc w:val="center"/>
              <w:rPr>
                <w:rFonts w:ascii="Calibri" w:hAnsi="Calibri" w:cs="Calibri"/>
                <w:b/>
                <w:bCs/>
                <w:sz w:val="18"/>
                <w:szCs w:val="18"/>
              </w:rPr>
            </w:pPr>
            <w:r w:rsidRPr="009073E0">
              <w:rPr>
                <w:rFonts w:ascii="Calibri" w:hAnsi="Calibri" w:cs="Calibri"/>
                <w:b/>
                <w:bCs/>
                <w:sz w:val="18"/>
                <w:szCs w:val="18"/>
              </w:rPr>
              <w:t>Komentář</w:t>
            </w:r>
          </w:p>
        </w:tc>
      </w:tr>
      <w:tr w:rsidR="00FF4769" w:rsidRPr="006E55BA" w:rsidTr="00A028B5">
        <w:trPr>
          <w:gridAfter w:val="2"/>
          <w:wAfter w:w="1085" w:type="dxa"/>
        </w:trPr>
        <w:tc>
          <w:tcPr>
            <w:tcW w:w="2190" w:type="dxa"/>
            <w:gridSpan w:val="5"/>
            <w:tcBorders>
              <w:top w:val="single" w:sz="6" w:space="0" w:color="auto"/>
              <w:left w:val="single" w:sz="6" w:space="0" w:color="auto"/>
              <w:bottom w:val="single" w:sz="6" w:space="0" w:color="auto"/>
              <w:right w:val="single" w:sz="6" w:space="0" w:color="auto"/>
            </w:tcBorders>
          </w:tcPr>
          <w:p w:rsidR="00FF4769" w:rsidRDefault="00FF4769" w:rsidP="00FF4769">
            <w:pPr>
              <w:jc w:val="right"/>
              <w:rPr>
                <w:rFonts w:ascii="Calibri" w:hAnsi="Calibri" w:cs="Calibri"/>
                <w:b/>
                <w:bCs/>
                <w:sz w:val="18"/>
                <w:szCs w:val="18"/>
              </w:rPr>
            </w:pPr>
            <w:r>
              <w:rPr>
                <w:rFonts w:ascii="Calibri" w:hAnsi="Calibri" w:cs="Calibri"/>
                <w:b/>
                <w:bCs/>
                <w:sz w:val="18"/>
                <w:szCs w:val="18"/>
              </w:rPr>
              <w:t>342,00</w:t>
            </w:r>
          </w:p>
        </w:tc>
        <w:tc>
          <w:tcPr>
            <w:tcW w:w="1849" w:type="dxa"/>
            <w:gridSpan w:val="9"/>
            <w:tcBorders>
              <w:top w:val="single" w:sz="6" w:space="0" w:color="auto"/>
              <w:left w:val="single" w:sz="6" w:space="0" w:color="auto"/>
              <w:bottom w:val="single" w:sz="6" w:space="0" w:color="auto"/>
              <w:right w:val="single" w:sz="6" w:space="0" w:color="auto"/>
            </w:tcBorders>
          </w:tcPr>
          <w:p w:rsidR="00FF4769" w:rsidRDefault="00FF4769" w:rsidP="00FF4769">
            <w:pPr>
              <w:jc w:val="right"/>
              <w:rPr>
                <w:rFonts w:ascii="Calibri" w:hAnsi="Calibri" w:cs="Calibri"/>
                <w:b/>
                <w:bCs/>
                <w:sz w:val="18"/>
                <w:szCs w:val="18"/>
              </w:rPr>
            </w:pPr>
            <w:r>
              <w:rPr>
                <w:rFonts w:ascii="Calibri" w:hAnsi="Calibri" w:cs="Calibri"/>
                <w:b/>
                <w:bCs/>
                <w:sz w:val="18"/>
                <w:szCs w:val="18"/>
              </w:rPr>
              <w:t>39,29</w:t>
            </w:r>
          </w:p>
        </w:tc>
        <w:tc>
          <w:tcPr>
            <w:tcW w:w="1552" w:type="dxa"/>
            <w:gridSpan w:val="3"/>
            <w:tcBorders>
              <w:top w:val="single" w:sz="6" w:space="0" w:color="auto"/>
              <w:left w:val="single" w:sz="6" w:space="0" w:color="auto"/>
              <w:bottom w:val="single" w:sz="6" w:space="0" w:color="auto"/>
              <w:right w:val="single" w:sz="6" w:space="0" w:color="auto"/>
            </w:tcBorders>
          </w:tcPr>
          <w:p w:rsidR="00FF4769" w:rsidRDefault="00FF4769" w:rsidP="00FF4769">
            <w:pPr>
              <w:jc w:val="right"/>
              <w:rPr>
                <w:rFonts w:ascii="Calibri" w:hAnsi="Calibri" w:cs="Calibri"/>
                <w:b/>
                <w:bCs/>
                <w:sz w:val="18"/>
                <w:szCs w:val="18"/>
              </w:rPr>
            </w:pPr>
            <w:r>
              <w:rPr>
                <w:rFonts w:ascii="Calibri" w:hAnsi="Calibri" w:cs="Calibri"/>
                <w:b/>
                <w:bCs/>
                <w:sz w:val="18"/>
                <w:szCs w:val="18"/>
              </w:rPr>
              <w:t>11,49</w:t>
            </w:r>
          </w:p>
        </w:tc>
        <w:tc>
          <w:tcPr>
            <w:tcW w:w="4048" w:type="dxa"/>
            <w:gridSpan w:val="11"/>
            <w:tcBorders>
              <w:top w:val="single" w:sz="4" w:space="0" w:color="auto"/>
              <w:left w:val="single" w:sz="4" w:space="0" w:color="auto"/>
              <w:bottom w:val="single" w:sz="4" w:space="0" w:color="auto"/>
              <w:right w:val="single" w:sz="4" w:space="0" w:color="auto"/>
            </w:tcBorders>
          </w:tcPr>
          <w:p w:rsidR="00FF4769" w:rsidRPr="009073E0" w:rsidRDefault="00FF4769" w:rsidP="00FF4769">
            <w:pPr>
              <w:rPr>
                <w:rFonts w:ascii="Calibri" w:hAnsi="Calibri" w:cs="Calibri"/>
                <w:b/>
                <w:bCs/>
                <w:sz w:val="18"/>
                <w:szCs w:val="18"/>
              </w:rPr>
            </w:pPr>
            <w:r w:rsidRPr="009073E0">
              <w:rPr>
                <w:rFonts w:ascii="Calibri" w:hAnsi="Calibri" w:cs="Calibri"/>
                <w:b/>
                <w:bCs/>
                <w:sz w:val="18"/>
                <w:szCs w:val="18"/>
              </w:rPr>
              <w:t>Výdaje před konsolidací</w:t>
            </w:r>
          </w:p>
        </w:tc>
      </w:tr>
      <w:tr w:rsidR="00FF4769" w:rsidRPr="006E55BA" w:rsidTr="00A028B5">
        <w:trPr>
          <w:gridAfter w:val="2"/>
          <w:wAfter w:w="1085" w:type="dxa"/>
        </w:trPr>
        <w:tc>
          <w:tcPr>
            <w:tcW w:w="2190" w:type="dxa"/>
            <w:gridSpan w:val="5"/>
            <w:tcBorders>
              <w:top w:val="single" w:sz="6" w:space="0" w:color="auto"/>
              <w:left w:val="single" w:sz="6" w:space="0" w:color="auto"/>
              <w:bottom w:val="single" w:sz="6" w:space="0" w:color="auto"/>
              <w:right w:val="single" w:sz="6" w:space="0" w:color="auto"/>
            </w:tcBorders>
          </w:tcPr>
          <w:p w:rsidR="00FF4769" w:rsidRDefault="00FF4769" w:rsidP="00FF4769">
            <w:pPr>
              <w:jc w:val="right"/>
              <w:rPr>
                <w:rFonts w:ascii="Calibri" w:hAnsi="Calibri" w:cs="Calibri"/>
                <w:b/>
                <w:bCs/>
                <w:sz w:val="18"/>
                <w:szCs w:val="18"/>
              </w:rPr>
            </w:pPr>
            <w:r>
              <w:rPr>
                <w:rFonts w:ascii="Calibri" w:hAnsi="Calibri" w:cs="Calibri"/>
                <w:b/>
                <w:bCs/>
                <w:sz w:val="18"/>
                <w:szCs w:val="18"/>
              </w:rPr>
              <w:t>342,00</w:t>
            </w:r>
          </w:p>
        </w:tc>
        <w:tc>
          <w:tcPr>
            <w:tcW w:w="1849" w:type="dxa"/>
            <w:gridSpan w:val="9"/>
            <w:tcBorders>
              <w:top w:val="single" w:sz="6" w:space="0" w:color="auto"/>
              <w:left w:val="single" w:sz="6" w:space="0" w:color="auto"/>
              <w:bottom w:val="single" w:sz="6" w:space="0" w:color="auto"/>
              <w:right w:val="single" w:sz="6" w:space="0" w:color="auto"/>
            </w:tcBorders>
          </w:tcPr>
          <w:p w:rsidR="00FF4769" w:rsidRDefault="00FF4769" w:rsidP="00FF4769">
            <w:pPr>
              <w:jc w:val="right"/>
              <w:rPr>
                <w:rFonts w:ascii="Calibri" w:hAnsi="Calibri" w:cs="Calibri"/>
                <w:b/>
                <w:bCs/>
                <w:sz w:val="18"/>
                <w:szCs w:val="18"/>
              </w:rPr>
            </w:pPr>
            <w:r>
              <w:rPr>
                <w:rFonts w:ascii="Calibri" w:hAnsi="Calibri" w:cs="Calibri"/>
                <w:b/>
                <w:bCs/>
                <w:sz w:val="18"/>
                <w:szCs w:val="18"/>
              </w:rPr>
              <w:t>39,29</w:t>
            </w:r>
          </w:p>
        </w:tc>
        <w:tc>
          <w:tcPr>
            <w:tcW w:w="1552" w:type="dxa"/>
            <w:gridSpan w:val="3"/>
            <w:tcBorders>
              <w:top w:val="single" w:sz="6" w:space="0" w:color="auto"/>
              <w:left w:val="single" w:sz="6" w:space="0" w:color="auto"/>
              <w:bottom w:val="single" w:sz="6" w:space="0" w:color="auto"/>
              <w:right w:val="single" w:sz="6" w:space="0" w:color="auto"/>
            </w:tcBorders>
          </w:tcPr>
          <w:p w:rsidR="00FF4769" w:rsidRDefault="00FF4769" w:rsidP="00FF4769">
            <w:pPr>
              <w:jc w:val="right"/>
              <w:rPr>
                <w:rFonts w:ascii="Calibri" w:hAnsi="Calibri" w:cs="Calibri"/>
                <w:b/>
                <w:bCs/>
                <w:sz w:val="18"/>
                <w:szCs w:val="18"/>
              </w:rPr>
            </w:pPr>
            <w:r>
              <w:rPr>
                <w:rFonts w:ascii="Calibri" w:hAnsi="Calibri" w:cs="Calibri"/>
                <w:b/>
                <w:bCs/>
                <w:sz w:val="18"/>
                <w:szCs w:val="18"/>
              </w:rPr>
              <w:t>11,49</w:t>
            </w:r>
          </w:p>
        </w:tc>
        <w:tc>
          <w:tcPr>
            <w:tcW w:w="4048" w:type="dxa"/>
            <w:gridSpan w:val="11"/>
            <w:tcBorders>
              <w:top w:val="single" w:sz="4" w:space="0" w:color="auto"/>
              <w:left w:val="single" w:sz="4" w:space="0" w:color="auto"/>
              <w:bottom w:val="single" w:sz="4" w:space="0" w:color="auto"/>
              <w:right w:val="single" w:sz="4" w:space="0" w:color="auto"/>
            </w:tcBorders>
          </w:tcPr>
          <w:p w:rsidR="00FF4769" w:rsidRPr="009073E0" w:rsidRDefault="00FF4769" w:rsidP="00FF4769">
            <w:pPr>
              <w:rPr>
                <w:rFonts w:ascii="Calibri" w:hAnsi="Calibri" w:cs="Calibri"/>
                <w:b/>
                <w:bCs/>
                <w:sz w:val="18"/>
                <w:szCs w:val="18"/>
              </w:rPr>
            </w:pPr>
            <w:r w:rsidRPr="009073E0">
              <w:rPr>
                <w:rFonts w:ascii="Calibri" w:hAnsi="Calibri" w:cs="Calibri"/>
                <w:b/>
                <w:bCs/>
                <w:sz w:val="18"/>
                <w:szCs w:val="18"/>
              </w:rPr>
              <w:t>Výdaje po konsolidaci</w:t>
            </w:r>
          </w:p>
        </w:tc>
      </w:tr>
      <w:tr w:rsidR="006E55BA" w:rsidRPr="006E55BA" w:rsidTr="00A028B5">
        <w:tc>
          <w:tcPr>
            <w:tcW w:w="457"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4" w:type="dxa"/>
            <w:tcBorders>
              <w:top w:val="nil"/>
              <w:left w:val="nil"/>
              <w:bottom w:val="nil"/>
              <w:right w:val="nil"/>
            </w:tcBorders>
          </w:tcPr>
          <w:p w:rsidR="00B608DD" w:rsidRPr="006E55BA" w:rsidRDefault="00B608DD" w:rsidP="00B608DD">
            <w:pPr>
              <w:rPr>
                <w:b/>
                <w:bCs/>
                <w:color w:val="A6A6A6" w:themeColor="background1" w:themeShade="A6"/>
                <w:sz w:val="20"/>
                <w:szCs w:val="20"/>
              </w:rPr>
            </w:pPr>
          </w:p>
        </w:tc>
        <w:tc>
          <w:tcPr>
            <w:tcW w:w="457"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822"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160"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9"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67"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8"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1298"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160"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8"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538" w:type="dxa"/>
            <w:gridSpan w:val="2"/>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380"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64"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p w:rsidR="00A028B5" w:rsidRPr="006E55BA" w:rsidRDefault="00A028B5" w:rsidP="00B608DD">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458" w:type="dxa"/>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c>
          <w:tcPr>
            <w:tcW w:w="1402" w:type="dxa"/>
            <w:gridSpan w:val="3"/>
            <w:tcBorders>
              <w:top w:val="nil"/>
              <w:left w:val="nil"/>
              <w:bottom w:val="nil"/>
              <w:right w:val="nil"/>
            </w:tcBorders>
          </w:tcPr>
          <w:p w:rsidR="00B608DD" w:rsidRPr="006E55BA" w:rsidRDefault="00B608DD" w:rsidP="00B608DD">
            <w:pPr>
              <w:rPr>
                <w:rFonts w:ascii="Calibri" w:hAnsi="Calibri" w:cs="Calibri"/>
                <w:b/>
                <w:bCs/>
                <w:color w:val="A6A6A6" w:themeColor="background1" w:themeShade="A6"/>
                <w:sz w:val="20"/>
                <w:szCs w:val="20"/>
              </w:rPr>
            </w:pPr>
          </w:p>
        </w:tc>
      </w:tr>
      <w:tr w:rsidR="006E55BA" w:rsidRPr="007564ED" w:rsidTr="00A028B5">
        <w:trPr>
          <w:gridAfter w:val="2"/>
          <w:wAfter w:w="1085" w:type="dxa"/>
        </w:trPr>
        <w:tc>
          <w:tcPr>
            <w:tcW w:w="9639" w:type="dxa"/>
            <w:gridSpan w:val="28"/>
            <w:tcBorders>
              <w:top w:val="nil"/>
              <w:left w:val="nil"/>
              <w:bottom w:val="nil"/>
              <w:right w:val="nil"/>
            </w:tcBorders>
            <w:shd w:val="pct5" w:color="000000" w:fill="FFFFFF"/>
          </w:tcPr>
          <w:p w:rsidR="00B608DD" w:rsidRPr="007564ED" w:rsidRDefault="00B608DD" w:rsidP="00B608DD">
            <w:pPr>
              <w:rPr>
                <w:rFonts w:ascii="Calibri" w:hAnsi="Calibri" w:cs="Calibri"/>
                <w:b/>
                <w:bCs/>
                <w:sz w:val="20"/>
                <w:szCs w:val="20"/>
              </w:rPr>
            </w:pPr>
            <w:r w:rsidRPr="007564ED">
              <w:rPr>
                <w:rFonts w:ascii="Calibri" w:hAnsi="Calibri" w:cs="Calibri"/>
                <w:b/>
                <w:bCs/>
                <w:sz w:val="20"/>
                <w:szCs w:val="20"/>
              </w:rPr>
              <w:t>Stručný komentář k celkovému vývoji čerpání výdajů kapitoly ve sledovaném období</w:t>
            </w:r>
          </w:p>
        </w:tc>
      </w:tr>
      <w:tr w:rsidR="006E55BA" w:rsidRPr="007564ED" w:rsidTr="00A028B5">
        <w:trPr>
          <w:gridAfter w:val="2"/>
          <w:wAfter w:w="1085" w:type="dxa"/>
        </w:trPr>
        <w:tc>
          <w:tcPr>
            <w:tcW w:w="9639" w:type="dxa"/>
            <w:gridSpan w:val="28"/>
            <w:tcBorders>
              <w:top w:val="single" w:sz="6" w:space="0" w:color="auto"/>
              <w:left w:val="single" w:sz="6" w:space="0" w:color="auto"/>
              <w:bottom w:val="single" w:sz="4" w:space="0" w:color="auto"/>
              <w:right w:val="single" w:sz="6" w:space="0" w:color="auto"/>
            </w:tcBorders>
          </w:tcPr>
          <w:p w:rsidR="00B608DD" w:rsidRPr="007564ED" w:rsidRDefault="00FF4769" w:rsidP="00B608DD">
            <w:pPr>
              <w:jc w:val="both"/>
              <w:rPr>
                <w:rFonts w:ascii="Calibri" w:hAnsi="Calibri" w:cs="Calibri"/>
                <w:sz w:val="20"/>
                <w:szCs w:val="20"/>
              </w:rPr>
            </w:pPr>
            <w:r w:rsidRPr="00BC5791">
              <w:rPr>
                <w:rFonts w:ascii="Calibri" w:hAnsi="Calibri" w:cs="Calibri"/>
                <w:bCs/>
                <w:sz w:val="20"/>
                <w:szCs w:val="20"/>
              </w:rPr>
              <w:t>V roce 2021 bylo čerpáno 39 280 Kč za znalecké posudky pro potřeby stavebního úřadu. Ostatní plánované prostředky kapitoly 61 nebylo nutné čerpat a úspora je součástí výsledku hospodaření roku 2021.</w:t>
            </w:r>
          </w:p>
        </w:tc>
      </w:tr>
      <w:tr w:rsidR="006E55BA" w:rsidRPr="007564ED" w:rsidTr="00A028B5">
        <w:trPr>
          <w:gridAfter w:val="2"/>
          <w:wAfter w:w="1085" w:type="dxa"/>
        </w:trPr>
        <w:tc>
          <w:tcPr>
            <w:tcW w:w="9639" w:type="dxa"/>
            <w:gridSpan w:val="28"/>
            <w:tcBorders>
              <w:top w:val="single" w:sz="4" w:space="0" w:color="auto"/>
            </w:tcBorders>
          </w:tcPr>
          <w:p w:rsidR="001C1887" w:rsidRPr="007564ED" w:rsidRDefault="001C1887" w:rsidP="00B608DD">
            <w:pPr>
              <w:jc w:val="both"/>
              <w:rPr>
                <w:rFonts w:ascii="Calibri" w:hAnsi="Calibri" w:cs="Calibri"/>
                <w:sz w:val="20"/>
                <w:szCs w:val="20"/>
              </w:rPr>
            </w:pPr>
          </w:p>
        </w:tc>
      </w:tr>
    </w:tbl>
    <w:p w:rsidR="00FF4769" w:rsidRDefault="00FF4769" w:rsidP="00FF4769">
      <w:pPr>
        <w:rPr>
          <w:rFonts w:asciiTheme="minorHAnsi" w:hAnsiTheme="minorHAnsi" w:cstheme="minorHAnsi"/>
          <w:b/>
          <w:sz w:val="20"/>
          <w:szCs w:val="20"/>
        </w:rPr>
      </w:pPr>
      <w:r w:rsidRPr="00CA7DE3">
        <w:rPr>
          <w:rFonts w:asciiTheme="minorHAnsi" w:hAnsiTheme="minorHAnsi" w:cstheme="minorHAnsi"/>
          <w:b/>
          <w:sz w:val="20"/>
          <w:szCs w:val="20"/>
        </w:rPr>
        <w:t>Přehled schválených ro</w:t>
      </w:r>
      <w:r>
        <w:rPr>
          <w:rFonts w:asciiTheme="minorHAnsi" w:hAnsiTheme="minorHAnsi" w:cstheme="minorHAnsi"/>
          <w:b/>
          <w:sz w:val="20"/>
          <w:szCs w:val="20"/>
        </w:rPr>
        <w:t>zpočtových opatření k 31.12.2021</w:t>
      </w:r>
      <w:r w:rsidRPr="00CA7DE3">
        <w:rPr>
          <w:rFonts w:asciiTheme="minorHAnsi" w:hAnsiTheme="minorHAnsi" w:cstheme="minorHAnsi"/>
          <w:b/>
          <w:sz w:val="20"/>
          <w:szCs w:val="20"/>
        </w:rPr>
        <w:t>:</w:t>
      </w:r>
    </w:p>
    <w:p w:rsidR="00FF4769" w:rsidRPr="00CA7DE3" w:rsidRDefault="00FF4769" w:rsidP="00FF4769">
      <w:pPr>
        <w:rPr>
          <w:rFonts w:asciiTheme="minorHAnsi" w:hAnsiTheme="minorHAnsi" w:cstheme="minorHAnsi"/>
          <w:b/>
          <w:sz w:val="20"/>
          <w:szCs w:val="20"/>
        </w:rPr>
      </w:pPr>
      <w:r>
        <w:rPr>
          <w:rFonts w:asciiTheme="minorHAnsi" w:hAnsiTheme="minorHAnsi" w:cstheme="minorHAnsi"/>
          <w:b/>
          <w:sz w:val="20"/>
          <w:szCs w:val="20"/>
        </w:rPr>
        <w:t>Na kap. 61 nebyly realizovány rozpočtová opatření.</w:t>
      </w:r>
    </w:p>
    <w:p w:rsidR="00FF4769" w:rsidRDefault="00FF4769" w:rsidP="00FF4769">
      <w:pPr>
        <w:rPr>
          <w:color w:val="A6A6A6" w:themeColor="background1" w:themeShade="A6"/>
        </w:rPr>
      </w:pPr>
    </w:p>
    <w:p w:rsidR="00FF4769" w:rsidRPr="00F97ED3" w:rsidRDefault="00FF4769" w:rsidP="00FF4769">
      <w:pPr>
        <w:rPr>
          <w:rFonts w:asciiTheme="minorHAnsi" w:hAnsiTheme="minorHAnsi" w:cstheme="minorHAnsi"/>
          <w:b/>
          <w:sz w:val="20"/>
          <w:szCs w:val="20"/>
        </w:rPr>
      </w:pPr>
      <w:r w:rsidRPr="00F97ED3">
        <w:rPr>
          <w:rFonts w:asciiTheme="minorHAnsi" w:hAnsiTheme="minorHAnsi" w:cstheme="minorHAnsi"/>
          <w:b/>
          <w:sz w:val="20"/>
          <w:szCs w:val="20"/>
        </w:rPr>
        <w:t>Datum: 15. 2. 202</w:t>
      </w:r>
      <w:r>
        <w:rPr>
          <w:rFonts w:asciiTheme="minorHAnsi" w:hAnsiTheme="minorHAnsi" w:cstheme="minorHAnsi"/>
          <w:b/>
          <w:sz w:val="20"/>
          <w:szCs w:val="20"/>
        </w:rPr>
        <w:t>2</w:t>
      </w:r>
    </w:p>
    <w:p w:rsidR="00FF4769" w:rsidRPr="00F97ED3" w:rsidRDefault="00FF4769" w:rsidP="00FF4769">
      <w:pPr>
        <w:rPr>
          <w:rFonts w:asciiTheme="minorHAnsi" w:hAnsiTheme="minorHAnsi" w:cstheme="minorHAnsi"/>
          <w:b/>
          <w:sz w:val="20"/>
          <w:szCs w:val="20"/>
        </w:rPr>
      </w:pPr>
    </w:p>
    <w:p w:rsidR="00FF4769" w:rsidRDefault="00FF4769" w:rsidP="00FF4769">
      <w:r w:rsidRPr="00F97ED3">
        <w:rPr>
          <w:rFonts w:asciiTheme="minorHAnsi" w:hAnsiTheme="minorHAnsi" w:cstheme="minorHAnsi"/>
          <w:b/>
          <w:sz w:val="20"/>
          <w:szCs w:val="20"/>
        </w:rPr>
        <w:t>Správce kapitoly:  Ing. Jan Košťál</w:t>
      </w:r>
    </w:p>
    <w:p w:rsidR="00647144" w:rsidRDefault="00647144">
      <w:pPr>
        <w:rPr>
          <w:color w:val="A6A6A6" w:themeColor="background1" w:themeShade="A6"/>
        </w:rPr>
      </w:pPr>
      <w:r>
        <w:rPr>
          <w:color w:val="A6A6A6" w:themeColor="background1" w:themeShade="A6"/>
        </w:rPr>
        <w:br w:type="page"/>
      </w:r>
    </w:p>
    <w:tbl>
      <w:tblPr>
        <w:tblW w:w="10356" w:type="dxa"/>
        <w:tblLayout w:type="fixed"/>
        <w:tblCellMar>
          <w:left w:w="70" w:type="dxa"/>
          <w:right w:w="70" w:type="dxa"/>
        </w:tblCellMar>
        <w:tblLook w:val="0000" w:firstRow="0" w:lastRow="0" w:firstColumn="0" w:lastColumn="0" w:noHBand="0" w:noVBand="0"/>
      </w:tblPr>
      <w:tblGrid>
        <w:gridCol w:w="452"/>
        <w:gridCol w:w="455"/>
        <w:gridCol w:w="6"/>
        <w:gridCol w:w="8"/>
        <w:gridCol w:w="453"/>
        <w:gridCol w:w="160"/>
        <w:gridCol w:w="298"/>
        <w:gridCol w:w="81"/>
        <w:gridCol w:w="281"/>
        <w:gridCol w:w="96"/>
        <w:gridCol w:w="64"/>
        <w:gridCol w:w="395"/>
        <w:gridCol w:w="64"/>
        <w:gridCol w:w="77"/>
        <w:gridCol w:w="322"/>
        <w:gridCol w:w="8"/>
        <w:gridCol w:w="60"/>
        <w:gridCol w:w="51"/>
        <w:gridCol w:w="160"/>
        <w:gridCol w:w="189"/>
        <w:gridCol w:w="59"/>
        <w:gridCol w:w="160"/>
        <w:gridCol w:w="140"/>
        <w:gridCol w:w="284"/>
        <w:gridCol w:w="738"/>
        <w:gridCol w:w="111"/>
        <w:gridCol w:w="160"/>
        <w:gridCol w:w="125"/>
        <w:gridCol w:w="42"/>
        <w:gridCol w:w="20"/>
        <w:gridCol w:w="271"/>
        <w:gridCol w:w="187"/>
        <w:gridCol w:w="78"/>
        <w:gridCol w:w="165"/>
        <w:gridCol w:w="28"/>
        <w:gridCol w:w="132"/>
        <w:gridCol w:w="56"/>
        <w:gridCol w:w="155"/>
        <w:gridCol w:w="116"/>
        <w:gridCol w:w="192"/>
        <w:gridCol w:w="259"/>
        <w:gridCol w:w="12"/>
        <w:gridCol w:w="148"/>
        <w:gridCol w:w="40"/>
        <w:gridCol w:w="129"/>
        <w:gridCol w:w="142"/>
        <w:gridCol w:w="18"/>
        <w:gridCol w:w="129"/>
        <w:gridCol w:w="40"/>
        <w:gridCol w:w="271"/>
        <w:gridCol w:w="18"/>
        <w:gridCol w:w="129"/>
        <w:gridCol w:w="40"/>
        <w:gridCol w:w="271"/>
        <w:gridCol w:w="18"/>
        <w:gridCol w:w="129"/>
        <w:gridCol w:w="40"/>
        <w:gridCol w:w="271"/>
        <w:gridCol w:w="18"/>
        <w:gridCol w:w="129"/>
        <w:gridCol w:w="40"/>
        <w:gridCol w:w="271"/>
        <w:gridCol w:w="18"/>
        <w:gridCol w:w="129"/>
        <w:gridCol w:w="31"/>
        <w:gridCol w:w="72"/>
        <w:gridCol w:w="18"/>
        <w:gridCol w:w="139"/>
        <w:gridCol w:w="160"/>
        <w:gridCol w:w="64"/>
        <w:gridCol w:w="10"/>
        <w:gridCol w:w="94"/>
        <w:gridCol w:w="160"/>
      </w:tblGrid>
      <w:tr w:rsidR="00677B37" w:rsidRPr="009A23B8" w:rsidTr="00A028B5">
        <w:trPr>
          <w:gridAfter w:val="8"/>
          <w:wAfter w:w="717" w:type="dxa"/>
        </w:trPr>
        <w:tc>
          <w:tcPr>
            <w:tcW w:w="9639" w:type="dxa"/>
            <w:gridSpan w:val="65"/>
          </w:tcPr>
          <w:p w:rsidR="00B608DD" w:rsidRPr="009D7E1B" w:rsidRDefault="00B608DD" w:rsidP="00CA6C24">
            <w:pPr>
              <w:pStyle w:val="Nadpis4"/>
              <w:rPr>
                <w:sz w:val="28"/>
                <w:szCs w:val="28"/>
              </w:rPr>
            </w:pPr>
            <w:r w:rsidRPr="009D7E1B">
              <w:rPr>
                <w:sz w:val="28"/>
                <w:szCs w:val="28"/>
              </w:rPr>
              <w:t>Kapitola 62 – Územní plánování a památková péče</w:t>
            </w:r>
          </w:p>
        </w:tc>
      </w:tr>
      <w:tr w:rsidR="00677B37" w:rsidRPr="009A23B8" w:rsidTr="00A028B5">
        <w:trPr>
          <w:gridAfter w:val="3"/>
          <w:wAfter w:w="264" w:type="dxa"/>
          <w:trHeight w:val="286"/>
        </w:trPr>
        <w:tc>
          <w:tcPr>
            <w:tcW w:w="452" w:type="dxa"/>
          </w:tcPr>
          <w:p w:rsidR="00B608DD" w:rsidRPr="009A23B8" w:rsidRDefault="00B608DD" w:rsidP="00B608DD">
            <w:pPr>
              <w:rPr>
                <w:rFonts w:ascii="Calibri" w:hAnsi="Calibri" w:cs="Calibri"/>
                <w:b/>
                <w:color w:val="FF0000"/>
                <w:sz w:val="20"/>
                <w:szCs w:val="20"/>
              </w:rPr>
            </w:pPr>
          </w:p>
        </w:tc>
        <w:tc>
          <w:tcPr>
            <w:tcW w:w="455" w:type="dxa"/>
          </w:tcPr>
          <w:p w:rsidR="00B608DD" w:rsidRPr="009A23B8" w:rsidRDefault="00B608DD" w:rsidP="00B608DD">
            <w:pPr>
              <w:rPr>
                <w:rFonts w:ascii="Calibri" w:hAnsi="Calibri" w:cs="Calibri"/>
                <w:b/>
                <w:color w:val="FF0000"/>
                <w:sz w:val="20"/>
                <w:szCs w:val="20"/>
              </w:rPr>
            </w:pPr>
          </w:p>
        </w:tc>
        <w:tc>
          <w:tcPr>
            <w:tcW w:w="467" w:type="dxa"/>
            <w:gridSpan w:val="3"/>
          </w:tcPr>
          <w:p w:rsidR="00B608DD" w:rsidRPr="009A23B8" w:rsidRDefault="00B608DD" w:rsidP="00B608DD">
            <w:pPr>
              <w:rPr>
                <w:rFonts w:ascii="Calibri" w:hAnsi="Calibri" w:cs="Calibri"/>
                <w:b/>
                <w:color w:val="FF0000"/>
                <w:sz w:val="20"/>
                <w:szCs w:val="20"/>
              </w:rPr>
            </w:pPr>
          </w:p>
        </w:tc>
        <w:tc>
          <w:tcPr>
            <w:tcW w:w="458" w:type="dxa"/>
            <w:gridSpan w:val="2"/>
          </w:tcPr>
          <w:p w:rsidR="00B608DD" w:rsidRPr="009A23B8" w:rsidRDefault="00B608DD" w:rsidP="00B608DD">
            <w:pPr>
              <w:rPr>
                <w:rFonts w:ascii="Calibri" w:hAnsi="Calibri" w:cs="Calibri"/>
                <w:b/>
                <w:color w:val="FF0000"/>
                <w:sz w:val="20"/>
                <w:szCs w:val="20"/>
              </w:rPr>
            </w:pPr>
          </w:p>
        </w:tc>
        <w:tc>
          <w:tcPr>
            <w:tcW w:w="458" w:type="dxa"/>
            <w:gridSpan w:val="3"/>
          </w:tcPr>
          <w:p w:rsidR="00B608DD" w:rsidRPr="009A23B8" w:rsidRDefault="00B608DD" w:rsidP="00B608DD">
            <w:pPr>
              <w:rPr>
                <w:rFonts w:ascii="Calibri" w:hAnsi="Calibri" w:cs="Calibri"/>
                <w:b/>
                <w:color w:val="FF0000"/>
                <w:sz w:val="20"/>
                <w:szCs w:val="20"/>
              </w:rPr>
            </w:pPr>
          </w:p>
        </w:tc>
        <w:tc>
          <w:tcPr>
            <w:tcW w:w="459" w:type="dxa"/>
            <w:gridSpan w:val="2"/>
          </w:tcPr>
          <w:p w:rsidR="00B608DD" w:rsidRPr="009A23B8" w:rsidRDefault="00B608DD" w:rsidP="00B608DD">
            <w:pPr>
              <w:rPr>
                <w:rFonts w:ascii="Calibri" w:hAnsi="Calibri" w:cs="Calibri"/>
                <w:b/>
                <w:color w:val="FF0000"/>
                <w:sz w:val="20"/>
                <w:szCs w:val="20"/>
              </w:rPr>
            </w:pPr>
          </w:p>
        </w:tc>
        <w:tc>
          <w:tcPr>
            <w:tcW w:w="471" w:type="dxa"/>
            <w:gridSpan w:val="4"/>
          </w:tcPr>
          <w:p w:rsidR="00B608DD" w:rsidRPr="009A23B8" w:rsidRDefault="00B608DD" w:rsidP="00B608DD">
            <w:pPr>
              <w:rPr>
                <w:rFonts w:ascii="Calibri" w:hAnsi="Calibri" w:cs="Calibri"/>
                <w:b/>
                <w:color w:val="FF0000"/>
                <w:sz w:val="20"/>
                <w:szCs w:val="20"/>
              </w:rPr>
            </w:pPr>
          </w:p>
        </w:tc>
        <w:tc>
          <w:tcPr>
            <w:tcW w:w="460" w:type="dxa"/>
            <w:gridSpan w:val="4"/>
          </w:tcPr>
          <w:p w:rsidR="00B608DD" w:rsidRPr="009A23B8" w:rsidRDefault="00B608DD" w:rsidP="00B608DD">
            <w:pPr>
              <w:rPr>
                <w:rFonts w:ascii="Calibri" w:hAnsi="Calibri" w:cs="Calibri"/>
                <w:b/>
                <w:color w:val="FF0000"/>
                <w:sz w:val="20"/>
                <w:szCs w:val="20"/>
              </w:rPr>
            </w:pPr>
          </w:p>
        </w:tc>
        <w:tc>
          <w:tcPr>
            <w:tcW w:w="643" w:type="dxa"/>
            <w:gridSpan w:val="4"/>
          </w:tcPr>
          <w:p w:rsidR="00B608DD" w:rsidRPr="009A23B8" w:rsidRDefault="00B608DD" w:rsidP="00B608DD">
            <w:pPr>
              <w:rPr>
                <w:rFonts w:ascii="Calibri" w:hAnsi="Calibri" w:cs="Calibri"/>
                <w:b/>
                <w:color w:val="FF0000"/>
                <w:sz w:val="20"/>
                <w:szCs w:val="20"/>
              </w:rPr>
            </w:pPr>
          </w:p>
        </w:tc>
        <w:tc>
          <w:tcPr>
            <w:tcW w:w="738" w:type="dxa"/>
          </w:tcPr>
          <w:p w:rsidR="00B608DD" w:rsidRPr="009A23B8" w:rsidRDefault="00B608DD" w:rsidP="00B608DD">
            <w:pPr>
              <w:rPr>
                <w:rFonts w:ascii="Calibri" w:hAnsi="Calibri" w:cs="Calibri"/>
                <w:b/>
                <w:color w:val="FF0000"/>
                <w:sz w:val="20"/>
                <w:szCs w:val="20"/>
              </w:rPr>
            </w:pPr>
          </w:p>
        </w:tc>
        <w:tc>
          <w:tcPr>
            <w:tcW w:w="458" w:type="dxa"/>
            <w:gridSpan w:val="5"/>
          </w:tcPr>
          <w:p w:rsidR="00B608DD" w:rsidRPr="009D7E1B" w:rsidRDefault="00B608DD" w:rsidP="00B608DD">
            <w:pPr>
              <w:rPr>
                <w:rFonts w:ascii="Calibri" w:hAnsi="Calibri" w:cs="Calibri"/>
                <w:b/>
                <w:sz w:val="20"/>
                <w:szCs w:val="20"/>
              </w:rPr>
            </w:pPr>
          </w:p>
        </w:tc>
        <w:tc>
          <w:tcPr>
            <w:tcW w:w="458" w:type="dxa"/>
            <w:gridSpan w:val="2"/>
          </w:tcPr>
          <w:p w:rsidR="00B608DD" w:rsidRPr="009D7E1B" w:rsidRDefault="00B608DD" w:rsidP="00B608DD">
            <w:pPr>
              <w:rPr>
                <w:rFonts w:ascii="Calibri" w:hAnsi="Calibri" w:cs="Calibri"/>
                <w:b/>
                <w:sz w:val="20"/>
                <w:szCs w:val="20"/>
              </w:rPr>
            </w:pPr>
          </w:p>
        </w:tc>
        <w:tc>
          <w:tcPr>
            <w:tcW w:w="459" w:type="dxa"/>
            <w:gridSpan w:val="5"/>
          </w:tcPr>
          <w:p w:rsidR="00B608DD" w:rsidRPr="009D7E1B" w:rsidRDefault="00B608DD" w:rsidP="00B608DD">
            <w:pPr>
              <w:rPr>
                <w:rFonts w:ascii="Calibri" w:hAnsi="Calibri" w:cs="Calibri"/>
                <w:b/>
                <w:sz w:val="20"/>
                <w:szCs w:val="20"/>
              </w:rPr>
            </w:pPr>
          </w:p>
        </w:tc>
        <w:tc>
          <w:tcPr>
            <w:tcW w:w="463" w:type="dxa"/>
            <w:gridSpan w:val="3"/>
          </w:tcPr>
          <w:p w:rsidR="00B608DD" w:rsidRPr="009D7E1B" w:rsidRDefault="00B608DD" w:rsidP="00B608DD">
            <w:pPr>
              <w:rPr>
                <w:rFonts w:ascii="Calibri" w:hAnsi="Calibri" w:cs="Calibri"/>
                <w:b/>
                <w:sz w:val="20"/>
                <w:szCs w:val="20"/>
              </w:rPr>
            </w:pPr>
          </w:p>
        </w:tc>
        <w:tc>
          <w:tcPr>
            <w:tcW w:w="459" w:type="dxa"/>
            <w:gridSpan w:val="4"/>
          </w:tcPr>
          <w:p w:rsidR="00B608DD" w:rsidRPr="009D7E1B" w:rsidRDefault="00B608DD" w:rsidP="00B608DD">
            <w:pPr>
              <w:rPr>
                <w:rFonts w:ascii="Calibri" w:hAnsi="Calibri" w:cs="Calibri"/>
                <w:b/>
                <w:sz w:val="20"/>
                <w:szCs w:val="20"/>
              </w:rPr>
            </w:pPr>
          </w:p>
        </w:tc>
        <w:tc>
          <w:tcPr>
            <w:tcW w:w="458" w:type="dxa"/>
            <w:gridSpan w:val="5"/>
          </w:tcPr>
          <w:p w:rsidR="00B608DD" w:rsidRPr="009D7E1B" w:rsidRDefault="00B608DD" w:rsidP="00B608DD">
            <w:pPr>
              <w:rPr>
                <w:rFonts w:ascii="Calibri" w:hAnsi="Calibri" w:cs="Calibri"/>
                <w:b/>
                <w:sz w:val="20"/>
                <w:szCs w:val="20"/>
              </w:rPr>
            </w:pPr>
          </w:p>
        </w:tc>
        <w:tc>
          <w:tcPr>
            <w:tcW w:w="458" w:type="dxa"/>
            <w:gridSpan w:val="4"/>
          </w:tcPr>
          <w:p w:rsidR="00B608DD" w:rsidRPr="009D7E1B" w:rsidRDefault="00B608DD" w:rsidP="00B608DD">
            <w:pPr>
              <w:rPr>
                <w:rFonts w:ascii="Calibri" w:hAnsi="Calibri" w:cs="Calibri"/>
                <w:b/>
                <w:sz w:val="20"/>
                <w:szCs w:val="20"/>
              </w:rPr>
            </w:pPr>
          </w:p>
        </w:tc>
        <w:tc>
          <w:tcPr>
            <w:tcW w:w="458" w:type="dxa"/>
            <w:gridSpan w:val="4"/>
          </w:tcPr>
          <w:p w:rsidR="00B608DD" w:rsidRPr="009D7E1B" w:rsidRDefault="00B608DD" w:rsidP="00B608DD">
            <w:pPr>
              <w:rPr>
                <w:rFonts w:ascii="Calibri" w:hAnsi="Calibri" w:cs="Calibri"/>
                <w:b/>
                <w:sz w:val="20"/>
                <w:szCs w:val="20"/>
              </w:rPr>
            </w:pPr>
          </w:p>
        </w:tc>
        <w:tc>
          <w:tcPr>
            <w:tcW w:w="458" w:type="dxa"/>
            <w:gridSpan w:val="4"/>
          </w:tcPr>
          <w:p w:rsidR="00B608DD" w:rsidRPr="009D7E1B" w:rsidRDefault="00B608DD" w:rsidP="00B608DD">
            <w:pPr>
              <w:rPr>
                <w:rFonts w:ascii="Calibri" w:hAnsi="Calibri" w:cs="Calibri"/>
                <w:b/>
                <w:sz w:val="20"/>
                <w:szCs w:val="20"/>
              </w:rPr>
            </w:pPr>
          </w:p>
        </w:tc>
        <w:tc>
          <w:tcPr>
            <w:tcW w:w="902" w:type="dxa"/>
            <w:gridSpan w:val="9"/>
          </w:tcPr>
          <w:p w:rsidR="00B608DD" w:rsidRPr="009D7E1B" w:rsidRDefault="00B608DD" w:rsidP="00B608DD">
            <w:pPr>
              <w:rPr>
                <w:rFonts w:ascii="Calibri" w:hAnsi="Calibri" w:cs="Calibri"/>
                <w:b/>
                <w:sz w:val="20"/>
                <w:szCs w:val="20"/>
              </w:rPr>
            </w:pPr>
          </w:p>
        </w:tc>
      </w:tr>
      <w:tr w:rsidR="00677B37" w:rsidRPr="009A23B8" w:rsidTr="00A028B5">
        <w:trPr>
          <w:gridAfter w:val="8"/>
          <w:wAfter w:w="717" w:type="dxa"/>
        </w:trPr>
        <w:tc>
          <w:tcPr>
            <w:tcW w:w="9639" w:type="dxa"/>
            <w:gridSpan w:val="65"/>
            <w:shd w:val="clear" w:color="auto" w:fill="F79646"/>
          </w:tcPr>
          <w:p w:rsidR="00B608DD" w:rsidRPr="009D7E1B" w:rsidRDefault="00B608DD" w:rsidP="00B608DD">
            <w:pPr>
              <w:ind w:right="139"/>
              <w:rPr>
                <w:rFonts w:ascii="Calibri" w:hAnsi="Calibri" w:cs="Calibri"/>
                <w:b/>
                <w:sz w:val="20"/>
                <w:szCs w:val="20"/>
                <w:u w:val="single"/>
              </w:rPr>
            </w:pPr>
            <w:r w:rsidRPr="009D7E1B">
              <w:rPr>
                <w:rFonts w:ascii="Calibri" w:hAnsi="Calibri" w:cs="Calibri"/>
                <w:b/>
                <w:sz w:val="20"/>
                <w:szCs w:val="20"/>
                <w:u w:val="single"/>
              </w:rPr>
              <w:t>Rozbor plnění příjmů rozpočtu kapitoly</w:t>
            </w:r>
          </w:p>
        </w:tc>
      </w:tr>
      <w:tr w:rsidR="006E55BA" w:rsidRPr="009A23B8" w:rsidTr="00A028B5">
        <w:trPr>
          <w:gridAfter w:val="2"/>
          <w:wAfter w:w="254" w:type="dxa"/>
        </w:trPr>
        <w:tc>
          <w:tcPr>
            <w:tcW w:w="452" w:type="dxa"/>
          </w:tcPr>
          <w:p w:rsidR="00B608DD" w:rsidRPr="009A23B8" w:rsidRDefault="00B608DD" w:rsidP="00B608DD">
            <w:pPr>
              <w:ind w:right="139"/>
              <w:rPr>
                <w:rFonts w:ascii="Calibri" w:hAnsi="Calibri" w:cs="Calibri"/>
                <w:b/>
                <w:color w:val="FF0000"/>
                <w:sz w:val="20"/>
                <w:szCs w:val="20"/>
              </w:rPr>
            </w:pPr>
          </w:p>
        </w:tc>
        <w:tc>
          <w:tcPr>
            <w:tcW w:w="455" w:type="dxa"/>
          </w:tcPr>
          <w:p w:rsidR="00B608DD" w:rsidRPr="009A23B8" w:rsidRDefault="00B608DD" w:rsidP="00B608DD">
            <w:pPr>
              <w:ind w:right="139"/>
              <w:rPr>
                <w:rFonts w:ascii="Calibri" w:hAnsi="Calibri" w:cs="Calibri"/>
                <w:b/>
                <w:color w:val="FF0000"/>
                <w:sz w:val="20"/>
                <w:szCs w:val="20"/>
              </w:rPr>
            </w:pPr>
          </w:p>
        </w:tc>
        <w:tc>
          <w:tcPr>
            <w:tcW w:w="467" w:type="dxa"/>
            <w:gridSpan w:val="3"/>
          </w:tcPr>
          <w:p w:rsidR="00B608DD" w:rsidRPr="009A23B8" w:rsidRDefault="00B608DD" w:rsidP="00B608DD">
            <w:pPr>
              <w:ind w:right="139"/>
              <w:rPr>
                <w:rFonts w:ascii="Calibri" w:hAnsi="Calibri" w:cs="Calibri"/>
                <w:b/>
                <w:color w:val="FF0000"/>
                <w:sz w:val="20"/>
                <w:szCs w:val="20"/>
              </w:rPr>
            </w:pPr>
          </w:p>
        </w:tc>
        <w:tc>
          <w:tcPr>
            <w:tcW w:w="820" w:type="dxa"/>
            <w:gridSpan w:val="4"/>
          </w:tcPr>
          <w:p w:rsidR="00B608DD" w:rsidRPr="009A23B8" w:rsidRDefault="00B608DD" w:rsidP="00B608DD">
            <w:pPr>
              <w:ind w:right="139"/>
              <w:rPr>
                <w:rFonts w:ascii="Calibri" w:hAnsi="Calibri" w:cs="Calibri"/>
                <w:b/>
                <w:color w:val="FF0000"/>
                <w:sz w:val="20"/>
                <w:szCs w:val="20"/>
              </w:rPr>
            </w:pPr>
          </w:p>
        </w:tc>
        <w:tc>
          <w:tcPr>
            <w:tcW w:w="160" w:type="dxa"/>
            <w:gridSpan w:val="2"/>
          </w:tcPr>
          <w:p w:rsidR="00B608DD" w:rsidRPr="009A23B8" w:rsidRDefault="00B608DD" w:rsidP="00B608DD">
            <w:pPr>
              <w:ind w:right="139"/>
              <w:rPr>
                <w:rFonts w:ascii="Calibri" w:hAnsi="Calibri" w:cs="Calibri"/>
                <w:b/>
                <w:color w:val="FF0000"/>
                <w:sz w:val="20"/>
                <w:szCs w:val="20"/>
              </w:rPr>
            </w:pPr>
          </w:p>
        </w:tc>
        <w:tc>
          <w:tcPr>
            <w:tcW w:w="459" w:type="dxa"/>
            <w:gridSpan w:val="2"/>
          </w:tcPr>
          <w:p w:rsidR="00B608DD" w:rsidRPr="009A23B8" w:rsidRDefault="00B608DD" w:rsidP="00B608DD">
            <w:pPr>
              <w:ind w:right="139"/>
              <w:rPr>
                <w:rFonts w:ascii="Calibri" w:hAnsi="Calibri" w:cs="Calibri"/>
                <w:b/>
                <w:color w:val="FF0000"/>
                <w:sz w:val="20"/>
                <w:szCs w:val="20"/>
              </w:rPr>
            </w:pPr>
          </w:p>
        </w:tc>
        <w:tc>
          <w:tcPr>
            <w:tcW w:w="467" w:type="dxa"/>
            <w:gridSpan w:val="4"/>
          </w:tcPr>
          <w:p w:rsidR="00B608DD" w:rsidRPr="009A23B8" w:rsidRDefault="00B608DD" w:rsidP="00B608DD">
            <w:pPr>
              <w:ind w:right="139"/>
              <w:rPr>
                <w:rFonts w:ascii="Calibri" w:hAnsi="Calibri" w:cs="Calibri"/>
                <w:b/>
                <w:color w:val="FF0000"/>
                <w:sz w:val="20"/>
                <w:szCs w:val="20"/>
              </w:rPr>
            </w:pPr>
          </w:p>
        </w:tc>
        <w:tc>
          <w:tcPr>
            <w:tcW w:w="459" w:type="dxa"/>
            <w:gridSpan w:val="4"/>
          </w:tcPr>
          <w:p w:rsidR="00B608DD" w:rsidRPr="009A23B8" w:rsidRDefault="00B608DD" w:rsidP="00B608DD">
            <w:pPr>
              <w:ind w:right="139"/>
              <w:rPr>
                <w:rFonts w:ascii="Calibri" w:hAnsi="Calibri" w:cs="Calibri"/>
                <w:b/>
                <w:color w:val="FF0000"/>
                <w:sz w:val="20"/>
                <w:szCs w:val="20"/>
              </w:rPr>
            </w:pPr>
          </w:p>
        </w:tc>
        <w:tc>
          <w:tcPr>
            <w:tcW w:w="584" w:type="dxa"/>
            <w:gridSpan w:val="3"/>
          </w:tcPr>
          <w:p w:rsidR="00B608DD" w:rsidRPr="009A23B8" w:rsidRDefault="00B608DD" w:rsidP="00B608DD">
            <w:pPr>
              <w:ind w:right="139"/>
              <w:rPr>
                <w:rFonts w:ascii="Calibri" w:hAnsi="Calibri" w:cs="Calibri"/>
                <w:b/>
                <w:color w:val="FF0000"/>
                <w:sz w:val="20"/>
                <w:szCs w:val="20"/>
              </w:rPr>
            </w:pPr>
          </w:p>
        </w:tc>
        <w:tc>
          <w:tcPr>
            <w:tcW w:w="738" w:type="dxa"/>
          </w:tcPr>
          <w:p w:rsidR="00B608DD" w:rsidRPr="009A23B8" w:rsidRDefault="00B608DD" w:rsidP="00B608DD">
            <w:pPr>
              <w:ind w:right="139"/>
              <w:rPr>
                <w:rFonts w:ascii="Calibri" w:hAnsi="Calibri" w:cs="Calibri"/>
                <w:b/>
                <w:color w:val="FF0000"/>
                <w:sz w:val="20"/>
                <w:szCs w:val="20"/>
              </w:rPr>
            </w:pPr>
          </w:p>
        </w:tc>
        <w:tc>
          <w:tcPr>
            <w:tcW w:w="458" w:type="dxa"/>
            <w:gridSpan w:val="5"/>
          </w:tcPr>
          <w:p w:rsidR="00B608DD" w:rsidRPr="009D7E1B" w:rsidRDefault="00B608DD" w:rsidP="00B608DD">
            <w:pPr>
              <w:ind w:right="139"/>
              <w:rPr>
                <w:rFonts w:ascii="Calibri" w:hAnsi="Calibri" w:cs="Calibri"/>
                <w:b/>
                <w:sz w:val="20"/>
                <w:szCs w:val="20"/>
              </w:rPr>
            </w:pPr>
          </w:p>
        </w:tc>
        <w:tc>
          <w:tcPr>
            <w:tcW w:w="458" w:type="dxa"/>
            <w:gridSpan w:val="2"/>
          </w:tcPr>
          <w:p w:rsidR="00B608DD" w:rsidRPr="009D7E1B" w:rsidRDefault="00B608DD" w:rsidP="00B608DD">
            <w:pPr>
              <w:ind w:right="139"/>
              <w:rPr>
                <w:rFonts w:ascii="Calibri" w:hAnsi="Calibri" w:cs="Calibri"/>
                <w:b/>
                <w:sz w:val="20"/>
                <w:szCs w:val="20"/>
              </w:rPr>
            </w:pPr>
          </w:p>
        </w:tc>
        <w:tc>
          <w:tcPr>
            <w:tcW w:w="459" w:type="dxa"/>
            <w:gridSpan w:val="5"/>
          </w:tcPr>
          <w:p w:rsidR="00B608DD" w:rsidRPr="009D7E1B" w:rsidRDefault="00B608DD" w:rsidP="00B608DD">
            <w:pPr>
              <w:ind w:right="139"/>
              <w:rPr>
                <w:rFonts w:ascii="Calibri" w:hAnsi="Calibri" w:cs="Calibri"/>
                <w:b/>
                <w:sz w:val="20"/>
                <w:szCs w:val="20"/>
              </w:rPr>
            </w:pPr>
          </w:p>
        </w:tc>
        <w:tc>
          <w:tcPr>
            <w:tcW w:w="463" w:type="dxa"/>
            <w:gridSpan w:val="3"/>
          </w:tcPr>
          <w:p w:rsidR="00B608DD" w:rsidRPr="009D7E1B" w:rsidRDefault="00B608DD" w:rsidP="00B608DD">
            <w:pPr>
              <w:ind w:right="139"/>
              <w:rPr>
                <w:rFonts w:ascii="Calibri" w:hAnsi="Calibri" w:cs="Calibri"/>
                <w:b/>
                <w:sz w:val="20"/>
                <w:szCs w:val="20"/>
              </w:rPr>
            </w:pPr>
          </w:p>
        </w:tc>
        <w:tc>
          <w:tcPr>
            <w:tcW w:w="459" w:type="dxa"/>
            <w:gridSpan w:val="4"/>
          </w:tcPr>
          <w:p w:rsidR="00B608DD" w:rsidRPr="009D7E1B" w:rsidRDefault="00B608DD" w:rsidP="00B608DD">
            <w:pPr>
              <w:ind w:right="139"/>
              <w:rPr>
                <w:rFonts w:ascii="Calibri" w:hAnsi="Calibri" w:cs="Calibri"/>
                <w:b/>
                <w:sz w:val="20"/>
                <w:szCs w:val="20"/>
              </w:rPr>
            </w:pPr>
          </w:p>
        </w:tc>
        <w:tc>
          <w:tcPr>
            <w:tcW w:w="458" w:type="dxa"/>
            <w:gridSpan w:val="5"/>
          </w:tcPr>
          <w:p w:rsidR="00B608DD" w:rsidRPr="009D7E1B" w:rsidRDefault="00B608DD" w:rsidP="00B608DD">
            <w:pPr>
              <w:ind w:right="139"/>
              <w:rPr>
                <w:rFonts w:ascii="Calibri" w:hAnsi="Calibri" w:cs="Calibri"/>
                <w:b/>
                <w:sz w:val="20"/>
                <w:szCs w:val="20"/>
              </w:rPr>
            </w:pPr>
          </w:p>
        </w:tc>
        <w:tc>
          <w:tcPr>
            <w:tcW w:w="458" w:type="dxa"/>
            <w:gridSpan w:val="4"/>
          </w:tcPr>
          <w:p w:rsidR="00B608DD" w:rsidRPr="009D7E1B" w:rsidRDefault="00B608DD" w:rsidP="00B608DD">
            <w:pPr>
              <w:ind w:right="139"/>
              <w:rPr>
                <w:rFonts w:ascii="Calibri" w:hAnsi="Calibri" w:cs="Calibri"/>
                <w:b/>
                <w:sz w:val="20"/>
                <w:szCs w:val="20"/>
              </w:rPr>
            </w:pPr>
          </w:p>
        </w:tc>
        <w:tc>
          <w:tcPr>
            <w:tcW w:w="458" w:type="dxa"/>
            <w:gridSpan w:val="4"/>
          </w:tcPr>
          <w:p w:rsidR="00B608DD" w:rsidRPr="009D7E1B" w:rsidRDefault="00B608DD" w:rsidP="00B608DD">
            <w:pPr>
              <w:ind w:right="139"/>
              <w:rPr>
                <w:rFonts w:ascii="Calibri" w:hAnsi="Calibri" w:cs="Calibri"/>
                <w:b/>
                <w:sz w:val="20"/>
                <w:szCs w:val="20"/>
              </w:rPr>
            </w:pPr>
          </w:p>
        </w:tc>
        <w:tc>
          <w:tcPr>
            <w:tcW w:w="458" w:type="dxa"/>
            <w:gridSpan w:val="4"/>
          </w:tcPr>
          <w:p w:rsidR="00B608DD" w:rsidRPr="009D7E1B" w:rsidRDefault="00B608DD" w:rsidP="00B608DD">
            <w:pPr>
              <w:ind w:right="139"/>
              <w:rPr>
                <w:rFonts w:ascii="Calibri" w:hAnsi="Calibri" w:cs="Calibri"/>
                <w:b/>
                <w:sz w:val="20"/>
                <w:szCs w:val="20"/>
              </w:rPr>
            </w:pPr>
          </w:p>
        </w:tc>
        <w:tc>
          <w:tcPr>
            <w:tcW w:w="912" w:type="dxa"/>
            <w:gridSpan w:val="10"/>
          </w:tcPr>
          <w:p w:rsidR="00B608DD" w:rsidRPr="009D7E1B" w:rsidRDefault="00B608DD" w:rsidP="00B608DD">
            <w:pPr>
              <w:ind w:right="139"/>
              <w:rPr>
                <w:rFonts w:ascii="Calibri" w:hAnsi="Calibri" w:cs="Calibri"/>
                <w:b/>
                <w:sz w:val="20"/>
                <w:szCs w:val="20"/>
              </w:rPr>
            </w:pPr>
          </w:p>
        </w:tc>
      </w:tr>
      <w:tr w:rsidR="00677B37" w:rsidRPr="009A23B8" w:rsidTr="00A028B5">
        <w:trPr>
          <w:gridAfter w:val="8"/>
          <w:wAfter w:w="717" w:type="dxa"/>
        </w:trPr>
        <w:tc>
          <w:tcPr>
            <w:tcW w:w="2194"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9D7E1B" w:rsidRDefault="00B608DD" w:rsidP="00B608DD">
            <w:pPr>
              <w:ind w:right="139"/>
              <w:jc w:val="center"/>
              <w:rPr>
                <w:rFonts w:ascii="Calibri" w:hAnsi="Calibri" w:cs="Calibri"/>
                <w:b/>
                <w:sz w:val="18"/>
                <w:szCs w:val="18"/>
              </w:rPr>
            </w:pPr>
            <w:r w:rsidRPr="009D7E1B">
              <w:rPr>
                <w:rFonts w:ascii="Calibri" w:hAnsi="Calibri" w:cs="Calibri"/>
                <w:b/>
                <w:sz w:val="18"/>
                <w:szCs w:val="18"/>
              </w:rPr>
              <w:t>Rozpočet upravený v tis. Kč</w:t>
            </w:r>
          </w:p>
        </w:tc>
        <w:tc>
          <w:tcPr>
            <w:tcW w:w="1845"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9D7E1B" w:rsidRDefault="00B608DD" w:rsidP="00B608DD">
            <w:pPr>
              <w:ind w:right="139"/>
              <w:jc w:val="center"/>
              <w:rPr>
                <w:rFonts w:ascii="Calibri" w:hAnsi="Calibri" w:cs="Calibri"/>
                <w:b/>
                <w:sz w:val="18"/>
                <w:szCs w:val="18"/>
              </w:rPr>
            </w:pPr>
            <w:r w:rsidRPr="009D7E1B">
              <w:rPr>
                <w:rFonts w:ascii="Calibri" w:hAnsi="Calibri" w:cs="Calibri"/>
                <w:b/>
                <w:sz w:val="18"/>
                <w:szCs w:val="18"/>
              </w:rPr>
              <w:t>Skutečnost v tis. Kč</w:t>
            </w:r>
          </w:p>
        </w:tc>
        <w:tc>
          <w:tcPr>
            <w:tcW w:w="1460"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9D7E1B" w:rsidRDefault="00B608DD" w:rsidP="00B608DD">
            <w:pPr>
              <w:ind w:right="139"/>
              <w:jc w:val="center"/>
              <w:rPr>
                <w:rFonts w:ascii="Calibri" w:hAnsi="Calibri" w:cs="Calibri"/>
                <w:b/>
                <w:sz w:val="18"/>
                <w:szCs w:val="18"/>
              </w:rPr>
            </w:pPr>
            <w:r w:rsidRPr="009D7E1B">
              <w:rPr>
                <w:rFonts w:ascii="Calibri" w:hAnsi="Calibri" w:cs="Calibri"/>
                <w:b/>
                <w:sz w:val="18"/>
                <w:szCs w:val="18"/>
              </w:rPr>
              <w:t>SK/RU v %</w:t>
            </w:r>
          </w:p>
        </w:tc>
        <w:tc>
          <w:tcPr>
            <w:tcW w:w="4140" w:type="dxa"/>
            <w:gridSpan w:val="36"/>
            <w:tcBorders>
              <w:top w:val="single" w:sz="4" w:space="0" w:color="auto"/>
              <w:left w:val="single" w:sz="4" w:space="0" w:color="auto"/>
              <w:bottom w:val="single" w:sz="4" w:space="0" w:color="auto"/>
              <w:right w:val="single" w:sz="4" w:space="0" w:color="auto"/>
            </w:tcBorders>
            <w:shd w:val="clear" w:color="auto" w:fill="FFFF00"/>
            <w:vAlign w:val="center"/>
          </w:tcPr>
          <w:p w:rsidR="00B608DD" w:rsidRPr="009D7E1B" w:rsidRDefault="00B608DD" w:rsidP="00B608DD">
            <w:pPr>
              <w:ind w:right="139"/>
              <w:jc w:val="center"/>
              <w:rPr>
                <w:rFonts w:ascii="Calibri" w:hAnsi="Calibri" w:cs="Calibri"/>
                <w:b/>
                <w:sz w:val="18"/>
                <w:szCs w:val="18"/>
              </w:rPr>
            </w:pPr>
            <w:r w:rsidRPr="009D7E1B">
              <w:rPr>
                <w:rFonts w:ascii="Calibri" w:hAnsi="Calibri" w:cs="Calibri"/>
                <w:b/>
                <w:sz w:val="18"/>
                <w:szCs w:val="18"/>
              </w:rPr>
              <w:t>Komentář</w:t>
            </w:r>
          </w:p>
        </w:tc>
      </w:tr>
      <w:tr w:rsidR="00677B37" w:rsidRPr="009A23B8" w:rsidTr="00A028B5">
        <w:trPr>
          <w:gridAfter w:val="8"/>
          <w:wAfter w:w="717" w:type="dxa"/>
        </w:trPr>
        <w:tc>
          <w:tcPr>
            <w:tcW w:w="2194" w:type="dxa"/>
            <w:gridSpan w:val="9"/>
            <w:tcBorders>
              <w:top w:val="single" w:sz="4" w:space="0" w:color="auto"/>
              <w:left w:val="single" w:sz="4" w:space="0" w:color="auto"/>
              <w:bottom w:val="single" w:sz="4" w:space="0" w:color="auto"/>
              <w:right w:val="single" w:sz="4" w:space="0" w:color="auto"/>
            </w:tcBorders>
          </w:tcPr>
          <w:p w:rsidR="00FB2359" w:rsidRPr="009D7E1B" w:rsidRDefault="009D7E1B" w:rsidP="00FB2359">
            <w:pPr>
              <w:jc w:val="right"/>
              <w:rPr>
                <w:rFonts w:ascii="Calibri" w:hAnsi="Calibri" w:cs="Calibri"/>
                <w:b/>
                <w:sz w:val="18"/>
                <w:szCs w:val="18"/>
              </w:rPr>
            </w:pPr>
            <w:r w:rsidRPr="009D7E1B">
              <w:rPr>
                <w:rFonts w:ascii="Calibri" w:hAnsi="Calibri" w:cs="Calibri"/>
                <w:b/>
                <w:sz w:val="18"/>
                <w:szCs w:val="18"/>
              </w:rPr>
              <w:t>1 205,00</w:t>
            </w:r>
          </w:p>
        </w:tc>
        <w:tc>
          <w:tcPr>
            <w:tcW w:w="1845" w:type="dxa"/>
            <w:gridSpan w:val="14"/>
            <w:tcBorders>
              <w:top w:val="single" w:sz="4" w:space="0" w:color="auto"/>
              <w:left w:val="single" w:sz="4" w:space="0" w:color="auto"/>
              <w:bottom w:val="single" w:sz="4" w:space="0" w:color="auto"/>
              <w:right w:val="single" w:sz="4" w:space="0" w:color="auto"/>
            </w:tcBorders>
          </w:tcPr>
          <w:p w:rsidR="00FB2359" w:rsidRPr="009D7E1B" w:rsidRDefault="009D7E1B" w:rsidP="00FB2359">
            <w:pPr>
              <w:jc w:val="right"/>
              <w:rPr>
                <w:rFonts w:ascii="Calibri" w:hAnsi="Calibri" w:cs="Calibri"/>
                <w:b/>
                <w:sz w:val="18"/>
                <w:szCs w:val="18"/>
              </w:rPr>
            </w:pPr>
            <w:r w:rsidRPr="009D7E1B">
              <w:rPr>
                <w:rFonts w:ascii="Calibri" w:hAnsi="Calibri" w:cs="Calibri"/>
                <w:b/>
                <w:sz w:val="18"/>
                <w:szCs w:val="18"/>
              </w:rPr>
              <w:t>1 623,50</w:t>
            </w:r>
          </w:p>
        </w:tc>
        <w:tc>
          <w:tcPr>
            <w:tcW w:w="1460" w:type="dxa"/>
            <w:gridSpan w:val="6"/>
            <w:tcBorders>
              <w:top w:val="single" w:sz="4" w:space="0" w:color="auto"/>
              <w:left w:val="single" w:sz="4" w:space="0" w:color="auto"/>
              <w:bottom w:val="single" w:sz="4" w:space="0" w:color="auto"/>
              <w:right w:val="single" w:sz="4" w:space="0" w:color="auto"/>
            </w:tcBorders>
          </w:tcPr>
          <w:p w:rsidR="00FB2359" w:rsidRPr="009D7E1B" w:rsidRDefault="009D7E1B" w:rsidP="00FB2359">
            <w:pPr>
              <w:jc w:val="right"/>
              <w:rPr>
                <w:rFonts w:ascii="Calibri" w:hAnsi="Calibri" w:cs="Calibri"/>
                <w:b/>
                <w:sz w:val="18"/>
                <w:szCs w:val="18"/>
              </w:rPr>
            </w:pPr>
            <w:r w:rsidRPr="009D7E1B">
              <w:rPr>
                <w:rFonts w:ascii="Calibri" w:hAnsi="Calibri" w:cs="Calibri"/>
                <w:b/>
                <w:sz w:val="18"/>
                <w:szCs w:val="18"/>
              </w:rPr>
              <w:t>134,73</w:t>
            </w:r>
          </w:p>
        </w:tc>
        <w:tc>
          <w:tcPr>
            <w:tcW w:w="4140" w:type="dxa"/>
            <w:gridSpan w:val="36"/>
            <w:tcBorders>
              <w:top w:val="single" w:sz="4" w:space="0" w:color="auto"/>
              <w:left w:val="single" w:sz="4" w:space="0" w:color="auto"/>
              <w:bottom w:val="single" w:sz="4" w:space="0" w:color="auto"/>
              <w:right w:val="single" w:sz="4" w:space="0" w:color="auto"/>
            </w:tcBorders>
          </w:tcPr>
          <w:p w:rsidR="00FB2359" w:rsidRPr="009D7E1B" w:rsidRDefault="00FD5999" w:rsidP="00FB2359">
            <w:pPr>
              <w:ind w:right="139"/>
              <w:rPr>
                <w:rFonts w:ascii="Calibri" w:hAnsi="Calibri" w:cs="Calibri"/>
                <w:b/>
                <w:sz w:val="18"/>
                <w:szCs w:val="18"/>
              </w:rPr>
            </w:pPr>
            <w:r w:rsidRPr="009D7E1B">
              <w:rPr>
                <w:rFonts w:ascii="Calibri" w:hAnsi="Calibri" w:cs="Calibri"/>
                <w:b/>
                <w:sz w:val="18"/>
                <w:szCs w:val="18"/>
              </w:rPr>
              <w:t>Příjmy před konsolidací</w:t>
            </w:r>
          </w:p>
        </w:tc>
      </w:tr>
      <w:tr w:rsidR="009D7E1B" w:rsidRPr="009A23B8" w:rsidTr="00A028B5">
        <w:trPr>
          <w:gridAfter w:val="8"/>
          <w:wAfter w:w="717" w:type="dxa"/>
        </w:trPr>
        <w:tc>
          <w:tcPr>
            <w:tcW w:w="2194" w:type="dxa"/>
            <w:gridSpan w:val="9"/>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Calibri" w:hAnsi="Calibri" w:cs="Calibri"/>
                <w:b/>
                <w:sz w:val="18"/>
                <w:szCs w:val="18"/>
              </w:rPr>
            </w:pPr>
            <w:r w:rsidRPr="009D7E1B">
              <w:rPr>
                <w:rFonts w:ascii="Calibri" w:hAnsi="Calibri" w:cs="Calibri"/>
                <w:b/>
                <w:sz w:val="18"/>
                <w:szCs w:val="18"/>
              </w:rPr>
              <w:t>1 205,00</w:t>
            </w:r>
          </w:p>
        </w:tc>
        <w:tc>
          <w:tcPr>
            <w:tcW w:w="1845" w:type="dxa"/>
            <w:gridSpan w:val="14"/>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Calibri" w:hAnsi="Calibri" w:cs="Calibri"/>
                <w:b/>
                <w:sz w:val="18"/>
                <w:szCs w:val="18"/>
              </w:rPr>
            </w:pPr>
            <w:r w:rsidRPr="009D7E1B">
              <w:rPr>
                <w:rFonts w:ascii="Calibri" w:hAnsi="Calibri" w:cs="Calibri"/>
                <w:b/>
                <w:sz w:val="18"/>
                <w:szCs w:val="18"/>
              </w:rPr>
              <w:t>1 623,50</w:t>
            </w:r>
          </w:p>
        </w:tc>
        <w:tc>
          <w:tcPr>
            <w:tcW w:w="1460" w:type="dxa"/>
            <w:gridSpan w:val="6"/>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Calibri" w:hAnsi="Calibri" w:cs="Calibri"/>
                <w:b/>
                <w:sz w:val="18"/>
                <w:szCs w:val="18"/>
              </w:rPr>
            </w:pPr>
            <w:r w:rsidRPr="009D7E1B">
              <w:rPr>
                <w:rFonts w:ascii="Calibri" w:hAnsi="Calibri" w:cs="Calibri"/>
                <w:b/>
                <w:sz w:val="18"/>
                <w:szCs w:val="18"/>
              </w:rPr>
              <w:t>134,73</w:t>
            </w:r>
          </w:p>
        </w:tc>
        <w:tc>
          <w:tcPr>
            <w:tcW w:w="4140" w:type="dxa"/>
            <w:gridSpan w:val="36"/>
            <w:tcBorders>
              <w:top w:val="single" w:sz="4" w:space="0" w:color="auto"/>
              <w:left w:val="single" w:sz="4" w:space="0" w:color="auto"/>
              <w:bottom w:val="single" w:sz="4" w:space="0" w:color="auto"/>
              <w:right w:val="single" w:sz="4" w:space="0" w:color="auto"/>
            </w:tcBorders>
          </w:tcPr>
          <w:p w:rsidR="009D7E1B" w:rsidRPr="009D7E1B" w:rsidRDefault="009D7E1B" w:rsidP="009D7E1B">
            <w:pPr>
              <w:ind w:right="139"/>
              <w:rPr>
                <w:rFonts w:ascii="Calibri" w:hAnsi="Calibri" w:cs="Calibri"/>
                <w:b/>
                <w:sz w:val="18"/>
                <w:szCs w:val="18"/>
              </w:rPr>
            </w:pPr>
            <w:r w:rsidRPr="009D7E1B">
              <w:rPr>
                <w:rFonts w:ascii="Calibri" w:hAnsi="Calibri" w:cs="Calibri"/>
                <w:b/>
                <w:sz w:val="18"/>
                <w:szCs w:val="18"/>
              </w:rPr>
              <w:t>Příjmy po konsolidaci</w:t>
            </w:r>
          </w:p>
        </w:tc>
      </w:tr>
      <w:tr w:rsidR="006E55BA" w:rsidRPr="009A23B8" w:rsidTr="00A028B5">
        <w:trPr>
          <w:gridAfter w:val="2"/>
          <w:wAfter w:w="254" w:type="dxa"/>
        </w:trPr>
        <w:tc>
          <w:tcPr>
            <w:tcW w:w="452" w:type="dxa"/>
          </w:tcPr>
          <w:p w:rsidR="00B608DD" w:rsidRPr="009A23B8" w:rsidRDefault="00B608DD" w:rsidP="00B608DD">
            <w:pPr>
              <w:ind w:right="139"/>
              <w:rPr>
                <w:rFonts w:ascii="Calibri" w:hAnsi="Calibri" w:cs="Calibri"/>
                <w:b/>
                <w:color w:val="FF0000"/>
                <w:sz w:val="20"/>
                <w:szCs w:val="20"/>
              </w:rPr>
            </w:pPr>
          </w:p>
        </w:tc>
        <w:tc>
          <w:tcPr>
            <w:tcW w:w="455" w:type="dxa"/>
          </w:tcPr>
          <w:p w:rsidR="00B608DD" w:rsidRPr="009A23B8" w:rsidRDefault="00B608DD" w:rsidP="00B608DD">
            <w:pPr>
              <w:ind w:right="139"/>
              <w:rPr>
                <w:rFonts w:ascii="Calibri" w:hAnsi="Calibri" w:cs="Calibri"/>
                <w:b/>
                <w:color w:val="FF0000"/>
                <w:sz w:val="20"/>
                <w:szCs w:val="20"/>
              </w:rPr>
            </w:pPr>
          </w:p>
        </w:tc>
        <w:tc>
          <w:tcPr>
            <w:tcW w:w="467" w:type="dxa"/>
            <w:gridSpan w:val="3"/>
          </w:tcPr>
          <w:p w:rsidR="00B608DD" w:rsidRPr="009A23B8" w:rsidRDefault="00B608DD" w:rsidP="00B608DD">
            <w:pPr>
              <w:ind w:right="139"/>
              <w:rPr>
                <w:rFonts w:ascii="Calibri" w:hAnsi="Calibri" w:cs="Calibri"/>
                <w:b/>
                <w:color w:val="FF0000"/>
                <w:sz w:val="20"/>
                <w:szCs w:val="20"/>
              </w:rPr>
            </w:pPr>
          </w:p>
        </w:tc>
        <w:tc>
          <w:tcPr>
            <w:tcW w:w="820" w:type="dxa"/>
            <w:gridSpan w:val="4"/>
          </w:tcPr>
          <w:p w:rsidR="00B608DD" w:rsidRPr="009A23B8" w:rsidRDefault="00B608DD" w:rsidP="00B608DD">
            <w:pPr>
              <w:ind w:right="139"/>
              <w:rPr>
                <w:rFonts w:ascii="Calibri" w:hAnsi="Calibri" w:cs="Calibri"/>
                <w:b/>
                <w:color w:val="FF0000"/>
                <w:sz w:val="20"/>
                <w:szCs w:val="20"/>
              </w:rPr>
            </w:pPr>
          </w:p>
        </w:tc>
        <w:tc>
          <w:tcPr>
            <w:tcW w:w="160" w:type="dxa"/>
            <w:gridSpan w:val="2"/>
          </w:tcPr>
          <w:p w:rsidR="00B608DD" w:rsidRPr="009A23B8" w:rsidRDefault="00B608DD" w:rsidP="00B608DD">
            <w:pPr>
              <w:ind w:right="139"/>
              <w:rPr>
                <w:rFonts w:ascii="Calibri" w:hAnsi="Calibri" w:cs="Calibri"/>
                <w:b/>
                <w:color w:val="FF0000"/>
                <w:sz w:val="20"/>
                <w:szCs w:val="20"/>
              </w:rPr>
            </w:pPr>
          </w:p>
        </w:tc>
        <w:tc>
          <w:tcPr>
            <w:tcW w:w="459" w:type="dxa"/>
            <w:gridSpan w:val="2"/>
          </w:tcPr>
          <w:p w:rsidR="00B608DD" w:rsidRPr="009A23B8" w:rsidRDefault="00B608DD" w:rsidP="00B608DD">
            <w:pPr>
              <w:ind w:right="139"/>
              <w:rPr>
                <w:rFonts w:ascii="Calibri" w:hAnsi="Calibri" w:cs="Calibri"/>
                <w:b/>
                <w:color w:val="FF0000"/>
                <w:sz w:val="20"/>
                <w:szCs w:val="20"/>
              </w:rPr>
            </w:pPr>
          </w:p>
        </w:tc>
        <w:tc>
          <w:tcPr>
            <w:tcW w:w="467" w:type="dxa"/>
            <w:gridSpan w:val="4"/>
          </w:tcPr>
          <w:p w:rsidR="00B608DD" w:rsidRPr="009A23B8" w:rsidRDefault="00B608DD" w:rsidP="00B608DD">
            <w:pPr>
              <w:ind w:right="139"/>
              <w:rPr>
                <w:rFonts w:ascii="Calibri" w:hAnsi="Calibri" w:cs="Calibri"/>
                <w:b/>
                <w:color w:val="FF0000"/>
                <w:sz w:val="20"/>
                <w:szCs w:val="20"/>
              </w:rPr>
            </w:pPr>
          </w:p>
        </w:tc>
        <w:tc>
          <w:tcPr>
            <w:tcW w:w="459" w:type="dxa"/>
            <w:gridSpan w:val="4"/>
          </w:tcPr>
          <w:p w:rsidR="00B608DD" w:rsidRPr="009A23B8" w:rsidRDefault="00B608DD" w:rsidP="00B608DD">
            <w:pPr>
              <w:ind w:right="139"/>
              <w:rPr>
                <w:rFonts w:ascii="Calibri" w:hAnsi="Calibri" w:cs="Calibri"/>
                <w:b/>
                <w:color w:val="FF0000"/>
                <w:sz w:val="20"/>
                <w:szCs w:val="20"/>
              </w:rPr>
            </w:pPr>
          </w:p>
        </w:tc>
        <w:tc>
          <w:tcPr>
            <w:tcW w:w="584" w:type="dxa"/>
            <w:gridSpan w:val="3"/>
          </w:tcPr>
          <w:p w:rsidR="00B608DD" w:rsidRPr="009A23B8" w:rsidRDefault="00B608DD" w:rsidP="00B608DD">
            <w:pPr>
              <w:ind w:right="139"/>
              <w:rPr>
                <w:rFonts w:ascii="Calibri" w:hAnsi="Calibri" w:cs="Calibri"/>
                <w:b/>
                <w:color w:val="FF0000"/>
                <w:sz w:val="20"/>
                <w:szCs w:val="20"/>
              </w:rPr>
            </w:pPr>
          </w:p>
        </w:tc>
        <w:tc>
          <w:tcPr>
            <w:tcW w:w="738" w:type="dxa"/>
          </w:tcPr>
          <w:p w:rsidR="00B608DD" w:rsidRPr="009A23B8" w:rsidRDefault="00B608DD" w:rsidP="00B608DD">
            <w:pPr>
              <w:ind w:right="139"/>
              <w:rPr>
                <w:rFonts w:ascii="Calibri" w:hAnsi="Calibri" w:cs="Calibri"/>
                <w:b/>
                <w:color w:val="FF0000"/>
                <w:sz w:val="20"/>
                <w:szCs w:val="20"/>
              </w:rPr>
            </w:pPr>
          </w:p>
        </w:tc>
        <w:tc>
          <w:tcPr>
            <w:tcW w:w="458" w:type="dxa"/>
            <w:gridSpan w:val="5"/>
          </w:tcPr>
          <w:p w:rsidR="00B608DD" w:rsidRPr="009A23B8" w:rsidRDefault="00B608DD" w:rsidP="00B608DD">
            <w:pPr>
              <w:ind w:right="139"/>
              <w:rPr>
                <w:rFonts w:ascii="Calibri" w:hAnsi="Calibri" w:cs="Calibri"/>
                <w:b/>
                <w:color w:val="FF0000"/>
                <w:sz w:val="20"/>
                <w:szCs w:val="20"/>
              </w:rPr>
            </w:pPr>
          </w:p>
        </w:tc>
        <w:tc>
          <w:tcPr>
            <w:tcW w:w="458" w:type="dxa"/>
            <w:gridSpan w:val="2"/>
          </w:tcPr>
          <w:p w:rsidR="00B608DD" w:rsidRPr="009A23B8" w:rsidRDefault="00B608DD" w:rsidP="00B608DD">
            <w:pPr>
              <w:ind w:right="139"/>
              <w:rPr>
                <w:rFonts w:ascii="Calibri" w:hAnsi="Calibri" w:cs="Calibri"/>
                <w:b/>
                <w:color w:val="FF0000"/>
                <w:sz w:val="20"/>
                <w:szCs w:val="20"/>
              </w:rPr>
            </w:pPr>
          </w:p>
        </w:tc>
        <w:tc>
          <w:tcPr>
            <w:tcW w:w="459" w:type="dxa"/>
            <w:gridSpan w:val="5"/>
          </w:tcPr>
          <w:p w:rsidR="00B608DD" w:rsidRPr="009A23B8" w:rsidRDefault="00B608DD" w:rsidP="00B608DD">
            <w:pPr>
              <w:ind w:right="139"/>
              <w:rPr>
                <w:rFonts w:ascii="Calibri" w:hAnsi="Calibri" w:cs="Calibri"/>
                <w:b/>
                <w:color w:val="FF0000"/>
                <w:sz w:val="20"/>
                <w:szCs w:val="20"/>
              </w:rPr>
            </w:pPr>
          </w:p>
        </w:tc>
        <w:tc>
          <w:tcPr>
            <w:tcW w:w="463" w:type="dxa"/>
            <w:gridSpan w:val="3"/>
          </w:tcPr>
          <w:p w:rsidR="00B608DD" w:rsidRPr="009A23B8" w:rsidRDefault="00B608DD" w:rsidP="00B608DD">
            <w:pPr>
              <w:ind w:right="139"/>
              <w:rPr>
                <w:rFonts w:ascii="Calibri" w:hAnsi="Calibri" w:cs="Calibri"/>
                <w:b/>
                <w:color w:val="FF0000"/>
                <w:sz w:val="20"/>
                <w:szCs w:val="20"/>
              </w:rPr>
            </w:pPr>
          </w:p>
        </w:tc>
        <w:tc>
          <w:tcPr>
            <w:tcW w:w="459" w:type="dxa"/>
            <w:gridSpan w:val="4"/>
          </w:tcPr>
          <w:p w:rsidR="00B608DD" w:rsidRPr="009A23B8" w:rsidRDefault="00B608DD" w:rsidP="00B608DD">
            <w:pPr>
              <w:ind w:right="139"/>
              <w:rPr>
                <w:rFonts w:ascii="Calibri" w:hAnsi="Calibri" w:cs="Calibri"/>
                <w:b/>
                <w:color w:val="FF0000"/>
                <w:sz w:val="20"/>
                <w:szCs w:val="20"/>
              </w:rPr>
            </w:pPr>
          </w:p>
        </w:tc>
        <w:tc>
          <w:tcPr>
            <w:tcW w:w="458" w:type="dxa"/>
            <w:gridSpan w:val="5"/>
          </w:tcPr>
          <w:p w:rsidR="00B608DD" w:rsidRPr="009A23B8" w:rsidRDefault="00B608DD" w:rsidP="00B608DD">
            <w:pPr>
              <w:ind w:right="139"/>
              <w:rPr>
                <w:rFonts w:ascii="Calibri" w:hAnsi="Calibri" w:cs="Calibri"/>
                <w:b/>
                <w:color w:val="FF0000"/>
                <w:sz w:val="20"/>
                <w:szCs w:val="20"/>
              </w:rPr>
            </w:pPr>
          </w:p>
        </w:tc>
        <w:tc>
          <w:tcPr>
            <w:tcW w:w="458" w:type="dxa"/>
            <w:gridSpan w:val="4"/>
          </w:tcPr>
          <w:p w:rsidR="00B608DD" w:rsidRPr="009A23B8" w:rsidRDefault="00B608DD" w:rsidP="00B608DD">
            <w:pPr>
              <w:ind w:right="139"/>
              <w:rPr>
                <w:rFonts w:ascii="Calibri" w:hAnsi="Calibri" w:cs="Calibri"/>
                <w:b/>
                <w:color w:val="FF0000"/>
                <w:sz w:val="20"/>
                <w:szCs w:val="20"/>
              </w:rPr>
            </w:pPr>
          </w:p>
        </w:tc>
        <w:tc>
          <w:tcPr>
            <w:tcW w:w="458" w:type="dxa"/>
            <w:gridSpan w:val="4"/>
          </w:tcPr>
          <w:p w:rsidR="00B608DD" w:rsidRPr="009A23B8" w:rsidRDefault="00B608DD" w:rsidP="00B608DD">
            <w:pPr>
              <w:ind w:right="139"/>
              <w:rPr>
                <w:rFonts w:ascii="Calibri" w:hAnsi="Calibri" w:cs="Calibri"/>
                <w:b/>
                <w:color w:val="FF0000"/>
                <w:sz w:val="20"/>
                <w:szCs w:val="20"/>
              </w:rPr>
            </w:pPr>
          </w:p>
        </w:tc>
        <w:tc>
          <w:tcPr>
            <w:tcW w:w="458" w:type="dxa"/>
            <w:gridSpan w:val="4"/>
          </w:tcPr>
          <w:p w:rsidR="00B608DD" w:rsidRPr="009A23B8" w:rsidRDefault="00B608DD" w:rsidP="00B608DD">
            <w:pPr>
              <w:ind w:right="139"/>
              <w:rPr>
                <w:rFonts w:ascii="Calibri" w:hAnsi="Calibri" w:cs="Calibri"/>
                <w:b/>
                <w:color w:val="FF0000"/>
                <w:sz w:val="20"/>
                <w:szCs w:val="20"/>
              </w:rPr>
            </w:pPr>
          </w:p>
        </w:tc>
        <w:tc>
          <w:tcPr>
            <w:tcW w:w="912" w:type="dxa"/>
            <w:gridSpan w:val="10"/>
          </w:tcPr>
          <w:p w:rsidR="00B608DD" w:rsidRPr="009A23B8" w:rsidRDefault="00B608DD" w:rsidP="00B608DD">
            <w:pPr>
              <w:ind w:right="139"/>
              <w:rPr>
                <w:rFonts w:ascii="Calibri" w:hAnsi="Calibri" w:cs="Calibri"/>
                <w:b/>
                <w:color w:val="FF0000"/>
                <w:sz w:val="20"/>
                <w:szCs w:val="20"/>
              </w:rPr>
            </w:pPr>
          </w:p>
        </w:tc>
      </w:tr>
      <w:tr w:rsidR="006E55BA" w:rsidRPr="009A23B8" w:rsidTr="00A028B5">
        <w:trPr>
          <w:gridAfter w:val="8"/>
          <w:wAfter w:w="717" w:type="dxa"/>
        </w:trPr>
        <w:tc>
          <w:tcPr>
            <w:tcW w:w="9639" w:type="dxa"/>
            <w:gridSpan w:val="65"/>
            <w:shd w:val="clear" w:color="auto" w:fill="EEECE1"/>
          </w:tcPr>
          <w:p w:rsidR="00B608DD" w:rsidRPr="009D7E1B" w:rsidRDefault="00B608DD" w:rsidP="00B608DD">
            <w:pPr>
              <w:ind w:right="139"/>
              <w:rPr>
                <w:rFonts w:ascii="Calibri" w:hAnsi="Calibri" w:cs="Calibri"/>
                <w:b/>
                <w:sz w:val="20"/>
                <w:szCs w:val="20"/>
              </w:rPr>
            </w:pPr>
            <w:r w:rsidRPr="009D7E1B">
              <w:rPr>
                <w:rFonts w:ascii="Calibri" w:hAnsi="Calibri" w:cs="Calibri"/>
                <w:b/>
                <w:sz w:val="20"/>
                <w:szCs w:val="20"/>
              </w:rPr>
              <w:t>Stručný komentář k celkovému vývoji plnění příjmů kapitoly ve sledovaném období</w:t>
            </w:r>
          </w:p>
        </w:tc>
      </w:tr>
      <w:tr w:rsidR="006E55BA" w:rsidRPr="009A23B8" w:rsidTr="00A028B5">
        <w:trPr>
          <w:gridAfter w:val="3"/>
          <w:wAfter w:w="264" w:type="dxa"/>
        </w:trPr>
        <w:tc>
          <w:tcPr>
            <w:tcW w:w="452" w:type="dxa"/>
          </w:tcPr>
          <w:p w:rsidR="00B608DD" w:rsidRPr="009A23B8" w:rsidRDefault="00B608DD" w:rsidP="00B608DD">
            <w:pPr>
              <w:ind w:right="139"/>
              <w:rPr>
                <w:rFonts w:ascii="Calibri" w:hAnsi="Calibri" w:cs="Calibri"/>
                <w:b/>
                <w:color w:val="FF0000"/>
                <w:sz w:val="20"/>
                <w:szCs w:val="20"/>
              </w:rPr>
            </w:pPr>
          </w:p>
        </w:tc>
        <w:tc>
          <w:tcPr>
            <w:tcW w:w="455" w:type="dxa"/>
          </w:tcPr>
          <w:p w:rsidR="00B608DD" w:rsidRPr="009D7E1B" w:rsidRDefault="00B608DD" w:rsidP="00B608DD">
            <w:pPr>
              <w:ind w:right="139"/>
              <w:rPr>
                <w:rFonts w:ascii="Calibri" w:hAnsi="Calibri" w:cs="Calibri"/>
                <w:b/>
                <w:sz w:val="20"/>
                <w:szCs w:val="20"/>
              </w:rPr>
            </w:pPr>
          </w:p>
        </w:tc>
        <w:tc>
          <w:tcPr>
            <w:tcW w:w="467" w:type="dxa"/>
            <w:gridSpan w:val="3"/>
          </w:tcPr>
          <w:p w:rsidR="00B608DD" w:rsidRPr="009D7E1B" w:rsidRDefault="00B608DD" w:rsidP="00B608DD">
            <w:pPr>
              <w:ind w:right="139"/>
              <w:rPr>
                <w:rFonts w:ascii="Calibri" w:hAnsi="Calibri" w:cs="Calibri"/>
                <w:b/>
                <w:sz w:val="20"/>
                <w:szCs w:val="20"/>
              </w:rPr>
            </w:pPr>
          </w:p>
        </w:tc>
        <w:tc>
          <w:tcPr>
            <w:tcW w:w="458" w:type="dxa"/>
            <w:gridSpan w:val="2"/>
          </w:tcPr>
          <w:p w:rsidR="00B608DD" w:rsidRPr="009D7E1B" w:rsidRDefault="00B608DD" w:rsidP="00B608DD">
            <w:pPr>
              <w:ind w:right="139"/>
              <w:rPr>
                <w:rFonts w:ascii="Calibri" w:hAnsi="Calibri" w:cs="Calibri"/>
                <w:b/>
                <w:sz w:val="20"/>
                <w:szCs w:val="20"/>
              </w:rPr>
            </w:pPr>
          </w:p>
        </w:tc>
        <w:tc>
          <w:tcPr>
            <w:tcW w:w="458" w:type="dxa"/>
            <w:gridSpan w:val="3"/>
          </w:tcPr>
          <w:p w:rsidR="00B608DD" w:rsidRPr="009D7E1B" w:rsidRDefault="00B608DD" w:rsidP="00B608DD">
            <w:pPr>
              <w:ind w:right="139"/>
              <w:rPr>
                <w:rFonts w:ascii="Calibri" w:hAnsi="Calibri" w:cs="Calibri"/>
                <w:b/>
                <w:sz w:val="20"/>
                <w:szCs w:val="20"/>
              </w:rPr>
            </w:pPr>
          </w:p>
        </w:tc>
        <w:tc>
          <w:tcPr>
            <w:tcW w:w="459" w:type="dxa"/>
            <w:gridSpan w:val="2"/>
          </w:tcPr>
          <w:p w:rsidR="00B608DD" w:rsidRPr="009D7E1B" w:rsidRDefault="00B608DD" w:rsidP="00B608DD">
            <w:pPr>
              <w:ind w:right="139"/>
              <w:rPr>
                <w:rFonts w:ascii="Calibri" w:hAnsi="Calibri" w:cs="Calibri"/>
                <w:b/>
                <w:sz w:val="20"/>
                <w:szCs w:val="20"/>
              </w:rPr>
            </w:pPr>
          </w:p>
        </w:tc>
        <w:tc>
          <w:tcPr>
            <w:tcW w:w="471" w:type="dxa"/>
            <w:gridSpan w:val="4"/>
          </w:tcPr>
          <w:p w:rsidR="00B608DD" w:rsidRPr="009D7E1B" w:rsidRDefault="00B608DD" w:rsidP="00B608DD">
            <w:pPr>
              <w:ind w:right="139"/>
              <w:rPr>
                <w:rFonts w:ascii="Calibri" w:hAnsi="Calibri" w:cs="Calibri"/>
                <w:b/>
                <w:sz w:val="20"/>
                <w:szCs w:val="20"/>
              </w:rPr>
            </w:pPr>
          </w:p>
        </w:tc>
        <w:tc>
          <w:tcPr>
            <w:tcW w:w="460" w:type="dxa"/>
            <w:gridSpan w:val="4"/>
          </w:tcPr>
          <w:p w:rsidR="00B608DD" w:rsidRPr="009A23B8" w:rsidRDefault="00B608DD" w:rsidP="00B608DD">
            <w:pPr>
              <w:ind w:right="139"/>
              <w:rPr>
                <w:rFonts w:ascii="Calibri" w:hAnsi="Calibri" w:cs="Calibri"/>
                <w:b/>
                <w:color w:val="FF0000"/>
                <w:sz w:val="20"/>
                <w:szCs w:val="20"/>
              </w:rPr>
            </w:pPr>
          </w:p>
        </w:tc>
        <w:tc>
          <w:tcPr>
            <w:tcW w:w="643" w:type="dxa"/>
            <w:gridSpan w:val="4"/>
          </w:tcPr>
          <w:p w:rsidR="00B608DD" w:rsidRPr="009A23B8" w:rsidRDefault="00B608DD" w:rsidP="00B608DD">
            <w:pPr>
              <w:ind w:right="139"/>
              <w:rPr>
                <w:rFonts w:ascii="Calibri" w:hAnsi="Calibri" w:cs="Calibri"/>
                <w:b/>
                <w:color w:val="FF0000"/>
                <w:sz w:val="20"/>
                <w:szCs w:val="20"/>
              </w:rPr>
            </w:pPr>
          </w:p>
        </w:tc>
        <w:tc>
          <w:tcPr>
            <w:tcW w:w="738" w:type="dxa"/>
          </w:tcPr>
          <w:p w:rsidR="00B608DD" w:rsidRPr="009A23B8" w:rsidRDefault="00B608DD" w:rsidP="00B608DD">
            <w:pPr>
              <w:ind w:right="139"/>
              <w:rPr>
                <w:rFonts w:ascii="Calibri" w:hAnsi="Calibri" w:cs="Calibri"/>
                <w:b/>
                <w:color w:val="FF0000"/>
                <w:sz w:val="20"/>
                <w:szCs w:val="20"/>
              </w:rPr>
            </w:pPr>
          </w:p>
        </w:tc>
        <w:tc>
          <w:tcPr>
            <w:tcW w:w="458" w:type="dxa"/>
            <w:gridSpan w:val="5"/>
          </w:tcPr>
          <w:p w:rsidR="00B608DD" w:rsidRPr="009A23B8" w:rsidRDefault="00B608DD" w:rsidP="00B608DD">
            <w:pPr>
              <w:ind w:right="139"/>
              <w:rPr>
                <w:rFonts w:ascii="Calibri" w:hAnsi="Calibri" w:cs="Calibri"/>
                <w:b/>
                <w:color w:val="FF0000"/>
                <w:sz w:val="20"/>
                <w:szCs w:val="20"/>
              </w:rPr>
            </w:pPr>
          </w:p>
        </w:tc>
        <w:tc>
          <w:tcPr>
            <w:tcW w:w="458" w:type="dxa"/>
            <w:gridSpan w:val="2"/>
          </w:tcPr>
          <w:p w:rsidR="00B608DD" w:rsidRPr="009A23B8" w:rsidRDefault="00B608DD" w:rsidP="00B608DD">
            <w:pPr>
              <w:ind w:right="139"/>
              <w:rPr>
                <w:rFonts w:ascii="Calibri" w:hAnsi="Calibri" w:cs="Calibri"/>
                <w:b/>
                <w:color w:val="FF0000"/>
                <w:sz w:val="20"/>
                <w:szCs w:val="20"/>
              </w:rPr>
            </w:pPr>
          </w:p>
        </w:tc>
        <w:tc>
          <w:tcPr>
            <w:tcW w:w="459" w:type="dxa"/>
            <w:gridSpan w:val="5"/>
          </w:tcPr>
          <w:p w:rsidR="00B608DD" w:rsidRPr="009A23B8" w:rsidRDefault="00B608DD" w:rsidP="00B608DD">
            <w:pPr>
              <w:ind w:right="139"/>
              <w:rPr>
                <w:rFonts w:ascii="Calibri" w:hAnsi="Calibri" w:cs="Calibri"/>
                <w:b/>
                <w:color w:val="FF0000"/>
                <w:sz w:val="20"/>
                <w:szCs w:val="20"/>
              </w:rPr>
            </w:pPr>
          </w:p>
        </w:tc>
        <w:tc>
          <w:tcPr>
            <w:tcW w:w="463" w:type="dxa"/>
            <w:gridSpan w:val="3"/>
          </w:tcPr>
          <w:p w:rsidR="00B608DD" w:rsidRPr="009A23B8" w:rsidRDefault="00B608DD" w:rsidP="00B608DD">
            <w:pPr>
              <w:ind w:right="139"/>
              <w:rPr>
                <w:rFonts w:ascii="Calibri" w:hAnsi="Calibri" w:cs="Calibri"/>
                <w:b/>
                <w:color w:val="FF0000"/>
                <w:sz w:val="20"/>
                <w:szCs w:val="20"/>
              </w:rPr>
            </w:pPr>
          </w:p>
        </w:tc>
        <w:tc>
          <w:tcPr>
            <w:tcW w:w="459" w:type="dxa"/>
            <w:gridSpan w:val="4"/>
          </w:tcPr>
          <w:p w:rsidR="00B608DD" w:rsidRPr="009A23B8" w:rsidRDefault="00B608DD" w:rsidP="00B608DD">
            <w:pPr>
              <w:ind w:right="139"/>
              <w:rPr>
                <w:rFonts w:ascii="Calibri" w:hAnsi="Calibri" w:cs="Calibri"/>
                <w:b/>
                <w:color w:val="FF0000"/>
                <w:sz w:val="20"/>
                <w:szCs w:val="20"/>
              </w:rPr>
            </w:pPr>
          </w:p>
        </w:tc>
        <w:tc>
          <w:tcPr>
            <w:tcW w:w="458" w:type="dxa"/>
            <w:gridSpan w:val="5"/>
          </w:tcPr>
          <w:p w:rsidR="00B608DD" w:rsidRPr="009A23B8" w:rsidRDefault="00B608DD" w:rsidP="00B608DD">
            <w:pPr>
              <w:ind w:right="139"/>
              <w:rPr>
                <w:rFonts w:ascii="Calibri" w:hAnsi="Calibri" w:cs="Calibri"/>
                <w:b/>
                <w:color w:val="FF0000"/>
                <w:sz w:val="20"/>
                <w:szCs w:val="20"/>
              </w:rPr>
            </w:pPr>
          </w:p>
        </w:tc>
        <w:tc>
          <w:tcPr>
            <w:tcW w:w="458" w:type="dxa"/>
            <w:gridSpan w:val="4"/>
          </w:tcPr>
          <w:p w:rsidR="00B608DD" w:rsidRPr="009A23B8" w:rsidRDefault="00B608DD" w:rsidP="00B608DD">
            <w:pPr>
              <w:ind w:right="139"/>
              <w:rPr>
                <w:rFonts w:ascii="Calibri" w:hAnsi="Calibri" w:cs="Calibri"/>
                <w:b/>
                <w:color w:val="FF0000"/>
                <w:sz w:val="20"/>
                <w:szCs w:val="20"/>
              </w:rPr>
            </w:pPr>
          </w:p>
        </w:tc>
        <w:tc>
          <w:tcPr>
            <w:tcW w:w="458" w:type="dxa"/>
            <w:gridSpan w:val="4"/>
          </w:tcPr>
          <w:p w:rsidR="00B608DD" w:rsidRPr="009A23B8" w:rsidRDefault="00B608DD" w:rsidP="00B608DD">
            <w:pPr>
              <w:ind w:right="139"/>
              <w:rPr>
                <w:rFonts w:ascii="Calibri" w:hAnsi="Calibri" w:cs="Calibri"/>
                <w:b/>
                <w:color w:val="FF0000"/>
                <w:sz w:val="20"/>
                <w:szCs w:val="20"/>
              </w:rPr>
            </w:pPr>
          </w:p>
        </w:tc>
        <w:tc>
          <w:tcPr>
            <w:tcW w:w="458" w:type="dxa"/>
            <w:gridSpan w:val="4"/>
          </w:tcPr>
          <w:p w:rsidR="00B608DD" w:rsidRPr="009A23B8" w:rsidRDefault="00B608DD" w:rsidP="00B608DD">
            <w:pPr>
              <w:ind w:right="139"/>
              <w:rPr>
                <w:rFonts w:ascii="Calibri" w:hAnsi="Calibri" w:cs="Calibri"/>
                <w:b/>
                <w:color w:val="FF0000"/>
                <w:sz w:val="20"/>
                <w:szCs w:val="20"/>
              </w:rPr>
            </w:pPr>
          </w:p>
        </w:tc>
        <w:tc>
          <w:tcPr>
            <w:tcW w:w="902" w:type="dxa"/>
            <w:gridSpan w:val="9"/>
          </w:tcPr>
          <w:p w:rsidR="00B608DD" w:rsidRPr="009A23B8" w:rsidRDefault="00B608DD" w:rsidP="00B608DD">
            <w:pPr>
              <w:ind w:right="139"/>
              <w:rPr>
                <w:rFonts w:ascii="Calibri" w:hAnsi="Calibri" w:cs="Calibri"/>
                <w:b/>
                <w:color w:val="FF0000"/>
                <w:sz w:val="20"/>
                <w:szCs w:val="20"/>
              </w:rPr>
            </w:pPr>
          </w:p>
        </w:tc>
      </w:tr>
      <w:tr w:rsidR="009D7E1B" w:rsidRPr="009A23B8" w:rsidTr="00A028B5">
        <w:trPr>
          <w:gridAfter w:val="8"/>
          <w:wAfter w:w="717" w:type="dxa"/>
        </w:trPr>
        <w:tc>
          <w:tcPr>
            <w:tcW w:w="9639" w:type="dxa"/>
            <w:gridSpan w:val="65"/>
            <w:tcBorders>
              <w:top w:val="single" w:sz="6" w:space="0" w:color="auto"/>
              <w:left w:val="single" w:sz="6" w:space="0" w:color="auto"/>
              <w:bottom w:val="single" w:sz="6" w:space="0" w:color="auto"/>
              <w:right w:val="single" w:sz="6" w:space="0" w:color="auto"/>
            </w:tcBorders>
          </w:tcPr>
          <w:p w:rsidR="009D7E1B" w:rsidRPr="009D7E1B" w:rsidRDefault="009D7E1B" w:rsidP="009D7E1B">
            <w:pPr>
              <w:jc w:val="both"/>
              <w:rPr>
                <w:rFonts w:asciiTheme="minorHAnsi" w:hAnsiTheme="minorHAnsi" w:cstheme="minorHAnsi"/>
                <w:sz w:val="20"/>
                <w:szCs w:val="20"/>
              </w:rPr>
            </w:pPr>
            <w:r w:rsidRPr="009D7E1B">
              <w:rPr>
                <w:rFonts w:asciiTheme="minorHAnsi" w:hAnsiTheme="minorHAnsi" w:cstheme="minorHAnsi"/>
                <w:sz w:val="20"/>
                <w:szCs w:val="20"/>
              </w:rPr>
              <w:t xml:space="preserve">Pokuty oddělení památkové péče a Účelové dotace na Program regenerace. </w:t>
            </w:r>
          </w:p>
        </w:tc>
      </w:tr>
      <w:tr w:rsidR="009D7E1B" w:rsidRPr="009A23B8" w:rsidTr="00A028B5">
        <w:trPr>
          <w:gridAfter w:val="3"/>
          <w:wAfter w:w="264" w:type="dxa"/>
        </w:trPr>
        <w:tc>
          <w:tcPr>
            <w:tcW w:w="452" w:type="dxa"/>
          </w:tcPr>
          <w:p w:rsidR="009D7E1B" w:rsidRPr="009A23B8" w:rsidRDefault="009D7E1B" w:rsidP="009D7E1B">
            <w:pPr>
              <w:ind w:right="139"/>
              <w:rPr>
                <w:rFonts w:ascii="Calibri" w:hAnsi="Calibri" w:cs="Calibri"/>
                <w:b/>
                <w:color w:val="FF0000"/>
                <w:sz w:val="20"/>
                <w:szCs w:val="20"/>
              </w:rPr>
            </w:pPr>
          </w:p>
        </w:tc>
        <w:tc>
          <w:tcPr>
            <w:tcW w:w="455" w:type="dxa"/>
          </w:tcPr>
          <w:p w:rsidR="009D7E1B" w:rsidRPr="009D7E1B" w:rsidRDefault="009D7E1B" w:rsidP="009D7E1B">
            <w:pPr>
              <w:ind w:right="139"/>
              <w:rPr>
                <w:rFonts w:ascii="Calibri" w:hAnsi="Calibri" w:cs="Calibri"/>
                <w:b/>
                <w:sz w:val="20"/>
                <w:szCs w:val="20"/>
              </w:rPr>
            </w:pPr>
          </w:p>
        </w:tc>
        <w:tc>
          <w:tcPr>
            <w:tcW w:w="467" w:type="dxa"/>
            <w:gridSpan w:val="3"/>
          </w:tcPr>
          <w:p w:rsidR="009D7E1B" w:rsidRPr="009D7E1B" w:rsidRDefault="009D7E1B" w:rsidP="009D7E1B">
            <w:pPr>
              <w:ind w:right="139"/>
              <w:rPr>
                <w:rFonts w:ascii="Calibri" w:hAnsi="Calibri" w:cs="Calibri"/>
                <w:b/>
                <w:sz w:val="20"/>
                <w:szCs w:val="20"/>
              </w:rPr>
            </w:pPr>
          </w:p>
        </w:tc>
        <w:tc>
          <w:tcPr>
            <w:tcW w:w="458" w:type="dxa"/>
            <w:gridSpan w:val="2"/>
          </w:tcPr>
          <w:p w:rsidR="009D7E1B" w:rsidRPr="009D7E1B" w:rsidRDefault="009D7E1B" w:rsidP="009D7E1B">
            <w:pPr>
              <w:ind w:right="139"/>
              <w:rPr>
                <w:rFonts w:ascii="Calibri" w:hAnsi="Calibri" w:cs="Calibri"/>
                <w:b/>
                <w:sz w:val="20"/>
                <w:szCs w:val="20"/>
              </w:rPr>
            </w:pPr>
          </w:p>
        </w:tc>
        <w:tc>
          <w:tcPr>
            <w:tcW w:w="458" w:type="dxa"/>
            <w:gridSpan w:val="3"/>
          </w:tcPr>
          <w:p w:rsidR="009D7E1B" w:rsidRPr="009D7E1B" w:rsidRDefault="009D7E1B" w:rsidP="009D7E1B">
            <w:pPr>
              <w:ind w:right="139"/>
              <w:rPr>
                <w:rFonts w:ascii="Calibri" w:hAnsi="Calibri" w:cs="Calibri"/>
                <w:b/>
                <w:sz w:val="20"/>
                <w:szCs w:val="20"/>
              </w:rPr>
            </w:pPr>
          </w:p>
        </w:tc>
        <w:tc>
          <w:tcPr>
            <w:tcW w:w="459" w:type="dxa"/>
            <w:gridSpan w:val="2"/>
          </w:tcPr>
          <w:p w:rsidR="009D7E1B" w:rsidRPr="009D7E1B" w:rsidRDefault="009D7E1B" w:rsidP="009D7E1B">
            <w:pPr>
              <w:ind w:right="139"/>
              <w:rPr>
                <w:rFonts w:ascii="Calibri" w:hAnsi="Calibri" w:cs="Calibri"/>
                <w:b/>
                <w:sz w:val="20"/>
                <w:szCs w:val="20"/>
              </w:rPr>
            </w:pPr>
          </w:p>
        </w:tc>
        <w:tc>
          <w:tcPr>
            <w:tcW w:w="471" w:type="dxa"/>
            <w:gridSpan w:val="4"/>
          </w:tcPr>
          <w:p w:rsidR="009D7E1B" w:rsidRPr="009D7E1B" w:rsidRDefault="009D7E1B" w:rsidP="009D7E1B">
            <w:pPr>
              <w:ind w:right="139"/>
              <w:rPr>
                <w:rFonts w:ascii="Calibri" w:hAnsi="Calibri" w:cs="Calibri"/>
                <w:b/>
                <w:sz w:val="20"/>
                <w:szCs w:val="20"/>
              </w:rPr>
            </w:pPr>
          </w:p>
        </w:tc>
        <w:tc>
          <w:tcPr>
            <w:tcW w:w="460" w:type="dxa"/>
            <w:gridSpan w:val="4"/>
          </w:tcPr>
          <w:p w:rsidR="009D7E1B" w:rsidRPr="009A23B8" w:rsidRDefault="009D7E1B" w:rsidP="009D7E1B">
            <w:pPr>
              <w:ind w:right="139"/>
              <w:rPr>
                <w:rFonts w:ascii="Calibri" w:hAnsi="Calibri" w:cs="Calibri"/>
                <w:b/>
                <w:color w:val="FF0000"/>
                <w:sz w:val="20"/>
                <w:szCs w:val="20"/>
              </w:rPr>
            </w:pPr>
          </w:p>
        </w:tc>
        <w:tc>
          <w:tcPr>
            <w:tcW w:w="643" w:type="dxa"/>
            <w:gridSpan w:val="4"/>
          </w:tcPr>
          <w:p w:rsidR="009D7E1B" w:rsidRPr="009A23B8" w:rsidRDefault="009D7E1B" w:rsidP="009D7E1B">
            <w:pPr>
              <w:ind w:right="139"/>
              <w:rPr>
                <w:rFonts w:ascii="Calibri" w:hAnsi="Calibri" w:cs="Calibri"/>
                <w:b/>
                <w:color w:val="FF0000"/>
                <w:sz w:val="20"/>
                <w:szCs w:val="20"/>
              </w:rPr>
            </w:pPr>
          </w:p>
        </w:tc>
        <w:tc>
          <w:tcPr>
            <w:tcW w:w="738" w:type="dxa"/>
          </w:tcPr>
          <w:p w:rsidR="009D7E1B" w:rsidRPr="009A23B8" w:rsidRDefault="009D7E1B" w:rsidP="009D7E1B">
            <w:pPr>
              <w:ind w:right="139"/>
              <w:rPr>
                <w:rFonts w:ascii="Calibri" w:hAnsi="Calibri" w:cs="Calibri"/>
                <w:b/>
                <w:color w:val="FF0000"/>
                <w:sz w:val="20"/>
                <w:szCs w:val="20"/>
              </w:rPr>
            </w:pPr>
          </w:p>
        </w:tc>
        <w:tc>
          <w:tcPr>
            <w:tcW w:w="458" w:type="dxa"/>
            <w:gridSpan w:val="5"/>
          </w:tcPr>
          <w:p w:rsidR="009D7E1B" w:rsidRPr="009A23B8" w:rsidRDefault="009D7E1B" w:rsidP="009D7E1B">
            <w:pPr>
              <w:ind w:right="139"/>
              <w:rPr>
                <w:rFonts w:ascii="Calibri" w:hAnsi="Calibri" w:cs="Calibri"/>
                <w:b/>
                <w:color w:val="FF0000"/>
                <w:sz w:val="20"/>
                <w:szCs w:val="20"/>
              </w:rPr>
            </w:pPr>
          </w:p>
        </w:tc>
        <w:tc>
          <w:tcPr>
            <w:tcW w:w="458" w:type="dxa"/>
            <w:gridSpan w:val="2"/>
          </w:tcPr>
          <w:p w:rsidR="009D7E1B" w:rsidRPr="009A23B8" w:rsidRDefault="009D7E1B" w:rsidP="009D7E1B">
            <w:pPr>
              <w:ind w:right="139"/>
              <w:rPr>
                <w:rFonts w:ascii="Calibri" w:hAnsi="Calibri" w:cs="Calibri"/>
                <w:b/>
                <w:color w:val="FF0000"/>
                <w:sz w:val="20"/>
                <w:szCs w:val="20"/>
              </w:rPr>
            </w:pPr>
          </w:p>
        </w:tc>
        <w:tc>
          <w:tcPr>
            <w:tcW w:w="459" w:type="dxa"/>
            <w:gridSpan w:val="5"/>
          </w:tcPr>
          <w:p w:rsidR="009D7E1B" w:rsidRPr="009A23B8" w:rsidRDefault="009D7E1B" w:rsidP="009D7E1B">
            <w:pPr>
              <w:ind w:right="139"/>
              <w:rPr>
                <w:rFonts w:ascii="Calibri" w:hAnsi="Calibri" w:cs="Calibri"/>
                <w:b/>
                <w:color w:val="FF0000"/>
                <w:sz w:val="20"/>
                <w:szCs w:val="20"/>
              </w:rPr>
            </w:pPr>
          </w:p>
        </w:tc>
        <w:tc>
          <w:tcPr>
            <w:tcW w:w="463" w:type="dxa"/>
            <w:gridSpan w:val="3"/>
          </w:tcPr>
          <w:p w:rsidR="009D7E1B" w:rsidRPr="009A23B8" w:rsidRDefault="009D7E1B" w:rsidP="009D7E1B">
            <w:pPr>
              <w:ind w:right="139"/>
              <w:rPr>
                <w:rFonts w:ascii="Calibri" w:hAnsi="Calibri" w:cs="Calibri"/>
                <w:b/>
                <w:color w:val="FF0000"/>
                <w:sz w:val="20"/>
                <w:szCs w:val="20"/>
              </w:rPr>
            </w:pPr>
          </w:p>
        </w:tc>
        <w:tc>
          <w:tcPr>
            <w:tcW w:w="459"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5"/>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902" w:type="dxa"/>
            <w:gridSpan w:val="9"/>
          </w:tcPr>
          <w:p w:rsidR="009D7E1B" w:rsidRPr="009A23B8" w:rsidRDefault="009D7E1B" w:rsidP="009D7E1B">
            <w:pPr>
              <w:ind w:right="139"/>
              <w:rPr>
                <w:rFonts w:ascii="Calibri" w:hAnsi="Calibri" w:cs="Calibri"/>
                <w:b/>
                <w:color w:val="FF0000"/>
                <w:sz w:val="20"/>
                <w:szCs w:val="20"/>
              </w:rPr>
            </w:pPr>
          </w:p>
        </w:tc>
      </w:tr>
      <w:tr w:rsidR="009D7E1B" w:rsidRPr="009A23B8" w:rsidTr="00A028B5">
        <w:trPr>
          <w:gridAfter w:val="8"/>
          <w:wAfter w:w="717" w:type="dxa"/>
        </w:trPr>
        <w:tc>
          <w:tcPr>
            <w:tcW w:w="9639" w:type="dxa"/>
            <w:gridSpan w:val="65"/>
            <w:shd w:val="clear" w:color="auto" w:fill="EEECE1"/>
          </w:tcPr>
          <w:p w:rsidR="009D7E1B" w:rsidRPr="009D7E1B" w:rsidRDefault="009D7E1B" w:rsidP="009D7E1B">
            <w:pPr>
              <w:ind w:right="139"/>
              <w:rPr>
                <w:rFonts w:ascii="Calibri" w:hAnsi="Calibri" w:cs="Calibri"/>
                <w:b/>
                <w:sz w:val="20"/>
                <w:szCs w:val="20"/>
              </w:rPr>
            </w:pPr>
            <w:r w:rsidRPr="009D7E1B">
              <w:rPr>
                <w:rFonts w:ascii="Calibri" w:hAnsi="Calibri" w:cs="Calibri"/>
                <w:b/>
                <w:sz w:val="20"/>
                <w:szCs w:val="20"/>
              </w:rPr>
              <w:t>Komentář k položkám (akcím), které vykázaly abnormalitu v řádném plnění příjmů rozpočtu kapitoly ve sledovaném období</w:t>
            </w:r>
          </w:p>
        </w:tc>
      </w:tr>
      <w:tr w:rsidR="009D7E1B" w:rsidRPr="009A23B8" w:rsidTr="00A028B5">
        <w:trPr>
          <w:gridAfter w:val="4"/>
          <w:wAfter w:w="328" w:type="dxa"/>
        </w:trPr>
        <w:tc>
          <w:tcPr>
            <w:tcW w:w="452" w:type="dxa"/>
          </w:tcPr>
          <w:p w:rsidR="009D7E1B" w:rsidRPr="009A23B8" w:rsidRDefault="009D7E1B" w:rsidP="009D7E1B">
            <w:pPr>
              <w:ind w:right="139"/>
              <w:rPr>
                <w:rFonts w:ascii="Calibri" w:hAnsi="Calibri" w:cs="Calibri"/>
                <w:b/>
                <w:color w:val="FF0000"/>
                <w:sz w:val="20"/>
                <w:szCs w:val="20"/>
              </w:rPr>
            </w:pPr>
          </w:p>
        </w:tc>
        <w:tc>
          <w:tcPr>
            <w:tcW w:w="469" w:type="dxa"/>
            <w:gridSpan w:val="3"/>
          </w:tcPr>
          <w:p w:rsidR="009D7E1B" w:rsidRPr="009A23B8" w:rsidRDefault="009D7E1B" w:rsidP="009D7E1B">
            <w:pPr>
              <w:ind w:right="139"/>
              <w:rPr>
                <w:rFonts w:ascii="Calibri" w:hAnsi="Calibri" w:cs="Calibri"/>
                <w:b/>
                <w:color w:val="FF0000"/>
                <w:sz w:val="20"/>
                <w:szCs w:val="20"/>
              </w:rPr>
            </w:pPr>
          </w:p>
        </w:tc>
        <w:tc>
          <w:tcPr>
            <w:tcW w:w="453" w:type="dxa"/>
          </w:tcPr>
          <w:p w:rsidR="009D7E1B" w:rsidRPr="009A23B8" w:rsidRDefault="009D7E1B" w:rsidP="009D7E1B">
            <w:pPr>
              <w:ind w:right="139"/>
              <w:rPr>
                <w:rFonts w:ascii="Calibri" w:hAnsi="Calibri" w:cs="Calibri"/>
                <w:b/>
                <w:color w:val="FF0000"/>
                <w:sz w:val="20"/>
                <w:szCs w:val="20"/>
              </w:rPr>
            </w:pPr>
          </w:p>
        </w:tc>
        <w:tc>
          <w:tcPr>
            <w:tcW w:w="160" w:type="dxa"/>
          </w:tcPr>
          <w:p w:rsidR="009D7E1B" w:rsidRPr="009A23B8" w:rsidRDefault="009D7E1B" w:rsidP="009D7E1B">
            <w:pPr>
              <w:ind w:right="139"/>
              <w:rPr>
                <w:rFonts w:ascii="Calibri" w:hAnsi="Calibri" w:cs="Calibri"/>
                <w:b/>
                <w:color w:val="FF0000"/>
                <w:sz w:val="20"/>
                <w:szCs w:val="20"/>
              </w:rPr>
            </w:pPr>
          </w:p>
        </w:tc>
        <w:tc>
          <w:tcPr>
            <w:tcW w:w="756" w:type="dxa"/>
            <w:gridSpan w:val="4"/>
          </w:tcPr>
          <w:p w:rsidR="009D7E1B" w:rsidRPr="009A23B8" w:rsidRDefault="009D7E1B" w:rsidP="009D7E1B">
            <w:pPr>
              <w:ind w:right="139"/>
              <w:rPr>
                <w:rFonts w:ascii="Calibri" w:hAnsi="Calibri" w:cs="Calibri"/>
                <w:b/>
                <w:color w:val="FF0000"/>
                <w:sz w:val="20"/>
                <w:szCs w:val="20"/>
              </w:rPr>
            </w:pPr>
          </w:p>
        </w:tc>
        <w:tc>
          <w:tcPr>
            <w:tcW w:w="600" w:type="dxa"/>
            <w:gridSpan w:val="4"/>
          </w:tcPr>
          <w:p w:rsidR="009D7E1B" w:rsidRPr="009A23B8" w:rsidRDefault="009D7E1B" w:rsidP="009D7E1B">
            <w:pPr>
              <w:ind w:right="139"/>
              <w:rPr>
                <w:rFonts w:ascii="Calibri" w:hAnsi="Calibri" w:cs="Calibri"/>
                <w:b/>
                <w:color w:val="FF0000"/>
                <w:sz w:val="20"/>
                <w:szCs w:val="20"/>
              </w:rPr>
            </w:pPr>
          </w:p>
        </w:tc>
        <w:tc>
          <w:tcPr>
            <w:tcW w:w="322" w:type="dxa"/>
          </w:tcPr>
          <w:p w:rsidR="009D7E1B" w:rsidRPr="009A23B8" w:rsidRDefault="009D7E1B" w:rsidP="009D7E1B">
            <w:pPr>
              <w:ind w:right="139"/>
              <w:rPr>
                <w:rFonts w:ascii="Calibri" w:hAnsi="Calibri" w:cs="Calibri"/>
                <w:b/>
                <w:color w:val="FF0000"/>
                <w:sz w:val="20"/>
                <w:szCs w:val="20"/>
              </w:rPr>
            </w:pPr>
          </w:p>
        </w:tc>
        <w:tc>
          <w:tcPr>
            <w:tcW w:w="687" w:type="dxa"/>
            <w:gridSpan w:val="7"/>
          </w:tcPr>
          <w:p w:rsidR="009D7E1B" w:rsidRPr="009A23B8" w:rsidRDefault="009D7E1B" w:rsidP="009D7E1B">
            <w:pPr>
              <w:ind w:right="139"/>
              <w:rPr>
                <w:rFonts w:ascii="Calibri" w:hAnsi="Calibri" w:cs="Calibri"/>
                <w:b/>
                <w:color w:val="FF0000"/>
                <w:sz w:val="20"/>
                <w:szCs w:val="20"/>
              </w:rPr>
            </w:pPr>
          </w:p>
        </w:tc>
        <w:tc>
          <w:tcPr>
            <w:tcW w:w="424" w:type="dxa"/>
            <w:gridSpan w:val="2"/>
          </w:tcPr>
          <w:p w:rsidR="009D7E1B" w:rsidRPr="009A23B8" w:rsidRDefault="009D7E1B" w:rsidP="009D7E1B">
            <w:pPr>
              <w:ind w:right="139"/>
              <w:rPr>
                <w:rFonts w:ascii="Calibri" w:hAnsi="Calibri" w:cs="Calibri"/>
                <w:b/>
                <w:color w:val="FF0000"/>
                <w:sz w:val="20"/>
                <w:szCs w:val="20"/>
              </w:rPr>
            </w:pPr>
          </w:p>
        </w:tc>
        <w:tc>
          <w:tcPr>
            <w:tcW w:w="1134" w:type="dxa"/>
            <w:gridSpan w:val="4"/>
          </w:tcPr>
          <w:p w:rsidR="009D7E1B" w:rsidRPr="009A23B8" w:rsidRDefault="009D7E1B" w:rsidP="009D7E1B">
            <w:pPr>
              <w:ind w:right="139"/>
              <w:rPr>
                <w:rFonts w:ascii="Calibri" w:hAnsi="Calibri" w:cs="Calibri"/>
                <w:b/>
                <w:color w:val="FF0000"/>
                <w:sz w:val="20"/>
                <w:szCs w:val="20"/>
              </w:rPr>
            </w:pPr>
          </w:p>
        </w:tc>
        <w:tc>
          <w:tcPr>
            <w:tcW w:w="598" w:type="dxa"/>
            <w:gridSpan w:val="5"/>
          </w:tcPr>
          <w:p w:rsidR="009D7E1B" w:rsidRPr="009A23B8" w:rsidRDefault="009D7E1B" w:rsidP="009D7E1B">
            <w:pPr>
              <w:ind w:right="139"/>
              <w:rPr>
                <w:rFonts w:ascii="Calibri" w:hAnsi="Calibri" w:cs="Calibri"/>
                <w:b/>
                <w:color w:val="FF0000"/>
                <w:sz w:val="20"/>
                <w:szCs w:val="20"/>
              </w:rPr>
            </w:pPr>
          </w:p>
        </w:tc>
        <w:tc>
          <w:tcPr>
            <w:tcW w:w="1103" w:type="dxa"/>
            <w:gridSpan w:val="8"/>
          </w:tcPr>
          <w:p w:rsidR="009D7E1B" w:rsidRPr="009A23B8" w:rsidRDefault="009D7E1B" w:rsidP="009D7E1B">
            <w:pPr>
              <w:ind w:right="139"/>
              <w:rPr>
                <w:rFonts w:ascii="Calibri" w:hAnsi="Calibri" w:cs="Calibri"/>
                <w:b/>
                <w:color w:val="FF0000"/>
                <w:sz w:val="20"/>
                <w:szCs w:val="20"/>
              </w:rPr>
            </w:pPr>
          </w:p>
        </w:tc>
        <w:tc>
          <w:tcPr>
            <w:tcW w:w="160" w:type="dxa"/>
            <w:gridSpan w:val="2"/>
          </w:tcPr>
          <w:p w:rsidR="009D7E1B" w:rsidRPr="009A23B8" w:rsidRDefault="009D7E1B" w:rsidP="009D7E1B">
            <w:pPr>
              <w:ind w:right="139"/>
              <w:rPr>
                <w:rFonts w:ascii="Calibri" w:hAnsi="Calibri" w:cs="Calibri"/>
                <w:b/>
                <w:color w:val="FF0000"/>
                <w:sz w:val="20"/>
                <w:szCs w:val="20"/>
              </w:rPr>
            </w:pPr>
          </w:p>
        </w:tc>
        <w:tc>
          <w:tcPr>
            <w:tcW w:w="458" w:type="dxa"/>
            <w:gridSpan w:val="5"/>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260" w:type="dxa"/>
            <w:gridSpan w:val="4"/>
          </w:tcPr>
          <w:p w:rsidR="009D7E1B" w:rsidRPr="009A23B8" w:rsidRDefault="009D7E1B" w:rsidP="009D7E1B">
            <w:pPr>
              <w:ind w:right="139"/>
              <w:rPr>
                <w:rFonts w:ascii="Calibri" w:hAnsi="Calibri" w:cs="Calibri"/>
                <w:b/>
                <w:color w:val="FF0000"/>
                <w:sz w:val="20"/>
                <w:szCs w:val="20"/>
              </w:rPr>
            </w:pPr>
          </w:p>
        </w:tc>
        <w:tc>
          <w:tcPr>
            <w:tcW w:w="160" w:type="dxa"/>
          </w:tcPr>
          <w:p w:rsidR="009D7E1B" w:rsidRPr="009A23B8" w:rsidRDefault="009D7E1B" w:rsidP="009D7E1B">
            <w:pPr>
              <w:ind w:right="139"/>
              <w:rPr>
                <w:rFonts w:ascii="Calibri" w:hAnsi="Calibri" w:cs="Calibri"/>
                <w:b/>
                <w:color w:val="FF0000"/>
                <w:sz w:val="20"/>
                <w:szCs w:val="20"/>
              </w:rPr>
            </w:pPr>
          </w:p>
        </w:tc>
      </w:tr>
      <w:tr w:rsidR="009D7E1B" w:rsidRPr="009A23B8" w:rsidTr="00A028B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9D7E1B" w:rsidRDefault="009D7E1B" w:rsidP="009D7E1B">
            <w:pPr>
              <w:ind w:right="139"/>
              <w:jc w:val="center"/>
              <w:rPr>
                <w:rFonts w:ascii="Calibri" w:hAnsi="Calibri" w:cs="Calibri"/>
                <w:b/>
                <w:sz w:val="18"/>
                <w:szCs w:val="18"/>
              </w:rPr>
            </w:pPr>
            <w:r w:rsidRPr="009D7E1B">
              <w:rPr>
                <w:rFonts w:ascii="Calibri" w:hAnsi="Calibri" w:cs="Calibri"/>
                <w:b/>
                <w:sz w:val="18"/>
                <w:szCs w:val="18"/>
              </w:rPr>
              <w:t>Oddíl, paragraf</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9D7E1B" w:rsidRDefault="009D7E1B" w:rsidP="009D7E1B">
            <w:pPr>
              <w:ind w:right="139"/>
              <w:jc w:val="center"/>
              <w:rPr>
                <w:rFonts w:ascii="Calibri" w:hAnsi="Calibri" w:cs="Calibri"/>
                <w:b/>
                <w:sz w:val="18"/>
                <w:szCs w:val="18"/>
              </w:rPr>
            </w:pPr>
            <w:r w:rsidRPr="009D7E1B">
              <w:rPr>
                <w:rFonts w:ascii="Calibri" w:hAnsi="Calibri" w:cs="Calibri"/>
                <w:b/>
                <w:sz w:val="18"/>
                <w:szCs w:val="18"/>
              </w:rPr>
              <w:t>Položka</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9D7E1B" w:rsidRDefault="009D7E1B" w:rsidP="009D7E1B">
            <w:pPr>
              <w:ind w:right="139"/>
              <w:jc w:val="center"/>
              <w:rPr>
                <w:rFonts w:ascii="Calibri" w:hAnsi="Calibri" w:cs="Calibri"/>
                <w:b/>
                <w:sz w:val="18"/>
                <w:szCs w:val="18"/>
              </w:rPr>
            </w:pPr>
            <w:r w:rsidRPr="009D7E1B">
              <w:rPr>
                <w:rFonts w:ascii="Calibri" w:hAnsi="Calibri" w:cs="Calibri"/>
                <w:b/>
                <w:sz w:val="18"/>
                <w:szCs w:val="18"/>
              </w:rPr>
              <w:t>Organizace</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9D7E1B" w:rsidRDefault="009D7E1B" w:rsidP="009D7E1B">
            <w:pPr>
              <w:ind w:right="139"/>
              <w:jc w:val="center"/>
              <w:rPr>
                <w:rFonts w:ascii="Calibri" w:hAnsi="Calibri" w:cs="Calibri"/>
                <w:b/>
                <w:sz w:val="18"/>
                <w:szCs w:val="18"/>
              </w:rPr>
            </w:pPr>
            <w:r w:rsidRPr="009D7E1B">
              <w:rPr>
                <w:rFonts w:ascii="Calibri" w:hAnsi="Calibri" w:cs="Calibri"/>
                <w:b/>
                <w:sz w:val="18"/>
                <w:szCs w:val="18"/>
              </w:rPr>
              <w:t>Účelový zdroj</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9D7E1B" w:rsidRDefault="009D7E1B" w:rsidP="009D7E1B">
            <w:pPr>
              <w:ind w:right="139"/>
              <w:jc w:val="center"/>
              <w:rPr>
                <w:rFonts w:ascii="Calibri" w:hAnsi="Calibri" w:cs="Calibri"/>
                <w:b/>
                <w:sz w:val="18"/>
                <w:szCs w:val="18"/>
              </w:rPr>
            </w:pPr>
            <w:r w:rsidRPr="009D7E1B">
              <w:rPr>
                <w:rFonts w:ascii="Calibri" w:hAnsi="Calibri" w:cs="Calibri"/>
                <w:b/>
                <w:sz w:val="18"/>
                <w:szCs w:val="18"/>
              </w:rPr>
              <w:t>Upravený rozpočet v tis. Kč</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9D7E1B" w:rsidRDefault="009D7E1B" w:rsidP="009D7E1B">
            <w:pPr>
              <w:ind w:right="139"/>
              <w:jc w:val="center"/>
              <w:rPr>
                <w:rFonts w:ascii="Calibri" w:hAnsi="Calibri" w:cs="Calibri"/>
                <w:b/>
                <w:sz w:val="18"/>
                <w:szCs w:val="18"/>
              </w:rPr>
            </w:pPr>
            <w:r w:rsidRPr="009D7E1B">
              <w:rPr>
                <w:rFonts w:ascii="Calibri" w:hAnsi="Calibri" w:cs="Calibri"/>
                <w:b/>
                <w:sz w:val="18"/>
                <w:szCs w:val="18"/>
              </w:rPr>
              <w:t>Skutečnost v tis. Kč</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9D7E1B" w:rsidRDefault="009D7E1B" w:rsidP="009D7E1B">
            <w:pPr>
              <w:ind w:right="139"/>
              <w:jc w:val="center"/>
              <w:rPr>
                <w:rFonts w:ascii="Calibri" w:hAnsi="Calibri" w:cs="Calibri"/>
                <w:b/>
                <w:sz w:val="18"/>
                <w:szCs w:val="18"/>
              </w:rPr>
            </w:pPr>
            <w:r w:rsidRPr="009D7E1B">
              <w:rPr>
                <w:rFonts w:ascii="Calibri" w:hAnsi="Calibri" w:cs="Calibri"/>
                <w:b/>
                <w:sz w:val="18"/>
                <w:szCs w:val="18"/>
              </w:rPr>
              <w:t>Komentář</w:t>
            </w:r>
          </w:p>
        </w:tc>
      </w:tr>
      <w:tr w:rsidR="009D7E1B" w:rsidRPr="009A23B8" w:rsidTr="00A028B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vAlign w:val="center"/>
          </w:tcPr>
          <w:p w:rsidR="009D7E1B" w:rsidRPr="009D7E1B" w:rsidRDefault="009D7E1B" w:rsidP="009D7E1B">
            <w:pPr>
              <w:jc w:val="center"/>
              <w:rPr>
                <w:rFonts w:asciiTheme="minorHAnsi" w:hAnsiTheme="minorHAnsi" w:cstheme="minorHAnsi"/>
                <w:sz w:val="18"/>
              </w:rPr>
            </w:pPr>
          </w:p>
        </w:tc>
        <w:tc>
          <w:tcPr>
            <w:tcW w:w="992" w:type="dxa"/>
            <w:gridSpan w:val="4"/>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center"/>
              <w:rPr>
                <w:rFonts w:asciiTheme="minorHAnsi" w:hAnsiTheme="minorHAnsi" w:cstheme="minorHAnsi"/>
                <w:sz w:val="18"/>
              </w:rPr>
            </w:pPr>
            <w:r w:rsidRPr="009D7E1B">
              <w:rPr>
                <w:rFonts w:asciiTheme="minorHAnsi" w:hAnsiTheme="minorHAnsi" w:cstheme="minorHAnsi"/>
                <w:sz w:val="18"/>
              </w:rPr>
              <w:t>2324</w:t>
            </w:r>
          </w:p>
        </w:tc>
        <w:tc>
          <w:tcPr>
            <w:tcW w:w="1418" w:type="dxa"/>
            <w:gridSpan w:val="10"/>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center"/>
              <w:rPr>
                <w:rFonts w:asciiTheme="minorHAnsi" w:hAnsiTheme="minorHAnsi" w:cstheme="minorHAnsi"/>
                <w:sz w:val="18"/>
              </w:rPr>
            </w:pPr>
            <w:r w:rsidRPr="009D7E1B">
              <w:rPr>
                <w:rFonts w:asciiTheme="minorHAnsi" w:hAnsiTheme="minorHAnsi" w:cstheme="minorHAnsi"/>
                <w:sz w:val="18"/>
              </w:rPr>
              <w:t>0620000000000</w:t>
            </w:r>
          </w:p>
        </w:tc>
        <w:tc>
          <w:tcPr>
            <w:tcW w:w="992" w:type="dxa"/>
            <w:gridSpan w:val="6"/>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center"/>
              <w:rPr>
                <w:rFonts w:asciiTheme="minorHAnsi" w:hAnsiTheme="minorHAnsi" w:cstheme="minorHAnsi"/>
                <w:sz w:val="18"/>
              </w:rPr>
            </w:pPr>
          </w:p>
        </w:tc>
        <w:tc>
          <w:tcPr>
            <w:tcW w:w="1134" w:type="dxa"/>
            <w:gridSpan w:val="4"/>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Theme="minorHAnsi" w:hAnsiTheme="minorHAnsi" w:cstheme="minorHAnsi"/>
                <w:sz w:val="18"/>
              </w:rPr>
            </w:pPr>
            <w:r w:rsidRPr="009D7E1B">
              <w:rPr>
                <w:rFonts w:asciiTheme="minorHAnsi" w:hAnsiTheme="minorHAnsi" w:cstheme="minorHAnsi"/>
                <w:sz w:val="18"/>
              </w:rPr>
              <w:t>0,00</w:t>
            </w:r>
          </w:p>
        </w:tc>
        <w:tc>
          <w:tcPr>
            <w:tcW w:w="1134" w:type="dxa"/>
            <w:gridSpan w:val="10"/>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Theme="minorHAnsi" w:hAnsiTheme="minorHAnsi" w:cstheme="minorHAnsi"/>
                <w:sz w:val="18"/>
              </w:rPr>
            </w:pPr>
            <w:r w:rsidRPr="009D7E1B">
              <w:rPr>
                <w:rFonts w:asciiTheme="minorHAnsi" w:hAnsiTheme="minorHAnsi" w:cstheme="minorHAnsi"/>
                <w:sz w:val="18"/>
              </w:rPr>
              <w:t>418,50</w:t>
            </w:r>
          </w:p>
        </w:tc>
        <w:tc>
          <w:tcPr>
            <w:tcW w:w="3048" w:type="dxa"/>
            <w:gridSpan w:val="27"/>
            <w:tcBorders>
              <w:top w:val="single" w:sz="4" w:space="0" w:color="auto"/>
              <w:left w:val="single" w:sz="4" w:space="0" w:color="auto"/>
              <w:bottom w:val="single" w:sz="4" w:space="0" w:color="auto"/>
              <w:right w:val="single" w:sz="4" w:space="0" w:color="auto"/>
            </w:tcBorders>
            <w:vAlign w:val="center"/>
          </w:tcPr>
          <w:p w:rsidR="009D7E1B" w:rsidRPr="009D7E1B" w:rsidRDefault="009D7E1B" w:rsidP="009D7E1B">
            <w:pPr>
              <w:rPr>
                <w:rFonts w:asciiTheme="minorHAnsi" w:hAnsiTheme="minorHAnsi" w:cstheme="minorHAnsi"/>
                <w:b/>
                <w:sz w:val="18"/>
                <w:u w:val="single"/>
              </w:rPr>
            </w:pPr>
            <w:r w:rsidRPr="009D7E1B">
              <w:rPr>
                <w:rFonts w:asciiTheme="minorHAnsi" w:hAnsiTheme="minorHAnsi" w:cstheme="minorHAnsi"/>
                <w:b/>
                <w:sz w:val="18"/>
                <w:u w:val="single"/>
              </w:rPr>
              <w:t>Příijaté nekapitálové příspěvky a náhrady</w:t>
            </w:r>
          </w:p>
          <w:p w:rsidR="009D7E1B" w:rsidRPr="009D7E1B" w:rsidRDefault="009D7E1B" w:rsidP="009D7E1B">
            <w:pPr>
              <w:jc w:val="both"/>
              <w:rPr>
                <w:rFonts w:asciiTheme="minorHAnsi" w:hAnsiTheme="minorHAnsi" w:cstheme="minorHAnsi"/>
                <w:sz w:val="18"/>
              </w:rPr>
            </w:pPr>
            <w:r>
              <w:rPr>
                <w:rFonts w:asciiTheme="minorHAnsi" w:hAnsiTheme="minorHAnsi" w:cstheme="minorHAnsi"/>
                <w:sz w:val="18"/>
              </w:rPr>
              <w:t>Pokuty oddělení památkové péče.</w:t>
            </w:r>
          </w:p>
        </w:tc>
      </w:tr>
      <w:tr w:rsidR="009D7E1B" w:rsidRPr="009A23B8" w:rsidTr="00A028B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vAlign w:val="center"/>
          </w:tcPr>
          <w:p w:rsidR="009D7E1B" w:rsidRPr="009D7E1B" w:rsidRDefault="009D7E1B" w:rsidP="009D7E1B">
            <w:pPr>
              <w:jc w:val="center"/>
              <w:rPr>
                <w:rFonts w:asciiTheme="minorHAnsi" w:hAnsiTheme="minorHAnsi" w:cstheme="minorHAnsi"/>
                <w:sz w:val="18"/>
              </w:rPr>
            </w:pPr>
          </w:p>
        </w:tc>
        <w:tc>
          <w:tcPr>
            <w:tcW w:w="992" w:type="dxa"/>
            <w:gridSpan w:val="4"/>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center"/>
              <w:rPr>
                <w:rFonts w:asciiTheme="minorHAnsi" w:hAnsiTheme="minorHAnsi" w:cstheme="minorHAnsi"/>
                <w:sz w:val="18"/>
              </w:rPr>
            </w:pPr>
            <w:r w:rsidRPr="009D7E1B">
              <w:rPr>
                <w:rFonts w:asciiTheme="minorHAnsi" w:hAnsiTheme="minorHAnsi" w:cstheme="minorHAnsi"/>
                <w:sz w:val="18"/>
              </w:rPr>
              <w:t>4116</w:t>
            </w:r>
          </w:p>
        </w:tc>
        <w:tc>
          <w:tcPr>
            <w:tcW w:w="1418" w:type="dxa"/>
            <w:gridSpan w:val="10"/>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center"/>
              <w:rPr>
                <w:rFonts w:asciiTheme="minorHAnsi" w:hAnsiTheme="minorHAnsi" w:cstheme="minorHAnsi"/>
                <w:sz w:val="18"/>
              </w:rPr>
            </w:pPr>
            <w:r w:rsidRPr="009D7E1B">
              <w:rPr>
                <w:rFonts w:asciiTheme="minorHAnsi" w:hAnsiTheme="minorHAnsi" w:cstheme="minorHAnsi"/>
                <w:sz w:val="18"/>
              </w:rPr>
              <w:t>0620000000000</w:t>
            </w:r>
          </w:p>
        </w:tc>
        <w:tc>
          <w:tcPr>
            <w:tcW w:w="992" w:type="dxa"/>
            <w:gridSpan w:val="6"/>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center"/>
              <w:rPr>
                <w:rFonts w:asciiTheme="minorHAnsi" w:hAnsiTheme="minorHAnsi" w:cstheme="minorHAnsi"/>
                <w:sz w:val="18"/>
              </w:rPr>
            </w:pPr>
            <w:r w:rsidRPr="009D7E1B">
              <w:rPr>
                <w:rFonts w:asciiTheme="minorHAnsi" w:hAnsiTheme="minorHAnsi" w:cstheme="minorHAnsi"/>
                <w:sz w:val="18"/>
              </w:rPr>
              <w:t>34054</w:t>
            </w:r>
          </w:p>
        </w:tc>
        <w:tc>
          <w:tcPr>
            <w:tcW w:w="1134" w:type="dxa"/>
            <w:gridSpan w:val="4"/>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Theme="minorHAnsi" w:hAnsiTheme="minorHAnsi" w:cstheme="minorHAnsi"/>
                <w:sz w:val="18"/>
              </w:rPr>
            </w:pPr>
            <w:r w:rsidRPr="009D7E1B">
              <w:rPr>
                <w:rFonts w:asciiTheme="minorHAnsi" w:hAnsiTheme="minorHAnsi" w:cstheme="minorHAnsi"/>
                <w:sz w:val="18"/>
              </w:rPr>
              <w:t>1205,00</w:t>
            </w:r>
          </w:p>
        </w:tc>
        <w:tc>
          <w:tcPr>
            <w:tcW w:w="1134" w:type="dxa"/>
            <w:gridSpan w:val="10"/>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Theme="minorHAnsi" w:hAnsiTheme="minorHAnsi" w:cstheme="minorHAnsi"/>
                <w:sz w:val="18"/>
              </w:rPr>
            </w:pPr>
            <w:r w:rsidRPr="009D7E1B">
              <w:rPr>
                <w:rFonts w:asciiTheme="minorHAnsi" w:hAnsiTheme="minorHAnsi" w:cstheme="minorHAnsi"/>
                <w:sz w:val="18"/>
              </w:rPr>
              <w:t>1205,00</w:t>
            </w:r>
          </w:p>
        </w:tc>
        <w:tc>
          <w:tcPr>
            <w:tcW w:w="3048" w:type="dxa"/>
            <w:gridSpan w:val="27"/>
            <w:tcBorders>
              <w:top w:val="single" w:sz="4" w:space="0" w:color="auto"/>
              <w:left w:val="single" w:sz="4" w:space="0" w:color="auto"/>
              <w:bottom w:val="single" w:sz="4" w:space="0" w:color="auto"/>
              <w:right w:val="single" w:sz="4" w:space="0" w:color="auto"/>
            </w:tcBorders>
            <w:vAlign w:val="center"/>
          </w:tcPr>
          <w:p w:rsidR="009D7E1B" w:rsidRPr="009D7E1B" w:rsidRDefault="009D7E1B" w:rsidP="009D7E1B">
            <w:pPr>
              <w:jc w:val="both"/>
              <w:rPr>
                <w:rFonts w:asciiTheme="minorHAnsi" w:hAnsiTheme="minorHAnsi" w:cstheme="minorHAnsi"/>
                <w:b/>
                <w:sz w:val="18"/>
                <w:u w:val="single"/>
              </w:rPr>
            </w:pPr>
            <w:r w:rsidRPr="009D7E1B">
              <w:rPr>
                <w:rFonts w:asciiTheme="minorHAnsi" w:hAnsiTheme="minorHAnsi" w:cstheme="minorHAnsi"/>
                <w:b/>
                <w:sz w:val="18"/>
                <w:u w:val="single"/>
              </w:rPr>
              <w:t xml:space="preserve">Ostatní neinv.přijaté transfery ze st. rozpočtu </w:t>
            </w:r>
          </w:p>
          <w:p w:rsidR="009D7E1B" w:rsidRPr="009D7E1B" w:rsidRDefault="009D7E1B" w:rsidP="009D7E1B">
            <w:pPr>
              <w:jc w:val="both"/>
              <w:rPr>
                <w:rFonts w:asciiTheme="minorHAnsi" w:hAnsiTheme="minorHAnsi" w:cstheme="minorHAnsi"/>
                <w:sz w:val="18"/>
              </w:rPr>
            </w:pPr>
            <w:r w:rsidRPr="009D7E1B">
              <w:rPr>
                <w:rFonts w:asciiTheme="minorHAnsi" w:hAnsiTheme="minorHAnsi" w:cstheme="minorHAnsi"/>
                <w:sz w:val="18"/>
              </w:rPr>
              <w:t>Účelové dotace na Program regenerace městské památkové zóny.</w:t>
            </w:r>
          </w:p>
        </w:tc>
      </w:tr>
      <w:tr w:rsidR="009D7E1B" w:rsidRPr="009A23B8" w:rsidTr="00A028B5">
        <w:tc>
          <w:tcPr>
            <w:tcW w:w="452" w:type="dxa"/>
          </w:tcPr>
          <w:p w:rsidR="009D7E1B" w:rsidRPr="009A23B8" w:rsidRDefault="009D7E1B" w:rsidP="009D7E1B">
            <w:pPr>
              <w:ind w:right="139"/>
              <w:rPr>
                <w:rFonts w:ascii="Calibri" w:hAnsi="Calibri" w:cs="Calibri"/>
                <w:b/>
                <w:color w:val="FF0000"/>
                <w:sz w:val="20"/>
                <w:szCs w:val="20"/>
              </w:rPr>
            </w:pPr>
          </w:p>
        </w:tc>
        <w:tc>
          <w:tcPr>
            <w:tcW w:w="469" w:type="dxa"/>
            <w:gridSpan w:val="3"/>
          </w:tcPr>
          <w:p w:rsidR="009D7E1B" w:rsidRPr="009A23B8" w:rsidRDefault="009D7E1B" w:rsidP="009D7E1B">
            <w:pPr>
              <w:ind w:right="139"/>
              <w:rPr>
                <w:rFonts w:ascii="Calibri" w:hAnsi="Calibri" w:cs="Calibri"/>
                <w:b/>
                <w:color w:val="FF0000"/>
                <w:sz w:val="20"/>
                <w:szCs w:val="20"/>
              </w:rPr>
            </w:pPr>
          </w:p>
        </w:tc>
        <w:tc>
          <w:tcPr>
            <w:tcW w:w="453" w:type="dxa"/>
          </w:tcPr>
          <w:p w:rsidR="009D7E1B" w:rsidRPr="009A23B8" w:rsidRDefault="009D7E1B" w:rsidP="009D7E1B">
            <w:pPr>
              <w:ind w:right="139"/>
              <w:rPr>
                <w:rFonts w:ascii="Calibri" w:hAnsi="Calibri" w:cs="Calibri"/>
                <w:b/>
                <w:color w:val="FF0000"/>
                <w:sz w:val="20"/>
                <w:szCs w:val="20"/>
              </w:rPr>
            </w:pPr>
          </w:p>
        </w:tc>
        <w:tc>
          <w:tcPr>
            <w:tcW w:w="160" w:type="dxa"/>
          </w:tcPr>
          <w:p w:rsidR="009D7E1B" w:rsidRPr="009A23B8" w:rsidRDefault="009D7E1B" w:rsidP="009D7E1B">
            <w:pPr>
              <w:ind w:right="139"/>
              <w:rPr>
                <w:rFonts w:ascii="Calibri" w:hAnsi="Calibri" w:cs="Calibri"/>
                <w:b/>
                <w:color w:val="FF0000"/>
                <w:sz w:val="20"/>
                <w:szCs w:val="20"/>
              </w:rPr>
            </w:pPr>
          </w:p>
        </w:tc>
        <w:tc>
          <w:tcPr>
            <w:tcW w:w="756" w:type="dxa"/>
            <w:gridSpan w:val="4"/>
          </w:tcPr>
          <w:p w:rsidR="009D7E1B" w:rsidRPr="009A23B8" w:rsidRDefault="009D7E1B" w:rsidP="009D7E1B">
            <w:pPr>
              <w:ind w:right="139"/>
              <w:rPr>
                <w:rFonts w:ascii="Calibri" w:hAnsi="Calibri" w:cs="Calibri"/>
                <w:b/>
                <w:color w:val="FF0000"/>
                <w:sz w:val="20"/>
                <w:szCs w:val="20"/>
              </w:rPr>
            </w:pPr>
          </w:p>
        </w:tc>
        <w:tc>
          <w:tcPr>
            <w:tcW w:w="1041" w:type="dxa"/>
            <w:gridSpan w:val="8"/>
          </w:tcPr>
          <w:p w:rsidR="009D7E1B" w:rsidRPr="009A23B8" w:rsidRDefault="009D7E1B" w:rsidP="009D7E1B">
            <w:pPr>
              <w:ind w:right="139"/>
              <w:rPr>
                <w:rFonts w:ascii="Calibri" w:hAnsi="Calibri" w:cs="Calibri"/>
                <w:b/>
                <w:color w:val="FF0000"/>
                <w:sz w:val="20"/>
                <w:szCs w:val="20"/>
              </w:rPr>
            </w:pPr>
          </w:p>
        </w:tc>
        <w:tc>
          <w:tcPr>
            <w:tcW w:w="160" w:type="dxa"/>
          </w:tcPr>
          <w:p w:rsidR="009D7E1B" w:rsidRPr="009A23B8" w:rsidRDefault="009D7E1B" w:rsidP="009D7E1B">
            <w:pPr>
              <w:ind w:right="139"/>
              <w:rPr>
                <w:rFonts w:ascii="Calibri" w:hAnsi="Calibri" w:cs="Calibri"/>
                <w:b/>
                <w:color w:val="FF0000"/>
                <w:sz w:val="20"/>
                <w:szCs w:val="20"/>
              </w:rPr>
            </w:pPr>
          </w:p>
        </w:tc>
        <w:tc>
          <w:tcPr>
            <w:tcW w:w="1681" w:type="dxa"/>
            <w:gridSpan w:val="7"/>
          </w:tcPr>
          <w:p w:rsidR="009D7E1B" w:rsidRPr="009A23B8" w:rsidRDefault="009D7E1B" w:rsidP="009D7E1B">
            <w:pPr>
              <w:ind w:right="139"/>
              <w:rPr>
                <w:rFonts w:ascii="Calibri" w:hAnsi="Calibri" w:cs="Calibri"/>
                <w:b/>
                <w:color w:val="FF0000"/>
                <w:sz w:val="20"/>
                <w:szCs w:val="20"/>
              </w:rPr>
            </w:pPr>
          </w:p>
        </w:tc>
        <w:tc>
          <w:tcPr>
            <w:tcW w:w="160" w:type="dxa"/>
          </w:tcPr>
          <w:p w:rsidR="009D7E1B" w:rsidRPr="009A23B8" w:rsidRDefault="009D7E1B" w:rsidP="009D7E1B">
            <w:pPr>
              <w:ind w:right="139"/>
              <w:rPr>
                <w:rFonts w:ascii="Calibri" w:hAnsi="Calibri" w:cs="Calibri"/>
                <w:b/>
                <w:color w:val="FF0000"/>
                <w:sz w:val="20"/>
                <w:szCs w:val="20"/>
              </w:rPr>
            </w:pPr>
          </w:p>
        </w:tc>
        <w:tc>
          <w:tcPr>
            <w:tcW w:w="888" w:type="dxa"/>
            <w:gridSpan w:val="7"/>
          </w:tcPr>
          <w:p w:rsidR="009D7E1B" w:rsidRPr="009A23B8" w:rsidRDefault="009D7E1B" w:rsidP="009D7E1B">
            <w:pPr>
              <w:ind w:right="139"/>
              <w:rPr>
                <w:rFonts w:ascii="Calibri" w:hAnsi="Calibri" w:cs="Calibri"/>
                <w:b/>
                <w:color w:val="FF0000"/>
                <w:sz w:val="20"/>
                <w:szCs w:val="20"/>
              </w:rPr>
            </w:pPr>
          </w:p>
        </w:tc>
        <w:tc>
          <w:tcPr>
            <w:tcW w:w="160" w:type="dxa"/>
            <w:gridSpan w:val="2"/>
          </w:tcPr>
          <w:p w:rsidR="009D7E1B" w:rsidRPr="009A23B8" w:rsidRDefault="009D7E1B" w:rsidP="009D7E1B">
            <w:pPr>
              <w:ind w:right="139"/>
              <w:rPr>
                <w:rFonts w:ascii="Calibri" w:hAnsi="Calibri" w:cs="Calibri"/>
                <w:b/>
                <w:color w:val="FF0000"/>
                <w:sz w:val="20"/>
                <w:szCs w:val="20"/>
              </w:rPr>
            </w:pPr>
          </w:p>
        </w:tc>
        <w:tc>
          <w:tcPr>
            <w:tcW w:w="1107" w:type="dxa"/>
            <w:gridSpan w:val="9"/>
          </w:tcPr>
          <w:p w:rsidR="009D7E1B" w:rsidRPr="009A23B8" w:rsidRDefault="009D7E1B" w:rsidP="009D7E1B">
            <w:pPr>
              <w:ind w:right="139"/>
              <w:rPr>
                <w:rFonts w:ascii="Calibri" w:hAnsi="Calibri" w:cs="Calibri"/>
                <w:b/>
                <w:color w:val="FF0000"/>
                <w:sz w:val="20"/>
                <w:szCs w:val="20"/>
              </w:rPr>
            </w:pPr>
          </w:p>
        </w:tc>
        <w:tc>
          <w:tcPr>
            <w:tcW w:w="160" w:type="dxa"/>
            <w:gridSpan w:val="2"/>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250" w:type="dxa"/>
            <w:gridSpan w:val="4"/>
          </w:tcPr>
          <w:p w:rsidR="009D7E1B" w:rsidRPr="009A23B8" w:rsidRDefault="009D7E1B" w:rsidP="009D7E1B">
            <w:pPr>
              <w:ind w:right="139"/>
              <w:rPr>
                <w:rFonts w:ascii="Calibri" w:hAnsi="Calibri" w:cs="Calibri"/>
                <w:b/>
                <w:color w:val="FF0000"/>
                <w:sz w:val="20"/>
                <w:szCs w:val="20"/>
              </w:rPr>
            </w:pPr>
          </w:p>
        </w:tc>
        <w:tc>
          <w:tcPr>
            <w:tcW w:w="467" w:type="dxa"/>
            <w:gridSpan w:val="5"/>
          </w:tcPr>
          <w:p w:rsidR="009D7E1B" w:rsidRPr="009A23B8" w:rsidRDefault="009D7E1B" w:rsidP="009D7E1B">
            <w:pPr>
              <w:ind w:right="139"/>
              <w:rPr>
                <w:rFonts w:ascii="Calibri" w:hAnsi="Calibri" w:cs="Calibri"/>
                <w:b/>
                <w:color w:val="FF0000"/>
                <w:sz w:val="20"/>
                <w:szCs w:val="20"/>
              </w:rPr>
            </w:pPr>
          </w:p>
        </w:tc>
        <w:tc>
          <w:tcPr>
            <w:tcW w:w="160" w:type="dxa"/>
          </w:tcPr>
          <w:p w:rsidR="009D7E1B" w:rsidRPr="009A23B8" w:rsidRDefault="009D7E1B" w:rsidP="009D7E1B">
            <w:pPr>
              <w:ind w:right="139"/>
              <w:rPr>
                <w:rFonts w:ascii="Calibri" w:hAnsi="Calibri" w:cs="Calibri"/>
                <w:b/>
                <w:color w:val="FF0000"/>
                <w:sz w:val="20"/>
                <w:szCs w:val="20"/>
              </w:rPr>
            </w:pPr>
          </w:p>
        </w:tc>
      </w:tr>
      <w:tr w:rsidR="009D7E1B" w:rsidRPr="009A23B8" w:rsidTr="00A028B5">
        <w:trPr>
          <w:gridAfter w:val="8"/>
          <w:wAfter w:w="717" w:type="dxa"/>
        </w:trPr>
        <w:tc>
          <w:tcPr>
            <w:tcW w:w="9639" w:type="dxa"/>
            <w:gridSpan w:val="65"/>
            <w:shd w:val="clear" w:color="auto" w:fill="F79646"/>
          </w:tcPr>
          <w:p w:rsidR="009D7E1B" w:rsidRPr="009D7E1B" w:rsidRDefault="009D7E1B" w:rsidP="009D7E1B">
            <w:pPr>
              <w:ind w:right="139"/>
              <w:rPr>
                <w:rFonts w:ascii="Calibri" w:hAnsi="Calibri" w:cs="Calibri"/>
                <w:b/>
                <w:sz w:val="20"/>
                <w:szCs w:val="20"/>
                <w:u w:val="single"/>
              </w:rPr>
            </w:pPr>
            <w:r w:rsidRPr="009D7E1B">
              <w:rPr>
                <w:rFonts w:ascii="Calibri" w:hAnsi="Calibri" w:cs="Calibri"/>
                <w:b/>
                <w:sz w:val="20"/>
                <w:szCs w:val="20"/>
                <w:u w:val="single"/>
              </w:rPr>
              <w:t>Rozbor čerpání výdajů rozpočtu kapitoly</w:t>
            </w:r>
          </w:p>
        </w:tc>
      </w:tr>
      <w:tr w:rsidR="009D7E1B" w:rsidRPr="009A23B8" w:rsidTr="00A028B5">
        <w:trPr>
          <w:gridAfter w:val="2"/>
          <w:wAfter w:w="254" w:type="dxa"/>
        </w:trPr>
        <w:tc>
          <w:tcPr>
            <w:tcW w:w="452" w:type="dxa"/>
          </w:tcPr>
          <w:p w:rsidR="009D7E1B" w:rsidRPr="009A23B8" w:rsidRDefault="009D7E1B" w:rsidP="009D7E1B">
            <w:pPr>
              <w:ind w:right="139"/>
              <w:rPr>
                <w:rFonts w:ascii="Calibri" w:hAnsi="Calibri" w:cs="Calibri"/>
                <w:b/>
                <w:color w:val="FF0000"/>
                <w:sz w:val="20"/>
                <w:szCs w:val="20"/>
              </w:rPr>
            </w:pPr>
          </w:p>
        </w:tc>
        <w:tc>
          <w:tcPr>
            <w:tcW w:w="461" w:type="dxa"/>
            <w:gridSpan w:val="2"/>
          </w:tcPr>
          <w:p w:rsidR="009D7E1B" w:rsidRPr="009A23B8" w:rsidRDefault="009D7E1B" w:rsidP="009D7E1B">
            <w:pPr>
              <w:ind w:right="139"/>
              <w:rPr>
                <w:rFonts w:ascii="Calibri" w:hAnsi="Calibri" w:cs="Calibri"/>
                <w:b/>
                <w:color w:val="FF0000"/>
                <w:sz w:val="20"/>
                <w:szCs w:val="20"/>
              </w:rPr>
            </w:pPr>
          </w:p>
        </w:tc>
        <w:tc>
          <w:tcPr>
            <w:tcW w:w="461" w:type="dxa"/>
            <w:gridSpan w:val="2"/>
          </w:tcPr>
          <w:p w:rsidR="009D7E1B" w:rsidRPr="009A23B8" w:rsidRDefault="009D7E1B" w:rsidP="009D7E1B">
            <w:pPr>
              <w:ind w:right="139"/>
              <w:rPr>
                <w:rFonts w:ascii="Calibri" w:hAnsi="Calibri" w:cs="Calibri"/>
                <w:b/>
                <w:color w:val="FF0000"/>
                <w:sz w:val="20"/>
                <w:szCs w:val="20"/>
              </w:rPr>
            </w:pPr>
          </w:p>
        </w:tc>
        <w:tc>
          <w:tcPr>
            <w:tcW w:w="820" w:type="dxa"/>
            <w:gridSpan w:val="4"/>
          </w:tcPr>
          <w:p w:rsidR="009D7E1B" w:rsidRPr="009A23B8" w:rsidRDefault="009D7E1B" w:rsidP="009D7E1B">
            <w:pPr>
              <w:ind w:right="139"/>
              <w:rPr>
                <w:rFonts w:ascii="Calibri" w:hAnsi="Calibri" w:cs="Calibri"/>
                <w:b/>
                <w:color w:val="FF0000"/>
                <w:sz w:val="20"/>
                <w:szCs w:val="20"/>
              </w:rPr>
            </w:pPr>
          </w:p>
        </w:tc>
        <w:tc>
          <w:tcPr>
            <w:tcW w:w="160" w:type="dxa"/>
            <w:gridSpan w:val="2"/>
          </w:tcPr>
          <w:p w:rsidR="009D7E1B" w:rsidRPr="009A23B8" w:rsidRDefault="009D7E1B" w:rsidP="009D7E1B">
            <w:pPr>
              <w:ind w:right="139"/>
              <w:rPr>
                <w:rFonts w:ascii="Calibri" w:hAnsi="Calibri" w:cs="Calibri"/>
                <w:b/>
                <w:color w:val="FF0000"/>
                <w:sz w:val="20"/>
                <w:szCs w:val="20"/>
              </w:rPr>
            </w:pPr>
          </w:p>
        </w:tc>
        <w:tc>
          <w:tcPr>
            <w:tcW w:w="459" w:type="dxa"/>
            <w:gridSpan w:val="2"/>
          </w:tcPr>
          <w:p w:rsidR="009D7E1B" w:rsidRPr="009A23B8" w:rsidRDefault="009D7E1B" w:rsidP="009D7E1B">
            <w:pPr>
              <w:ind w:right="139"/>
              <w:rPr>
                <w:rFonts w:ascii="Calibri" w:hAnsi="Calibri" w:cs="Calibri"/>
                <w:b/>
                <w:color w:val="FF0000"/>
                <w:sz w:val="20"/>
                <w:szCs w:val="20"/>
              </w:rPr>
            </w:pPr>
          </w:p>
        </w:tc>
        <w:tc>
          <w:tcPr>
            <w:tcW w:w="467" w:type="dxa"/>
            <w:gridSpan w:val="4"/>
          </w:tcPr>
          <w:p w:rsidR="009D7E1B" w:rsidRPr="009A23B8" w:rsidRDefault="009D7E1B" w:rsidP="009D7E1B">
            <w:pPr>
              <w:ind w:right="139"/>
              <w:rPr>
                <w:rFonts w:ascii="Calibri" w:hAnsi="Calibri" w:cs="Calibri"/>
                <w:b/>
                <w:color w:val="FF0000"/>
                <w:sz w:val="20"/>
                <w:szCs w:val="20"/>
              </w:rPr>
            </w:pPr>
          </w:p>
        </w:tc>
        <w:tc>
          <w:tcPr>
            <w:tcW w:w="459" w:type="dxa"/>
            <w:gridSpan w:val="4"/>
          </w:tcPr>
          <w:p w:rsidR="009D7E1B" w:rsidRPr="009A23B8" w:rsidRDefault="009D7E1B" w:rsidP="009D7E1B">
            <w:pPr>
              <w:ind w:right="139"/>
              <w:rPr>
                <w:rFonts w:ascii="Calibri" w:hAnsi="Calibri" w:cs="Calibri"/>
                <w:b/>
                <w:color w:val="FF0000"/>
                <w:sz w:val="20"/>
                <w:szCs w:val="20"/>
              </w:rPr>
            </w:pPr>
          </w:p>
        </w:tc>
        <w:tc>
          <w:tcPr>
            <w:tcW w:w="584" w:type="dxa"/>
            <w:gridSpan w:val="3"/>
          </w:tcPr>
          <w:p w:rsidR="009D7E1B" w:rsidRPr="009A23B8" w:rsidRDefault="009D7E1B" w:rsidP="009D7E1B">
            <w:pPr>
              <w:ind w:right="139"/>
              <w:rPr>
                <w:rFonts w:ascii="Calibri" w:hAnsi="Calibri" w:cs="Calibri"/>
                <w:b/>
                <w:color w:val="FF0000"/>
                <w:sz w:val="20"/>
                <w:szCs w:val="20"/>
              </w:rPr>
            </w:pPr>
          </w:p>
        </w:tc>
        <w:tc>
          <w:tcPr>
            <w:tcW w:w="738" w:type="dxa"/>
          </w:tcPr>
          <w:p w:rsidR="009D7E1B" w:rsidRPr="009A23B8" w:rsidRDefault="009D7E1B" w:rsidP="009D7E1B">
            <w:pPr>
              <w:ind w:right="139"/>
              <w:rPr>
                <w:rFonts w:ascii="Calibri" w:hAnsi="Calibri" w:cs="Calibri"/>
                <w:b/>
                <w:color w:val="FF0000"/>
                <w:sz w:val="20"/>
                <w:szCs w:val="20"/>
              </w:rPr>
            </w:pPr>
          </w:p>
        </w:tc>
        <w:tc>
          <w:tcPr>
            <w:tcW w:w="458" w:type="dxa"/>
            <w:gridSpan w:val="5"/>
          </w:tcPr>
          <w:p w:rsidR="009D7E1B" w:rsidRPr="009A23B8" w:rsidRDefault="009D7E1B" w:rsidP="009D7E1B">
            <w:pPr>
              <w:ind w:right="139"/>
              <w:rPr>
                <w:rFonts w:ascii="Calibri" w:hAnsi="Calibri" w:cs="Calibri"/>
                <w:b/>
                <w:color w:val="FF0000"/>
                <w:sz w:val="20"/>
                <w:szCs w:val="20"/>
              </w:rPr>
            </w:pPr>
          </w:p>
        </w:tc>
        <w:tc>
          <w:tcPr>
            <w:tcW w:w="458" w:type="dxa"/>
            <w:gridSpan w:val="2"/>
          </w:tcPr>
          <w:p w:rsidR="009D7E1B" w:rsidRPr="009D7E1B" w:rsidRDefault="009D7E1B" w:rsidP="009D7E1B">
            <w:pPr>
              <w:ind w:right="139"/>
              <w:rPr>
                <w:rFonts w:ascii="Calibri" w:hAnsi="Calibri" w:cs="Calibri"/>
                <w:b/>
                <w:sz w:val="20"/>
                <w:szCs w:val="20"/>
              </w:rPr>
            </w:pPr>
          </w:p>
        </w:tc>
        <w:tc>
          <w:tcPr>
            <w:tcW w:w="459" w:type="dxa"/>
            <w:gridSpan w:val="5"/>
          </w:tcPr>
          <w:p w:rsidR="009D7E1B" w:rsidRPr="009D7E1B" w:rsidRDefault="009D7E1B" w:rsidP="009D7E1B">
            <w:pPr>
              <w:ind w:right="139"/>
              <w:rPr>
                <w:rFonts w:ascii="Calibri" w:hAnsi="Calibri" w:cs="Calibri"/>
                <w:b/>
                <w:sz w:val="20"/>
                <w:szCs w:val="20"/>
              </w:rPr>
            </w:pPr>
          </w:p>
        </w:tc>
        <w:tc>
          <w:tcPr>
            <w:tcW w:w="463" w:type="dxa"/>
            <w:gridSpan w:val="3"/>
          </w:tcPr>
          <w:p w:rsidR="009D7E1B" w:rsidRPr="009D7E1B" w:rsidRDefault="009D7E1B" w:rsidP="009D7E1B">
            <w:pPr>
              <w:ind w:right="139"/>
              <w:rPr>
                <w:rFonts w:ascii="Calibri" w:hAnsi="Calibri" w:cs="Calibri"/>
                <w:b/>
                <w:sz w:val="20"/>
                <w:szCs w:val="20"/>
              </w:rPr>
            </w:pPr>
          </w:p>
        </w:tc>
        <w:tc>
          <w:tcPr>
            <w:tcW w:w="459" w:type="dxa"/>
            <w:gridSpan w:val="4"/>
          </w:tcPr>
          <w:p w:rsidR="009D7E1B" w:rsidRPr="009D7E1B" w:rsidRDefault="009D7E1B" w:rsidP="009D7E1B">
            <w:pPr>
              <w:ind w:right="139"/>
              <w:rPr>
                <w:rFonts w:ascii="Calibri" w:hAnsi="Calibri" w:cs="Calibri"/>
                <w:b/>
                <w:sz w:val="20"/>
                <w:szCs w:val="20"/>
              </w:rPr>
            </w:pPr>
          </w:p>
        </w:tc>
        <w:tc>
          <w:tcPr>
            <w:tcW w:w="458" w:type="dxa"/>
            <w:gridSpan w:val="5"/>
          </w:tcPr>
          <w:p w:rsidR="009D7E1B" w:rsidRPr="009D7E1B" w:rsidRDefault="009D7E1B" w:rsidP="009D7E1B">
            <w:pPr>
              <w:ind w:right="139"/>
              <w:rPr>
                <w:rFonts w:ascii="Calibri" w:hAnsi="Calibri" w:cs="Calibri"/>
                <w:b/>
                <w:sz w:val="20"/>
                <w:szCs w:val="20"/>
              </w:rPr>
            </w:pPr>
          </w:p>
        </w:tc>
        <w:tc>
          <w:tcPr>
            <w:tcW w:w="458" w:type="dxa"/>
            <w:gridSpan w:val="4"/>
          </w:tcPr>
          <w:p w:rsidR="009D7E1B" w:rsidRPr="009D7E1B" w:rsidRDefault="009D7E1B" w:rsidP="009D7E1B">
            <w:pPr>
              <w:ind w:right="139"/>
              <w:rPr>
                <w:rFonts w:ascii="Calibri" w:hAnsi="Calibri" w:cs="Calibri"/>
                <w:b/>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912" w:type="dxa"/>
            <w:gridSpan w:val="10"/>
          </w:tcPr>
          <w:p w:rsidR="009D7E1B" w:rsidRPr="009A23B8" w:rsidRDefault="009D7E1B" w:rsidP="009D7E1B">
            <w:pPr>
              <w:ind w:right="139"/>
              <w:rPr>
                <w:rFonts w:ascii="Calibri" w:hAnsi="Calibri" w:cs="Calibri"/>
                <w:b/>
                <w:color w:val="FF0000"/>
                <w:sz w:val="20"/>
                <w:szCs w:val="20"/>
              </w:rPr>
            </w:pPr>
          </w:p>
        </w:tc>
      </w:tr>
      <w:tr w:rsidR="009D7E1B" w:rsidRPr="009A23B8" w:rsidTr="00A028B5">
        <w:trPr>
          <w:gridAfter w:val="8"/>
          <w:wAfter w:w="717" w:type="dxa"/>
        </w:trPr>
        <w:tc>
          <w:tcPr>
            <w:tcW w:w="2194"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9D7E1B" w:rsidRDefault="009D7E1B" w:rsidP="009D7E1B">
            <w:pPr>
              <w:ind w:right="139"/>
              <w:jc w:val="center"/>
              <w:rPr>
                <w:rFonts w:ascii="Calibri" w:hAnsi="Calibri" w:cs="Calibri"/>
                <w:b/>
                <w:sz w:val="18"/>
                <w:szCs w:val="18"/>
              </w:rPr>
            </w:pPr>
            <w:r w:rsidRPr="009D7E1B">
              <w:rPr>
                <w:rFonts w:ascii="Calibri" w:hAnsi="Calibri" w:cs="Calibri"/>
                <w:b/>
                <w:sz w:val="18"/>
                <w:szCs w:val="18"/>
              </w:rPr>
              <w:t>Rozpočet upravený v tis. Kč</w:t>
            </w:r>
          </w:p>
        </w:tc>
        <w:tc>
          <w:tcPr>
            <w:tcW w:w="1845"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9D7E1B" w:rsidRDefault="009D7E1B" w:rsidP="009D7E1B">
            <w:pPr>
              <w:ind w:right="139"/>
              <w:jc w:val="center"/>
              <w:rPr>
                <w:rFonts w:ascii="Calibri" w:hAnsi="Calibri" w:cs="Calibri"/>
                <w:b/>
                <w:sz w:val="18"/>
                <w:szCs w:val="18"/>
              </w:rPr>
            </w:pPr>
            <w:r w:rsidRPr="009D7E1B">
              <w:rPr>
                <w:rFonts w:ascii="Calibri" w:hAnsi="Calibri" w:cs="Calibri"/>
                <w:b/>
                <w:sz w:val="18"/>
                <w:szCs w:val="18"/>
              </w:rPr>
              <w:t>Skutečnost v tis. Kč</w:t>
            </w:r>
          </w:p>
        </w:tc>
        <w:tc>
          <w:tcPr>
            <w:tcW w:w="1480"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9D7E1B" w:rsidRDefault="009D7E1B" w:rsidP="009D7E1B">
            <w:pPr>
              <w:ind w:right="139"/>
              <w:jc w:val="center"/>
              <w:rPr>
                <w:rFonts w:ascii="Calibri" w:hAnsi="Calibri" w:cs="Calibri"/>
                <w:b/>
                <w:sz w:val="18"/>
                <w:szCs w:val="18"/>
              </w:rPr>
            </w:pPr>
            <w:r w:rsidRPr="009D7E1B">
              <w:rPr>
                <w:rFonts w:ascii="Calibri" w:hAnsi="Calibri" w:cs="Calibri"/>
                <w:b/>
                <w:sz w:val="18"/>
                <w:szCs w:val="18"/>
              </w:rPr>
              <w:t>SK/RU v %</w:t>
            </w:r>
          </w:p>
        </w:tc>
        <w:tc>
          <w:tcPr>
            <w:tcW w:w="4120" w:type="dxa"/>
            <w:gridSpan w:val="35"/>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9D7E1B" w:rsidRDefault="009D7E1B" w:rsidP="009D7E1B">
            <w:pPr>
              <w:ind w:right="139"/>
              <w:jc w:val="center"/>
              <w:rPr>
                <w:rFonts w:ascii="Calibri" w:hAnsi="Calibri" w:cs="Calibri"/>
                <w:b/>
                <w:sz w:val="18"/>
                <w:szCs w:val="18"/>
              </w:rPr>
            </w:pPr>
            <w:r w:rsidRPr="009D7E1B">
              <w:rPr>
                <w:rFonts w:ascii="Calibri" w:hAnsi="Calibri" w:cs="Calibri"/>
                <w:b/>
                <w:sz w:val="18"/>
                <w:szCs w:val="18"/>
              </w:rPr>
              <w:t>Komentář</w:t>
            </w:r>
          </w:p>
        </w:tc>
      </w:tr>
      <w:tr w:rsidR="009D7E1B" w:rsidRPr="009A23B8" w:rsidTr="00A028B5">
        <w:trPr>
          <w:gridAfter w:val="8"/>
          <w:wAfter w:w="717" w:type="dxa"/>
        </w:trPr>
        <w:tc>
          <w:tcPr>
            <w:tcW w:w="2194" w:type="dxa"/>
            <w:gridSpan w:val="9"/>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Calibri" w:hAnsi="Calibri" w:cs="Calibri"/>
                <w:b/>
                <w:sz w:val="18"/>
                <w:szCs w:val="18"/>
              </w:rPr>
            </w:pPr>
            <w:r w:rsidRPr="009D7E1B">
              <w:rPr>
                <w:rFonts w:ascii="Calibri" w:hAnsi="Calibri" w:cs="Calibri"/>
                <w:b/>
                <w:sz w:val="18"/>
                <w:szCs w:val="18"/>
              </w:rPr>
              <w:t>7 338,55</w:t>
            </w:r>
          </w:p>
        </w:tc>
        <w:tc>
          <w:tcPr>
            <w:tcW w:w="1845" w:type="dxa"/>
            <w:gridSpan w:val="14"/>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Calibri" w:hAnsi="Calibri" w:cs="Calibri"/>
                <w:b/>
                <w:sz w:val="18"/>
                <w:szCs w:val="18"/>
              </w:rPr>
            </w:pPr>
            <w:r w:rsidRPr="009D7E1B">
              <w:rPr>
                <w:rFonts w:ascii="Calibri" w:hAnsi="Calibri" w:cs="Calibri"/>
                <w:b/>
                <w:sz w:val="18"/>
                <w:szCs w:val="18"/>
              </w:rPr>
              <w:t>6 034,85</w:t>
            </w:r>
          </w:p>
        </w:tc>
        <w:tc>
          <w:tcPr>
            <w:tcW w:w="1480" w:type="dxa"/>
            <w:gridSpan w:val="7"/>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Calibri" w:hAnsi="Calibri" w:cs="Calibri"/>
                <w:b/>
                <w:sz w:val="18"/>
                <w:szCs w:val="18"/>
              </w:rPr>
            </w:pPr>
            <w:r w:rsidRPr="009D7E1B">
              <w:rPr>
                <w:rFonts w:ascii="Calibri" w:hAnsi="Calibri" w:cs="Calibri"/>
                <w:b/>
                <w:sz w:val="18"/>
                <w:szCs w:val="18"/>
              </w:rPr>
              <w:t>82,83</w:t>
            </w:r>
          </w:p>
        </w:tc>
        <w:tc>
          <w:tcPr>
            <w:tcW w:w="4120" w:type="dxa"/>
            <w:gridSpan w:val="35"/>
            <w:tcBorders>
              <w:top w:val="single" w:sz="4" w:space="0" w:color="auto"/>
              <w:left w:val="single" w:sz="4" w:space="0" w:color="auto"/>
              <w:bottom w:val="single" w:sz="4" w:space="0" w:color="auto"/>
              <w:right w:val="single" w:sz="4" w:space="0" w:color="auto"/>
            </w:tcBorders>
          </w:tcPr>
          <w:p w:rsidR="009D7E1B" w:rsidRPr="009D7E1B" w:rsidRDefault="009D7E1B" w:rsidP="009D7E1B">
            <w:pPr>
              <w:ind w:right="139"/>
              <w:rPr>
                <w:rFonts w:ascii="Calibri" w:hAnsi="Calibri" w:cs="Calibri"/>
                <w:b/>
                <w:sz w:val="18"/>
                <w:szCs w:val="18"/>
              </w:rPr>
            </w:pPr>
            <w:r w:rsidRPr="009D7E1B">
              <w:rPr>
                <w:rFonts w:ascii="Calibri" w:hAnsi="Calibri" w:cs="Calibri"/>
                <w:b/>
                <w:sz w:val="18"/>
                <w:szCs w:val="18"/>
              </w:rPr>
              <w:t>Výdaje před konsolidací</w:t>
            </w:r>
          </w:p>
        </w:tc>
      </w:tr>
      <w:tr w:rsidR="009D7E1B" w:rsidRPr="009A23B8" w:rsidTr="00A028B5">
        <w:trPr>
          <w:gridAfter w:val="8"/>
          <w:wAfter w:w="717" w:type="dxa"/>
        </w:trPr>
        <w:tc>
          <w:tcPr>
            <w:tcW w:w="2194" w:type="dxa"/>
            <w:gridSpan w:val="9"/>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Calibri" w:hAnsi="Calibri" w:cs="Calibri"/>
                <w:b/>
                <w:sz w:val="18"/>
                <w:szCs w:val="18"/>
              </w:rPr>
            </w:pPr>
            <w:r w:rsidRPr="009D7E1B">
              <w:rPr>
                <w:rFonts w:ascii="Calibri" w:hAnsi="Calibri" w:cs="Calibri"/>
                <w:b/>
                <w:sz w:val="18"/>
                <w:szCs w:val="18"/>
              </w:rPr>
              <w:t>7 338,55</w:t>
            </w:r>
          </w:p>
        </w:tc>
        <w:tc>
          <w:tcPr>
            <w:tcW w:w="1845" w:type="dxa"/>
            <w:gridSpan w:val="14"/>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Calibri" w:hAnsi="Calibri" w:cs="Calibri"/>
                <w:b/>
                <w:sz w:val="18"/>
                <w:szCs w:val="18"/>
              </w:rPr>
            </w:pPr>
            <w:r w:rsidRPr="009D7E1B">
              <w:rPr>
                <w:rFonts w:ascii="Calibri" w:hAnsi="Calibri" w:cs="Calibri"/>
                <w:b/>
                <w:sz w:val="18"/>
                <w:szCs w:val="18"/>
              </w:rPr>
              <w:t>6 034,85</w:t>
            </w:r>
          </w:p>
        </w:tc>
        <w:tc>
          <w:tcPr>
            <w:tcW w:w="1480" w:type="dxa"/>
            <w:gridSpan w:val="7"/>
            <w:tcBorders>
              <w:top w:val="single" w:sz="4" w:space="0" w:color="auto"/>
              <w:left w:val="single" w:sz="4" w:space="0" w:color="auto"/>
              <w:bottom w:val="single" w:sz="4" w:space="0" w:color="auto"/>
              <w:right w:val="single" w:sz="4" w:space="0" w:color="auto"/>
            </w:tcBorders>
          </w:tcPr>
          <w:p w:rsidR="009D7E1B" w:rsidRPr="009D7E1B" w:rsidRDefault="009D7E1B" w:rsidP="009D7E1B">
            <w:pPr>
              <w:jc w:val="right"/>
              <w:rPr>
                <w:rFonts w:ascii="Calibri" w:hAnsi="Calibri" w:cs="Calibri"/>
                <w:b/>
                <w:sz w:val="18"/>
                <w:szCs w:val="18"/>
              </w:rPr>
            </w:pPr>
            <w:r w:rsidRPr="009D7E1B">
              <w:rPr>
                <w:rFonts w:ascii="Calibri" w:hAnsi="Calibri" w:cs="Calibri"/>
                <w:b/>
                <w:sz w:val="18"/>
                <w:szCs w:val="18"/>
              </w:rPr>
              <w:t>82,83</w:t>
            </w:r>
          </w:p>
        </w:tc>
        <w:tc>
          <w:tcPr>
            <w:tcW w:w="4120" w:type="dxa"/>
            <w:gridSpan w:val="35"/>
            <w:tcBorders>
              <w:top w:val="single" w:sz="4" w:space="0" w:color="auto"/>
              <w:left w:val="single" w:sz="4" w:space="0" w:color="auto"/>
              <w:bottom w:val="single" w:sz="4" w:space="0" w:color="auto"/>
              <w:right w:val="single" w:sz="4" w:space="0" w:color="auto"/>
            </w:tcBorders>
          </w:tcPr>
          <w:p w:rsidR="009D7E1B" w:rsidRPr="009D7E1B" w:rsidRDefault="009D7E1B" w:rsidP="009D7E1B">
            <w:pPr>
              <w:ind w:right="139"/>
              <w:rPr>
                <w:rFonts w:ascii="Calibri" w:hAnsi="Calibri" w:cs="Calibri"/>
                <w:b/>
                <w:sz w:val="18"/>
                <w:szCs w:val="18"/>
              </w:rPr>
            </w:pPr>
            <w:r w:rsidRPr="009D7E1B">
              <w:rPr>
                <w:rFonts w:ascii="Calibri" w:hAnsi="Calibri" w:cs="Calibri"/>
                <w:b/>
                <w:sz w:val="18"/>
                <w:szCs w:val="18"/>
              </w:rPr>
              <w:t>Výdaje po konsolidaci</w:t>
            </w:r>
          </w:p>
        </w:tc>
      </w:tr>
      <w:tr w:rsidR="009D7E1B" w:rsidRPr="009A23B8" w:rsidTr="00A028B5">
        <w:trPr>
          <w:gridAfter w:val="2"/>
          <w:wAfter w:w="254" w:type="dxa"/>
        </w:trPr>
        <w:tc>
          <w:tcPr>
            <w:tcW w:w="452" w:type="dxa"/>
          </w:tcPr>
          <w:p w:rsidR="009D7E1B" w:rsidRPr="009A23B8" w:rsidRDefault="009D7E1B" w:rsidP="009D7E1B">
            <w:pPr>
              <w:ind w:right="139"/>
              <w:rPr>
                <w:rFonts w:ascii="Calibri" w:hAnsi="Calibri" w:cs="Calibri"/>
                <w:b/>
                <w:color w:val="FF0000"/>
                <w:sz w:val="20"/>
                <w:szCs w:val="20"/>
              </w:rPr>
            </w:pPr>
          </w:p>
        </w:tc>
        <w:tc>
          <w:tcPr>
            <w:tcW w:w="461" w:type="dxa"/>
            <w:gridSpan w:val="2"/>
          </w:tcPr>
          <w:p w:rsidR="009D7E1B" w:rsidRPr="009A23B8" w:rsidRDefault="009D7E1B" w:rsidP="009D7E1B">
            <w:pPr>
              <w:ind w:right="139"/>
              <w:rPr>
                <w:rFonts w:ascii="Calibri" w:hAnsi="Calibri" w:cs="Calibri"/>
                <w:b/>
                <w:color w:val="FF0000"/>
                <w:sz w:val="20"/>
                <w:szCs w:val="20"/>
              </w:rPr>
            </w:pPr>
          </w:p>
        </w:tc>
        <w:tc>
          <w:tcPr>
            <w:tcW w:w="461" w:type="dxa"/>
            <w:gridSpan w:val="2"/>
          </w:tcPr>
          <w:p w:rsidR="009D7E1B" w:rsidRPr="009A23B8" w:rsidRDefault="009D7E1B" w:rsidP="009D7E1B">
            <w:pPr>
              <w:ind w:right="139"/>
              <w:rPr>
                <w:rFonts w:ascii="Calibri" w:hAnsi="Calibri" w:cs="Calibri"/>
                <w:b/>
                <w:color w:val="FF0000"/>
                <w:sz w:val="20"/>
                <w:szCs w:val="20"/>
              </w:rPr>
            </w:pPr>
          </w:p>
        </w:tc>
        <w:tc>
          <w:tcPr>
            <w:tcW w:w="820" w:type="dxa"/>
            <w:gridSpan w:val="4"/>
          </w:tcPr>
          <w:p w:rsidR="009D7E1B" w:rsidRPr="009A23B8" w:rsidRDefault="009D7E1B" w:rsidP="009D7E1B">
            <w:pPr>
              <w:ind w:right="139"/>
              <w:rPr>
                <w:rFonts w:ascii="Calibri" w:hAnsi="Calibri" w:cs="Calibri"/>
                <w:b/>
                <w:color w:val="FF0000"/>
                <w:sz w:val="20"/>
                <w:szCs w:val="20"/>
              </w:rPr>
            </w:pPr>
          </w:p>
        </w:tc>
        <w:tc>
          <w:tcPr>
            <w:tcW w:w="160" w:type="dxa"/>
            <w:gridSpan w:val="2"/>
          </w:tcPr>
          <w:p w:rsidR="009D7E1B" w:rsidRPr="009A23B8" w:rsidRDefault="009D7E1B" w:rsidP="009D7E1B">
            <w:pPr>
              <w:ind w:right="139"/>
              <w:rPr>
                <w:rFonts w:ascii="Calibri" w:hAnsi="Calibri" w:cs="Calibri"/>
                <w:b/>
                <w:color w:val="FF0000"/>
                <w:sz w:val="20"/>
                <w:szCs w:val="20"/>
              </w:rPr>
            </w:pPr>
          </w:p>
        </w:tc>
        <w:tc>
          <w:tcPr>
            <w:tcW w:w="459" w:type="dxa"/>
            <w:gridSpan w:val="2"/>
          </w:tcPr>
          <w:p w:rsidR="009D7E1B" w:rsidRPr="009A23B8" w:rsidRDefault="009D7E1B" w:rsidP="009D7E1B">
            <w:pPr>
              <w:ind w:right="139"/>
              <w:rPr>
                <w:rFonts w:ascii="Calibri" w:hAnsi="Calibri" w:cs="Calibri"/>
                <w:b/>
                <w:color w:val="FF0000"/>
                <w:sz w:val="20"/>
                <w:szCs w:val="20"/>
              </w:rPr>
            </w:pPr>
          </w:p>
        </w:tc>
        <w:tc>
          <w:tcPr>
            <w:tcW w:w="467" w:type="dxa"/>
            <w:gridSpan w:val="4"/>
          </w:tcPr>
          <w:p w:rsidR="009D7E1B" w:rsidRPr="009A23B8" w:rsidRDefault="009D7E1B" w:rsidP="009D7E1B">
            <w:pPr>
              <w:ind w:right="139"/>
              <w:rPr>
                <w:rFonts w:ascii="Calibri" w:hAnsi="Calibri" w:cs="Calibri"/>
                <w:b/>
                <w:color w:val="FF0000"/>
                <w:sz w:val="20"/>
                <w:szCs w:val="20"/>
              </w:rPr>
            </w:pPr>
          </w:p>
        </w:tc>
        <w:tc>
          <w:tcPr>
            <w:tcW w:w="459" w:type="dxa"/>
            <w:gridSpan w:val="4"/>
          </w:tcPr>
          <w:p w:rsidR="009D7E1B" w:rsidRPr="009A23B8" w:rsidRDefault="009D7E1B" w:rsidP="009D7E1B">
            <w:pPr>
              <w:ind w:right="139"/>
              <w:rPr>
                <w:rFonts w:ascii="Calibri" w:hAnsi="Calibri" w:cs="Calibri"/>
                <w:b/>
                <w:color w:val="FF0000"/>
                <w:sz w:val="20"/>
                <w:szCs w:val="20"/>
              </w:rPr>
            </w:pPr>
          </w:p>
        </w:tc>
        <w:tc>
          <w:tcPr>
            <w:tcW w:w="584" w:type="dxa"/>
            <w:gridSpan w:val="3"/>
          </w:tcPr>
          <w:p w:rsidR="009D7E1B" w:rsidRPr="009A23B8" w:rsidRDefault="009D7E1B" w:rsidP="009D7E1B">
            <w:pPr>
              <w:ind w:right="139"/>
              <w:rPr>
                <w:rFonts w:ascii="Calibri" w:hAnsi="Calibri" w:cs="Calibri"/>
                <w:b/>
                <w:color w:val="FF0000"/>
                <w:sz w:val="20"/>
                <w:szCs w:val="20"/>
              </w:rPr>
            </w:pPr>
          </w:p>
        </w:tc>
        <w:tc>
          <w:tcPr>
            <w:tcW w:w="738" w:type="dxa"/>
          </w:tcPr>
          <w:p w:rsidR="009D7E1B" w:rsidRPr="009A23B8" w:rsidRDefault="009D7E1B" w:rsidP="009D7E1B">
            <w:pPr>
              <w:ind w:right="139"/>
              <w:rPr>
                <w:rFonts w:ascii="Calibri" w:hAnsi="Calibri" w:cs="Calibri"/>
                <w:b/>
                <w:color w:val="FF0000"/>
                <w:sz w:val="20"/>
                <w:szCs w:val="20"/>
              </w:rPr>
            </w:pPr>
          </w:p>
        </w:tc>
        <w:tc>
          <w:tcPr>
            <w:tcW w:w="458" w:type="dxa"/>
            <w:gridSpan w:val="5"/>
          </w:tcPr>
          <w:p w:rsidR="009D7E1B" w:rsidRPr="009A23B8" w:rsidRDefault="009D7E1B" w:rsidP="009D7E1B">
            <w:pPr>
              <w:ind w:right="139"/>
              <w:rPr>
                <w:rFonts w:ascii="Calibri" w:hAnsi="Calibri" w:cs="Calibri"/>
                <w:b/>
                <w:color w:val="FF0000"/>
                <w:sz w:val="20"/>
                <w:szCs w:val="20"/>
              </w:rPr>
            </w:pPr>
          </w:p>
        </w:tc>
        <w:tc>
          <w:tcPr>
            <w:tcW w:w="458" w:type="dxa"/>
            <w:gridSpan w:val="2"/>
          </w:tcPr>
          <w:p w:rsidR="009D7E1B" w:rsidRPr="009D7E1B" w:rsidRDefault="009D7E1B" w:rsidP="009D7E1B">
            <w:pPr>
              <w:ind w:right="139"/>
              <w:rPr>
                <w:rFonts w:ascii="Calibri" w:hAnsi="Calibri" w:cs="Calibri"/>
                <w:b/>
                <w:sz w:val="20"/>
                <w:szCs w:val="20"/>
              </w:rPr>
            </w:pPr>
          </w:p>
        </w:tc>
        <w:tc>
          <w:tcPr>
            <w:tcW w:w="459" w:type="dxa"/>
            <w:gridSpan w:val="5"/>
          </w:tcPr>
          <w:p w:rsidR="009D7E1B" w:rsidRPr="009D7E1B" w:rsidRDefault="009D7E1B" w:rsidP="009D7E1B">
            <w:pPr>
              <w:ind w:right="139"/>
              <w:rPr>
                <w:rFonts w:ascii="Calibri" w:hAnsi="Calibri" w:cs="Calibri"/>
                <w:b/>
                <w:sz w:val="20"/>
                <w:szCs w:val="20"/>
              </w:rPr>
            </w:pPr>
          </w:p>
        </w:tc>
        <w:tc>
          <w:tcPr>
            <w:tcW w:w="463" w:type="dxa"/>
            <w:gridSpan w:val="3"/>
          </w:tcPr>
          <w:p w:rsidR="009D7E1B" w:rsidRPr="009D7E1B" w:rsidRDefault="009D7E1B" w:rsidP="009D7E1B">
            <w:pPr>
              <w:ind w:right="139"/>
              <w:rPr>
                <w:rFonts w:ascii="Calibri" w:hAnsi="Calibri" w:cs="Calibri"/>
                <w:b/>
                <w:sz w:val="20"/>
                <w:szCs w:val="20"/>
              </w:rPr>
            </w:pPr>
          </w:p>
        </w:tc>
        <w:tc>
          <w:tcPr>
            <w:tcW w:w="459" w:type="dxa"/>
            <w:gridSpan w:val="4"/>
          </w:tcPr>
          <w:p w:rsidR="009D7E1B" w:rsidRPr="009D7E1B" w:rsidRDefault="009D7E1B" w:rsidP="009D7E1B">
            <w:pPr>
              <w:ind w:right="139"/>
              <w:rPr>
                <w:rFonts w:ascii="Calibri" w:hAnsi="Calibri" w:cs="Calibri"/>
                <w:b/>
                <w:sz w:val="20"/>
                <w:szCs w:val="20"/>
              </w:rPr>
            </w:pPr>
          </w:p>
        </w:tc>
        <w:tc>
          <w:tcPr>
            <w:tcW w:w="458" w:type="dxa"/>
            <w:gridSpan w:val="5"/>
          </w:tcPr>
          <w:p w:rsidR="009D7E1B" w:rsidRPr="009D7E1B" w:rsidRDefault="009D7E1B" w:rsidP="009D7E1B">
            <w:pPr>
              <w:ind w:right="139"/>
              <w:rPr>
                <w:rFonts w:ascii="Calibri" w:hAnsi="Calibri" w:cs="Calibri"/>
                <w:b/>
                <w:sz w:val="20"/>
                <w:szCs w:val="20"/>
              </w:rPr>
            </w:pPr>
          </w:p>
        </w:tc>
        <w:tc>
          <w:tcPr>
            <w:tcW w:w="458" w:type="dxa"/>
            <w:gridSpan w:val="4"/>
          </w:tcPr>
          <w:p w:rsidR="009D7E1B" w:rsidRPr="009D7E1B" w:rsidRDefault="009D7E1B" w:rsidP="009D7E1B">
            <w:pPr>
              <w:ind w:right="139"/>
              <w:rPr>
                <w:rFonts w:ascii="Calibri" w:hAnsi="Calibri" w:cs="Calibri"/>
                <w:b/>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912" w:type="dxa"/>
            <w:gridSpan w:val="10"/>
          </w:tcPr>
          <w:p w:rsidR="009D7E1B" w:rsidRPr="009A23B8" w:rsidRDefault="009D7E1B" w:rsidP="009D7E1B">
            <w:pPr>
              <w:ind w:right="139"/>
              <w:rPr>
                <w:rFonts w:ascii="Calibri" w:hAnsi="Calibri" w:cs="Calibri"/>
                <w:b/>
                <w:color w:val="FF0000"/>
                <w:sz w:val="20"/>
                <w:szCs w:val="20"/>
              </w:rPr>
            </w:pPr>
          </w:p>
        </w:tc>
      </w:tr>
      <w:tr w:rsidR="009D7E1B" w:rsidRPr="009A23B8" w:rsidTr="00A028B5">
        <w:trPr>
          <w:gridAfter w:val="8"/>
          <w:wAfter w:w="717" w:type="dxa"/>
        </w:trPr>
        <w:tc>
          <w:tcPr>
            <w:tcW w:w="9639" w:type="dxa"/>
            <w:gridSpan w:val="65"/>
            <w:shd w:val="clear" w:color="auto" w:fill="EEECE1"/>
          </w:tcPr>
          <w:p w:rsidR="009D7E1B" w:rsidRPr="009D7E1B" w:rsidRDefault="009D7E1B" w:rsidP="009D7E1B">
            <w:pPr>
              <w:ind w:right="139"/>
              <w:rPr>
                <w:rFonts w:ascii="Calibri" w:hAnsi="Calibri" w:cs="Calibri"/>
                <w:b/>
                <w:sz w:val="20"/>
                <w:szCs w:val="20"/>
              </w:rPr>
            </w:pPr>
            <w:r w:rsidRPr="009D7E1B">
              <w:rPr>
                <w:rFonts w:ascii="Calibri" w:hAnsi="Calibri" w:cs="Calibri"/>
                <w:b/>
                <w:sz w:val="20"/>
                <w:szCs w:val="20"/>
              </w:rPr>
              <w:t>Stručný komentář k celkovému vývoji čerpání výdajů kapitoly ve sledovaném období</w:t>
            </w:r>
          </w:p>
        </w:tc>
      </w:tr>
      <w:tr w:rsidR="009D7E1B" w:rsidRPr="009A23B8" w:rsidTr="00A028B5">
        <w:trPr>
          <w:gridAfter w:val="2"/>
          <w:wAfter w:w="254" w:type="dxa"/>
        </w:trPr>
        <w:tc>
          <w:tcPr>
            <w:tcW w:w="452" w:type="dxa"/>
          </w:tcPr>
          <w:p w:rsidR="009D7E1B" w:rsidRPr="009A23B8" w:rsidRDefault="009D7E1B" w:rsidP="009D7E1B">
            <w:pPr>
              <w:ind w:right="139"/>
              <w:rPr>
                <w:rFonts w:ascii="Calibri" w:hAnsi="Calibri" w:cs="Calibri"/>
                <w:b/>
                <w:color w:val="FF0000"/>
                <w:sz w:val="20"/>
                <w:szCs w:val="20"/>
              </w:rPr>
            </w:pPr>
          </w:p>
        </w:tc>
        <w:tc>
          <w:tcPr>
            <w:tcW w:w="461" w:type="dxa"/>
            <w:gridSpan w:val="2"/>
          </w:tcPr>
          <w:p w:rsidR="009D7E1B" w:rsidRPr="009A23B8" w:rsidRDefault="009D7E1B" w:rsidP="009D7E1B">
            <w:pPr>
              <w:ind w:right="139"/>
              <w:rPr>
                <w:rFonts w:ascii="Calibri" w:hAnsi="Calibri" w:cs="Calibri"/>
                <w:b/>
                <w:color w:val="FF0000"/>
                <w:sz w:val="20"/>
                <w:szCs w:val="20"/>
              </w:rPr>
            </w:pPr>
          </w:p>
        </w:tc>
        <w:tc>
          <w:tcPr>
            <w:tcW w:w="461" w:type="dxa"/>
            <w:gridSpan w:val="2"/>
          </w:tcPr>
          <w:p w:rsidR="009D7E1B" w:rsidRPr="009A23B8" w:rsidRDefault="009D7E1B" w:rsidP="009D7E1B">
            <w:pPr>
              <w:ind w:right="139"/>
              <w:rPr>
                <w:rFonts w:ascii="Calibri" w:hAnsi="Calibri" w:cs="Calibri"/>
                <w:b/>
                <w:color w:val="FF0000"/>
                <w:sz w:val="20"/>
                <w:szCs w:val="20"/>
              </w:rPr>
            </w:pPr>
          </w:p>
        </w:tc>
        <w:tc>
          <w:tcPr>
            <w:tcW w:w="458" w:type="dxa"/>
            <w:gridSpan w:val="2"/>
          </w:tcPr>
          <w:p w:rsidR="009D7E1B" w:rsidRPr="009A23B8" w:rsidRDefault="009D7E1B" w:rsidP="009D7E1B">
            <w:pPr>
              <w:ind w:right="139"/>
              <w:rPr>
                <w:rFonts w:ascii="Calibri" w:hAnsi="Calibri" w:cs="Calibri"/>
                <w:b/>
                <w:color w:val="FF0000"/>
                <w:sz w:val="20"/>
                <w:szCs w:val="20"/>
              </w:rPr>
            </w:pPr>
          </w:p>
        </w:tc>
        <w:tc>
          <w:tcPr>
            <w:tcW w:w="458" w:type="dxa"/>
            <w:gridSpan w:val="3"/>
          </w:tcPr>
          <w:p w:rsidR="009D7E1B" w:rsidRPr="009A23B8" w:rsidRDefault="009D7E1B" w:rsidP="009D7E1B">
            <w:pPr>
              <w:ind w:right="139"/>
              <w:rPr>
                <w:rFonts w:ascii="Calibri" w:hAnsi="Calibri" w:cs="Calibri"/>
                <w:b/>
                <w:color w:val="FF0000"/>
                <w:sz w:val="20"/>
                <w:szCs w:val="20"/>
              </w:rPr>
            </w:pPr>
          </w:p>
        </w:tc>
        <w:tc>
          <w:tcPr>
            <w:tcW w:w="459" w:type="dxa"/>
            <w:gridSpan w:val="2"/>
          </w:tcPr>
          <w:p w:rsidR="009D7E1B" w:rsidRPr="009A23B8" w:rsidRDefault="009D7E1B" w:rsidP="009D7E1B">
            <w:pPr>
              <w:ind w:right="139"/>
              <w:rPr>
                <w:rFonts w:ascii="Calibri" w:hAnsi="Calibri" w:cs="Calibri"/>
                <w:b/>
                <w:color w:val="FF0000"/>
                <w:sz w:val="20"/>
                <w:szCs w:val="20"/>
              </w:rPr>
            </w:pPr>
          </w:p>
        </w:tc>
        <w:tc>
          <w:tcPr>
            <w:tcW w:w="471" w:type="dxa"/>
            <w:gridSpan w:val="4"/>
          </w:tcPr>
          <w:p w:rsidR="009D7E1B" w:rsidRPr="009A23B8" w:rsidRDefault="009D7E1B" w:rsidP="009D7E1B">
            <w:pPr>
              <w:ind w:right="139"/>
              <w:rPr>
                <w:rFonts w:ascii="Calibri" w:hAnsi="Calibri" w:cs="Calibri"/>
                <w:b/>
                <w:color w:val="FF0000"/>
                <w:sz w:val="20"/>
                <w:szCs w:val="20"/>
              </w:rPr>
            </w:pPr>
          </w:p>
        </w:tc>
        <w:tc>
          <w:tcPr>
            <w:tcW w:w="460" w:type="dxa"/>
            <w:gridSpan w:val="4"/>
          </w:tcPr>
          <w:p w:rsidR="009D7E1B" w:rsidRPr="009A23B8" w:rsidRDefault="009D7E1B" w:rsidP="009D7E1B">
            <w:pPr>
              <w:ind w:right="139"/>
              <w:rPr>
                <w:rFonts w:ascii="Calibri" w:hAnsi="Calibri" w:cs="Calibri"/>
                <w:b/>
                <w:color w:val="FF0000"/>
                <w:sz w:val="20"/>
                <w:szCs w:val="20"/>
              </w:rPr>
            </w:pPr>
          </w:p>
        </w:tc>
        <w:tc>
          <w:tcPr>
            <w:tcW w:w="643" w:type="dxa"/>
            <w:gridSpan w:val="4"/>
          </w:tcPr>
          <w:p w:rsidR="009D7E1B" w:rsidRPr="009A23B8" w:rsidRDefault="009D7E1B" w:rsidP="009D7E1B">
            <w:pPr>
              <w:ind w:right="139"/>
              <w:rPr>
                <w:rFonts w:ascii="Calibri" w:hAnsi="Calibri" w:cs="Calibri"/>
                <w:b/>
                <w:color w:val="FF0000"/>
                <w:sz w:val="20"/>
                <w:szCs w:val="20"/>
              </w:rPr>
            </w:pPr>
          </w:p>
        </w:tc>
        <w:tc>
          <w:tcPr>
            <w:tcW w:w="738" w:type="dxa"/>
          </w:tcPr>
          <w:p w:rsidR="009D7E1B" w:rsidRPr="009A23B8" w:rsidRDefault="009D7E1B" w:rsidP="009D7E1B">
            <w:pPr>
              <w:ind w:right="139"/>
              <w:rPr>
                <w:rFonts w:ascii="Calibri" w:hAnsi="Calibri" w:cs="Calibri"/>
                <w:b/>
                <w:color w:val="FF0000"/>
                <w:sz w:val="20"/>
                <w:szCs w:val="20"/>
              </w:rPr>
            </w:pPr>
          </w:p>
        </w:tc>
        <w:tc>
          <w:tcPr>
            <w:tcW w:w="458" w:type="dxa"/>
            <w:gridSpan w:val="5"/>
          </w:tcPr>
          <w:p w:rsidR="009D7E1B" w:rsidRPr="009A23B8" w:rsidRDefault="009D7E1B" w:rsidP="009D7E1B">
            <w:pPr>
              <w:ind w:right="139"/>
              <w:rPr>
                <w:rFonts w:ascii="Calibri" w:hAnsi="Calibri" w:cs="Calibri"/>
                <w:b/>
                <w:color w:val="FF0000"/>
                <w:sz w:val="20"/>
                <w:szCs w:val="20"/>
              </w:rPr>
            </w:pPr>
          </w:p>
        </w:tc>
        <w:tc>
          <w:tcPr>
            <w:tcW w:w="458" w:type="dxa"/>
            <w:gridSpan w:val="2"/>
          </w:tcPr>
          <w:p w:rsidR="009D7E1B" w:rsidRPr="009D7E1B" w:rsidRDefault="009D7E1B" w:rsidP="009D7E1B">
            <w:pPr>
              <w:ind w:right="139"/>
              <w:rPr>
                <w:rFonts w:ascii="Calibri" w:hAnsi="Calibri" w:cs="Calibri"/>
                <w:b/>
                <w:sz w:val="20"/>
                <w:szCs w:val="20"/>
              </w:rPr>
            </w:pPr>
          </w:p>
        </w:tc>
        <w:tc>
          <w:tcPr>
            <w:tcW w:w="459" w:type="dxa"/>
            <w:gridSpan w:val="5"/>
          </w:tcPr>
          <w:p w:rsidR="009D7E1B" w:rsidRPr="009D7E1B" w:rsidRDefault="009D7E1B" w:rsidP="009D7E1B">
            <w:pPr>
              <w:ind w:right="139"/>
              <w:rPr>
                <w:rFonts w:ascii="Calibri" w:hAnsi="Calibri" w:cs="Calibri"/>
                <w:b/>
                <w:sz w:val="20"/>
                <w:szCs w:val="20"/>
              </w:rPr>
            </w:pPr>
          </w:p>
        </w:tc>
        <w:tc>
          <w:tcPr>
            <w:tcW w:w="463" w:type="dxa"/>
            <w:gridSpan w:val="3"/>
          </w:tcPr>
          <w:p w:rsidR="009D7E1B" w:rsidRPr="009D7E1B" w:rsidRDefault="009D7E1B" w:rsidP="009D7E1B">
            <w:pPr>
              <w:ind w:right="139"/>
              <w:rPr>
                <w:rFonts w:ascii="Calibri" w:hAnsi="Calibri" w:cs="Calibri"/>
                <w:b/>
                <w:sz w:val="20"/>
                <w:szCs w:val="20"/>
              </w:rPr>
            </w:pPr>
          </w:p>
        </w:tc>
        <w:tc>
          <w:tcPr>
            <w:tcW w:w="459" w:type="dxa"/>
            <w:gridSpan w:val="4"/>
          </w:tcPr>
          <w:p w:rsidR="009D7E1B" w:rsidRPr="009D7E1B" w:rsidRDefault="009D7E1B" w:rsidP="009D7E1B">
            <w:pPr>
              <w:ind w:right="139"/>
              <w:rPr>
                <w:rFonts w:ascii="Calibri" w:hAnsi="Calibri" w:cs="Calibri"/>
                <w:b/>
                <w:sz w:val="20"/>
                <w:szCs w:val="20"/>
              </w:rPr>
            </w:pPr>
          </w:p>
        </w:tc>
        <w:tc>
          <w:tcPr>
            <w:tcW w:w="458" w:type="dxa"/>
            <w:gridSpan w:val="5"/>
          </w:tcPr>
          <w:p w:rsidR="009D7E1B" w:rsidRPr="009D7E1B" w:rsidRDefault="009D7E1B" w:rsidP="009D7E1B">
            <w:pPr>
              <w:ind w:right="139"/>
              <w:rPr>
                <w:rFonts w:ascii="Calibri" w:hAnsi="Calibri" w:cs="Calibri"/>
                <w:b/>
                <w:sz w:val="20"/>
                <w:szCs w:val="20"/>
              </w:rPr>
            </w:pPr>
          </w:p>
        </w:tc>
        <w:tc>
          <w:tcPr>
            <w:tcW w:w="458" w:type="dxa"/>
            <w:gridSpan w:val="4"/>
          </w:tcPr>
          <w:p w:rsidR="009D7E1B" w:rsidRPr="009D7E1B" w:rsidRDefault="009D7E1B" w:rsidP="009D7E1B">
            <w:pPr>
              <w:ind w:right="139"/>
              <w:rPr>
                <w:rFonts w:ascii="Calibri" w:hAnsi="Calibri" w:cs="Calibri"/>
                <w:b/>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912" w:type="dxa"/>
            <w:gridSpan w:val="10"/>
          </w:tcPr>
          <w:p w:rsidR="009D7E1B" w:rsidRPr="009A23B8" w:rsidRDefault="009D7E1B" w:rsidP="009D7E1B">
            <w:pPr>
              <w:ind w:right="139"/>
              <w:rPr>
                <w:rFonts w:ascii="Calibri" w:hAnsi="Calibri" w:cs="Calibri"/>
                <w:b/>
                <w:color w:val="FF0000"/>
                <w:sz w:val="20"/>
                <w:szCs w:val="20"/>
              </w:rPr>
            </w:pPr>
          </w:p>
        </w:tc>
      </w:tr>
      <w:tr w:rsidR="009D7E1B" w:rsidRPr="009A23B8" w:rsidTr="00A028B5">
        <w:trPr>
          <w:gridAfter w:val="8"/>
          <w:wAfter w:w="717" w:type="dxa"/>
        </w:trPr>
        <w:tc>
          <w:tcPr>
            <w:tcW w:w="9639" w:type="dxa"/>
            <w:gridSpan w:val="65"/>
            <w:tcBorders>
              <w:top w:val="single" w:sz="6" w:space="0" w:color="auto"/>
              <w:left w:val="single" w:sz="6" w:space="0" w:color="auto"/>
              <w:bottom w:val="single" w:sz="6" w:space="0" w:color="auto"/>
              <w:right w:val="single" w:sz="6" w:space="0" w:color="auto"/>
            </w:tcBorders>
          </w:tcPr>
          <w:p w:rsidR="009D7E1B" w:rsidRPr="009D7E1B" w:rsidRDefault="009D7E1B" w:rsidP="009D7E1B">
            <w:pPr>
              <w:ind w:right="139"/>
              <w:jc w:val="both"/>
              <w:rPr>
                <w:rFonts w:ascii="Calibri" w:hAnsi="Calibri" w:cs="Calibri"/>
                <w:sz w:val="20"/>
                <w:szCs w:val="20"/>
              </w:rPr>
            </w:pPr>
            <w:r w:rsidRPr="009D7E1B">
              <w:rPr>
                <w:rFonts w:ascii="Calibri" w:hAnsi="Calibri" w:cs="Calibri"/>
                <w:sz w:val="20"/>
                <w:szCs w:val="20"/>
              </w:rPr>
              <w:t>Podrobnější komentáře k jednotlivým akcím jsou v tabulce níže.</w:t>
            </w:r>
          </w:p>
        </w:tc>
      </w:tr>
      <w:tr w:rsidR="009D7E1B" w:rsidRPr="009A23B8" w:rsidTr="00A028B5">
        <w:trPr>
          <w:gridAfter w:val="8"/>
          <w:wAfter w:w="717" w:type="dxa"/>
        </w:trPr>
        <w:tc>
          <w:tcPr>
            <w:tcW w:w="9639" w:type="dxa"/>
            <w:gridSpan w:val="65"/>
            <w:shd w:val="clear" w:color="auto" w:fill="auto"/>
          </w:tcPr>
          <w:p w:rsidR="009D7E1B" w:rsidRPr="009A23B8" w:rsidRDefault="009D7E1B" w:rsidP="009D7E1B">
            <w:pPr>
              <w:ind w:right="139"/>
              <w:rPr>
                <w:rFonts w:ascii="Calibri" w:hAnsi="Calibri" w:cs="Calibri"/>
                <w:b/>
                <w:color w:val="FF0000"/>
                <w:sz w:val="20"/>
                <w:szCs w:val="20"/>
              </w:rPr>
            </w:pPr>
          </w:p>
          <w:p w:rsidR="009D7E1B" w:rsidRPr="009A23B8" w:rsidRDefault="009D7E1B" w:rsidP="009D7E1B">
            <w:pPr>
              <w:ind w:right="139"/>
              <w:rPr>
                <w:rFonts w:ascii="Calibri" w:hAnsi="Calibri" w:cs="Calibri"/>
                <w:b/>
                <w:color w:val="FF0000"/>
                <w:sz w:val="20"/>
                <w:szCs w:val="20"/>
              </w:rPr>
            </w:pPr>
          </w:p>
        </w:tc>
      </w:tr>
      <w:tr w:rsidR="009D7E1B" w:rsidRPr="009A23B8" w:rsidTr="00A028B5">
        <w:trPr>
          <w:gridAfter w:val="8"/>
          <w:wAfter w:w="717" w:type="dxa"/>
        </w:trPr>
        <w:tc>
          <w:tcPr>
            <w:tcW w:w="9639" w:type="dxa"/>
            <w:gridSpan w:val="65"/>
            <w:shd w:val="clear" w:color="auto" w:fill="EEECE1"/>
          </w:tcPr>
          <w:p w:rsidR="009D7E1B" w:rsidRPr="00F57A60" w:rsidRDefault="009D7E1B" w:rsidP="009D7E1B">
            <w:pPr>
              <w:ind w:right="139"/>
              <w:rPr>
                <w:rFonts w:ascii="Calibri" w:hAnsi="Calibri" w:cs="Calibri"/>
                <w:b/>
                <w:sz w:val="20"/>
                <w:szCs w:val="20"/>
              </w:rPr>
            </w:pPr>
            <w:r w:rsidRPr="00F57A60">
              <w:rPr>
                <w:rFonts w:ascii="Calibri" w:hAnsi="Calibri" w:cs="Calibri"/>
                <w:b/>
                <w:sz w:val="20"/>
                <w:szCs w:val="20"/>
              </w:rPr>
              <w:t>Komentář k položkám (akcím), které vykázaly abnormalitu v řádném čerpání výdajů rozpočtu kapitoly ve sledovaném období</w:t>
            </w:r>
          </w:p>
        </w:tc>
      </w:tr>
      <w:tr w:rsidR="009D7E1B" w:rsidRPr="009A23B8" w:rsidTr="00A028B5">
        <w:tc>
          <w:tcPr>
            <w:tcW w:w="452" w:type="dxa"/>
          </w:tcPr>
          <w:p w:rsidR="009D7E1B" w:rsidRPr="009A23B8" w:rsidRDefault="009D7E1B" w:rsidP="009D7E1B">
            <w:pPr>
              <w:ind w:right="139"/>
              <w:rPr>
                <w:rFonts w:ascii="Calibri" w:hAnsi="Calibri" w:cs="Calibri"/>
                <w:b/>
                <w:color w:val="FF0000"/>
                <w:sz w:val="20"/>
                <w:szCs w:val="20"/>
              </w:rPr>
            </w:pPr>
          </w:p>
        </w:tc>
        <w:tc>
          <w:tcPr>
            <w:tcW w:w="469" w:type="dxa"/>
            <w:gridSpan w:val="3"/>
          </w:tcPr>
          <w:p w:rsidR="009D7E1B" w:rsidRPr="009A23B8" w:rsidRDefault="009D7E1B" w:rsidP="009D7E1B">
            <w:pPr>
              <w:ind w:right="139"/>
              <w:rPr>
                <w:rFonts w:ascii="Calibri" w:hAnsi="Calibri" w:cs="Calibri"/>
                <w:b/>
                <w:color w:val="FF0000"/>
                <w:sz w:val="20"/>
                <w:szCs w:val="20"/>
              </w:rPr>
            </w:pPr>
          </w:p>
        </w:tc>
        <w:tc>
          <w:tcPr>
            <w:tcW w:w="453" w:type="dxa"/>
          </w:tcPr>
          <w:p w:rsidR="009D7E1B" w:rsidRPr="009A23B8" w:rsidRDefault="009D7E1B" w:rsidP="009D7E1B">
            <w:pPr>
              <w:ind w:right="139"/>
              <w:rPr>
                <w:rFonts w:ascii="Calibri" w:hAnsi="Calibri" w:cs="Calibri"/>
                <w:b/>
                <w:color w:val="FF0000"/>
                <w:sz w:val="20"/>
                <w:szCs w:val="20"/>
              </w:rPr>
            </w:pPr>
          </w:p>
        </w:tc>
        <w:tc>
          <w:tcPr>
            <w:tcW w:w="160" w:type="dxa"/>
          </w:tcPr>
          <w:p w:rsidR="009D7E1B" w:rsidRPr="009A23B8" w:rsidRDefault="009D7E1B" w:rsidP="009D7E1B">
            <w:pPr>
              <w:ind w:right="139"/>
              <w:rPr>
                <w:rFonts w:ascii="Calibri" w:hAnsi="Calibri" w:cs="Calibri"/>
                <w:b/>
                <w:color w:val="FF0000"/>
                <w:sz w:val="20"/>
                <w:szCs w:val="20"/>
              </w:rPr>
            </w:pPr>
          </w:p>
        </w:tc>
        <w:tc>
          <w:tcPr>
            <w:tcW w:w="756" w:type="dxa"/>
            <w:gridSpan w:val="4"/>
          </w:tcPr>
          <w:p w:rsidR="009D7E1B" w:rsidRPr="009A23B8" w:rsidRDefault="009D7E1B" w:rsidP="009D7E1B">
            <w:pPr>
              <w:ind w:right="139"/>
              <w:rPr>
                <w:rFonts w:ascii="Calibri" w:hAnsi="Calibri" w:cs="Calibri"/>
                <w:b/>
                <w:color w:val="FF0000"/>
                <w:sz w:val="20"/>
                <w:szCs w:val="20"/>
              </w:rPr>
            </w:pPr>
          </w:p>
        </w:tc>
        <w:tc>
          <w:tcPr>
            <w:tcW w:w="1041" w:type="dxa"/>
            <w:gridSpan w:val="8"/>
          </w:tcPr>
          <w:p w:rsidR="009D7E1B" w:rsidRPr="009A23B8" w:rsidRDefault="009D7E1B" w:rsidP="009D7E1B">
            <w:pPr>
              <w:ind w:right="139"/>
              <w:rPr>
                <w:rFonts w:ascii="Calibri" w:hAnsi="Calibri" w:cs="Calibri"/>
                <w:b/>
                <w:color w:val="FF0000"/>
                <w:sz w:val="20"/>
                <w:szCs w:val="20"/>
              </w:rPr>
            </w:pPr>
          </w:p>
        </w:tc>
        <w:tc>
          <w:tcPr>
            <w:tcW w:w="160" w:type="dxa"/>
          </w:tcPr>
          <w:p w:rsidR="009D7E1B" w:rsidRPr="009A23B8" w:rsidRDefault="009D7E1B" w:rsidP="009D7E1B">
            <w:pPr>
              <w:ind w:right="139"/>
              <w:rPr>
                <w:rFonts w:ascii="Calibri" w:hAnsi="Calibri" w:cs="Calibri"/>
                <w:b/>
                <w:color w:val="FF0000"/>
                <w:sz w:val="20"/>
                <w:szCs w:val="20"/>
              </w:rPr>
            </w:pPr>
          </w:p>
        </w:tc>
        <w:tc>
          <w:tcPr>
            <w:tcW w:w="1681" w:type="dxa"/>
            <w:gridSpan w:val="7"/>
          </w:tcPr>
          <w:p w:rsidR="009D7E1B" w:rsidRPr="009A23B8" w:rsidRDefault="009D7E1B" w:rsidP="009D7E1B">
            <w:pPr>
              <w:ind w:right="139"/>
              <w:rPr>
                <w:rFonts w:ascii="Calibri" w:hAnsi="Calibri" w:cs="Calibri"/>
                <w:b/>
                <w:color w:val="FF0000"/>
                <w:sz w:val="20"/>
                <w:szCs w:val="20"/>
              </w:rPr>
            </w:pPr>
          </w:p>
        </w:tc>
        <w:tc>
          <w:tcPr>
            <w:tcW w:w="160" w:type="dxa"/>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9" w:type="dxa"/>
            <w:gridSpan w:val="4"/>
          </w:tcPr>
          <w:p w:rsidR="009D7E1B" w:rsidRPr="009A23B8" w:rsidRDefault="009D7E1B" w:rsidP="009D7E1B">
            <w:pPr>
              <w:ind w:right="139"/>
              <w:rPr>
                <w:rFonts w:ascii="Calibri" w:hAnsi="Calibri" w:cs="Calibri"/>
                <w:b/>
                <w:color w:val="FF0000"/>
                <w:sz w:val="20"/>
                <w:szCs w:val="20"/>
              </w:rPr>
            </w:pPr>
          </w:p>
        </w:tc>
        <w:tc>
          <w:tcPr>
            <w:tcW w:w="463" w:type="dxa"/>
            <w:gridSpan w:val="3"/>
          </w:tcPr>
          <w:p w:rsidR="009D7E1B" w:rsidRPr="009A23B8" w:rsidRDefault="009D7E1B" w:rsidP="009D7E1B">
            <w:pPr>
              <w:ind w:right="139"/>
              <w:rPr>
                <w:rFonts w:ascii="Calibri" w:hAnsi="Calibri" w:cs="Calibri"/>
                <w:b/>
                <w:color w:val="FF0000"/>
                <w:sz w:val="20"/>
                <w:szCs w:val="20"/>
              </w:rPr>
            </w:pPr>
          </w:p>
        </w:tc>
        <w:tc>
          <w:tcPr>
            <w:tcW w:w="459" w:type="dxa"/>
            <w:gridSpan w:val="4"/>
          </w:tcPr>
          <w:p w:rsidR="009D7E1B" w:rsidRPr="00F57A60" w:rsidRDefault="009D7E1B" w:rsidP="009D7E1B">
            <w:pPr>
              <w:ind w:right="139"/>
              <w:rPr>
                <w:rFonts w:ascii="Calibri" w:hAnsi="Calibri" w:cs="Calibri"/>
                <w:b/>
                <w:sz w:val="20"/>
                <w:szCs w:val="20"/>
              </w:rPr>
            </w:pPr>
          </w:p>
        </w:tc>
        <w:tc>
          <w:tcPr>
            <w:tcW w:w="458" w:type="dxa"/>
            <w:gridSpan w:val="4"/>
          </w:tcPr>
          <w:p w:rsidR="009D7E1B" w:rsidRPr="00F57A60" w:rsidRDefault="009D7E1B" w:rsidP="009D7E1B">
            <w:pPr>
              <w:ind w:right="139"/>
              <w:rPr>
                <w:rFonts w:ascii="Calibri" w:hAnsi="Calibri" w:cs="Calibri"/>
                <w:b/>
                <w:sz w:val="20"/>
                <w:szCs w:val="20"/>
              </w:rPr>
            </w:pPr>
          </w:p>
        </w:tc>
        <w:tc>
          <w:tcPr>
            <w:tcW w:w="458" w:type="dxa"/>
            <w:gridSpan w:val="4"/>
          </w:tcPr>
          <w:p w:rsidR="009D7E1B" w:rsidRPr="00F57A60" w:rsidRDefault="009D7E1B" w:rsidP="009D7E1B">
            <w:pPr>
              <w:ind w:right="139"/>
              <w:rPr>
                <w:rFonts w:ascii="Calibri" w:hAnsi="Calibri" w:cs="Calibri"/>
                <w:b/>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458" w:type="dxa"/>
            <w:gridSpan w:val="4"/>
          </w:tcPr>
          <w:p w:rsidR="009D7E1B" w:rsidRPr="009A23B8" w:rsidRDefault="009D7E1B" w:rsidP="009D7E1B">
            <w:pPr>
              <w:ind w:right="139"/>
              <w:rPr>
                <w:rFonts w:ascii="Calibri" w:hAnsi="Calibri" w:cs="Calibri"/>
                <w:b/>
                <w:color w:val="FF0000"/>
                <w:sz w:val="20"/>
                <w:szCs w:val="20"/>
              </w:rPr>
            </w:pPr>
          </w:p>
        </w:tc>
        <w:tc>
          <w:tcPr>
            <w:tcW w:w="250" w:type="dxa"/>
            <w:gridSpan w:val="4"/>
          </w:tcPr>
          <w:p w:rsidR="009D7E1B" w:rsidRPr="009A23B8" w:rsidRDefault="009D7E1B" w:rsidP="009D7E1B">
            <w:pPr>
              <w:ind w:right="139"/>
              <w:rPr>
                <w:rFonts w:ascii="Calibri" w:hAnsi="Calibri" w:cs="Calibri"/>
                <w:b/>
                <w:color w:val="FF0000"/>
                <w:sz w:val="20"/>
                <w:szCs w:val="20"/>
              </w:rPr>
            </w:pPr>
          </w:p>
        </w:tc>
        <w:tc>
          <w:tcPr>
            <w:tcW w:w="645" w:type="dxa"/>
            <w:gridSpan w:val="7"/>
          </w:tcPr>
          <w:p w:rsidR="009D7E1B" w:rsidRPr="009A23B8" w:rsidRDefault="009D7E1B" w:rsidP="009D7E1B">
            <w:pPr>
              <w:ind w:right="139"/>
              <w:rPr>
                <w:rFonts w:ascii="Calibri" w:hAnsi="Calibri" w:cs="Calibri"/>
                <w:b/>
                <w:color w:val="FF0000"/>
                <w:sz w:val="20"/>
                <w:szCs w:val="20"/>
              </w:rPr>
            </w:pPr>
          </w:p>
        </w:tc>
      </w:tr>
      <w:tr w:rsidR="009D7E1B" w:rsidRPr="009A23B8" w:rsidTr="00A028B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392BFC" w:rsidRDefault="009D7E1B" w:rsidP="009D7E1B">
            <w:pPr>
              <w:ind w:right="139"/>
              <w:jc w:val="center"/>
              <w:rPr>
                <w:rFonts w:ascii="Calibri" w:hAnsi="Calibri" w:cs="Calibri"/>
                <w:b/>
                <w:sz w:val="18"/>
                <w:szCs w:val="18"/>
              </w:rPr>
            </w:pPr>
            <w:r w:rsidRPr="00392BFC">
              <w:rPr>
                <w:rFonts w:ascii="Calibri" w:hAnsi="Calibri" w:cs="Calibri"/>
                <w:b/>
                <w:sz w:val="18"/>
                <w:szCs w:val="18"/>
              </w:rPr>
              <w:t>Oddíl, paragraf</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392BFC" w:rsidRDefault="009D7E1B" w:rsidP="009D7E1B">
            <w:pPr>
              <w:ind w:right="139"/>
              <w:jc w:val="center"/>
              <w:rPr>
                <w:rFonts w:ascii="Calibri" w:hAnsi="Calibri" w:cs="Calibri"/>
                <w:b/>
                <w:sz w:val="18"/>
                <w:szCs w:val="18"/>
              </w:rPr>
            </w:pPr>
            <w:r w:rsidRPr="00392BFC">
              <w:rPr>
                <w:rFonts w:ascii="Calibri" w:hAnsi="Calibri" w:cs="Calibri"/>
                <w:b/>
                <w:sz w:val="18"/>
                <w:szCs w:val="18"/>
              </w:rPr>
              <w:t>Položka</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392BFC" w:rsidRDefault="009D7E1B" w:rsidP="009D7E1B">
            <w:pPr>
              <w:ind w:right="139"/>
              <w:jc w:val="center"/>
              <w:rPr>
                <w:rFonts w:ascii="Calibri" w:hAnsi="Calibri" w:cs="Calibri"/>
                <w:b/>
                <w:sz w:val="18"/>
                <w:szCs w:val="18"/>
              </w:rPr>
            </w:pPr>
            <w:r w:rsidRPr="00392BFC">
              <w:rPr>
                <w:rFonts w:ascii="Calibri" w:hAnsi="Calibri" w:cs="Calibri"/>
                <w:b/>
                <w:sz w:val="18"/>
                <w:szCs w:val="18"/>
              </w:rPr>
              <w:t>Organizace</w:t>
            </w:r>
          </w:p>
        </w:tc>
        <w:tc>
          <w:tcPr>
            <w:tcW w:w="99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392BFC" w:rsidRDefault="009D7E1B" w:rsidP="009D7E1B">
            <w:pPr>
              <w:ind w:right="139"/>
              <w:jc w:val="center"/>
              <w:rPr>
                <w:rFonts w:ascii="Calibri" w:hAnsi="Calibri" w:cs="Calibri"/>
                <w:b/>
                <w:sz w:val="18"/>
                <w:szCs w:val="18"/>
              </w:rPr>
            </w:pPr>
            <w:r w:rsidRPr="00392BFC">
              <w:rPr>
                <w:rFonts w:ascii="Calibri" w:hAnsi="Calibri" w:cs="Calibri"/>
                <w:b/>
                <w:sz w:val="18"/>
                <w:szCs w:val="18"/>
              </w:rPr>
              <w:t>Účelový zdroj</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392BFC" w:rsidRDefault="009D7E1B" w:rsidP="009D7E1B">
            <w:pPr>
              <w:ind w:right="139"/>
              <w:jc w:val="center"/>
              <w:rPr>
                <w:rFonts w:ascii="Calibri" w:hAnsi="Calibri" w:cs="Calibri"/>
                <w:b/>
                <w:sz w:val="18"/>
                <w:szCs w:val="18"/>
              </w:rPr>
            </w:pPr>
            <w:r w:rsidRPr="00392BFC">
              <w:rPr>
                <w:rFonts w:ascii="Calibri" w:hAnsi="Calibri" w:cs="Calibri"/>
                <w:b/>
                <w:sz w:val="18"/>
                <w:szCs w:val="18"/>
              </w:rPr>
              <w:t>Upravený rozpočet v tis. Kč</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392BFC" w:rsidRDefault="009D7E1B" w:rsidP="009D7E1B">
            <w:pPr>
              <w:ind w:right="139"/>
              <w:jc w:val="center"/>
              <w:rPr>
                <w:rFonts w:ascii="Calibri" w:hAnsi="Calibri" w:cs="Calibri"/>
                <w:b/>
                <w:sz w:val="18"/>
                <w:szCs w:val="18"/>
              </w:rPr>
            </w:pPr>
            <w:r w:rsidRPr="00392BFC">
              <w:rPr>
                <w:rFonts w:ascii="Calibri" w:hAnsi="Calibri" w:cs="Calibri"/>
                <w:b/>
                <w:sz w:val="18"/>
                <w:szCs w:val="18"/>
              </w:rPr>
              <w:t>Skutečnost v tis. Kč</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FFFF00"/>
            <w:vAlign w:val="center"/>
          </w:tcPr>
          <w:p w:rsidR="009D7E1B" w:rsidRPr="00392BFC" w:rsidRDefault="009D7E1B" w:rsidP="009D7E1B">
            <w:pPr>
              <w:ind w:right="139"/>
              <w:jc w:val="center"/>
              <w:rPr>
                <w:rFonts w:ascii="Calibri" w:hAnsi="Calibri" w:cs="Calibri"/>
                <w:b/>
                <w:sz w:val="18"/>
                <w:szCs w:val="18"/>
              </w:rPr>
            </w:pPr>
            <w:r w:rsidRPr="00392BFC">
              <w:rPr>
                <w:rFonts w:ascii="Calibri" w:hAnsi="Calibri" w:cs="Calibri"/>
                <w:b/>
                <w:sz w:val="18"/>
                <w:szCs w:val="18"/>
              </w:rPr>
              <w:t>Komentář</w:t>
            </w:r>
          </w:p>
        </w:tc>
      </w:tr>
      <w:tr w:rsidR="009D7E1B" w:rsidRPr="009A23B8" w:rsidTr="00A028B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F57A60" w:rsidRDefault="009D7E1B" w:rsidP="009D7E1B">
            <w:pPr>
              <w:jc w:val="center"/>
              <w:rPr>
                <w:rFonts w:asciiTheme="minorHAnsi" w:hAnsiTheme="minorHAnsi" w:cstheme="minorHAnsi"/>
                <w:sz w:val="18"/>
              </w:rPr>
            </w:pPr>
            <w:r w:rsidRPr="00F57A60">
              <w:rPr>
                <w:rFonts w:asciiTheme="minorHAnsi" w:hAnsiTheme="minorHAnsi" w:cstheme="minorHAnsi"/>
                <w:sz w:val="18"/>
              </w:rPr>
              <w:t>3322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F57A60" w:rsidRDefault="009D7E1B" w:rsidP="009D7E1B">
            <w:pPr>
              <w:jc w:val="center"/>
              <w:rPr>
                <w:rFonts w:asciiTheme="minorHAnsi" w:hAnsiTheme="minorHAnsi" w:cstheme="minorHAnsi"/>
                <w:sz w:val="18"/>
              </w:rPr>
            </w:pPr>
            <w:r w:rsidRPr="00F57A60">
              <w:rPr>
                <w:rFonts w:asciiTheme="minorHAnsi" w:hAnsiTheme="minorHAnsi" w:cstheme="minorHAnsi"/>
                <w:sz w:val="18"/>
              </w:rPr>
              <w:t>5179</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rsidR="009D7E1B" w:rsidRPr="00F57A60" w:rsidRDefault="009D7E1B" w:rsidP="009D7E1B">
            <w:pPr>
              <w:jc w:val="center"/>
              <w:rPr>
                <w:rFonts w:asciiTheme="minorHAnsi" w:hAnsiTheme="minorHAnsi" w:cstheme="minorHAnsi"/>
                <w:sz w:val="18"/>
              </w:rPr>
            </w:pPr>
            <w:r w:rsidRPr="00F57A60">
              <w:rPr>
                <w:rFonts w:asciiTheme="minorHAnsi" w:hAnsiTheme="minorHAnsi" w:cstheme="minorHAnsi"/>
                <w:sz w:val="18"/>
              </w:rPr>
              <w:t>0620000000000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9D7E1B" w:rsidRPr="00F57A60" w:rsidRDefault="009D7E1B" w:rsidP="009D7E1B">
            <w:pPr>
              <w:jc w:val="center"/>
              <w:rPr>
                <w:rFonts w:asciiTheme="minorHAnsi" w:hAnsiTheme="minorHAnsi" w:cstheme="minorHAnsi"/>
                <w:sz w:val="1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F57A60" w:rsidRDefault="00F57A60" w:rsidP="009D7E1B">
            <w:pPr>
              <w:jc w:val="right"/>
              <w:rPr>
                <w:rFonts w:asciiTheme="minorHAnsi" w:hAnsiTheme="minorHAnsi" w:cstheme="minorHAnsi"/>
                <w:sz w:val="18"/>
              </w:rPr>
            </w:pPr>
            <w:r w:rsidRPr="00F57A60">
              <w:rPr>
                <w:rFonts w:asciiTheme="minorHAnsi" w:hAnsiTheme="minorHAnsi" w:cstheme="minorHAnsi"/>
                <w:sz w:val="18"/>
              </w:rPr>
              <w:t>241,20</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tcPr>
          <w:p w:rsidR="009D7E1B" w:rsidRPr="00F57A60" w:rsidRDefault="009D7E1B" w:rsidP="009D7E1B">
            <w:pPr>
              <w:jc w:val="right"/>
              <w:rPr>
                <w:rFonts w:asciiTheme="minorHAnsi" w:hAnsiTheme="minorHAnsi" w:cstheme="minorHAnsi"/>
                <w:sz w:val="18"/>
              </w:rPr>
            </w:pPr>
            <w:r w:rsidRPr="00F57A60">
              <w:rPr>
                <w:rFonts w:asciiTheme="minorHAnsi" w:hAnsiTheme="minorHAnsi" w:cstheme="minorHAnsi"/>
                <w:sz w:val="18"/>
              </w:rPr>
              <w:t>0,00</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9D7E1B" w:rsidRPr="00F57A60" w:rsidRDefault="009D7E1B" w:rsidP="009D7E1B">
            <w:pPr>
              <w:rPr>
                <w:rFonts w:asciiTheme="minorHAnsi" w:hAnsiTheme="minorHAnsi" w:cstheme="minorHAnsi"/>
                <w:b/>
                <w:sz w:val="18"/>
                <w:u w:val="single"/>
              </w:rPr>
            </w:pPr>
            <w:r w:rsidRPr="00F57A60">
              <w:rPr>
                <w:rFonts w:asciiTheme="minorHAnsi" w:hAnsiTheme="minorHAnsi" w:cstheme="minorHAnsi"/>
                <w:b/>
                <w:sz w:val="18"/>
                <w:u w:val="single"/>
              </w:rPr>
              <w:t>Ostatní nákupy j.n. – Zachování a obnova kulturních památek</w:t>
            </w:r>
          </w:p>
          <w:p w:rsidR="009D7E1B" w:rsidRPr="00F57A60" w:rsidRDefault="009D7E1B" w:rsidP="009D7E1B">
            <w:pPr>
              <w:rPr>
                <w:rFonts w:asciiTheme="minorHAnsi" w:hAnsiTheme="minorHAnsi" w:cstheme="minorHAnsi"/>
                <w:sz w:val="18"/>
              </w:rPr>
            </w:pPr>
            <w:r w:rsidRPr="00F57A60">
              <w:rPr>
                <w:rFonts w:asciiTheme="minorHAnsi" w:hAnsiTheme="minorHAnsi" w:cstheme="minorHAnsi"/>
                <w:sz w:val="18"/>
              </w:rPr>
              <w:t>Nebylo čerpáno.</w:t>
            </w:r>
          </w:p>
          <w:p w:rsidR="009D7E1B" w:rsidRPr="00F57A60" w:rsidRDefault="009D7E1B" w:rsidP="009D7E1B">
            <w:pPr>
              <w:rPr>
                <w:rFonts w:asciiTheme="minorHAnsi" w:hAnsiTheme="minorHAnsi"/>
                <w:sz w:val="18"/>
                <w:szCs w:val="18"/>
              </w:rPr>
            </w:pPr>
          </w:p>
        </w:tc>
      </w:tr>
      <w:tr w:rsidR="009D7E1B" w:rsidRPr="009A23B8" w:rsidTr="00B36DC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jc w:val="center"/>
              <w:rPr>
                <w:rFonts w:asciiTheme="minorHAnsi" w:hAnsiTheme="minorHAnsi" w:cstheme="minorHAnsi"/>
                <w:sz w:val="18"/>
              </w:rPr>
            </w:pPr>
            <w:r w:rsidRPr="006B7A6B">
              <w:rPr>
                <w:rFonts w:asciiTheme="minorHAnsi" w:hAnsiTheme="minorHAnsi" w:cstheme="minorHAnsi"/>
                <w:sz w:val="18"/>
              </w:rPr>
              <w:t>3322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jc w:val="center"/>
              <w:rPr>
                <w:rFonts w:asciiTheme="minorHAnsi" w:hAnsiTheme="minorHAnsi" w:cstheme="minorHAnsi"/>
                <w:sz w:val="18"/>
              </w:rPr>
            </w:pPr>
            <w:r w:rsidRPr="006B7A6B">
              <w:rPr>
                <w:rFonts w:asciiTheme="minorHAnsi" w:hAnsiTheme="minorHAnsi" w:cstheme="minorHAnsi"/>
                <w:sz w:val="18"/>
              </w:rPr>
              <w:t>5223</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jc w:val="center"/>
              <w:rPr>
                <w:rFonts w:asciiTheme="minorHAnsi" w:hAnsiTheme="minorHAnsi" w:cstheme="minorHAnsi"/>
                <w:sz w:val="18"/>
              </w:rPr>
            </w:pPr>
            <w:r w:rsidRPr="006B7A6B">
              <w:rPr>
                <w:rFonts w:asciiTheme="minorHAnsi" w:hAnsiTheme="minorHAnsi" w:cstheme="minorHAnsi"/>
                <w:sz w:val="18"/>
              </w:rPr>
              <w:t>0620000000000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jc w:val="center"/>
              <w:rPr>
                <w:rFonts w:asciiTheme="minorHAnsi" w:hAnsiTheme="minorHAnsi" w:cstheme="minorHAnsi"/>
                <w:sz w:val="1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6B7A6B" w:rsidP="009D7E1B">
            <w:pPr>
              <w:jc w:val="right"/>
              <w:rPr>
                <w:rFonts w:asciiTheme="minorHAnsi" w:hAnsiTheme="minorHAnsi" w:cstheme="minorHAnsi"/>
                <w:sz w:val="18"/>
              </w:rPr>
            </w:pPr>
            <w:r w:rsidRPr="006B7A6B">
              <w:rPr>
                <w:rFonts w:asciiTheme="minorHAnsi" w:hAnsiTheme="minorHAnsi" w:cstheme="minorHAnsi"/>
                <w:sz w:val="18"/>
              </w:rPr>
              <w:t>1 621,00</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6B7A6B" w:rsidP="009D7E1B">
            <w:pPr>
              <w:jc w:val="right"/>
              <w:rPr>
                <w:rFonts w:asciiTheme="minorHAnsi" w:hAnsiTheme="minorHAnsi" w:cstheme="minorHAnsi"/>
                <w:sz w:val="18"/>
              </w:rPr>
            </w:pPr>
            <w:r w:rsidRPr="006B7A6B">
              <w:rPr>
                <w:rFonts w:asciiTheme="minorHAnsi" w:hAnsiTheme="minorHAnsi" w:cstheme="minorHAnsi"/>
                <w:sz w:val="18"/>
              </w:rPr>
              <w:t>1 621,00</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rPr>
                <w:rFonts w:asciiTheme="minorHAnsi" w:hAnsiTheme="minorHAnsi" w:cstheme="minorHAnsi"/>
                <w:b/>
                <w:sz w:val="18"/>
                <w:u w:val="single"/>
              </w:rPr>
            </w:pPr>
            <w:r w:rsidRPr="006B7A6B">
              <w:rPr>
                <w:rFonts w:asciiTheme="minorHAnsi" w:hAnsiTheme="minorHAnsi" w:cstheme="minorHAnsi"/>
                <w:b/>
                <w:sz w:val="18"/>
                <w:u w:val="single"/>
              </w:rPr>
              <w:t>Neinvestiční transfery církvím a náboženským společnostem</w:t>
            </w:r>
          </w:p>
          <w:p w:rsidR="009D7E1B" w:rsidRPr="006B7A6B" w:rsidRDefault="009D7E1B" w:rsidP="006B7A6B">
            <w:pPr>
              <w:rPr>
                <w:rFonts w:asciiTheme="minorHAnsi" w:hAnsiTheme="minorHAnsi" w:cstheme="minorHAnsi"/>
                <w:sz w:val="18"/>
              </w:rPr>
            </w:pPr>
          </w:p>
        </w:tc>
      </w:tr>
      <w:tr w:rsidR="009D7E1B" w:rsidRPr="009A23B8" w:rsidTr="00B36DC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jc w:val="center"/>
              <w:rPr>
                <w:rFonts w:asciiTheme="minorHAnsi" w:hAnsiTheme="minorHAnsi" w:cstheme="minorHAnsi"/>
                <w:sz w:val="18"/>
              </w:rPr>
            </w:pPr>
            <w:r w:rsidRPr="006B7A6B">
              <w:rPr>
                <w:rFonts w:asciiTheme="minorHAnsi" w:hAnsiTheme="minorHAnsi" w:cstheme="minorHAnsi"/>
                <w:sz w:val="18"/>
              </w:rPr>
              <w:t>3322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jc w:val="center"/>
              <w:rPr>
                <w:rFonts w:asciiTheme="minorHAnsi" w:hAnsiTheme="minorHAnsi" w:cstheme="minorHAnsi"/>
                <w:sz w:val="18"/>
              </w:rPr>
            </w:pPr>
            <w:r w:rsidRPr="006B7A6B">
              <w:rPr>
                <w:rFonts w:asciiTheme="minorHAnsi" w:hAnsiTheme="minorHAnsi" w:cstheme="minorHAnsi"/>
                <w:sz w:val="18"/>
              </w:rPr>
              <w:t>5223</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jc w:val="center"/>
              <w:rPr>
                <w:rFonts w:asciiTheme="minorHAnsi" w:hAnsiTheme="minorHAnsi" w:cstheme="minorHAnsi"/>
                <w:sz w:val="18"/>
              </w:rPr>
            </w:pPr>
            <w:r w:rsidRPr="006B7A6B">
              <w:rPr>
                <w:rFonts w:asciiTheme="minorHAnsi" w:hAnsiTheme="minorHAnsi" w:cstheme="minorHAnsi"/>
                <w:sz w:val="18"/>
              </w:rPr>
              <w:t>0620000000000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6B7A6B" w:rsidP="009D7E1B">
            <w:pPr>
              <w:jc w:val="center"/>
              <w:rPr>
                <w:rFonts w:asciiTheme="minorHAnsi" w:hAnsiTheme="minorHAnsi" w:cstheme="minorHAnsi"/>
                <w:sz w:val="18"/>
              </w:rPr>
            </w:pPr>
            <w:r w:rsidRPr="006B7A6B">
              <w:rPr>
                <w:rFonts w:asciiTheme="minorHAnsi" w:hAnsiTheme="minorHAnsi" w:cstheme="minorHAnsi"/>
                <w:sz w:val="18"/>
              </w:rPr>
              <w:t>34054</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6B7A6B" w:rsidP="009D7E1B">
            <w:pPr>
              <w:jc w:val="right"/>
              <w:rPr>
                <w:rFonts w:asciiTheme="minorHAnsi" w:hAnsiTheme="minorHAnsi" w:cstheme="minorHAnsi"/>
                <w:sz w:val="18"/>
              </w:rPr>
            </w:pPr>
            <w:r w:rsidRPr="006B7A6B">
              <w:rPr>
                <w:rFonts w:asciiTheme="minorHAnsi" w:hAnsiTheme="minorHAnsi" w:cstheme="minorHAnsi"/>
                <w:sz w:val="18"/>
              </w:rPr>
              <w:t>1 205,00</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6B7A6B" w:rsidP="009D7E1B">
            <w:pPr>
              <w:jc w:val="right"/>
              <w:rPr>
                <w:rFonts w:asciiTheme="minorHAnsi" w:hAnsiTheme="minorHAnsi" w:cstheme="minorHAnsi"/>
                <w:sz w:val="18"/>
              </w:rPr>
            </w:pPr>
            <w:r w:rsidRPr="006B7A6B">
              <w:rPr>
                <w:rFonts w:asciiTheme="minorHAnsi" w:hAnsiTheme="minorHAnsi" w:cstheme="minorHAnsi"/>
                <w:sz w:val="18"/>
              </w:rPr>
              <w:t>1 205,00</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rPr>
                <w:rFonts w:asciiTheme="minorHAnsi" w:hAnsiTheme="minorHAnsi" w:cstheme="minorHAnsi"/>
                <w:b/>
                <w:sz w:val="18"/>
                <w:u w:val="single"/>
              </w:rPr>
            </w:pPr>
            <w:r w:rsidRPr="006B7A6B">
              <w:rPr>
                <w:rFonts w:asciiTheme="minorHAnsi" w:hAnsiTheme="minorHAnsi" w:cstheme="minorHAnsi"/>
                <w:b/>
                <w:sz w:val="18"/>
                <w:u w:val="single"/>
              </w:rPr>
              <w:t xml:space="preserve">Neinvestiční transfery církvím a náboženským společnostem </w:t>
            </w:r>
          </w:p>
          <w:p w:rsidR="009D7E1B" w:rsidRPr="006B7A6B" w:rsidRDefault="009D7E1B" w:rsidP="009D7E1B">
            <w:pPr>
              <w:rPr>
                <w:rFonts w:asciiTheme="minorHAnsi" w:hAnsiTheme="minorHAnsi" w:cstheme="minorHAnsi"/>
                <w:b/>
                <w:sz w:val="18"/>
                <w:u w:val="single"/>
              </w:rPr>
            </w:pPr>
          </w:p>
        </w:tc>
      </w:tr>
      <w:tr w:rsidR="009D7E1B" w:rsidRPr="009A23B8" w:rsidTr="00B36DC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jc w:val="center"/>
              <w:rPr>
                <w:rFonts w:asciiTheme="minorHAnsi" w:hAnsiTheme="minorHAnsi" w:cstheme="minorHAnsi"/>
                <w:sz w:val="18"/>
              </w:rPr>
            </w:pPr>
            <w:r w:rsidRPr="006B7A6B">
              <w:rPr>
                <w:rFonts w:asciiTheme="minorHAnsi" w:hAnsiTheme="minorHAnsi" w:cstheme="minorHAnsi"/>
                <w:sz w:val="18"/>
              </w:rPr>
              <w:t>3322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jc w:val="center"/>
              <w:rPr>
                <w:rFonts w:asciiTheme="minorHAnsi" w:hAnsiTheme="minorHAnsi" w:cstheme="minorHAnsi"/>
                <w:sz w:val="18"/>
              </w:rPr>
            </w:pPr>
            <w:r w:rsidRPr="006B7A6B">
              <w:rPr>
                <w:rFonts w:asciiTheme="minorHAnsi" w:hAnsiTheme="minorHAnsi" w:cstheme="minorHAnsi"/>
                <w:sz w:val="18"/>
              </w:rPr>
              <w:t>5493</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jc w:val="center"/>
              <w:rPr>
                <w:rFonts w:asciiTheme="minorHAnsi" w:hAnsiTheme="minorHAnsi" w:cstheme="minorHAnsi"/>
                <w:sz w:val="18"/>
              </w:rPr>
            </w:pPr>
            <w:r w:rsidRPr="006B7A6B">
              <w:rPr>
                <w:rFonts w:asciiTheme="minorHAnsi" w:hAnsiTheme="minorHAnsi" w:cstheme="minorHAnsi"/>
                <w:sz w:val="18"/>
              </w:rPr>
              <w:t>0620000000000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jc w:val="center"/>
              <w:rPr>
                <w:rFonts w:asciiTheme="minorHAnsi" w:hAnsiTheme="minorHAnsi" w:cstheme="minorHAnsi"/>
                <w:sz w:val="1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6B7A6B" w:rsidP="009D7E1B">
            <w:pPr>
              <w:jc w:val="right"/>
              <w:rPr>
                <w:rFonts w:asciiTheme="minorHAnsi" w:hAnsiTheme="minorHAnsi" w:cstheme="minorHAnsi"/>
                <w:sz w:val="18"/>
              </w:rPr>
            </w:pPr>
            <w:r w:rsidRPr="006B7A6B">
              <w:rPr>
                <w:rFonts w:asciiTheme="minorHAnsi" w:hAnsiTheme="minorHAnsi" w:cstheme="minorHAnsi"/>
                <w:sz w:val="18"/>
              </w:rPr>
              <w:t>679,00</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6B7A6B" w:rsidP="006B7A6B">
            <w:pPr>
              <w:jc w:val="right"/>
              <w:rPr>
                <w:rFonts w:asciiTheme="minorHAnsi" w:hAnsiTheme="minorHAnsi" w:cstheme="minorHAnsi"/>
                <w:sz w:val="18"/>
              </w:rPr>
            </w:pPr>
            <w:r w:rsidRPr="006B7A6B">
              <w:rPr>
                <w:rFonts w:asciiTheme="minorHAnsi" w:hAnsiTheme="minorHAnsi" w:cstheme="minorHAnsi"/>
                <w:sz w:val="18"/>
              </w:rPr>
              <w:t>679,00</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auto"/>
          </w:tcPr>
          <w:p w:rsidR="009D7E1B" w:rsidRPr="006B7A6B" w:rsidRDefault="009D7E1B" w:rsidP="009D7E1B">
            <w:pPr>
              <w:rPr>
                <w:rFonts w:asciiTheme="minorHAnsi" w:hAnsiTheme="minorHAnsi" w:cstheme="minorHAnsi"/>
                <w:b/>
                <w:sz w:val="18"/>
                <w:u w:val="single"/>
              </w:rPr>
            </w:pPr>
            <w:r w:rsidRPr="006B7A6B">
              <w:rPr>
                <w:rFonts w:asciiTheme="minorHAnsi" w:hAnsiTheme="minorHAnsi" w:cstheme="minorHAnsi"/>
                <w:b/>
                <w:sz w:val="18"/>
                <w:u w:val="single"/>
              </w:rPr>
              <w:t>Účelové neinvestiční transfery fyzickým osobám</w:t>
            </w:r>
          </w:p>
          <w:p w:rsidR="009D7E1B" w:rsidRPr="006B7A6B" w:rsidRDefault="006B7A6B" w:rsidP="006B7A6B">
            <w:pPr>
              <w:rPr>
                <w:rFonts w:asciiTheme="minorHAnsi" w:hAnsiTheme="minorHAnsi" w:cstheme="minorHAnsi"/>
                <w:sz w:val="18"/>
              </w:rPr>
            </w:pPr>
            <w:r w:rsidRPr="006B7A6B">
              <w:rPr>
                <w:rFonts w:asciiTheme="minorHAnsi" w:hAnsiTheme="minorHAnsi" w:cstheme="minorHAnsi"/>
                <w:sz w:val="18"/>
              </w:rPr>
              <w:t>Dotace MPZ</w:t>
            </w:r>
            <w:r w:rsidR="009D7E1B" w:rsidRPr="006B7A6B">
              <w:rPr>
                <w:rFonts w:asciiTheme="minorHAnsi" w:hAnsiTheme="minorHAnsi" w:cstheme="minorHAnsi"/>
                <w:sz w:val="18"/>
              </w:rPr>
              <w:t>.</w:t>
            </w:r>
          </w:p>
        </w:tc>
      </w:tr>
      <w:tr w:rsidR="006B7A6B" w:rsidRPr="009A23B8" w:rsidTr="00B36DC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3635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5169</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0620000000000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sidRPr="006B7A6B">
              <w:rPr>
                <w:rFonts w:asciiTheme="minorHAnsi" w:hAnsiTheme="minorHAnsi" w:cstheme="minorHAnsi"/>
                <w:sz w:val="18"/>
              </w:rPr>
              <w:t>42,90</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sidRPr="006B7A6B">
              <w:rPr>
                <w:rFonts w:asciiTheme="minorHAnsi" w:hAnsiTheme="minorHAnsi" w:cstheme="minorHAnsi"/>
                <w:sz w:val="18"/>
              </w:rPr>
              <w:t>7,0</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rPr>
                <w:rFonts w:asciiTheme="minorHAnsi" w:hAnsiTheme="minorHAnsi" w:cstheme="minorHAnsi"/>
                <w:b/>
                <w:sz w:val="18"/>
                <w:u w:val="single"/>
              </w:rPr>
            </w:pPr>
            <w:r w:rsidRPr="006B7A6B">
              <w:rPr>
                <w:rFonts w:asciiTheme="minorHAnsi" w:hAnsiTheme="minorHAnsi" w:cstheme="minorHAnsi"/>
                <w:b/>
                <w:sz w:val="18"/>
                <w:u w:val="single"/>
              </w:rPr>
              <w:t>Nákup ostatním služeb</w:t>
            </w:r>
          </w:p>
          <w:p w:rsidR="006B7A6B" w:rsidRPr="006B7A6B" w:rsidRDefault="006B7A6B" w:rsidP="006B7A6B">
            <w:pPr>
              <w:rPr>
                <w:rFonts w:asciiTheme="minorHAnsi" w:hAnsiTheme="minorHAnsi" w:cstheme="minorHAnsi"/>
                <w:sz w:val="18"/>
              </w:rPr>
            </w:pPr>
            <w:r w:rsidRPr="006B7A6B">
              <w:rPr>
                <w:rFonts w:asciiTheme="minorHAnsi" w:hAnsiTheme="minorHAnsi" w:cstheme="minorHAnsi"/>
                <w:sz w:val="18"/>
              </w:rPr>
              <w:t>Pořízení leteckých fotografií – Jezdecká kasárna Prostějov, 35,90 tis. Kč nečerpáno</w:t>
            </w:r>
          </w:p>
        </w:tc>
      </w:tr>
      <w:tr w:rsidR="006B7A6B" w:rsidRPr="009A23B8" w:rsidTr="00B36DC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3635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5179</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0620000000000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sidRPr="006B7A6B">
              <w:rPr>
                <w:rFonts w:asciiTheme="minorHAnsi" w:hAnsiTheme="minorHAnsi" w:cstheme="minorHAnsi"/>
                <w:sz w:val="18"/>
              </w:rPr>
              <w:t>42,90</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sidRPr="006B7A6B">
              <w:rPr>
                <w:rFonts w:asciiTheme="minorHAnsi" w:hAnsiTheme="minorHAnsi" w:cstheme="minorHAnsi"/>
                <w:sz w:val="18"/>
              </w:rPr>
              <w:t>0</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rPr>
                <w:rFonts w:asciiTheme="minorHAnsi" w:hAnsiTheme="minorHAnsi" w:cstheme="minorHAnsi"/>
                <w:b/>
                <w:sz w:val="18"/>
                <w:u w:val="single"/>
              </w:rPr>
            </w:pPr>
            <w:r w:rsidRPr="006B7A6B">
              <w:rPr>
                <w:rFonts w:asciiTheme="minorHAnsi" w:hAnsiTheme="minorHAnsi" w:cstheme="minorHAnsi"/>
                <w:b/>
                <w:sz w:val="18"/>
                <w:u w:val="single"/>
              </w:rPr>
              <w:t>Ostatní nákupy jinde neuvedení</w:t>
            </w:r>
          </w:p>
          <w:p w:rsidR="006B7A6B" w:rsidRPr="006B7A6B" w:rsidRDefault="006B7A6B" w:rsidP="006B7A6B">
            <w:pPr>
              <w:rPr>
                <w:rFonts w:asciiTheme="minorHAnsi" w:hAnsiTheme="minorHAnsi" w:cstheme="minorHAnsi"/>
                <w:sz w:val="18"/>
              </w:rPr>
            </w:pPr>
            <w:r w:rsidRPr="006B7A6B">
              <w:rPr>
                <w:rFonts w:asciiTheme="minorHAnsi" w:hAnsiTheme="minorHAnsi" w:cstheme="minorHAnsi"/>
                <w:sz w:val="18"/>
              </w:rPr>
              <w:t>Nebylo čerpáno</w:t>
            </w:r>
          </w:p>
        </w:tc>
      </w:tr>
      <w:tr w:rsidR="006B7A6B" w:rsidRPr="009A23B8" w:rsidTr="00B36DC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3635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6119</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0620031000000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Pr>
                <w:rFonts w:asciiTheme="minorHAnsi" w:hAnsiTheme="minorHAnsi" w:cstheme="minorHAnsi"/>
                <w:sz w:val="18"/>
              </w:rPr>
              <w:t>2 </w:t>
            </w:r>
            <w:r w:rsidRPr="006B7A6B">
              <w:rPr>
                <w:rFonts w:asciiTheme="minorHAnsi" w:hAnsiTheme="minorHAnsi" w:cstheme="minorHAnsi"/>
                <w:sz w:val="18"/>
              </w:rPr>
              <w:t>123,55</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Pr>
                <w:rFonts w:asciiTheme="minorHAnsi" w:hAnsiTheme="minorHAnsi" w:cstheme="minorHAnsi"/>
                <w:sz w:val="18"/>
              </w:rPr>
              <w:t>1 </w:t>
            </w:r>
            <w:r w:rsidRPr="006B7A6B">
              <w:rPr>
                <w:rFonts w:asciiTheme="minorHAnsi" w:hAnsiTheme="minorHAnsi" w:cstheme="minorHAnsi"/>
                <w:sz w:val="18"/>
              </w:rPr>
              <w:t>675,85</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rPr>
                <w:rFonts w:asciiTheme="minorHAnsi" w:hAnsiTheme="minorHAnsi" w:cstheme="minorHAnsi"/>
                <w:sz w:val="18"/>
              </w:rPr>
            </w:pPr>
            <w:r w:rsidRPr="006B7A6B">
              <w:rPr>
                <w:rFonts w:asciiTheme="minorHAnsi" w:hAnsiTheme="minorHAnsi" w:cstheme="minorHAnsi"/>
                <w:b/>
                <w:sz w:val="18"/>
                <w:u w:val="single"/>
              </w:rPr>
              <w:t>V. změna Územního plánu Prostějov</w:t>
            </w:r>
          </w:p>
        </w:tc>
      </w:tr>
      <w:tr w:rsidR="006B7A6B" w:rsidRPr="009A23B8" w:rsidTr="00B36DC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3635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6119</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062003200000</w:t>
            </w:r>
            <w:r>
              <w:rPr>
                <w:rFonts w:asciiTheme="minorHAnsi" w:hAnsiTheme="minorHAnsi" w:cstheme="minorHAnsi"/>
                <w:sz w:val="18"/>
              </w:rPr>
              <w:t>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sidRPr="006B7A6B">
              <w:rPr>
                <w:rFonts w:asciiTheme="minorHAnsi" w:hAnsiTheme="minorHAnsi" w:cstheme="minorHAnsi"/>
                <w:sz w:val="18"/>
              </w:rPr>
              <w:t>305,00</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sidRPr="006B7A6B">
              <w:rPr>
                <w:rFonts w:asciiTheme="minorHAnsi" w:hAnsiTheme="minorHAnsi" w:cstheme="minorHAnsi"/>
                <w:sz w:val="18"/>
              </w:rPr>
              <w:t>0</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rPr>
                <w:rFonts w:asciiTheme="minorHAnsi" w:hAnsiTheme="minorHAnsi" w:cstheme="minorHAnsi"/>
                <w:sz w:val="18"/>
              </w:rPr>
            </w:pPr>
            <w:r w:rsidRPr="006B7A6B">
              <w:rPr>
                <w:rFonts w:asciiTheme="minorHAnsi" w:hAnsiTheme="minorHAnsi" w:cstheme="minorHAnsi"/>
                <w:b/>
                <w:sz w:val="18"/>
                <w:u w:val="single"/>
              </w:rPr>
              <w:t>Územní studie Kostelecká –</w:t>
            </w:r>
            <w:r w:rsidRPr="006B7A6B">
              <w:rPr>
                <w:rFonts w:asciiTheme="minorHAnsi" w:hAnsiTheme="minorHAnsi" w:cstheme="minorHAnsi"/>
                <w:sz w:val="18"/>
              </w:rPr>
              <w:t xml:space="preserve"> nerealizováno</w:t>
            </w:r>
          </w:p>
        </w:tc>
      </w:tr>
      <w:tr w:rsidR="006B7A6B" w:rsidRPr="009A23B8" w:rsidTr="00B36DC5">
        <w:trPr>
          <w:gridAfter w:val="8"/>
          <w:wAfter w:w="717" w:type="dxa"/>
        </w:trPr>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3635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6119</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062003300000</w:t>
            </w:r>
            <w:r>
              <w:rPr>
                <w:rFonts w:asciiTheme="minorHAnsi" w:hAnsiTheme="minorHAnsi" w:cstheme="minorHAnsi"/>
                <w:sz w:val="18"/>
              </w:rPr>
              <w:t>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sidRPr="006B7A6B">
              <w:rPr>
                <w:rFonts w:asciiTheme="minorHAnsi" w:hAnsiTheme="minorHAnsi" w:cstheme="minorHAnsi"/>
                <w:sz w:val="18"/>
              </w:rPr>
              <w:t>500,00</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sidRPr="006B7A6B">
              <w:rPr>
                <w:rFonts w:asciiTheme="minorHAnsi" w:hAnsiTheme="minorHAnsi" w:cstheme="minorHAnsi"/>
                <w:sz w:val="18"/>
              </w:rPr>
              <w:t>0</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rPr>
                <w:rFonts w:asciiTheme="minorHAnsi" w:hAnsiTheme="minorHAnsi" w:cstheme="minorHAnsi"/>
                <w:sz w:val="18"/>
              </w:rPr>
            </w:pPr>
            <w:r w:rsidRPr="006B7A6B">
              <w:rPr>
                <w:rFonts w:asciiTheme="minorHAnsi" w:hAnsiTheme="minorHAnsi" w:cstheme="minorHAnsi"/>
                <w:b/>
                <w:sz w:val="18"/>
                <w:u w:val="single"/>
              </w:rPr>
              <w:t>Soutěž Kasárna</w:t>
            </w:r>
            <w:r w:rsidRPr="006B7A6B">
              <w:rPr>
                <w:rFonts w:asciiTheme="minorHAnsi" w:hAnsiTheme="minorHAnsi" w:cstheme="minorHAnsi"/>
                <w:sz w:val="18"/>
              </w:rPr>
              <w:t xml:space="preserve"> – bude realizováno v roce 2022</w:t>
            </w:r>
          </w:p>
        </w:tc>
      </w:tr>
      <w:tr w:rsidR="006B7A6B" w:rsidRPr="009A23B8" w:rsidTr="006B7A6B">
        <w:trPr>
          <w:gridAfter w:val="8"/>
          <w:wAfter w:w="717" w:type="dxa"/>
          <w:trHeight w:val="161"/>
        </w:trPr>
        <w:tc>
          <w:tcPr>
            <w:tcW w:w="921"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3635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6119</w:t>
            </w:r>
          </w:p>
        </w:tc>
        <w:tc>
          <w:tcPr>
            <w:tcW w:w="1418"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r w:rsidRPr="006B7A6B">
              <w:rPr>
                <w:rFonts w:asciiTheme="minorHAnsi" w:hAnsiTheme="minorHAnsi" w:cstheme="minorHAnsi"/>
                <w:sz w:val="18"/>
              </w:rPr>
              <w:t>062003400000</w:t>
            </w:r>
            <w:r>
              <w:rPr>
                <w:rFonts w:asciiTheme="minorHAnsi" w:hAnsiTheme="minorHAnsi" w:cstheme="minorHAnsi"/>
                <w:sz w:val="18"/>
              </w:rPr>
              <w:t>0</w:t>
            </w:r>
          </w:p>
        </w:tc>
        <w:tc>
          <w:tcPr>
            <w:tcW w:w="992" w:type="dxa"/>
            <w:gridSpan w:val="6"/>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center"/>
              <w:rPr>
                <w:rFonts w:asciiTheme="minorHAnsi" w:hAnsiTheme="minorHAnsi" w:cstheme="minorHAnsi"/>
                <w:sz w:val="1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sidRPr="006B7A6B">
              <w:rPr>
                <w:rFonts w:asciiTheme="minorHAnsi" w:hAnsiTheme="minorHAnsi" w:cstheme="minorHAnsi"/>
                <w:sz w:val="18"/>
              </w:rPr>
              <w:t>605,00</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jc w:val="right"/>
              <w:rPr>
                <w:rFonts w:asciiTheme="minorHAnsi" w:hAnsiTheme="minorHAnsi" w:cstheme="minorHAnsi"/>
                <w:sz w:val="18"/>
              </w:rPr>
            </w:pPr>
            <w:r w:rsidRPr="006B7A6B">
              <w:rPr>
                <w:rFonts w:asciiTheme="minorHAnsi" w:hAnsiTheme="minorHAnsi" w:cstheme="minorHAnsi"/>
                <w:sz w:val="18"/>
              </w:rPr>
              <w:t>605,00</w:t>
            </w:r>
          </w:p>
        </w:tc>
        <w:tc>
          <w:tcPr>
            <w:tcW w:w="3048" w:type="dxa"/>
            <w:gridSpan w:val="27"/>
            <w:tcBorders>
              <w:top w:val="single" w:sz="4" w:space="0" w:color="auto"/>
              <w:left w:val="single" w:sz="4" w:space="0" w:color="auto"/>
              <w:bottom w:val="single" w:sz="4" w:space="0" w:color="auto"/>
              <w:right w:val="single" w:sz="4" w:space="0" w:color="auto"/>
            </w:tcBorders>
            <w:shd w:val="clear" w:color="auto" w:fill="auto"/>
          </w:tcPr>
          <w:p w:rsidR="006B7A6B" w:rsidRPr="006B7A6B" w:rsidRDefault="006B7A6B" w:rsidP="006B7A6B">
            <w:pPr>
              <w:rPr>
                <w:rFonts w:asciiTheme="minorHAnsi" w:hAnsiTheme="minorHAnsi" w:cstheme="minorHAnsi"/>
                <w:b/>
                <w:sz w:val="18"/>
                <w:u w:val="single"/>
              </w:rPr>
            </w:pPr>
            <w:r w:rsidRPr="006B7A6B">
              <w:rPr>
                <w:rFonts w:asciiTheme="minorHAnsi" w:hAnsiTheme="minorHAnsi" w:cstheme="minorHAnsi"/>
                <w:b/>
                <w:sz w:val="18"/>
                <w:u w:val="single"/>
              </w:rPr>
              <w:t>Územní studie Jižní část centra města Prostějova</w:t>
            </w:r>
          </w:p>
        </w:tc>
      </w:tr>
    </w:tbl>
    <w:p w:rsidR="00535B34" w:rsidRPr="009A23B8" w:rsidRDefault="00535B34" w:rsidP="00B608DD">
      <w:pPr>
        <w:rPr>
          <w:rFonts w:ascii="Calibri" w:hAnsi="Calibri" w:cs="Calibri"/>
          <w:color w:val="FF0000"/>
          <w:sz w:val="18"/>
          <w:szCs w:val="18"/>
        </w:rPr>
      </w:pPr>
    </w:p>
    <w:p w:rsidR="00195227" w:rsidRPr="009A23B8" w:rsidRDefault="00195227" w:rsidP="00B608DD">
      <w:pPr>
        <w:rPr>
          <w:rFonts w:ascii="Calibri" w:hAnsi="Calibri" w:cs="Calibri"/>
          <w:color w:val="FF0000"/>
          <w:sz w:val="18"/>
          <w:szCs w:val="18"/>
        </w:rPr>
      </w:pPr>
    </w:p>
    <w:p w:rsidR="00A8405C" w:rsidRPr="009A23B8" w:rsidRDefault="00A8405C" w:rsidP="00B608DD">
      <w:pPr>
        <w:rPr>
          <w:rFonts w:ascii="Calibri" w:hAnsi="Calibri" w:cs="Calibri"/>
          <w:color w:val="FF0000"/>
          <w:sz w:val="18"/>
          <w:szCs w:val="18"/>
        </w:rPr>
      </w:pPr>
    </w:p>
    <w:p w:rsidR="00376246" w:rsidRPr="00392BFC" w:rsidRDefault="00376246" w:rsidP="00376246">
      <w:pPr>
        <w:jc w:val="both"/>
        <w:rPr>
          <w:rFonts w:asciiTheme="minorHAnsi" w:hAnsiTheme="minorHAnsi" w:cstheme="minorHAnsi"/>
          <w:b/>
          <w:sz w:val="18"/>
          <w:szCs w:val="18"/>
        </w:rPr>
      </w:pPr>
      <w:r w:rsidRPr="00392BFC">
        <w:rPr>
          <w:rFonts w:asciiTheme="minorHAnsi" w:hAnsiTheme="minorHAnsi" w:cstheme="minorHAnsi"/>
          <w:b/>
          <w:sz w:val="18"/>
          <w:szCs w:val="18"/>
        </w:rPr>
        <w:t>Přehled r</w:t>
      </w:r>
      <w:r w:rsidR="00EB1438" w:rsidRPr="00392BFC">
        <w:rPr>
          <w:rFonts w:asciiTheme="minorHAnsi" w:hAnsiTheme="minorHAnsi" w:cstheme="minorHAnsi"/>
          <w:b/>
          <w:sz w:val="18"/>
          <w:szCs w:val="18"/>
        </w:rPr>
        <w:t>o</w:t>
      </w:r>
      <w:r w:rsidR="00392BFC" w:rsidRPr="00392BFC">
        <w:rPr>
          <w:rFonts w:asciiTheme="minorHAnsi" w:hAnsiTheme="minorHAnsi" w:cstheme="minorHAnsi"/>
          <w:b/>
          <w:sz w:val="18"/>
          <w:szCs w:val="18"/>
        </w:rPr>
        <w:t>zpočtových opatření k 31.12.2021</w:t>
      </w:r>
      <w:r w:rsidRPr="00392BFC">
        <w:rPr>
          <w:rFonts w:asciiTheme="minorHAnsi" w:hAnsiTheme="minorHAnsi" w:cstheme="minorHAnsi"/>
          <w:b/>
          <w:sz w:val="18"/>
          <w:szCs w:val="18"/>
        </w:rPr>
        <w:t>.</w:t>
      </w:r>
    </w:p>
    <w:p w:rsidR="00376246" w:rsidRPr="00392BFC" w:rsidRDefault="00376246" w:rsidP="00376246">
      <w:pPr>
        <w:jc w:val="both"/>
        <w:rPr>
          <w:rFonts w:asciiTheme="minorHAnsi" w:hAnsiTheme="minorHAnsi" w:cstheme="minorHAnsi"/>
          <w:b/>
          <w:sz w:val="18"/>
          <w:szCs w:val="18"/>
        </w:rPr>
      </w:pPr>
    </w:p>
    <w:tbl>
      <w:tblPr>
        <w:tblStyle w:val="Mkatabulky"/>
        <w:tblW w:w="9634" w:type="dxa"/>
        <w:jc w:val="center"/>
        <w:tblLayout w:type="fixed"/>
        <w:tblLook w:val="04A0" w:firstRow="1" w:lastRow="0" w:firstColumn="1" w:lastColumn="0" w:noHBand="0" w:noVBand="1"/>
      </w:tblPr>
      <w:tblGrid>
        <w:gridCol w:w="675"/>
        <w:gridCol w:w="1093"/>
        <w:gridCol w:w="921"/>
        <w:gridCol w:w="5386"/>
        <w:gridCol w:w="1559"/>
      </w:tblGrid>
      <w:tr w:rsidR="00392BFC" w:rsidRPr="00392BFC" w:rsidTr="00EB1438">
        <w:trPr>
          <w:jc w:val="center"/>
        </w:trPr>
        <w:tc>
          <w:tcPr>
            <w:tcW w:w="67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376246" w:rsidRPr="00392BFC" w:rsidRDefault="00376246" w:rsidP="00207343">
            <w:pPr>
              <w:keepNext/>
              <w:keepLines/>
              <w:jc w:val="center"/>
              <w:rPr>
                <w:rFonts w:asciiTheme="minorHAnsi" w:hAnsiTheme="minorHAnsi" w:cstheme="minorHAnsi"/>
                <w:b/>
                <w:sz w:val="18"/>
              </w:rPr>
            </w:pPr>
            <w:r w:rsidRPr="00392BFC">
              <w:rPr>
                <w:rFonts w:asciiTheme="minorHAnsi" w:hAnsiTheme="minorHAnsi" w:cstheme="minorHAnsi"/>
                <w:b/>
                <w:sz w:val="18"/>
              </w:rPr>
              <w:t>Usn.č.</w:t>
            </w:r>
          </w:p>
        </w:tc>
        <w:tc>
          <w:tcPr>
            <w:tcW w:w="10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376246" w:rsidRPr="00392BFC" w:rsidRDefault="00376246" w:rsidP="00207343">
            <w:pPr>
              <w:keepNext/>
              <w:keepLines/>
              <w:jc w:val="center"/>
              <w:rPr>
                <w:rFonts w:asciiTheme="minorHAnsi" w:hAnsiTheme="minorHAnsi" w:cstheme="minorHAnsi"/>
                <w:b/>
                <w:sz w:val="18"/>
              </w:rPr>
            </w:pPr>
            <w:r w:rsidRPr="00392BFC">
              <w:rPr>
                <w:rFonts w:asciiTheme="minorHAnsi" w:hAnsiTheme="minorHAnsi" w:cstheme="minorHAnsi"/>
                <w:b/>
                <w:sz w:val="18"/>
              </w:rPr>
              <w:t>Datum</w:t>
            </w:r>
          </w:p>
        </w:tc>
        <w:tc>
          <w:tcPr>
            <w:tcW w:w="92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376246" w:rsidRPr="00392BFC" w:rsidRDefault="00376246" w:rsidP="00207343">
            <w:pPr>
              <w:keepNext/>
              <w:keepLines/>
              <w:jc w:val="center"/>
              <w:rPr>
                <w:rFonts w:asciiTheme="minorHAnsi" w:hAnsiTheme="minorHAnsi" w:cstheme="minorHAnsi"/>
                <w:b/>
                <w:sz w:val="18"/>
              </w:rPr>
            </w:pPr>
            <w:r w:rsidRPr="00392BFC">
              <w:rPr>
                <w:rFonts w:asciiTheme="minorHAnsi" w:hAnsiTheme="minorHAnsi" w:cstheme="minorHAnsi"/>
                <w:b/>
                <w:sz w:val="18"/>
              </w:rPr>
              <w:t>Částka v tis. Kč</w:t>
            </w:r>
          </w:p>
        </w:tc>
        <w:tc>
          <w:tcPr>
            <w:tcW w:w="538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376246" w:rsidRPr="00392BFC" w:rsidRDefault="00376246" w:rsidP="00207343">
            <w:pPr>
              <w:keepNext/>
              <w:keepLines/>
              <w:jc w:val="center"/>
              <w:rPr>
                <w:rFonts w:asciiTheme="minorHAnsi" w:hAnsiTheme="minorHAnsi" w:cstheme="minorHAnsi"/>
                <w:b/>
                <w:sz w:val="18"/>
              </w:rPr>
            </w:pPr>
            <w:r w:rsidRPr="00392BFC">
              <w:rPr>
                <w:rFonts w:asciiTheme="minorHAnsi" w:hAnsiTheme="minorHAnsi" w:cstheme="minorHAnsi"/>
                <w:b/>
                <w:sz w:val="18"/>
              </w:rPr>
              <w:t>Rozpočtové opatření</w:t>
            </w: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376246" w:rsidRPr="00392BFC" w:rsidRDefault="00376246" w:rsidP="00207343">
            <w:pPr>
              <w:keepNext/>
              <w:keepLines/>
              <w:jc w:val="center"/>
              <w:rPr>
                <w:rFonts w:asciiTheme="minorHAnsi" w:hAnsiTheme="minorHAnsi" w:cstheme="minorHAnsi"/>
                <w:b/>
                <w:sz w:val="18"/>
              </w:rPr>
            </w:pPr>
            <w:r w:rsidRPr="00392BFC">
              <w:rPr>
                <w:rFonts w:asciiTheme="minorHAnsi" w:hAnsiTheme="minorHAnsi" w:cstheme="minorHAnsi"/>
                <w:b/>
                <w:sz w:val="18"/>
              </w:rPr>
              <w:t>Stupeň realizace</w:t>
            </w:r>
          </w:p>
        </w:tc>
      </w:tr>
      <w:tr w:rsidR="00392BFC" w:rsidRPr="00392BFC" w:rsidTr="00E316E6">
        <w:trPr>
          <w:trHeight w:val="316"/>
          <w:jc w:val="center"/>
        </w:trPr>
        <w:tc>
          <w:tcPr>
            <w:tcW w:w="675" w:type="dxa"/>
            <w:tcBorders>
              <w:top w:val="single" w:sz="4" w:space="0" w:color="auto"/>
              <w:left w:val="single" w:sz="8" w:space="0" w:color="auto"/>
              <w:bottom w:val="single" w:sz="4" w:space="0" w:color="auto"/>
              <w:right w:val="single" w:sz="8"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197,00 </w:t>
            </w:r>
          </w:p>
        </w:tc>
        <w:tc>
          <w:tcPr>
            <w:tcW w:w="5386" w:type="dxa"/>
            <w:tcBorders>
              <w:top w:val="single" w:sz="4" w:space="0" w:color="auto"/>
              <w:left w:val="single" w:sz="8" w:space="0" w:color="auto"/>
              <w:bottom w:val="single" w:sz="4" w:space="0" w:color="auto"/>
              <w:right w:val="single" w:sz="4" w:space="0" w:color="auto"/>
            </w:tcBorders>
            <w:shd w:val="clear" w:color="auto" w:fill="auto"/>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Římskokatolická farnost Prostějov - Vrahovice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2BFC" w:rsidRPr="00392BFC" w:rsidRDefault="00392BFC" w:rsidP="00392BFC">
            <w:pPr>
              <w:rPr>
                <w:rFonts w:ascii="Calibri" w:hAnsi="Calibri" w:cs="Calibri"/>
                <w:sz w:val="18"/>
                <w:szCs w:val="18"/>
              </w:rPr>
            </w:pPr>
            <w:r w:rsidRPr="00392BFC">
              <w:rPr>
                <w:rFonts w:ascii="Calibri" w:hAnsi="Calibri" w:cs="Calibri"/>
                <w:sz w:val="18"/>
                <w:szCs w:val="18"/>
              </w:rPr>
              <w:t>realizováno</w:t>
            </w:r>
          </w:p>
        </w:tc>
      </w:tr>
      <w:tr w:rsidR="00392BFC" w:rsidRPr="00392BFC" w:rsidTr="00E316E6">
        <w:trPr>
          <w:trHeight w:val="340"/>
          <w:jc w:val="center"/>
        </w:trPr>
        <w:tc>
          <w:tcPr>
            <w:tcW w:w="675" w:type="dxa"/>
            <w:tcBorders>
              <w:top w:val="nil"/>
              <w:left w:val="single" w:sz="8" w:space="0" w:color="auto"/>
              <w:bottom w:val="single" w:sz="4" w:space="0" w:color="auto"/>
              <w:right w:val="single" w:sz="8"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172,00 </w:t>
            </w:r>
          </w:p>
        </w:tc>
        <w:tc>
          <w:tcPr>
            <w:tcW w:w="5386" w:type="dxa"/>
            <w:tcBorders>
              <w:top w:val="nil"/>
              <w:left w:val="single" w:sz="8" w:space="0" w:color="auto"/>
              <w:bottom w:val="single" w:sz="4" w:space="0" w:color="auto"/>
              <w:right w:val="single" w:sz="4" w:space="0" w:color="auto"/>
            </w:tcBorders>
            <w:shd w:val="clear" w:color="auto" w:fill="auto"/>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Římskokatolická farnost sv. Petra a Pavla Prostějov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E316E6">
        <w:trPr>
          <w:trHeight w:val="415"/>
          <w:jc w:val="center"/>
        </w:trPr>
        <w:tc>
          <w:tcPr>
            <w:tcW w:w="675" w:type="dxa"/>
            <w:tcBorders>
              <w:top w:val="nil"/>
              <w:left w:val="single" w:sz="8" w:space="0" w:color="auto"/>
              <w:bottom w:val="single" w:sz="4" w:space="0" w:color="auto"/>
              <w:right w:val="single" w:sz="8"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155,00 </w:t>
            </w:r>
          </w:p>
        </w:tc>
        <w:tc>
          <w:tcPr>
            <w:tcW w:w="5386" w:type="dxa"/>
            <w:tcBorders>
              <w:top w:val="nil"/>
              <w:left w:val="single" w:sz="8" w:space="0" w:color="auto"/>
              <w:bottom w:val="single" w:sz="4" w:space="0" w:color="auto"/>
              <w:right w:val="single" w:sz="4" w:space="0" w:color="auto"/>
            </w:tcBorders>
            <w:shd w:val="clear" w:color="auto" w:fill="auto"/>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Římskokatolická farnost sv. Petra a Pavla Prostějov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E316E6">
        <w:trPr>
          <w:trHeight w:val="415"/>
          <w:jc w:val="center"/>
        </w:trPr>
        <w:tc>
          <w:tcPr>
            <w:tcW w:w="675" w:type="dxa"/>
            <w:tcBorders>
              <w:top w:val="nil"/>
              <w:left w:val="single" w:sz="8" w:space="0" w:color="auto"/>
              <w:bottom w:val="single" w:sz="4" w:space="0" w:color="auto"/>
              <w:right w:val="single" w:sz="8"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104,00 </w:t>
            </w:r>
          </w:p>
        </w:tc>
        <w:tc>
          <w:tcPr>
            <w:tcW w:w="5386" w:type="dxa"/>
            <w:tcBorders>
              <w:top w:val="nil"/>
              <w:left w:val="single" w:sz="8" w:space="0" w:color="auto"/>
              <w:bottom w:val="single" w:sz="4" w:space="0" w:color="auto"/>
              <w:right w:val="single" w:sz="4" w:space="0" w:color="auto"/>
            </w:tcBorders>
            <w:shd w:val="clear" w:color="auto" w:fill="auto"/>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Římskokatolická farnost sv. Petra a Pavla Prostějov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E316E6">
        <w:trPr>
          <w:trHeight w:val="415"/>
          <w:jc w:val="center"/>
        </w:trPr>
        <w:tc>
          <w:tcPr>
            <w:tcW w:w="675" w:type="dxa"/>
            <w:tcBorders>
              <w:top w:val="nil"/>
              <w:left w:val="single" w:sz="8" w:space="0" w:color="auto"/>
              <w:bottom w:val="single" w:sz="4" w:space="0" w:color="auto"/>
              <w:right w:val="single" w:sz="8"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26,00 </w:t>
            </w:r>
          </w:p>
        </w:tc>
        <w:tc>
          <w:tcPr>
            <w:tcW w:w="5386" w:type="dxa"/>
            <w:tcBorders>
              <w:top w:val="nil"/>
              <w:left w:val="single" w:sz="8" w:space="0" w:color="auto"/>
              <w:bottom w:val="single" w:sz="4" w:space="0" w:color="auto"/>
              <w:right w:val="single" w:sz="4" w:space="0" w:color="auto"/>
            </w:tcBorders>
            <w:shd w:val="clear" w:color="auto" w:fill="auto"/>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Římskokatolická farnost sv. Petra a Pavla Prostějov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E316E6">
        <w:trPr>
          <w:trHeight w:val="415"/>
          <w:jc w:val="center"/>
        </w:trPr>
        <w:tc>
          <w:tcPr>
            <w:tcW w:w="675" w:type="dxa"/>
            <w:tcBorders>
              <w:top w:val="nil"/>
              <w:left w:val="single" w:sz="8" w:space="0" w:color="auto"/>
              <w:bottom w:val="single" w:sz="4" w:space="0" w:color="auto"/>
              <w:right w:val="single" w:sz="8"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33,00 </w:t>
            </w:r>
          </w:p>
        </w:tc>
        <w:tc>
          <w:tcPr>
            <w:tcW w:w="5386" w:type="dxa"/>
            <w:tcBorders>
              <w:top w:val="nil"/>
              <w:left w:val="single" w:sz="8" w:space="0" w:color="auto"/>
              <w:bottom w:val="single" w:sz="4" w:space="0" w:color="auto"/>
              <w:right w:val="single" w:sz="4" w:space="0" w:color="auto"/>
            </w:tcBorders>
            <w:shd w:val="clear" w:color="auto" w:fill="auto"/>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Římskokatolická farnost Povýšení sv. Kříže Prostějov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E316E6">
        <w:trPr>
          <w:trHeight w:val="415"/>
          <w:jc w:val="center"/>
        </w:trPr>
        <w:tc>
          <w:tcPr>
            <w:tcW w:w="675" w:type="dxa"/>
            <w:tcBorders>
              <w:top w:val="nil"/>
              <w:left w:val="single" w:sz="8" w:space="0" w:color="auto"/>
              <w:bottom w:val="single" w:sz="4" w:space="0" w:color="auto"/>
              <w:right w:val="single" w:sz="8"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222,00 </w:t>
            </w:r>
          </w:p>
        </w:tc>
        <w:tc>
          <w:tcPr>
            <w:tcW w:w="5386" w:type="dxa"/>
            <w:tcBorders>
              <w:top w:val="nil"/>
              <w:left w:val="single" w:sz="8" w:space="0" w:color="auto"/>
              <w:bottom w:val="single" w:sz="4" w:space="0" w:color="auto"/>
              <w:right w:val="single" w:sz="4" w:space="0" w:color="auto"/>
            </w:tcBorders>
            <w:shd w:val="clear" w:color="auto" w:fill="auto"/>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Římskokatolická farnost Povýšení sv. Kříže Prostějov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E316E6">
        <w:trPr>
          <w:trHeight w:val="415"/>
          <w:jc w:val="center"/>
        </w:trPr>
        <w:tc>
          <w:tcPr>
            <w:tcW w:w="675" w:type="dxa"/>
            <w:tcBorders>
              <w:top w:val="nil"/>
              <w:left w:val="single" w:sz="8" w:space="0" w:color="auto"/>
              <w:bottom w:val="single" w:sz="4" w:space="0" w:color="auto"/>
              <w:right w:val="single" w:sz="8"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194,00 </w:t>
            </w:r>
          </w:p>
        </w:tc>
        <w:tc>
          <w:tcPr>
            <w:tcW w:w="5386" w:type="dxa"/>
            <w:tcBorders>
              <w:top w:val="nil"/>
              <w:left w:val="single" w:sz="8" w:space="0" w:color="auto"/>
              <w:bottom w:val="single" w:sz="4" w:space="0" w:color="auto"/>
              <w:right w:val="single" w:sz="4" w:space="0" w:color="auto"/>
            </w:tcBorders>
            <w:shd w:val="clear" w:color="auto" w:fill="auto"/>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Římskokatolická farnost Povýšení sv. Kříže Prostějov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E316E6">
        <w:trPr>
          <w:trHeight w:val="415"/>
          <w:jc w:val="center"/>
        </w:trPr>
        <w:tc>
          <w:tcPr>
            <w:tcW w:w="675" w:type="dxa"/>
            <w:tcBorders>
              <w:top w:val="nil"/>
              <w:left w:val="single" w:sz="8" w:space="0" w:color="auto"/>
              <w:bottom w:val="single" w:sz="4" w:space="0" w:color="auto"/>
              <w:right w:val="single" w:sz="8"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197,00 </w:t>
            </w:r>
          </w:p>
        </w:tc>
        <w:tc>
          <w:tcPr>
            <w:tcW w:w="5386" w:type="dxa"/>
            <w:tcBorders>
              <w:top w:val="nil"/>
              <w:left w:val="single" w:sz="8" w:space="0" w:color="auto"/>
              <w:bottom w:val="single" w:sz="4" w:space="0" w:color="auto"/>
              <w:right w:val="single" w:sz="4" w:space="0" w:color="auto"/>
            </w:tcBorders>
            <w:shd w:val="clear" w:color="auto" w:fill="auto"/>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Oldřich Knap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392BFC">
        <w:trPr>
          <w:trHeight w:val="415"/>
          <w:jc w:val="center"/>
        </w:trPr>
        <w:tc>
          <w:tcPr>
            <w:tcW w:w="675" w:type="dxa"/>
            <w:tcBorders>
              <w:top w:val="nil"/>
              <w:left w:val="single" w:sz="8" w:space="0" w:color="auto"/>
              <w:bottom w:val="single" w:sz="4" w:space="0" w:color="auto"/>
              <w:right w:val="single" w:sz="8"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110,00 </w:t>
            </w:r>
          </w:p>
        </w:tc>
        <w:tc>
          <w:tcPr>
            <w:tcW w:w="5386" w:type="dxa"/>
            <w:tcBorders>
              <w:top w:val="nil"/>
              <w:left w:val="single" w:sz="8" w:space="0" w:color="auto"/>
              <w:bottom w:val="single" w:sz="4" w:space="0" w:color="auto"/>
              <w:right w:val="single" w:sz="4" w:space="0" w:color="auto"/>
            </w:tcBorders>
            <w:shd w:val="clear" w:color="auto" w:fill="auto"/>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Federace židovských obcí v ČR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392BFC">
        <w:trPr>
          <w:trHeight w:val="4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108,00 </w:t>
            </w:r>
          </w:p>
        </w:tc>
        <w:tc>
          <w:tcPr>
            <w:tcW w:w="5386"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Arcidiézní charita Olomouc</w:t>
            </w:r>
          </w:p>
        </w:tc>
        <w:tc>
          <w:tcPr>
            <w:tcW w:w="1559" w:type="dxa"/>
            <w:tcBorders>
              <w:top w:val="single" w:sz="4" w:space="0" w:color="auto"/>
              <w:left w:val="nil"/>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392BFC">
        <w:trPr>
          <w:trHeight w:val="4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160,00 </w:t>
            </w:r>
          </w:p>
        </w:tc>
        <w:tc>
          <w:tcPr>
            <w:tcW w:w="5386"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Thuan Van Dinh</w:t>
            </w:r>
          </w:p>
        </w:tc>
        <w:tc>
          <w:tcPr>
            <w:tcW w:w="1559" w:type="dxa"/>
            <w:tcBorders>
              <w:top w:val="single" w:sz="4" w:space="0" w:color="auto"/>
              <w:left w:val="nil"/>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392BFC">
        <w:trPr>
          <w:trHeight w:val="4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124,00 </w:t>
            </w:r>
          </w:p>
        </w:tc>
        <w:tc>
          <w:tcPr>
            <w:tcW w:w="5386" w:type="dxa"/>
            <w:tcBorders>
              <w:top w:val="single" w:sz="4" w:space="0" w:color="auto"/>
              <w:left w:val="single" w:sz="4" w:space="0" w:color="auto"/>
              <w:bottom w:val="single" w:sz="4" w:space="0" w:color="auto"/>
              <w:right w:val="single" w:sz="4" w:space="0" w:color="auto"/>
            </w:tcBorders>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Mgr. Zdeněk Kupsa</w:t>
            </w:r>
          </w:p>
        </w:tc>
        <w:tc>
          <w:tcPr>
            <w:tcW w:w="1559" w:type="dxa"/>
            <w:tcBorders>
              <w:top w:val="single" w:sz="4" w:space="0" w:color="auto"/>
              <w:left w:val="nil"/>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392BFC">
        <w:trPr>
          <w:trHeight w:val="4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ZMP 11060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keepNext/>
              <w:keepLines/>
              <w:jc w:val="center"/>
              <w:rPr>
                <w:rFonts w:asciiTheme="minorHAnsi" w:hAnsiTheme="minorHAnsi" w:cstheme="minorHAnsi"/>
                <w:sz w:val="18"/>
              </w:rPr>
            </w:pPr>
            <w:r>
              <w:rPr>
                <w:rFonts w:asciiTheme="minorHAnsi" w:hAnsiTheme="minorHAnsi" w:cstheme="minorHAnsi"/>
                <w:sz w:val="18"/>
              </w:rPr>
              <w:t>07.04.2021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198,00 </w:t>
            </w:r>
          </w:p>
        </w:tc>
        <w:tc>
          <w:tcPr>
            <w:tcW w:w="5386"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Obnova kulturní památky - Kovaříkova vila, družstvo</w:t>
            </w:r>
          </w:p>
        </w:tc>
        <w:tc>
          <w:tcPr>
            <w:tcW w:w="1559" w:type="dxa"/>
            <w:tcBorders>
              <w:top w:val="single" w:sz="4" w:space="0" w:color="auto"/>
              <w:left w:val="nil"/>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392BFC">
        <w:trPr>
          <w:trHeight w:val="4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RMP 1011</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rPr>
                <w:rFonts w:asciiTheme="minorHAnsi" w:hAnsiTheme="minorHAnsi" w:cstheme="minorHAnsi"/>
                <w:sz w:val="18"/>
              </w:rPr>
            </w:pPr>
            <w:r>
              <w:rPr>
                <w:rFonts w:asciiTheme="minorHAnsi" w:hAnsiTheme="minorHAnsi" w:cstheme="minorHAnsi"/>
                <w:sz w:val="18"/>
              </w:rPr>
              <w:t>12.01.2021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1 673,55 </w:t>
            </w:r>
          </w:p>
        </w:tc>
        <w:tc>
          <w:tcPr>
            <w:tcW w:w="5386"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V. změna Územního plánu Prostějov</w:t>
            </w:r>
          </w:p>
        </w:tc>
        <w:tc>
          <w:tcPr>
            <w:tcW w:w="1559" w:type="dxa"/>
            <w:tcBorders>
              <w:top w:val="single" w:sz="4" w:space="0" w:color="auto"/>
              <w:left w:val="nil"/>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392BFC">
        <w:trPr>
          <w:trHeight w:val="4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RMP 1071</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rPr>
                <w:rFonts w:asciiTheme="minorHAnsi" w:hAnsiTheme="minorHAnsi" w:cstheme="minorHAnsi"/>
                <w:sz w:val="18"/>
              </w:rPr>
            </w:pPr>
            <w:r>
              <w:rPr>
                <w:rFonts w:asciiTheme="minorHAnsi" w:hAnsiTheme="minorHAnsi" w:cstheme="minorHAnsi"/>
                <w:sz w:val="18"/>
              </w:rPr>
              <w:t>26.01.2021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300,00 </w:t>
            </w:r>
          </w:p>
        </w:tc>
        <w:tc>
          <w:tcPr>
            <w:tcW w:w="5386"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Program regenerace MPZ</w:t>
            </w:r>
          </w:p>
        </w:tc>
        <w:tc>
          <w:tcPr>
            <w:tcW w:w="1559" w:type="dxa"/>
            <w:tcBorders>
              <w:top w:val="single" w:sz="4" w:space="0" w:color="auto"/>
              <w:left w:val="nil"/>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r w:rsidR="00392BFC" w:rsidRPr="00392BFC" w:rsidTr="00392BFC">
        <w:trPr>
          <w:trHeight w:val="4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392BFC" w:rsidRPr="00392BFC" w:rsidRDefault="00392BFC" w:rsidP="00392BFC">
            <w:pPr>
              <w:jc w:val="center"/>
              <w:rPr>
                <w:rFonts w:ascii="Calibri" w:hAnsi="Calibri" w:cs="Calibri"/>
                <w:sz w:val="18"/>
                <w:szCs w:val="18"/>
              </w:rPr>
            </w:pPr>
            <w:r w:rsidRPr="00392BFC">
              <w:rPr>
                <w:rFonts w:ascii="Calibri" w:hAnsi="Calibri" w:cs="Calibri"/>
                <w:sz w:val="18"/>
                <w:szCs w:val="18"/>
              </w:rPr>
              <w:t>RMP 1070</w:t>
            </w:r>
          </w:p>
        </w:tc>
        <w:tc>
          <w:tcPr>
            <w:tcW w:w="1093" w:type="dxa"/>
            <w:tcBorders>
              <w:top w:val="single" w:sz="4" w:space="0" w:color="auto"/>
              <w:left w:val="single" w:sz="4" w:space="0" w:color="auto"/>
              <w:bottom w:val="single" w:sz="4" w:space="0" w:color="auto"/>
              <w:right w:val="single" w:sz="4" w:space="0" w:color="auto"/>
            </w:tcBorders>
            <w:vAlign w:val="center"/>
          </w:tcPr>
          <w:p w:rsidR="00392BFC" w:rsidRPr="00392BFC" w:rsidRDefault="00392BFC" w:rsidP="00392BFC">
            <w:pPr>
              <w:rPr>
                <w:rFonts w:asciiTheme="minorHAnsi" w:hAnsiTheme="minorHAnsi" w:cstheme="minorHAnsi"/>
                <w:sz w:val="18"/>
              </w:rPr>
            </w:pPr>
            <w:r>
              <w:rPr>
                <w:rFonts w:asciiTheme="minorHAnsi" w:hAnsiTheme="minorHAnsi" w:cstheme="minorHAnsi"/>
                <w:sz w:val="18"/>
              </w:rPr>
              <w:t>26.01.2021</w:t>
            </w:r>
          </w:p>
        </w:tc>
        <w:tc>
          <w:tcPr>
            <w:tcW w:w="921"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jc w:val="right"/>
              <w:rPr>
                <w:rFonts w:ascii="Calibri" w:hAnsi="Calibri" w:cs="Calibri"/>
                <w:sz w:val="18"/>
                <w:szCs w:val="18"/>
              </w:rPr>
            </w:pPr>
            <w:r w:rsidRPr="00392BFC">
              <w:rPr>
                <w:rFonts w:ascii="Calibri" w:hAnsi="Calibri" w:cs="Calibri"/>
                <w:sz w:val="18"/>
                <w:szCs w:val="18"/>
              </w:rPr>
              <w:t xml:space="preserve">605,00 </w:t>
            </w:r>
          </w:p>
        </w:tc>
        <w:tc>
          <w:tcPr>
            <w:tcW w:w="5386" w:type="dxa"/>
            <w:tcBorders>
              <w:top w:val="single" w:sz="4" w:space="0" w:color="auto"/>
              <w:left w:val="single" w:sz="4" w:space="0" w:color="auto"/>
              <w:bottom w:val="single" w:sz="4" w:space="0" w:color="auto"/>
              <w:right w:val="single" w:sz="4" w:space="0" w:color="auto"/>
            </w:tcBorders>
            <w:vAlign w:val="bottom"/>
          </w:tcPr>
          <w:p w:rsidR="00392BFC" w:rsidRPr="00392BFC" w:rsidRDefault="00392BFC" w:rsidP="00392BFC">
            <w:pPr>
              <w:rPr>
                <w:rFonts w:ascii="Calibri" w:hAnsi="Calibri" w:cs="Calibri"/>
                <w:sz w:val="18"/>
                <w:szCs w:val="18"/>
              </w:rPr>
            </w:pPr>
            <w:r w:rsidRPr="00392BFC">
              <w:rPr>
                <w:rFonts w:ascii="Calibri" w:hAnsi="Calibri" w:cs="Calibri"/>
                <w:sz w:val="18"/>
                <w:szCs w:val="18"/>
              </w:rPr>
              <w:t>Územní studie Jižní části centra Prostějova</w:t>
            </w:r>
          </w:p>
        </w:tc>
        <w:tc>
          <w:tcPr>
            <w:tcW w:w="1559" w:type="dxa"/>
            <w:tcBorders>
              <w:top w:val="single" w:sz="4" w:space="0" w:color="auto"/>
              <w:left w:val="nil"/>
              <w:bottom w:val="single" w:sz="4" w:space="0" w:color="auto"/>
              <w:right w:val="single" w:sz="4" w:space="0" w:color="auto"/>
            </w:tcBorders>
            <w:shd w:val="clear" w:color="auto" w:fill="auto"/>
          </w:tcPr>
          <w:p w:rsidR="00392BFC" w:rsidRDefault="00392BFC" w:rsidP="00392BFC">
            <w:r w:rsidRPr="00EB55D7">
              <w:rPr>
                <w:rFonts w:ascii="Calibri" w:hAnsi="Calibri" w:cs="Calibri"/>
                <w:sz w:val="18"/>
                <w:szCs w:val="18"/>
              </w:rPr>
              <w:t>realizováno</w:t>
            </w:r>
          </w:p>
        </w:tc>
      </w:tr>
    </w:tbl>
    <w:p w:rsidR="00535B34" w:rsidRPr="009A23B8" w:rsidRDefault="00535B34" w:rsidP="00B608DD">
      <w:pPr>
        <w:rPr>
          <w:rFonts w:ascii="Calibri" w:hAnsi="Calibri" w:cs="Calibri"/>
          <w:color w:val="FF0000"/>
          <w:sz w:val="18"/>
          <w:szCs w:val="18"/>
        </w:rPr>
      </w:pPr>
    </w:p>
    <w:p w:rsidR="00C87A62" w:rsidRPr="00392BFC" w:rsidRDefault="00392BFC" w:rsidP="00C87A62">
      <w:pPr>
        <w:rPr>
          <w:rFonts w:asciiTheme="minorHAnsi" w:hAnsiTheme="minorHAnsi" w:cstheme="minorHAnsi"/>
          <w:b/>
          <w:sz w:val="20"/>
          <w:szCs w:val="20"/>
        </w:rPr>
      </w:pPr>
      <w:r w:rsidRPr="00392BFC">
        <w:rPr>
          <w:rFonts w:asciiTheme="minorHAnsi" w:hAnsiTheme="minorHAnsi" w:cstheme="minorHAnsi"/>
          <w:b/>
          <w:sz w:val="20"/>
          <w:szCs w:val="20"/>
        </w:rPr>
        <w:t>V Prostějově:</w:t>
      </w:r>
      <w:r w:rsidRPr="00392BFC">
        <w:rPr>
          <w:rFonts w:asciiTheme="minorHAnsi" w:hAnsiTheme="minorHAnsi" w:cstheme="minorHAnsi"/>
          <w:b/>
          <w:sz w:val="20"/>
          <w:szCs w:val="20"/>
        </w:rPr>
        <w:tab/>
        <w:t>10. 2. 2022</w:t>
      </w:r>
      <w:r w:rsidR="00C87A62" w:rsidRPr="00392BFC">
        <w:rPr>
          <w:rFonts w:asciiTheme="minorHAnsi" w:hAnsiTheme="minorHAnsi" w:cstheme="minorHAnsi"/>
          <w:b/>
          <w:sz w:val="20"/>
          <w:szCs w:val="20"/>
        </w:rPr>
        <w:tab/>
      </w:r>
    </w:p>
    <w:p w:rsidR="00C87A62" w:rsidRPr="00392BFC" w:rsidRDefault="00C87A62" w:rsidP="00C87A62">
      <w:pPr>
        <w:rPr>
          <w:rFonts w:asciiTheme="minorHAnsi" w:hAnsiTheme="minorHAnsi" w:cstheme="minorHAnsi"/>
          <w:b/>
          <w:sz w:val="18"/>
          <w:szCs w:val="18"/>
        </w:rPr>
      </w:pPr>
      <w:r w:rsidRPr="00392BFC">
        <w:rPr>
          <w:rFonts w:asciiTheme="minorHAnsi" w:hAnsiTheme="minorHAnsi" w:cstheme="minorHAnsi"/>
          <w:b/>
          <w:sz w:val="20"/>
          <w:szCs w:val="20"/>
        </w:rPr>
        <w:t>Správce kapitoly: Ing. arch. Jan Mlčoch</w:t>
      </w:r>
    </w:p>
    <w:p w:rsidR="00595AE9" w:rsidRPr="009A23B8" w:rsidRDefault="00595AE9">
      <w:pPr>
        <w:rPr>
          <w:rFonts w:asciiTheme="minorHAnsi" w:hAnsiTheme="minorHAnsi" w:cstheme="minorHAnsi"/>
          <w:color w:val="FF0000"/>
          <w:sz w:val="20"/>
          <w:szCs w:val="20"/>
        </w:rPr>
      </w:pPr>
      <w:r w:rsidRPr="009A23B8">
        <w:rPr>
          <w:rFonts w:asciiTheme="minorHAnsi" w:hAnsiTheme="minorHAnsi" w:cstheme="minorHAnsi"/>
          <w:color w:val="FF0000"/>
          <w:sz w:val="20"/>
          <w:szCs w:val="20"/>
        </w:rPr>
        <w:br w:type="page"/>
      </w:r>
    </w:p>
    <w:tbl>
      <w:tblPr>
        <w:tblW w:w="0" w:type="dxa"/>
        <w:tblLayout w:type="fixed"/>
        <w:tblCellMar>
          <w:left w:w="70" w:type="dxa"/>
          <w:right w:w="70" w:type="dxa"/>
        </w:tblCellMar>
        <w:tblLook w:val="04A0" w:firstRow="1" w:lastRow="0" w:firstColumn="1" w:lastColumn="0" w:noHBand="0" w:noVBand="1"/>
      </w:tblPr>
      <w:tblGrid>
        <w:gridCol w:w="460"/>
        <w:gridCol w:w="319"/>
        <w:gridCol w:w="141"/>
        <w:gridCol w:w="460"/>
        <w:gridCol w:w="160"/>
        <w:gridCol w:w="90"/>
        <w:gridCol w:w="141"/>
        <w:gridCol w:w="69"/>
        <w:gridCol w:w="460"/>
        <w:gridCol w:w="460"/>
        <w:gridCol w:w="287"/>
        <w:gridCol w:w="173"/>
        <w:gridCol w:w="394"/>
        <w:gridCol w:w="284"/>
        <w:gridCol w:w="242"/>
        <w:gridCol w:w="460"/>
        <w:gridCol w:w="6"/>
        <w:gridCol w:w="284"/>
        <w:gridCol w:w="170"/>
        <w:gridCol w:w="460"/>
        <w:gridCol w:w="79"/>
        <w:gridCol w:w="283"/>
        <w:gridCol w:w="98"/>
        <w:gridCol w:w="62"/>
        <w:gridCol w:w="398"/>
        <w:gridCol w:w="62"/>
        <w:gridCol w:w="398"/>
        <w:gridCol w:w="62"/>
        <w:gridCol w:w="398"/>
        <w:gridCol w:w="62"/>
        <w:gridCol w:w="398"/>
        <w:gridCol w:w="62"/>
        <w:gridCol w:w="398"/>
        <w:gridCol w:w="62"/>
        <w:gridCol w:w="398"/>
        <w:gridCol w:w="62"/>
        <w:gridCol w:w="837"/>
        <w:gridCol w:w="62"/>
      </w:tblGrid>
      <w:tr w:rsidR="00C817EC">
        <w:trPr>
          <w:gridAfter w:val="1"/>
          <w:divId w:val="2053571053"/>
          <w:wAfter w:w="62" w:type="dxa"/>
        </w:trPr>
        <w:tc>
          <w:tcPr>
            <w:tcW w:w="9639" w:type="dxa"/>
            <w:gridSpan w:val="37"/>
            <w:hideMark/>
          </w:tcPr>
          <w:p w:rsidR="00C817EC" w:rsidRDefault="00C817EC" w:rsidP="00C817EC">
            <w:pPr>
              <w:pStyle w:val="Nadpis4"/>
              <w:rPr>
                <w:sz w:val="28"/>
                <w:szCs w:val="28"/>
              </w:rPr>
            </w:pPr>
            <w:r>
              <w:rPr>
                <w:sz w:val="28"/>
                <w:szCs w:val="28"/>
              </w:rPr>
              <w:t xml:space="preserve">Kapitola 70 – Finanční  </w:t>
            </w:r>
          </w:p>
        </w:tc>
      </w:tr>
      <w:tr w:rsidR="00C817EC">
        <w:trPr>
          <w:gridAfter w:val="1"/>
          <w:divId w:val="2053571053"/>
          <w:wAfter w:w="62" w:type="dxa"/>
        </w:trPr>
        <w:tc>
          <w:tcPr>
            <w:tcW w:w="460" w:type="dxa"/>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4"/>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678" w:type="dxa"/>
            <w:gridSpan w:val="2"/>
          </w:tcPr>
          <w:p w:rsidR="00C817EC" w:rsidRDefault="00C817EC" w:rsidP="00C817EC">
            <w:pPr>
              <w:rPr>
                <w:rFonts w:ascii="Calibri" w:hAnsi="Calibri"/>
                <w:b/>
                <w:sz w:val="20"/>
                <w:szCs w:val="20"/>
              </w:rPr>
            </w:pPr>
          </w:p>
        </w:tc>
        <w:tc>
          <w:tcPr>
            <w:tcW w:w="242" w:type="dxa"/>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3"/>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3"/>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899" w:type="dxa"/>
            <w:gridSpan w:val="2"/>
          </w:tcPr>
          <w:p w:rsidR="00C817EC" w:rsidRDefault="00C817EC" w:rsidP="00C817EC">
            <w:pPr>
              <w:rPr>
                <w:rFonts w:ascii="Calibri" w:hAnsi="Calibri"/>
                <w:b/>
                <w:sz w:val="20"/>
                <w:szCs w:val="20"/>
              </w:rPr>
            </w:pPr>
          </w:p>
        </w:tc>
      </w:tr>
      <w:tr w:rsidR="00C817EC">
        <w:trPr>
          <w:gridAfter w:val="1"/>
          <w:divId w:val="2053571053"/>
          <w:wAfter w:w="62" w:type="dxa"/>
        </w:trPr>
        <w:tc>
          <w:tcPr>
            <w:tcW w:w="9639" w:type="dxa"/>
            <w:gridSpan w:val="37"/>
            <w:shd w:val="clear" w:color="auto" w:fill="F79646"/>
            <w:hideMark/>
          </w:tcPr>
          <w:p w:rsidR="00C817EC" w:rsidRDefault="00C817EC" w:rsidP="00C817EC">
            <w:pPr>
              <w:rPr>
                <w:rFonts w:ascii="Calibri" w:hAnsi="Calibri"/>
                <w:b/>
                <w:sz w:val="20"/>
                <w:szCs w:val="20"/>
                <w:u w:val="single"/>
              </w:rPr>
            </w:pPr>
            <w:r>
              <w:rPr>
                <w:rFonts w:ascii="Calibri" w:hAnsi="Calibri"/>
                <w:b/>
                <w:sz w:val="20"/>
                <w:szCs w:val="20"/>
                <w:u w:val="single"/>
              </w:rPr>
              <w:t>Rozbor plnění příjmů rozpočtu kapitoly</w:t>
            </w:r>
          </w:p>
        </w:tc>
      </w:tr>
      <w:tr w:rsidR="00C817EC">
        <w:trPr>
          <w:gridAfter w:val="1"/>
          <w:divId w:val="2053571053"/>
          <w:wAfter w:w="62" w:type="dxa"/>
        </w:trPr>
        <w:tc>
          <w:tcPr>
            <w:tcW w:w="4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391" w:type="dxa"/>
            <w:gridSpan w:val="3"/>
            <w:tcBorders>
              <w:top w:val="nil"/>
              <w:left w:val="nil"/>
              <w:bottom w:val="single" w:sz="4" w:space="0" w:color="auto"/>
              <w:right w:val="nil"/>
            </w:tcBorders>
          </w:tcPr>
          <w:p w:rsidR="00C817EC" w:rsidRDefault="00C817EC" w:rsidP="00C817EC">
            <w:pPr>
              <w:rPr>
                <w:rFonts w:ascii="Calibri" w:hAnsi="Calibri"/>
                <w:b/>
                <w:sz w:val="20"/>
                <w:szCs w:val="20"/>
              </w:rPr>
            </w:pPr>
          </w:p>
        </w:tc>
        <w:tc>
          <w:tcPr>
            <w:tcW w:w="529"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678"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242"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3"/>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3"/>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899"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r>
      <w:tr w:rsidR="00C817EC">
        <w:trPr>
          <w:gridAfter w:val="1"/>
          <w:divId w:val="2053571053"/>
          <w:wAfter w:w="62" w:type="dxa"/>
        </w:trPr>
        <w:tc>
          <w:tcPr>
            <w:tcW w:w="1771"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b/>
                <w:sz w:val="18"/>
                <w:szCs w:val="18"/>
              </w:rPr>
            </w:pPr>
            <w:r>
              <w:rPr>
                <w:rFonts w:ascii="Calibri" w:hAnsi="Calibri"/>
                <w:b/>
                <w:sz w:val="18"/>
                <w:szCs w:val="18"/>
              </w:rPr>
              <w:t>Rozpočet upravený v tis. Kč</w:t>
            </w:r>
          </w:p>
        </w:tc>
        <w:tc>
          <w:tcPr>
            <w:tcW w:w="2127"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C817EC" w:rsidRDefault="00C817EC" w:rsidP="00C817EC">
            <w:pPr>
              <w:jc w:val="center"/>
              <w:rPr>
                <w:rFonts w:ascii="Calibri" w:hAnsi="Calibri"/>
                <w:b/>
                <w:sz w:val="18"/>
                <w:szCs w:val="18"/>
              </w:rPr>
            </w:pPr>
          </w:p>
          <w:p w:rsidR="00C817EC" w:rsidRDefault="00C817EC" w:rsidP="00C817EC">
            <w:pPr>
              <w:jc w:val="center"/>
              <w:rPr>
                <w:rFonts w:ascii="Calibri" w:hAnsi="Calibri"/>
                <w:b/>
                <w:sz w:val="18"/>
                <w:szCs w:val="18"/>
              </w:rPr>
            </w:pPr>
            <w:r>
              <w:rPr>
                <w:rFonts w:ascii="Calibri" w:hAnsi="Calibri"/>
                <w:b/>
                <w:sz w:val="18"/>
                <w:szCs w:val="18"/>
              </w:rPr>
              <w:t>Skutečnost v tis. Kč</w:t>
            </w:r>
          </w:p>
        </w:tc>
        <w:tc>
          <w:tcPr>
            <w:tcW w:w="162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C817EC" w:rsidRDefault="00C817EC" w:rsidP="00C817EC">
            <w:pPr>
              <w:jc w:val="center"/>
              <w:rPr>
                <w:rFonts w:ascii="Calibri" w:hAnsi="Calibri"/>
                <w:b/>
                <w:sz w:val="18"/>
                <w:szCs w:val="18"/>
              </w:rPr>
            </w:pPr>
          </w:p>
          <w:p w:rsidR="00C817EC" w:rsidRDefault="00C817EC" w:rsidP="00C817EC">
            <w:pPr>
              <w:jc w:val="center"/>
              <w:rPr>
                <w:rFonts w:ascii="Calibri" w:hAnsi="Calibri"/>
                <w:b/>
                <w:sz w:val="18"/>
                <w:szCs w:val="18"/>
              </w:rPr>
            </w:pPr>
            <w:r>
              <w:rPr>
                <w:rFonts w:ascii="Calibri" w:hAnsi="Calibri"/>
                <w:b/>
                <w:sz w:val="18"/>
                <w:szCs w:val="18"/>
              </w:rPr>
              <w:t>SK/RU v %</w:t>
            </w:r>
          </w:p>
        </w:tc>
        <w:tc>
          <w:tcPr>
            <w:tcW w:w="4119" w:type="dxa"/>
            <w:gridSpan w:val="17"/>
            <w:tcBorders>
              <w:top w:val="single" w:sz="4" w:space="0" w:color="auto"/>
              <w:left w:val="single" w:sz="4" w:space="0" w:color="auto"/>
              <w:bottom w:val="single" w:sz="4" w:space="0" w:color="auto"/>
              <w:right w:val="single" w:sz="4" w:space="0" w:color="auto"/>
            </w:tcBorders>
            <w:shd w:val="clear" w:color="auto" w:fill="FFFF00"/>
            <w:vAlign w:val="center"/>
          </w:tcPr>
          <w:p w:rsidR="00C817EC" w:rsidRDefault="00C817EC" w:rsidP="00C817EC">
            <w:pPr>
              <w:jc w:val="center"/>
              <w:rPr>
                <w:rFonts w:ascii="Calibri" w:hAnsi="Calibri"/>
                <w:b/>
                <w:sz w:val="18"/>
                <w:szCs w:val="18"/>
              </w:rPr>
            </w:pPr>
          </w:p>
          <w:p w:rsidR="00C817EC" w:rsidRDefault="00C817EC" w:rsidP="00C817EC">
            <w:pPr>
              <w:jc w:val="center"/>
              <w:rPr>
                <w:rFonts w:ascii="Calibri" w:hAnsi="Calibri"/>
                <w:b/>
                <w:sz w:val="18"/>
                <w:szCs w:val="18"/>
              </w:rPr>
            </w:pPr>
            <w:r>
              <w:rPr>
                <w:rFonts w:ascii="Calibri" w:hAnsi="Calibri"/>
                <w:b/>
                <w:sz w:val="18"/>
                <w:szCs w:val="18"/>
              </w:rPr>
              <w:t>Komentář</w:t>
            </w:r>
          </w:p>
        </w:tc>
      </w:tr>
      <w:tr w:rsidR="00C817EC">
        <w:trPr>
          <w:gridAfter w:val="1"/>
          <w:divId w:val="2053571053"/>
          <w:wAfter w:w="62" w:type="dxa"/>
        </w:trPr>
        <w:tc>
          <w:tcPr>
            <w:tcW w:w="1771" w:type="dxa"/>
            <w:gridSpan w:val="7"/>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736 580,57</w:t>
            </w:r>
          </w:p>
        </w:tc>
        <w:tc>
          <w:tcPr>
            <w:tcW w:w="2127" w:type="dxa"/>
            <w:gridSpan w:val="7"/>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2 110 977,10</w:t>
            </w:r>
          </w:p>
        </w:tc>
        <w:tc>
          <w:tcPr>
            <w:tcW w:w="1622" w:type="dxa"/>
            <w:gridSpan w:val="6"/>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286,43</w:t>
            </w:r>
          </w:p>
        </w:tc>
        <w:tc>
          <w:tcPr>
            <w:tcW w:w="4119" w:type="dxa"/>
            <w:gridSpan w:val="17"/>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b/>
                <w:sz w:val="18"/>
                <w:szCs w:val="18"/>
              </w:rPr>
            </w:pPr>
            <w:r>
              <w:rPr>
                <w:rFonts w:ascii="Calibri" w:hAnsi="Calibri"/>
                <w:b/>
                <w:sz w:val="18"/>
                <w:szCs w:val="18"/>
              </w:rPr>
              <w:t>Příjmy před konsolidací</w:t>
            </w:r>
          </w:p>
        </w:tc>
      </w:tr>
      <w:tr w:rsidR="00C817EC">
        <w:trPr>
          <w:gridAfter w:val="1"/>
          <w:divId w:val="2053571053"/>
          <w:wAfter w:w="62" w:type="dxa"/>
        </w:trPr>
        <w:tc>
          <w:tcPr>
            <w:tcW w:w="1771" w:type="dxa"/>
            <w:gridSpan w:val="7"/>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736</w:t>
            </w:r>
            <w:r w:rsidR="00062E8D">
              <w:rPr>
                <w:rFonts w:ascii="Calibri" w:hAnsi="Calibri"/>
                <w:b/>
                <w:sz w:val="18"/>
                <w:szCs w:val="18"/>
              </w:rPr>
              <w:t xml:space="preserve"> </w:t>
            </w:r>
            <w:r>
              <w:rPr>
                <w:rFonts w:ascii="Calibri" w:hAnsi="Calibri"/>
                <w:b/>
                <w:sz w:val="18"/>
                <w:szCs w:val="18"/>
              </w:rPr>
              <w:t>580,57</w:t>
            </w:r>
          </w:p>
        </w:tc>
        <w:tc>
          <w:tcPr>
            <w:tcW w:w="2127" w:type="dxa"/>
            <w:gridSpan w:val="7"/>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894 368,27</w:t>
            </w:r>
          </w:p>
        </w:tc>
        <w:tc>
          <w:tcPr>
            <w:tcW w:w="1622" w:type="dxa"/>
            <w:gridSpan w:val="6"/>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121,42</w:t>
            </w:r>
          </w:p>
        </w:tc>
        <w:tc>
          <w:tcPr>
            <w:tcW w:w="4119" w:type="dxa"/>
            <w:gridSpan w:val="17"/>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b/>
                <w:sz w:val="18"/>
                <w:szCs w:val="18"/>
              </w:rPr>
            </w:pPr>
            <w:r>
              <w:rPr>
                <w:rFonts w:ascii="Calibri" w:hAnsi="Calibri"/>
                <w:b/>
                <w:sz w:val="18"/>
                <w:szCs w:val="18"/>
              </w:rPr>
              <w:t>Příjmy po konsolidaci</w:t>
            </w:r>
          </w:p>
        </w:tc>
      </w:tr>
      <w:tr w:rsidR="00C817EC">
        <w:trPr>
          <w:gridAfter w:val="1"/>
          <w:divId w:val="2053571053"/>
          <w:wAfter w:w="62" w:type="dxa"/>
        </w:trPr>
        <w:tc>
          <w:tcPr>
            <w:tcW w:w="460"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391" w:type="dxa"/>
            <w:gridSpan w:val="3"/>
            <w:tcBorders>
              <w:top w:val="single" w:sz="4" w:space="0" w:color="auto"/>
              <w:left w:val="nil"/>
              <w:bottom w:val="nil"/>
              <w:right w:val="nil"/>
            </w:tcBorders>
          </w:tcPr>
          <w:p w:rsidR="00C817EC" w:rsidRDefault="00C817EC" w:rsidP="00C817EC">
            <w:pPr>
              <w:rPr>
                <w:rFonts w:ascii="Calibri" w:hAnsi="Calibri"/>
                <w:b/>
                <w:sz w:val="20"/>
                <w:szCs w:val="20"/>
              </w:rPr>
            </w:pPr>
          </w:p>
        </w:tc>
        <w:tc>
          <w:tcPr>
            <w:tcW w:w="529"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678"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242"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3"/>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3"/>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899"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r>
      <w:tr w:rsidR="00C817EC">
        <w:trPr>
          <w:gridAfter w:val="1"/>
          <w:divId w:val="2053571053"/>
          <w:wAfter w:w="62" w:type="dxa"/>
        </w:trPr>
        <w:tc>
          <w:tcPr>
            <w:tcW w:w="9639" w:type="dxa"/>
            <w:gridSpan w:val="37"/>
            <w:hideMark/>
          </w:tcPr>
          <w:p w:rsidR="00C817EC" w:rsidRDefault="00C817EC" w:rsidP="00C817EC">
            <w:pPr>
              <w:rPr>
                <w:rFonts w:ascii="Calibri" w:hAnsi="Calibri"/>
                <w:b/>
                <w:sz w:val="20"/>
                <w:szCs w:val="20"/>
              </w:rPr>
            </w:pPr>
            <w:r>
              <w:rPr>
                <w:rFonts w:ascii="Calibri" w:hAnsi="Calibri"/>
                <w:b/>
                <w:sz w:val="20"/>
                <w:szCs w:val="20"/>
              </w:rPr>
              <w:t>Stručný komentář k celkovému vývoji plnění příjmů kapitoly ve sledovaném období</w:t>
            </w:r>
          </w:p>
        </w:tc>
      </w:tr>
      <w:tr w:rsidR="00C817EC">
        <w:trPr>
          <w:gridAfter w:val="1"/>
          <w:divId w:val="2053571053"/>
          <w:wAfter w:w="62" w:type="dxa"/>
        </w:trPr>
        <w:tc>
          <w:tcPr>
            <w:tcW w:w="460" w:type="dxa"/>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4"/>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678" w:type="dxa"/>
            <w:gridSpan w:val="2"/>
          </w:tcPr>
          <w:p w:rsidR="00C817EC" w:rsidRDefault="00C817EC" w:rsidP="00C817EC">
            <w:pPr>
              <w:rPr>
                <w:rFonts w:ascii="Calibri" w:hAnsi="Calibri"/>
                <w:b/>
                <w:sz w:val="20"/>
                <w:szCs w:val="20"/>
              </w:rPr>
            </w:pPr>
          </w:p>
        </w:tc>
        <w:tc>
          <w:tcPr>
            <w:tcW w:w="242" w:type="dxa"/>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3"/>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3"/>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899" w:type="dxa"/>
            <w:gridSpan w:val="2"/>
          </w:tcPr>
          <w:p w:rsidR="00C817EC" w:rsidRDefault="00C817EC" w:rsidP="00C817EC">
            <w:pPr>
              <w:rPr>
                <w:rFonts w:ascii="Calibri" w:hAnsi="Calibri"/>
                <w:b/>
                <w:sz w:val="20"/>
                <w:szCs w:val="20"/>
              </w:rPr>
            </w:pPr>
          </w:p>
        </w:tc>
      </w:tr>
      <w:tr w:rsidR="00C817EC">
        <w:trPr>
          <w:gridAfter w:val="1"/>
          <w:divId w:val="2053571053"/>
          <w:wAfter w:w="62" w:type="dxa"/>
        </w:trPr>
        <w:tc>
          <w:tcPr>
            <w:tcW w:w="9639" w:type="dxa"/>
            <w:gridSpan w:val="37"/>
            <w:tcBorders>
              <w:top w:val="single" w:sz="6" w:space="0" w:color="auto"/>
              <w:left w:val="single" w:sz="6" w:space="0" w:color="auto"/>
              <w:bottom w:val="single" w:sz="6" w:space="0" w:color="auto"/>
              <w:right w:val="single" w:sz="6" w:space="0" w:color="auto"/>
            </w:tcBorders>
            <w:hideMark/>
          </w:tcPr>
          <w:p w:rsidR="00C817EC" w:rsidRDefault="00C817EC" w:rsidP="00C817EC">
            <w:pPr>
              <w:jc w:val="both"/>
              <w:rPr>
                <w:rFonts w:ascii="Calibri" w:hAnsi="Calibri"/>
                <w:sz w:val="20"/>
                <w:szCs w:val="20"/>
              </w:rPr>
            </w:pPr>
            <w:r>
              <w:rPr>
                <w:rFonts w:ascii="Calibri" w:hAnsi="Calibri"/>
                <w:sz w:val="20"/>
                <w:szCs w:val="20"/>
              </w:rPr>
              <w:t>Celkové příjmy kapitoly po konsolidaci svým finančním objemem plnění ovlivnily zejména daňové příjmy, konkrétně daň z přidané hodnoty (365,15 mil. Kč), daně z příjmů fyzických osob (150,88  mil. Kč), daně z příjmů právnických osob (189,11 tis. Kč) a daně z hazardních her (39,58 mil. Kč). Příspěvek na výkon státní správy pro rok 2021 byl obdržen ve výši 69,2 mil. Kč. Celkové příjmy kapitoly po konsolidaci jsou naplněny na 121,42 %.</w:t>
            </w:r>
          </w:p>
        </w:tc>
      </w:tr>
      <w:tr w:rsidR="00C817EC">
        <w:trPr>
          <w:gridAfter w:val="1"/>
          <w:divId w:val="2053571053"/>
          <w:wAfter w:w="62" w:type="dxa"/>
        </w:trPr>
        <w:tc>
          <w:tcPr>
            <w:tcW w:w="460" w:type="dxa"/>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4"/>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678" w:type="dxa"/>
            <w:gridSpan w:val="2"/>
          </w:tcPr>
          <w:p w:rsidR="00C817EC" w:rsidRDefault="00C817EC" w:rsidP="00C817EC">
            <w:pPr>
              <w:rPr>
                <w:rFonts w:ascii="Calibri" w:hAnsi="Calibri"/>
                <w:b/>
                <w:sz w:val="20"/>
                <w:szCs w:val="20"/>
              </w:rPr>
            </w:pPr>
          </w:p>
        </w:tc>
        <w:tc>
          <w:tcPr>
            <w:tcW w:w="242" w:type="dxa"/>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3"/>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3"/>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899" w:type="dxa"/>
            <w:gridSpan w:val="2"/>
          </w:tcPr>
          <w:p w:rsidR="00C817EC" w:rsidRDefault="00C817EC" w:rsidP="00C817EC">
            <w:pPr>
              <w:rPr>
                <w:rFonts w:ascii="Calibri" w:hAnsi="Calibri"/>
                <w:b/>
                <w:sz w:val="20"/>
                <w:szCs w:val="20"/>
              </w:rPr>
            </w:pPr>
          </w:p>
        </w:tc>
      </w:tr>
      <w:tr w:rsidR="00C817EC">
        <w:trPr>
          <w:gridAfter w:val="1"/>
          <w:divId w:val="2053571053"/>
          <w:wAfter w:w="62" w:type="dxa"/>
        </w:trPr>
        <w:tc>
          <w:tcPr>
            <w:tcW w:w="9639" w:type="dxa"/>
            <w:gridSpan w:val="37"/>
            <w:hideMark/>
          </w:tcPr>
          <w:p w:rsidR="00C817EC" w:rsidRDefault="00C817EC" w:rsidP="00C817EC">
            <w:pPr>
              <w:rPr>
                <w:rFonts w:ascii="Calibri" w:hAnsi="Calibri"/>
                <w:b/>
                <w:sz w:val="20"/>
                <w:szCs w:val="20"/>
              </w:rPr>
            </w:pPr>
            <w:r>
              <w:rPr>
                <w:rFonts w:ascii="Calibri" w:hAnsi="Calibri"/>
                <w:b/>
                <w:sz w:val="20"/>
                <w:szCs w:val="20"/>
              </w:rPr>
              <w:t>Komentář k položkám (akcím), které vykázaly abnormalitu v řádném plnění příjmů rozpočtu kapitoly ve sledovaném období</w:t>
            </w:r>
          </w:p>
        </w:tc>
      </w:tr>
      <w:tr w:rsidR="00C817EC">
        <w:trPr>
          <w:divId w:val="2053571053"/>
        </w:trPr>
        <w:tc>
          <w:tcPr>
            <w:tcW w:w="460" w:type="dxa"/>
          </w:tcPr>
          <w:p w:rsidR="00C817EC" w:rsidRDefault="00C817EC" w:rsidP="00C817EC">
            <w:pPr>
              <w:rPr>
                <w:rFonts w:ascii="Calibri" w:hAnsi="Calibri"/>
                <w:b/>
                <w:sz w:val="20"/>
                <w:szCs w:val="20"/>
              </w:rPr>
            </w:pPr>
          </w:p>
        </w:tc>
        <w:tc>
          <w:tcPr>
            <w:tcW w:w="319" w:type="dxa"/>
          </w:tcPr>
          <w:p w:rsidR="00C817EC" w:rsidRDefault="00C817EC" w:rsidP="00C817EC">
            <w:pPr>
              <w:rPr>
                <w:rFonts w:ascii="Calibri" w:hAnsi="Calibri"/>
                <w:b/>
                <w:sz w:val="20"/>
                <w:szCs w:val="20"/>
              </w:rPr>
            </w:pPr>
          </w:p>
        </w:tc>
        <w:tc>
          <w:tcPr>
            <w:tcW w:w="601" w:type="dxa"/>
            <w:gridSpan w:val="2"/>
          </w:tcPr>
          <w:p w:rsidR="00C817EC" w:rsidRDefault="00C817EC" w:rsidP="00C817EC">
            <w:pPr>
              <w:rPr>
                <w:rFonts w:ascii="Calibri" w:hAnsi="Calibri"/>
                <w:b/>
                <w:sz w:val="20"/>
                <w:szCs w:val="20"/>
              </w:rPr>
            </w:pPr>
          </w:p>
        </w:tc>
        <w:tc>
          <w:tcPr>
            <w:tcW w:w="160" w:type="dxa"/>
          </w:tcPr>
          <w:p w:rsidR="00C817EC" w:rsidRDefault="00C817EC" w:rsidP="00C817EC">
            <w:pPr>
              <w:rPr>
                <w:rFonts w:ascii="Calibri" w:hAnsi="Calibri"/>
                <w:b/>
                <w:sz w:val="20"/>
                <w:szCs w:val="20"/>
              </w:rPr>
            </w:pPr>
          </w:p>
        </w:tc>
        <w:tc>
          <w:tcPr>
            <w:tcW w:w="760" w:type="dxa"/>
            <w:gridSpan w:val="4"/>
          </w:tcPr>
          <w:p w:rsidR="00C817EC" w:rsidRDefault="00C817EC" w:rsidP="00C817EC">
            <w:pPr>
              <w:rPr>
                <w:rFonts w:ascii="Calibri" w:hAnsi="Calibri"/>
                <w:b/>
                <w:sz w:val="20"/>
                <w:szCs w:val="20"/>
              </w:rPr>
            </w:pPr>
          </w:p>
        </w:tc>
        <w:tc>
          <w:tcPr>
            <w:tcW w:w="747" w:type="dxa"/>
            <w:gridSpan w:val="2"/>
          </w:tcPr>
          <w:p w:rsidR="00C817EC" w:rsidRDefault="00C817EC" w:rsidP="00C817EC">
            <w:pPr>
              <w:rPr>
                <w:rFonts w:ascii="Calibri" w:hAnsi="Calibri"/>
                <w:b/>
                <w:sz w:val="20"/>
                <w:szCs w:val="20"/>
              </w:rPr>
            </w:pPr>
          </w:p>
        </w:tc>
        <w:tc>
          <w:tcPr>
            <w:tcW w:w="173" w:type="dxa"/>
          </w:tcPr>
          <w:p w:rsidR="00C817EC" w:rsidRDefault="00C817EC" w:rsidP="00C817EC">
            <w:pPr>
              <w:rPr>
                <w:rFonts w:ascii="Calibri" w:hAnsi="Calibri"/>
                <w:b/>
                <w:sz w:val="20"/>
                <w:szCs w:val="20"/>
              </w:rPr>
            </w:pPr>
          </w:p>
        </w:tc>
        <w:tc>
          <w:tcPr>
            <w:tcW w:w="678" w:type="dxa"/>
            <w:gridSpan w:val="2"/>
          </w:tcPr>
          <w:p w:rsidR="00C817EC" w:rsidRDefault="00C817EC" w:rsidP="00C817EC">
            <w:pPr>
              <w:rPr>
                <w:rFonts w:ascii="Calibri" w:hAnsi="Calibri"/>
                <w:b/>
                <w:sz w:val="20"/>
                <w:szCs w:val="20"/>
              </w:rPr>
            </w:pPr>
          </w:p>
        </w:tc>
        <w:tc>
          <w:tcPr>
            <w:tcW w:w="242" w:type="dxa"/>
          </w:tcPr>
          <w:p w:rsidR="00C817EC" w:rsidRDefault="00C817EC" w:rsidP="00C817EC">
            <w:pPr>
              <w:rPr>
                <w:rFonts w:ascii="Calibri" w:hAnsi="Calibri"/>
                <w:b/>
                <w:sz w:val="20"/>
                <w:szCs w:val="20"/>
              </w:rPr>
            </w:pPr>
          </w:p>
        </w:tc>
        <w:tc>
          <w:tcPr>
            <w:tcW w:w="750" w:type="dxa"/>
            <w:gridSpan w:val="3"/>
          </w:tcPr>
          <w:p w:rsidR="00C817EC" w:rsidRDefault="00C817EC" w:rsidP="00C817EC">
            <w:pPr>
              <w:rPr>
                <w:rFonts w:ascii="Calibri" w:hAnsi="Calibri"/>
                <w:b/>
                <w:sz w:val="20"/>
                <w:szCs w:val="20"/>
              </w:rPr>
            </w:pPr>
          </w:p>
        </w:tc>
        <w:tc>
          <w:tcPr>
            <w:tcW w:w="170" w:type="dxa"/>
          </w:tcPr>
          <w:p w:rsidR="00C817EC" w:rsidRDefault="00C817EC" w:rsidP="00C817EC">
            <w:pPr>
              <w:rPr>
                <w:rFonts w:ascii="Calibri" w:hAnsi="Calibri"/>
                <w:b/>
                <w:sz w:val="20"/>
                <w:szCs w:val="20"/>
              </w:rPr>
            </w:pPr>
          </w:p>
        </w:tc>
        <w:tc>
          <w:tcPr>
            <w:tcW w:w="822" w:type="dxa"/>
            <w:gridSpan w:val="3"/>
          </w:tcPr>
          <w:p w:rsidR="00C817EC" w:rsidRDefault="00C817EC" w:rsidP="00C817EC">
            <w:pPr>
              <w:rPr>
                <w:rFonts w:ascii="Calibri" w:hAnsi="Calibri"/>
                <w:b/>
                <w:sz w:val="20"/>
                <w:szCs w:val="20"/>
              </w:rPr>
            </w:pPr>
          </w:p>
        </w:tc>
        <w:tc>
          <w:tcPr>
            <w:tcW w:w="1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899" w:type="dxa"/>
            <w:gridSpan w:val="2"/>
          </w:tcPr>
          <w:p w:rsidR="00C817EC" w:rsidRDefault="00C817EC" w:rsidP="00C817EC">
            <w:pPr>
              <w:rPr>
                <w:rFonts w:ascii="Calibri" w:hAnsi="Calibri"/>
                <w:b/>
                <w:sz w:val="20"/>
                <w:szCs w:val="20"/>
              </w:rPr>
            </w:pP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Oddíl, paragraf</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Položka</w:t>
            </w:r>
          </w:p>
        </w:tc>
        <w:tc>
          <w:tcPr>
            <w:tcW w:w="1417"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Organizace</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Účelový zdroj</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Upravený rozpočet v tis. Kč</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Skutečnost v tis. Kč</w:t>
            </w:r>
          </w:p>
        </w:tc>
        <w:tc>
          <w:tcPr>
            <w:tcW w:w="3757" w:type="dxa"/>
            <w:gridSpan w:val="15"/>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Komentář</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1111</w:t>
            </w:r>
          </w:p>
          <w:p w:rsidR="00C817EC" w:rsidRDefault="00C817EC" w:rsidP="00C817EC">
            <w:pPr>
              <w:jc w:val="center"/>
              <w:rPr>
                <w:rFonts w:ascii="Calibri" w:hAnsi="Calibri" w:cs="Calibri"/>
                <w:sz w:val="18"/>
                <w:szCs w:val="18"/>
              </w:rPr>
            </w:pPr>
            <w:r>
              <w:rPr>
                <w:rFonts w:ascii="Calibri" w:hAnsi="Calibri" w:cs="Calibri"/>
                <w:sz w:val="18"/>
                <w:szCs w:val="18"/>
              </w:rPr>
              <w:t>1112</w:t>
            </w:r>
          </w:p>
          <w:p w:rsidR="00C817EC" w:rsidRDefault="00C817EC" w:rsidP="00C817EC">
            <w:pPr>
              <w:jc w:val="center"/>
              <w:rPr>
                <w:rFonts w:ascii="Calibri" w:hAnsi="Calibri" w:cs="Calibri"/>
                <w:sz w:val="18"/>
                <w:szCs w:val="18"/>
              </w:rPr>
            </w:pPr>
            <w:r>
              <w:rPr>
                <w:rFonts w:ascii="Calibri" w:hAnsi="Calibri" w:cs="Calibri"/>
                <w:sz w:val="18"/>
                <w:szCs w:val="18"/>
              </w:rPr>
              <w:t>1113</w:t>
            </w:r>
          </w:p>
          <w:p w:rsidR="00C817EC" w:rsidRDefault="00C817EC" w:rsidP="00C817EC">
            <w:pPr>
              <w:jc w:val="center"/>
              <w:rPr>
                <w:rFonts w:ascii="Calibri" w:hAnsi="Calibri" w:cs="Calibri"/>
                <w:sz w:val="18"/>
                <w:szCs w:val="18"/>
              </w:rPr>
            </w:pPr>
            <w:r>
              <w:rPr>
                <w:rFonts w:ascii="Calibri" w:hAnsi="Calibri" w:cs="Calibri"/>
                <w:sz w:val="18"/>
                <w:szCs w:val="18"/>
              </w:rPr>
              <w:t>1121</w:t>
            </w:r>
          </w:p>
          <w:p w:rsidR="00C817EC" w:rsidRDefault="00C817EC" w:rsidP="00C817EC">
            <w:pPr>
              <w:jc w:val="center"/>
              <w:rPr>
                <w:rFonts w:ascii="Calibri" w:hAnsi="Calibri" w:cs="Calibri"/>
                <w:sz w:val="18"/>
                <w:szCs w:val="18"/>
              </w:rPr>
            </w:pPr>
            <w:r>
              <w:rPr>
                <w:rFonts w:ascii="Calibri" w:hAnsi="Calibri" w:cs="Calibri"/>
                <w:sz w:val="18"/>
                <w:szCs w:val="18"/>
              </w:rPr>
              <w:t>1122</w:t>
            </w:r>
          </w:p>
          <w:p w:rsidR="00C817EC" w:rsidRDefault="00C817EC" w:rsidP="00C817EC">
            <w:pPr>
              <w:jc w:val="center"/>
              <w:rPr>
                <w:rFonts w:ascii="Calibri" w:hAnsi="Calibri" w:cs="Calibri"/>
                <w:sz w:val="18"/>
                <w:szCs w:val="18"/>
              </w:rPr>
            </w:pPr>
            <w:r>
              <w:rPr>
                <w:rFonts w:ascii="Calibri" w:hAnsi="Calibri" w:cs="Calibri"/>
                <w:sz w:val="18"/>
                <w:szCs w:val="18"/>
              </w:rPr>
              <w:t>1211</w:t>
            </w:r>
          </w:p>
          <w:p w:rsidR="00C817EC" w:rsidRDefault="00C817EC" w:rsidP="00C817EC">
            <w:pPr>
              <w:jc w:val="center"/>
              <w:rPr>
                <w:rFonts w:ascii="Calibri" w:hAnsi="Calibri" w:cs="Calibri"/>
                <w:sz w:val="18"/>
                <w:szCs w:val="18"/>
              </w:rPr>
            </w:pPr>
            <w:r>
              <w:rPr>
                <w:rFonts w:ascii="Calibri" w:hAnsi="Calibri" w:cs="Calibri"/>
                <w:sz w:val="18"/>
                <w:szCs w:val="18"/>
              </w:rPr>
              <w:t>1511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p w:rsidR="00C817EC" w:rsidRDefault="00C817EC" w:rsidP="00C817EC">
            <w:pPr>
              <w:jc w:val="center"/>
              <w:rPr>
                <w:rFonts w:ascii="Calibri" w:hAnsi="Calibri" w:cs="Calibri"/>
                <w:sz w:val="18"/>
                <w:szCs w:val="18"/>
              </w:rPr>
            </w:pPr>
            <w:r>
              <w:rPr>
                <w:rFonts w:ascii="Calibri" w:hAnsi="Calibri" w:cs="Calibri"/>
                <w:sz w:val="18"/>
                <w:szCs w:val="18"/>
              </w:rPr>
              <w:t>0700000707700</w:t>
            </w:r>
          </w:p>
          <w:p w:rsidR="00C817EC" w:rsidRDefault="00C817EC" w:rsidP="00C817EC">
            <w:pPr>
              <w:jc w:val="center"/>
              <w:rPr>
                <w:rFonts w:ascii="Calibri" w:hAnsi="Calibri" w:cs="Calibri"/>
                <w:sz w:val="18"/>
                <w:szCs w:val="18"/>
              </w:rPr>
            </w:pPr>
            <w:r>
              <w:rPr>
                <w:rFonts w:ascii="Calibri" w:hAnsi="Calibri" w:cs="Calibri"/>
                <w:sz w:val="18"/>
                <w:szCs w:val="18"/>
              </w:rPr>
              <w:t>0700000000000</w:t>
            </w:r>
          </w:p>
          <w:p w:rsidR="00C817EC" w:rsidRDefault="00C817EC" w:rsidP="00C817EC">
            <w:pPr>
              <w:jc w:val="center"/>
              <w:rPr>
                <w:rFonts w:ascii="Calibri" w:hAnsi="Calibri" w:cs="Calibri"/>
                <w:sz w:val="18"/>
                <w:szCs w:val="18"/>
              </w:rPr>
            </w:pPr>
            <w:r>
              <w:rPr>
                <w:rFonts w:ascii="Calibri" w:hAnsi="Calibri" w:cs="Calibri"/>
                <w:sz w:val="18"/>
                <w:szCs w:val="18"/>
              </w:rPr>
              <w:t>0700000000000</w:t>
            </w:r>
          </w:p>
          <w:p w:rsidR="00C817EC" w:rsidRDefault="00C817EC" w:rsidP="00C817EC">
            <w:pPr>
              <w:jc w:val="center"/>
              <w:rPr>
                <w:rFonts w:ascii="Calibri" w:hAnsi="Calibri" w:cs="Calibri"/>
                <w:sz w:val="18"/>
                <w:szCs w:val="18"/>
              </w:rPr>
            </w:pPr>
            <w:r>
              <w:rPr>
                <w:rFonts w:ascii="Calibri" w:hAnsi="Calibri" w:cs="Calibri"/>
                <w:sz w:val="18"/>
                <w:szCs w:val="18"/>
              </w:rPr>
              <w:t>0700000000000</w:t>
            </w:r>
          </w:p>
          <w:p w:rsidR="00C817EC" w:rsidRDefault="00C817EC" w:rsidP="00C817EC">
            <w:pPr>
              <w:jc w:val="center"/>
              <w:rPr>
                <w:rFonts w:ascii="Calibri" w:hAnsi="Calibri" w:cs="Calibri"/>
                <w:sz w:val="18"/>
                <w:szCs w:val="18"/>
              </w:rPr>
            </w:pPr>
            <w:r>
              <w:rPr>
                <w:rFonts w:ascii="Calibri" w:hAnsi="Calibri" w:cs="Calibri"/>
                <w:sz w:val="18"/>
                <w:szCs w:val="18"/>
              </w:rPr>
              <w:t>0700000000000</w:t>
            </w:r>
          </w:p>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140 136,63</w:t>
            </w:r>
          </w:p>
          <w:p w:rsidR="00C817EC" w:rsidRDefault="00C817EC" w:rsidP="00C817EC">
            <w:pPr>
              <w:jc w:val="right"/>
              <w:rPr>
                <w:rFonts w:ascii="Calibri" w:hAnsi="Calibri" w:cs="Calibri"/>
                <w:sz w:val="18"/>
                <w:szCs w:val="18"/>
              </w:rPr>
            </w:pPr>
            <w:r>
              <w:rPr>
                <w:rFonts w:ascii="Calibri" w:hAnsi="Calibri" w:cs="Calibri"/>
                <w:sz w:val="18"/>
                <w:szCs w:val="18"/>
              </w:rPr>
              <w:t>1 500,00</w:t>
            </w:r>
          </w:p>
          <w:p w:rsidR="00C817EC" w:rsidRDefault="00C817EC" w:rsidP="00C817EC">
            <w:pPr>
              <w:jc w:val="right"/>
              <w:rPr>
                <w:rFonts w:ascii="Calibri" w:hAnsi="Calibri" w:cs="Calibri"/>
                <w:sz w:val="18"/>
                <w:szCs w:val="18"/>
              </w:rPr>
            </w:pPr>
            <w:r>
              <w:rPr>
                <w:rFonts w:ascii="Calibri" w:hAnsi="Calibri" w:cs="Calibri"/>
                <w:sz w:val="18"/>
                <w:szCs w:val="18"/>
              </w:rPr>
              <w:t>14 000,00</w:t>
            </w:r>
          </w:p>
          <w:p w:rsidR="00C817EC" w:rsidRDefault="00C817EC" w:rsidP="00C817EC">
            <w:pPr>
              <w:jc w:val="right"/>
              <w:rPr>
                <w:rFonts w:ascii="Calibri" w:hAnsi="Calibri" w:cs="Calibri"/>
                <w:sz w:val="18"/>
                <w:szCs w:val="18"/>
              </w:rPr>
            </w:pPr>
            <w:r>
              <w:rPr>
                <w:rFonts w:ascii="Calibri" w:hAnsi="Calibri" w:cs="Calibri"/>
                <w:sz w:val="18"/>
                <w:szCs w:val="18"/>
              </w:rPr>
              <w:t>90 000,00</w:t>
            </w:r>
          </w:p>
          <w:p w:rsidR="00C817EC" w:rsidRDefault="00C817EC" w:rsidP="00C817EC">
            <w:pPr>
              <w:jc w:val="right"/>
              <w:rPr>
                <w:rFonts w:ascii="Calibri" w:hAnsi="Calibri" w:cs="Calibri"/>
                <w:sz w:val="18"/>
                <w:szCs w:val="18"/>
              </w:rPr>
            </w:pPr>
            <w:r>
              <w:rPr>
                <w:rFonts w:ascii="Calibri" w:hAnsi="Calibri" w:cs="Calibri"/>
                <w:sz w:val="18"/>
                <w:szCs w:val="18"/>
              </w:rPr>
              <w:t>22 500,00</w:t>
            </w:r>
          </w:p>
          <w:p w:rsidR="00C817EC" w:rsidRDefault="00C817EC" w:rsidP="00C817EC">
            <w:pPr>
              <w:jc w:val="right"/>
              <w:rPr>
                <w:rFonts w:ascii="Calibri" w:hAnsi="Calibri" w:cs="Calibri"/>
                <w:sz w:val="18"/>
                <w:szCs w:val="18"/>
              </w:rPr>
            </w:pPr>
            <w:r>
              <w:rPr>
                <w:rFonts w:ascii="Calibri" w:hAnsi="Calibri" w:cs="Calibri"/>
                <w:sz w:val="18"/>
                <w:szCs w:val="18"/>
              </w:rPr>
              <w:t>286 000,00</w:t>
            </w:r>
          </w:p>
          <w:p w:rsidR="00C817EC" w:rsidRDefault="00C817EC" w:rsidP="00C817EC">
            <w:pPr>
              <w:jc w:val="right"/>
              <w:rPr>
                <w:rFonts w:ascii="Calibri" w:hAnsi="Calibri" w:cs="Calibri"/>
                <w:sz w:val="18"/>
                <w:szCs w:val="18"/>
              </w:rPr>
            </w:pPr>
            <w:r>
              <w:rPr>
                <w:rFonts w:ascii="Calibri" w:hAnsi="Calibri" w:cs="Calibri"/>
                <w:sz w:val="18"/>
                <w:szCs w:val="18"/>
              </w:rPr>
              <w:t>28 000,00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123 950,44</w:t>
            </w:r>
          </w:p>
          <w:p w:rsidR="00C817EC" w:rsidRDefault="00C817EC" w:rsidP="00C817EC">
            <w:pPr>
              <w:jc w:val="right"/>
              <w:rPr>
                <w:rFonts w:ascii="Calibri" w:hAnsi="Calibri" w:cs="Calibri"/>
                <w:sz w:val="18"/>
                <w:szCs w:val="18"/>
              </w:rPr>
            </w:pPr>
            <w:r>
              <w:rPr>
                <w:rFonts w:ascii="Calibri" w:hAnsi="Calibri" w:cs="Calibri"/>
                <w:sz w:val="18"/>
                <w:szCs w:val="18"/>
              </w:rPr>
              <w:t>7 521,84</w:t>
            </w:r>
          </w:p>
          <w:p w:rsidR="00C817EC" w:rsidRDefault="00C817EC" w:rsidP="00C817EC">
            <w:pPr>
              <w:jc w:val="right"/>
              <w:rPr>
                <w:rFonts w:ascii="Calibri" w:hAnsi="Calibri" w:cs="Calibri"/>
                <w:sz w:val="18"/>
                <w:szCs w:val="18"/>
              </w:rPr>
            </w:pPr>
            <w:r>
              <w:rPr>
                <w:rFonts w:ascii="Calibri" w:hAnsi="Calibri" w:cs="Calibri"/>
                <w:sz w:val="18"/>
                <w:szCs w:val="18"/>
              </w:rPr>
              <w:t>19 507,89</w:t>
            </w:r>
          </w:p>
          <w:p w:rsidR="00C817EC" w:rsidRDefault="00C817EC" w:rsidP="00C817EC">
            <w:pPr>
              <w:jc w:val="right"/>
              <w:rPr>
                <w:rFonts w:ascii="Calibri" w:hAnsi="Calibri" w:cs="Calibri"/>
                <w:sz w:val="18"/>
                <w:szCs w:val="18"/>
              </w:rPr>
            </w:pPr>
            <w:r>
              <w:rPr>
                <w:rFonts w:ascii="Calibri" w:hAnsi="Calibri" w:cs="Calibri"/>
                <w:sz w:val="18"/>
                <w:szCs w:val="18"/>
              </w:rPr>
              <w:t>164 587,05</w:t>
            </w:r>
          </w:p>
          <w:p w:rsidR="00C817EC" w:rsidRDefault="00C817EC" w:rsidP="00C817EC">
            <w:pPr>
              <w:jc w:val="right"/>
              <w:rPr>
                <w:rFonts w:ascii="Calibri" w:hAnsi="Calibri" w:cs="Calibri"/>
                <w:sz w:val="18"/>
                <w:szCs w:val="18"/>
              </w:rPr>
            </w:pPr>
            <w:r>
              <w:rPr>
                <w:rFonts w:ascii="Calibri" w:hAnsi="Calibri" w:cs="Calibri"/>
                <w:sz w:val="18"/>
                <w:szCs w:val="18"/>
              </w:rPr>
              <w:t>24 524,56</w:t>
            </w:r>
          </w:p>
          <w:p w:rsidR="00C817EC" w:rsidRDefault="00C817EC" w:rsidP="00C817EC">
            <w:pPr>
              <w:jc w:val="right"/>
              <w:rPr>
                <w:rFonts w:ascii="Calibri" w:hAnsi="Calibri" w:cs="Calibri"/>
                <w:sz w:val="18"/>
                <w:szCs w:val="18"/>
              </w:rPr>
            </w:pPr>
            <w:r>
              <w:rPr>
                <w:rFonts w:ascii="Calibri" w:hAnsi="Calibri" w:cs="Calibri"/>
                <w:sz w:val="18"/>
                <w:szCs w:val="18"/>
              </w:rPr>
              <w:t>368 145,59</w:t>
            </w:r>
          </w:p>
          <w:p w:rsidR="00C817EC" w:rsidRDefault="00C817EC" w:rsidP="00C817EC">
            <w:pPr>
              <w:jc w:val="right"/>
              <w:rPr>
                <w:rFonts w:ascii="Calibri" w:hAnsi="Calibri" w:cs="Calibri"/>
                <w:sz w:val="18"/>
                <w:szCs w:val="18"/>
              </w:rPr>
            </w:pPr>
            <w:r>
              <w:rPr>
                <w:rFonts w:ascii="Calibri" w:hAnsi="Calibri" w:cs="Calibri"/>
                <w:sz w:val="18"/>
                <w:szCs w:val="18"/>
              </w:rPr>
              <w:t>30 855,91</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jc w:val="both"/>
              <w:rPr>
                <w:rFonts w:ascii="Calibri" w:hAnsi="Calibri" w:cs="Calibri"/>
                <w:b/>
                <w:sz w:val="18"/>
                <w:szCs w:val="18"/>
                <w:u w:val="single"/>
              </w:rPr>
            </w:pPr>
            <w:r>
              <w:rPr>
                <w:rFonts w:ascii="Calibri" w:hAnsi="Calibri" w:cs="Calibri"/>
                <w:b/>
                <w:sz w:val="18"/>
                <w:szCs w:val="18"/>
                <w:u w:val="single"/>
              </w:rPr>
              <w:t>Sdílené daně; DPPO placená obcí; daň z nemovitostí</w:t>
            </w:r>
          </w:p>
          <w:p w:rsidR="00C817EC" w:rsidRDefault="00C817EC" w:rsidP="00C817EC">
            <w:pPr>
              <w:jc w:val="both"/>
              <w:rPr>
                <w:rFonts w:ascii="Calibri" w:hAnsi="Calibri" w:cs="Calibri"/>
                <w:color w:val="FF0000"/>
                <w:sz w:val="18"/>
                <w:szCs w:val="18"/>
              </w:rPr>
            </w:pPr>
            <w:r>
              <w:rPr>
                <w:rFonts w:ascii="Calibri" w:hAnsi="Calibri" w:cs="Calibri"/>
                <w:sz w:val="18"/>
                <w:szCs w:val="18"/>
              </w:rPr>
              <w:t xml:space="preserve">Daňová výtěžnost je rozebrána  v samostatné části závěrečného účtu na </w:t>
            </w:r>
            <w:r w:rsidRPr="00C817EC">
              <w:rPr>
                <w:rFonts w:ascii="Calibri" w:hAnsi="Calibri" w:cs="Calibri"/>
                <w:sz w:val="18"/>
                <w:szCs w:val="18"/>
              </w:rPr>
              <w:t xml:space="preserve">str. 7 až 10. </w:t>
            </w:r>
          </w:p>
          <w:p w:rsidR="00C817EC" w:rsidRDefault="00C817EC" w:rsidP="00C817EC">
            <w:pPr>
              <w:jc w:val="both"/>
              <w:rPr>
                <w:rFonts w:ascii="Calibri" w:hAnsi="Calibri" w:cs="Calibri"/>
                <w:sz w:val="18"/>
                <w:szCs w:val="18"/>
              </w:rPr>
            </w:pPr>
            <w:r>
              <w:rPr>
                <w:rFonts w:ascii="Calibri" w:hAnsi="Calibri" w:cs="Calibri"/>
                <w:sz w:val="18"/>
                <w:szCs w:val="18"/>
              </w:rPr>
              <w:t>Zde uvedené daňové příjmy byly splněny na 126,96 %.</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1340</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23 500,00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24 175,81</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jc w:val="both"/>
              <w:rPr>
                <w:rFonts w:ascii="Calibri" w:hAnsi="Calibri" w:cs="Calibri"/>
                <w:b/>
                <w:sz w:val="18"/>
                <w:szCs w:val="18"/>
                <w:u w:val="single"/>
              </w:rPr>
            </w:pPr>
            <w:r>
              <w:rPr>
                <w:rFonts w:ascii="Calibri" w:hAnsi="Calibri" w:cs="Calibri"/>
                <w:b/>
                <w:sz w:val="18"/>
                <w:szCs w:val="18"/>
                <w:u w:val="single"/>
              </w:rPr>
              <w:t>Poplatek za provoz systému shromažďování, sběru, přepravy, třídění, využívání a odstraňování komunálního odpadu</w:t>
            </w:r>
          </w:p>
          <w:p w:rsidR="00C817EC" w:rsidRDefault="00C817EC" w:rsidP="00C817EC">
            <w:pPr>
              <w:jc w:val="both"/>
              <w:rPr>
                <w:rFonts w:ascii="Calibri" w:hAnsi="Calibri" w:cs="Calibri"/>
                <w:sz w:val="18"/>
                <w:szCs w:val="18"/>
              </w:rPr>
            </w:pPr>
            <w:r>
              <w:rPr>
                <w:rFonts w:ascii="Calibri" w:hAnsi="Calibri" w:cs="Calibri"/>
                <w:sz w:val="18"/>
                <w:szCs w:val="18"/>
              </w:rPr>
              <w:t xml:space="preserve">Skutečnost je tvořena příjmy uhrazenými v roce 2021, tzn. úhrady poplatku se splatností nejen v daném roce, ale i v předchozích letech, dále platby od exekutorů, insolvenčních správců a pohledávky vymáhané daňovou exekucí. Z tohoto důvodu nelze příjmy v daném roce přesně stanovit při sestavování rozpočtu v daném roce. </w:t>
            </w:r>
          </w:p>
          <w:p w:rsidR="00C817EC" w:rsidRDefault="00C817EC" w:rsidP="00C817EC">
            <w:pPr>
              <w:jc w:val="both"/>
              <w:rPr>
                <w:rFonts w:ascii="Calibri" w:hAnsi="Calibri" w:cs="Calibri"/>
                <w:sz w:val="18"/>
                <w:szCs w:val="18"/>
              </w:rPr>
            </w:pPr>
            <w:r>
              <w:rPr>
                <w:rFonts w:ascii="Calibri" w:hAnsi="Calibri" w:cs="Calibri"/>
                <w:sz w:val="18"/>
                <w:szCs w:val="18"/>
              </w:rPr>
              <w:t>Příjmy byly plněny na 102,88 %.</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851" w:type="dxa"/>
            <w:gridSpan w:val="4"/>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r>
              <w:rPr>
                <w:rFonts w:ascii="Calibri" w:hAnsi="Calibri" w:cs="Calibri"/>
                <w:sz w:val="18"/>
                <w:szCs w:val="18"/>
              </w:rPr>
              <w:t>1381 1382 1383</w:t>
            </w:r>
          </w:p>
          <w:p w:rsidR="00C817EC" w:rsidRDefault="00C817EC" w:rsidP="00C817EC">
            <w:pPr>
              <w:jc w:val="center"/>
              <w:rPr>
                <w:rFonts w:ascii="Calibri" w:hAnsi="Calibri" w:cs="Calibri"/>
                <w:sz w:val="18"/>
                <w:szCs w:val="18"/>
              </w:rPr>
            </w:pPr>
            <w:r>
              <w:rPr>
                <w:rFonts w:ascii="Calibri" w:hAnsi="Calibri" w:cs="Calibri"/>
                <w:sz w:val="18"/>
                <w:szCs w:val="18"/>
              </w:rPr>
              <w:t>1385</w:t>
            </w:r>
          </w:p>
          <w:p w:rsidR="00C817EC" w:rsidRDefault="00C817EC" w:rsidP="00C817EC">
            <w:pPr>
              <w:jc w:val="center"/>
              <w:rPr>
                <w:rFonts w:ascii="Calibri" w:hAnsi="Calibri" w:cs="Calibri"/>
                <w:sz w:val="18"/>
                <w:szCs w:val="18"/>
              </w:rPr>
            </w:pPr>
          </w:p>
          <w:p w:rsidR="00C817EC" w:rsidRDefault="00C817EC" w:rsidP="00C817EC">
            <w:pPr>
              <w:jc w:val="center"/>
              <w:rPr>
                <w:rFonts w:ascii="Calibri" w:hAnsi="Calibri" w:cs="Calibri"/>
                <w:sz w:val="18"/>
                <w:szCs w:val="18"/>
              </w:rPr>
            </w:pPr>
          </w:p>
          <w:p w:rsidR="00C817EC" w:rsidRDefault="00C817EC" w:rsidP="00C817EC">
            <w:pPr>
              <w:jc w:val="center"/>
              <w:rPr>
                <w:rFonts w:ascii="Calibri" w:hAnsi="Calibri" w:cs="Calibri"/>
                <w:sz w:val="18"/>
                <w:szCs w:val="18"/>
              </w:rPr>
            </w:pPr>
          </w:p>
          <w:p w:rsidR="00C817EC" w:rsidRDefault="00C817EC" w:rsidP="00C817EC">
            <w:pPr>
              <w:jc w:val="center"/>
              <w:rPr>
                <w:rFonts w:ascii="Calibri" w:hAnsi="Calibri" w:cs="Calibri"/>
                <w:sz w:val="18"/>
                <w:szCs w:val="18"/>
              </w:rPr>
            </w:pPr>
          </w:p>
          <w:p w:rsidR="00C817EC" w:rsidRDefault="00C817EC" w:rsidP="00C817EC">
            <w:pPr>
              <w:jc w:val="center"/>
              <w:rPr>
                <w:rFonts w:ascii="Calibri" w:hAnsi="Calibri" w:cs="Calibri"/>
                <w:sz w:val="18"/>
                <w:szCs w:val="18"/>
              </w:rPr>
            </w:pPr>
          </w:p>
          <w:p w:rsidR="00C817EC" w:rsidRDefault="00C817EC" w:rsidP="00C817EC">
            <w:pPr>
              <w:jc w:val="center"/>
              <w:rPr>
                <w:rFonts w:ascii="Calibri" w:hAnsi="Calibri" w:cs="Calibri"/>
                <w:sz w:val="18"/>
                <w:szCs w:val="18"/>
              </w:rPr>
            </w:pPr>
          </w:p>
          <w:p w:rsidR="00C817EC" w:rsidRDefault="00C817EC" w:rsidP="00C817EC">
            <w:pPr>
              <w:jc w:val="center"/>
              <w:rPr>
                <w:rFonts w:ascii="Calibri" w:hAnsi="Calibri" w:cs="Calibri"/>
                <w:sz w:val="18"/>
                <w:szCs w:val="18"/>
              </w:rPr>
            </w:pPr>
            <w:r>
              <w:rPr>
                <w:rFonts w:ascii="Calibri" w:hAnsi="Calibri" w:cs="Calibri"/>
                <w:sz w:val="18"/>
                <w:szCs w:val="18"/>
              </w:rPr>
              <w:t>1361</w:t>
            </w:r>
          </w:p>
          <w:p w:rsidR="00C817EC" w:rsidRDefault="00C817EC" w:rsidP="00C817EC">
            <w:pPr>
              <w:jc w:val="center"/>
              <w:rPr>
                <w:rFonts w:ascii="Calibri" w:hAnsi="Calibri" w:cs="Calibri"/>
                <w:sz w:val="18"/>
                <w:szCs w:val="18"/>
              </w:rPr>
            </w:pPr>
          </w:p>
          <w:p w:rsidR="00C817EC" w:rsidRDefault="00C817EC" w:rsidP="00C817EC">
            <w:pPr>
              <w:jc w:val="center"/>
              <w:rPr>
                <w:rFonts w:ascii="Calibri" w:hAnsi="Calibri" w:cs="Calibri"/>
                <w:sz w:val="18"/>
                <w:szCs w:val="18"/>
              </w:rPr>
            </w:pPr>
          </w:p>
        </w:tc>
        <w:tc>
          <w:tcPr>
            <w:tcW w:w="1417" w:type="dxa"/>
            <w:gridSpan w:val="5"/>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r>
              <w:rPr>
                <w:rFonts w:ascii="Calibri" w:hAnsi="Calibri" w:cs="Calibri"/>
                <w:sz w:val="18"/>
                <w:szCs w:val="18"/>
              </w:rPr>
              <w:t>0700000000000</w:t>
            </w:r>
          </w:p>
          <w:p w:rsidR="00C817EC" w:rsidRDefault="00C817EC" w:rsidP="00C817EC">
            <w:pPr>
              <w:jc w:val="center"/>
              <w:rPr>
                <w:rFonts w:ascii="Calibri" w:hAnsi="Calibri" w:cs="Calibri"/>
                <w:sz w:val="18"/>
                <w:szCs w:val="18"/>
              </w:rPr>
            </w:pPr>
            <w:r>
              <w:rPr>
                <w:rFonts w:ascii="Calibri" w:hAnsi="Calibri" w:cs="Calibri"/>
                <w:sz w:val="18"/>
                <w:szCs w:val="18"/>
              </w:rPr>
              <w:t>0700000000000</w:t>
            </w:r>
          </w:p>
          <w:p w:rsidR="00C817EC" w:rsidRDefault="00C817EC" w:rsidP="00C817EC">
            <w:pPr>
              <w:jc w:val="center"/>
              <w:rPr>
                <w:rFonts w:ascii="Calibri" w:hAnsi="Calibri" w:cs="Calibri"/>
                <w:sz w:val="18"/>
                <w:szCs w:val="18"/>
              </w:rPr>
            </w:pPr>
            <w:r>
              <w:rPr>
                <w:rFonts w:ascii="Calibri" w:hAnsi="Calibri" w:cs="Calibri"/>
                <w:sz w:val="18"/>
                <w:szCs w:val="18"/>
              </w:rPr>
              <w:t>0700000000000</w:t>
            </w:r>
          </w:p>
          <w:p w:rsidR="00C817EC" w:rsidRDefault="00C817EC" w:rsidP="00C817EC">
            <w:pPr>
              <w:jc w:val="center"/>
              <w:rPr>
                <w:rFonts w:ascii="Calibri" w:hAnsi="Calibri" w:cs="Calibri"/>
                <w:sz w:val="18"/>
                <w:szCs w:val="18"/>
              </w:rPr>
            </w:pPr>
            <w:r>
              <w:rPr>
                <w:rFonts w:ascii="Calibri" w:hAnsi="Calibri" w:cs="Calibri"/>
                <w:sz w:val="18"/>
                <w:szCs w:val="18"/>
              </w:rPr>
              <w:t>0700000000000</w:t>
            </w:r>
          </w:p>
          <w:p w:rsidR="00C817EC" w:rsidRDefault="00C817EC" w:rsidP="00C817EC">
            <w:pPr>
              <w:jc w:val="center"/>
              <w:rPr>
                <w:rFonts w:ascii="Calibri" w:hAnsi="Calibri" w:cs="Calibri"/>
                <w:sz w:val="18"/>
                <w:szCs w:val="18"/>
              </w:rPr>
            </w:pPr>
          </w:p>
          <w:p w:rsidR="00C817EC" w:rsidRDefault="00C817EC" w:rsidP="00C817EC">
            <w:pPr>
              <w:jc w:val="center"/>
              <w:rPr>
                <w:rFonts w:ascii="Calibri" w:hAnsi="Calibri" w:cs="Calibri"/>
                <w:sz w:val="18"/>
                <w:szCs w:val="18"/>
              </w:rPr>
            </w:pPr>
          </w:p>
          <w:p w:rsidR="00C817EC" w:rsidRDefault="00C817EC" w:rsidP="00C817EC">
            <w:pPr>
              <w:jc w:val="center"/>
              <w:rPr>
                <w:rFonts w:ascii="Calibri" w:hAnsi="Calibri" w:cs="Calibri"/>
                <w:sz w:val="18"/>
                <w:szCs w:val="18"/>
              </w:rPr>
            </w:pPr>
          </w:p>
          <w:p w:rsidR="00C817EC" w:rsidRDefault="00C817EC" w:rsidP="00C817EC">
            <w:pPr>
              <w:rPr>
                <w:rFonts w:ascii="Calibri" w:hAnsi="Calibri" w:cs="Calibri"/>
                <w:sz w:val="18"/>
                <w:szCs w:val="18"/>
              </w:rPr>
            </w:pPr>
          </w:p>
          <w:p w:rsidR="00C817EC" w:rsidRDefault="00C817EC" w:rsidP="00C817EC">
            <w:pPr>
              <w:rPr>
                <w:rFonts w:ascii="Calibri" w:hAnsi="Calibri" w:cs="Calibri"/>
                <w:sz w:val="18"/>
                <w:szCs w:val="18"/>
              </w:rPr>
            </w:pPr>
          </w:p>
          <w:p w:rsidR="00C817EC" w:rsidRDefault="00C817EC" w:rsidP="00C817EC">
            <w:pPr>
              <w:rPr>
                <w:rFonts w:ascii="Calibri" w:hAnsi="Calibri" w:cs="Calibri"/>
                <w:sz w:val="18"/>
                <w:szCs w:val="18"/>
              </w:rPr>
            </w:pPr>
          </w:p>
          <w:p w:rsidR="00C817EC" w:rsidRDefault="00C817EC" w:rsidP="00C817EC">
            <w:pPr>
              <w:rPr>
                <w:rFonts w:ascii="Calibri" w:hAnsi="Calibri" w:cs="Calibri"/>
                <w:sz w:val="18"/>
                <w:szCs w:val="18"/>
              </w:rPr>
            </w:pPr>
            <w:r>
              <w:rPr>
                <w:rFonts w:ascii="Calibri" w:hAnsi="Calibri" w:cs="Calibri"/>
                <w:sz w:val="18"/>
                <w:szCs w:val="18"/>
              </w:rPr>
              <w:t>0700000701600</w:t>
            </w:r>
          </w:p>
          <w:p w:rsidR="00C817EC" w:rsidRDefault="00C817EC" w:rsidP="00C817EC">
            <w:pPr>
              <w:jc w:val="center"/>
              <w:rPr>
                <w:rFonts w:ascii="Calibri" w:hAnsi="Calibri" w:cs="Calibri"/>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tcPr>
          <w:p w:rsidR="00C817EC" w:rsidRDefault="00C817EC" w:rsidP="00C817EC">
            <w:pPr>
              <w:jc w:val="right"/>
              <w:rPr>
                <w:rFonts w:ascii="Calibri" w:hAnsi="Calibri" w:cs="Calibri"/>
                <w:sz w:val="18"/>
                <w:szCs w:val="18"/>
              </w:rPr>
            </w:pPr>
            <w:r>
              <w:rPr>
                <w:rFonts w:ascii="Calibri" w:hAnsi="Calibri" w:cs="Calibri"/>
                <w:sz w:val="18"/>
                <w:szCs w:val="18"/>
              </w:rPr>
              <w:t>3 400,00</w:t>
            </w:r>
          </w:p>
          <w:p w:rsidR="00C817EC" w:rsidRDefault="00C817EC" w:rsidP="00C817EC">
            <w:pPr>
              <w:jc w:val="right"/>
              <w:rPr>
                <w:rFonts w:ascii="Calibri" w:hAnsi="Calibri" w:cs="Calibri"/>
                <w:sz w:val="18"/>
                <w:szCs w:val="18"/>
              </w:rPr>
            </w:pPr>
            <w:r>
              <w:rPr>
                <w:rFonts w:ascii="Calibri" w:hAnsi="Calibri" w:cs="Calibri"/>
                <w:sz w:val="18"/>
                <w:szCs w:val="18"/>
              </w:rPr>
              <w:t>0,00</w:t>
            </w:r>
          </w:p>
          <w:p w:rsidR="00C817EC" w:rsidRDefault="00C817EC" w:rsidP="00C817EC">
            <w:pPr>
              <w:jc w:val="right"/>
              <w:rPr>
                <w:rFonts w:ascii="Calibri" w:hAnsi="Calibri" w:cs="Calibri"/>
                <w:sz w:val="18"/>
                <w:szCs w:val="18"/>
              </w:rPr>
            </w:pPr>
            <w:r>
              <w:rPr>
                <w:rFonts w:ascii="Calibri" w:hAnsi="Calibri" w:cs="Calibri"/>
                <w:sz w:val="18"/>
                <w:szCs w:val="18"/>
              </w:rPr>
              <w:t>0,00</w:t>
            </w:r>
          </w:p>
          <w:p w:rsidR="00C817EC" w:rsidRDefault="00C817EC" w:rsidP="00C817EC">
            <w:pPr>
              <w:jc w:val="right"/>
              <w:rPr>
                <w:rFonts w:ascii="Calibri" w:hAnsi="Calibri" w:cs="Calibri"/>
                <w:sz w:val="18"/>
                <w:szCs w:val="18"/>
              </w:rPr>
            </w:pPr>
            <w:r>
              <w:rPr>
                <w:rFonts w:ascii="Calibri" w:hAnsi="Calibri" w:cs="Calibri"/>
                <w:sz w:val="18"/>
                <w:szCs w:val="18"/>
              </w:rPr>
              <w:t>42 000,00</w:t>
            </w: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r>
              <w:rPr>
                <w:rFonts w:ascii="Calibri" w:hAnsi="Calibri" w:cs="Calibri"/>
                <w:sz w:val="18"/>
                <w:szCs w:val="18"/>
              </w:rPr>
              <w:t>40,00</w:t>
            </w:r>
          </w:p>
        </w:tc>
        <w:tc>
          <w:tcPr>
            <w:tcW w:w="992" w:type="dxa"/>
            <w:gridSpan w:val="4"/>
            <w:tcBorders>
              <w:top w:val="single" w:sz="4" w:space="0" w:color="auto"/>
              <w:left w:val="single" w:sz="4" w:space="0" w:color="auto"/>
              <w:bottom w:val="single" w:sz="4" w:space="0" w:color="auto"/>
              <w:right w:val="single" w:sz="4" w:space="0" w:color="auto"/>
            </w:tcBorders>
          </w:tcPr>
          <w:p w:rsidR="00C817EC" w:rsidRDefault="00C817EC" w:rsidP="00C817EC">
            <w:pPr>
              <w:jc w:val="right"/>
              <w:rPr>
                <w:rFonts w:ascii="Calibri" w:hAnsi="Calibri" w:cs="Calibri"/>
                <w:sz w:val="18"/>
                <w:szCs w:val="18"/>
              </w:rPr>
            </w:pPr>
            <w:r>
              <w:rPr>
                <w:rFonts w:ascii="Calibri" w:hAnsi="Calibri" w:cs="Calibri"/>
                <w:sz w:val="18"/>
                <w:szCs w:val="18"/>
              </w:rPr>
              <w:t>5 430,91</w:t>
            </w:r>
          </w:p>
          <w:p w:rsidR="00C817EC" w:rsidRDefault="00C817EC" w:rsidP="00C817EC">
            <w:pPr>
              <w:jc w:val="right"/>
              <w:rPr>
                <w:rFonts w:ascii="Calibri" w:hAnsi="Calibri" w:cs="Calibri"/>
                <w:sz w:val="18"/>
                <w:szCs w:val="18"/>
              </w:rPr>
            </w:pPr>
            <w:r>
              <w:rPr>
                <w:rFonts w:ascii="Calibri" w:hAnsi="Calibri" w:cs="Calibri"/>
                <w:sz w:val="18"/>
                <w:szCs w:val="18"/>
              </w:rPr>
              <w:t>0,28</w:t>
            </w:r>
          </w:p>
          <w:p w:rsidR="00C817EC" w:rsidRDefault="00C817EC" w:rsidP="00C817EC">
            <w:pPr>
              <w:jc w:val="right"/>
              <w:rPr>
                <w:rFonts w:ascii="Calibri" w:hAnsi="Calibri" w:cs="Calibri"/>
                <w:sz w:val="18"/>
                <w:szCs w:val="18"/>
              </w:rPr>
            </w:pPr>
            <w:r>
              <w:rPr>
                <w:rFonts w:ascii="Calibri" w:hAnsi="Calibri" w:cs="Calibri"/>
                <w:sz w:val="18"/>
                <w:szCs w:val="18"/>
              </w:rPr>
              <w:t>0,80</w:t>
            </w:r>
          </w:p>
          <w:p w:rsidR="00C817EC" w:rsidRDefault="00C817EC" w:rsidP="00C817EC">
            <w:pPr>
              <w:jc w:val="right"/>
              <w:rPr>
                <w:rFonts w:ascii="Calibri" w:hAnsi="Calibri" w:cs="Calibri"/>
                <w:sz w:val="18"/>
                <w:szCs w:val="18"/>
              </w:rPr>
            </w:pPr>
            <w:r>
              <w:rPr>
                <w:rFonts w:ascii="Calibri" w:hAnsi="Calibri" w:cs="Calibri"/>
                <w:sz w:val="18"/>
                <w:szCs w:val="18"/>
              </w:rPr>
              <w:t>34 148,57</w:t>
            </w: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p>
          <w:p w:rsidR="00C817EC" w:rsidRDefault="00C817EC" w:rsidP="00C817EC">
            <w:pPr>
              <w:jc w:val="right"/>
              <w:rPr>
                <w:rFonts w:ascii="Calibri" w:hAnsi="Calibri" w:cs="Calibri"/>
                <w:sz w:val="18"/>
                <w:szCs w:val="18"/>
              </w:rPr>
            </w:pPr>
            <w:r>
              <w:rPr>
                <w:rFonts w:ascii="Calibri" w:hAnsi="Calibri" w:cs="Calibri"/>
                <w:sz w:val="18"/>
                <w:szCs w:val="18"/>
              </w:rPr>
              <w:t>84,00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jc w:val="both"/>
              <w:rPr>
                <w:rFonts w:ascii="Calibri" w:hAnsi="Calibri" w:cs="Calibri"/>
                <w:b/>
                <w:sz w:val="18"/>
                <w:szCs w:val="18"/>
                <w:u w:val="single"/>
              </w:rPr>
            </w:pPr>
            <w:r>
              <w:rPr>
                <w:rFonts w:ascii="Calibri" w:hAnsi="Calibri" w:cs="Calibri"/>
                <w:b/>
                <w:sz w:val="18"/>
                <w:szCs w:val="18"/>
                <w:u w:val="single"/>
              </w:rPr>
              <w:t>Daně, poplatky a jiná obdobná peněžní plnění v oblasti hazardních her</w:t>
            </w:r>
          </w:p>
          <w:p w:rsidR="00C817EC" w:rsidRDefault="00C817EC" w:rsidP="00C817EC">
            <w:pPr>
              <w:jc w:val="both"/>
              <w:rPr>
                <w:rFonts w:ascii="Calibri" w:hAnsi="Calibri" w:cs="Calibri"/>
                <w:sz w:val="18"/>
                <w:szCs w:val="18"/>
              </w:rPr>
            </w:pPr>
            <w:r>
              <w:rPr>
                <w:rFonts w:ascii="Calibri" w:hAnsi="Calibri" w:cs="Calibri"/>
                <w:sz w:val="18"/>
                <w:szCs w:val="18"/>
              </w:rPr>
              <w:t>Při sestavování rozpočtu nelze přesně stanovit dopad zákona č. 187/2019 Sb., o dani z hazardních her v daném rozpočtovém roce na příjmy města. Na plnění příjmů v roce 2021 mají navíc vliv i dopady koronavirové pandemie. Meziročně došlo k poklesu o 5,5 mil. Kč Tyto položky byly oproti upravenému rozpočtu plněny na 87,57 %.</w:t>
            </w:r>
          </w:p>
          <w:p w:rsidR="00C817EC" w:rsidRDefault="00C817EC" w:rsidP="00C817EC">
            <w:pPr>
              <w:jc w:val="both"/>
              <w:rPr>
                <w:rFonts w:ascii="Calibri" w:hAnsi="Calibri" w:cs="Calibri"/>
                <w:sz w:val="18"/>
                <w:szCs w:val="18"/>
              </w:rPr>
            </w:pPr>
            <w:r>
              <w:rPr>
                <w:rFonts w:ascii="Calibri" w:hAnsi="Calibri" w:cs="Calibri"/>
                <w:b/>
                <w:sz w:val="18"/>
                <w:szCs w:val="18"/>
                <w:u w:val="single"/>
              </w:rPr>
              <w:t>Hrací přístroje</w:t>
            </w:r>
            <w:r>
              <w:rPr>
                <w:rFonts w:ascii="Calibri" w:hAnsi="Calibri" w:cs="Calibri"/>
                <w:sz w:val="18"/>
                <w:szCs w:val="18"/>
              </w:rPr>
              <w:t xml:space="preserve"> – Při sestavování rozpočtu nelze přesně stanovit počet podaných žádostí. Položka je plněna na 210 %. Meziročně došlo k nárůstu o 33,5 tis. Kč.</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1341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1 270,00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1 422,93</w:t>
            </w:r>
          </w:p>
        </w:tc>
        <w:tc>
          <w:tcPr>
            <w:tcW w:w="3757" w:type="dxa"/>
            <w:gridSpan w:val="15"/>
            <w:tcBorders>
              <w:top w:val="single" w:sz="4" w:space="0" w:color="auto"/>
              <w:left w:val="single" w:sz="4" w:space="0" w:color="auto"/>
              <w:bottom w:val="single" w:sz="4" w:space="0" w:color="auto"/>
              <w:right w:val="single" w:sz="4" w:space="0" w:color="auto"/>
            </w:tcBorders>
          </w:tcPr>
          <w:p w:rsidR="00C817EC" w:rsidRDefault="00C817EC" w:rsidP="00C817EC">
            <w:pPr>
              <w:jc w:val="both"/>
              <w:rPr>
                <w:rFonts w:ascii="Calibri" w:hAnsi="Calibri" w:cs="Calibri"/>
                <w:b/>
                <w:sz w:val="18"/>
                <w:szCs w:val="18"/>
                <w:u w:val="single"/>
              </w:rPr>
            </w:pPr>
            <w:r>
              <w:rPr>
                <w:rFonts w:ascii="Calibri" w:hAnsi="Calibri" w:cs="Calibri"/>
                <w:b/>
                <w:sz w:val="18"/>
                <w:szCs w:val="18"/>
                <w:u w:val="single"/>
              </w:rPr>
              <w:t>Poplatek ze psů</w:t>
            </w:r>
          </w:p>
          <w:p w:rsidR="00C817EC" w:rsidRDefault="00C817EC" w:rsidP="00C817EC">
            <w:pPr>
              <w:jc w:val="both"/>
              <w:rPr>
                <w:rFonts w:ascii="Calibri" w:hAnsi="Calibri" w:cs="Calibri"/>
                <w:sz w:val="18"/>
                <w:szCs w:val="18"/>
              </w:rPr>
            </w:pPr>
            <w:r>
              <w:rPr>
                <w:rFonts w:ascii="Calibri" w:hAnsi="Calibri" w:cs="Calibri"/>
                <w:sz w:val="18"/>
                <w:szCs w:val="18"/>
              </w:rPr>
              <w:t>Výše příjmů je ovlivněna počtem přihlášených a počtem odhlášených psů. Při sestavování rozpočtu nelze proto přesně určit výši příjmů z tohoto poplatku.</w:t>
            </w:r>
          </w:p>
          <w:p w:rsidR="00C817EC" w:rsidRDefault="00C817EC" w:rsidP="00C817EC">
            <w:pPr>
              <w:jc w:val="both"/>
              <w:rPr>
                <w:rFonts w:ascii="Calibri" w:hAnsi="Calibri" w:cs="Calibri"/>
                <w:sz w:val="18"/>
                <w:szCs w:val="18"/>
              </w:rPr>
            </w:pPr>
          </w:p>
          <w:p w:rsidR="00C817EC" w:rsidRDefault="00C817EC" w:rsidP="00C817EC">
            <w:pPr>
              <w:jc w:val="both"/>
              <w:rPr>
                <w:rFonts w:ascii="Calibri" w:hAnsi="Calibri" w:cs="Calibri"/>
                <w:b/>
                <w:sz w:val="18"/>
                <w:szCs w:val="18"/>
                <w:u w:val="single"/>
              </w:rPr>
            </w:pP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1343</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1 050,00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3 016,20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jc w:val="both"/>
              <w:rPr>
                <w:rFonts w:ascii="Calibri" w:hAnsi="Calibri" w:cs="Calibri"/>
                <w:b/>
                <w:sz w:val="18"/>
                <w:szCs w:val="18"/>
                <w:u w:val="single"/>
              </w:rPr>
            </w:pPr>
            <w:r>
              <w:rPr>
                <w:rFonts w:ascii="Calibri" w:hAnsi="Calibri" w:cs="Calibri"/>
                <w:b/>
                <w:sz w:val="18"/>
                <w:szCs w:val="18"/>
                <w:u w:val="single"/>
              </w:rPr>
              <w:t>Poplatek za užívání veřejného prostranství</w:t>
            </w:r>
          </w:p>
          <w:p w:rsidR="00C817EC" w:rsidRDefault="00C817EC" w:rsidP="00C817EC">
            <w:pPr>
              <w:jc w:val="both"/>
              <w:rPr>
                <w:rFonts w:ascii="Calibri" w:hAnsi="Calibri" w:cs="Calibri"/>
                <w:b/>
                <w:sz w:val="18"/>
                <w:szCs w:val="18"/>
                <w:u w:val="single"/>
              </w:rPr>
            </w:pPr>
            <w:r>
              <w:rPr>
                <w:rFonts w:ascii="Calibri" w:hAnsi="Calibri" w:cs="Calibri"/>
                <w:sz w:val="18"/>
                <w:szCs w:val="18"/>
              </w:rPr>
              <w:t>Výši příjmů z tohoto poplatku nelze při sestavování rozpočtu přesně stanovit. Výše příjmů je ovlivněna počtem ohlášení k tomuto místnímu poplatku. Enormní nárůst příjmů z poplatku je zejména z důvodu nárůstu příjmů za vyhrazená parkovací místa (nový systém v centru města od roku 2021), dále nárůst příjmů z poplatku za výkopové práce (oprava estakády, revitalizace sídlišť atd.).</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1361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78,00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9,90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jc w:val="both"/>
              <w:rPr>
                <w:rFonts w:ascii="Calibri" w:hAnsi="Calibri" w:cs="Calibri"/>
                <w:b/>
                <w:sz w:val="18"/>
                <w:szCs w:val="18"/>
                <w:u w:val="single"/>
              </w:rPr>
            </w:pPr>
            <w:r>
              <w:rPr>
                <w:rFonts w:ascii="Calibri" w:hAnsi="Calibri" w:cs="Calibri"/>
                <w:b/>
                <w:sz w:val="18"/>
                <w:szCs w:val="18"/>
                <w:u w:val="single"/>
              </w:rPr>
              <w:t>Správní poplatky</w:t>
            </w:r>
          </w:p>
          <w:p w:rsidR="00C817EC" w:rsidRDefault="00C817EC" w:rsidP="00C817EC">
            <w:pPr>
              <w:jc w:val="both"/>
              <w:rPr>
                <w:rFonts w:ascii="Calibri" w:hAnsi="Calibri" w:cs="Calibri"/>
                <w:color w:val="A6A6A6" w:themeColor="background1" w:themeShade="A6"/>
                <w:sz w:val="18"/>
                <w:szCs w:val="18"/>
              </w:rPr>
            </w:pPr>
            <w:r>
              <w:rPr>
                <w:rFonts w:ascii="Calibri" w:hAnsi="Calibri" w:cs="Calibri"/>
                <w:sz w:val="18"/>
                <w:szCs w:val="18"/>
              </w:rPr>
              <w:t>Výše poplatků je ovlivněna počtem správních úkonů. Při sestavování rozpočtu nelze přesně určit počet těchto úkonů. Vychází se z určité časové řady let minulých.</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6171</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2111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50,00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149,95</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jc w:val="both"/>
              <w:rPr>
                <w:rFonts w:ascii="Calibri" w:hAnsi="Calibri" w:cs="Calibri"/>
                <w:b/>
                <w:sz w:val="18"/>
                <w:szCs w:val="18"/>
                <w:u w:val="single"/>
              </w:rPr>
            </w:pPr>
            <w:r>
              <w:rPr>
                <w:rFonts w:ascii="Calibri" w:hAnsi="Calibri" w:cs="Calibri"/>
                <w:b/>
                <w:sz w:val="18"/>
                <w:szCs w:val="18"/>
                <w:u w:val="single"/>
              </w:rPr>
              <w:t>Příjmy z poskytování služeb a výrobků</w:t>
            </w:r>
          </w:p>
          <w:p w:rsidR="00C817EC" w:rsidRDefault="00C817EC" w:rsidP="00C817EC">
            <w:pPr>
              <w:jc w:val="both"/>
              <w:rPr>
                <w:rFonts w:ascii="Calibri" w:hAnsi="Calibri" w:cs="Calibri"/>
                <w:sz w:val="18"/>
                <w:szCs w:val="18"/>
              </w:rPr>
            </w:pPr>
            <w:r>
              <w:rPr>
                <w:rFonts w:ascii="Calibri" w:hAnsi="Calibri" w:cs="Calibri"/>
                <w:sz w:val="18"/>
                <w:szCs w:val="18"/>
              </w:rPr>
              <w:t>V loňském roce se realizovaly pouze Hanácké slavnosti, příjmy byly 149 950 Kč vč. DPH.</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Vánoční trhy se z důvodu pandemie COVID 19 konaly pouze 2 dny, ale zaplacené nájemné za užívání dřevěných prodejních stánků bylo usnesením Rady města vráceno v plné výši prodejcům.</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6171</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2322</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514,31</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1 483,86</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jc w:val="both"/>
              <w:rPr>
                <w:rFonts w:ascii="Calibri" w:hAnsi="Calibri" w:cs="Calibri"/>
                <w:b/>
                <w:sz w:val="18"/>
                <w:szCs w:val="18"/>
                <w:u w:val="single"/>
              </w:rPr>
            </w:pPr>
            <w:r>
              <w:rPr>
                <w:rFonts w:ascii="Calibri" w:hAnsi="Calibri" w:cs="Calibri"/>
                <w:b/>
                <w:sz w:val="18"/>
                <w:szCs w:val="18"/>
                <w:u w:val="single"/>
              </w:rPr>
              <w:t>Přijaté pojistné náhrady</w:t>
            </w:r>
          </w:p>
          <w:p w:rsidR="00C817EC" w:rsidRDefault="00C817EC" w:rsidP="00C817EC">
            <w:pPr>
              <w:jc w:val="both"/>
              <w:rPr>
                <w:rFonts w:ascii="Calibri" w:hAnsi="Calibri" w:cs="Calibri"/>
                <w:sz w:val="18"/>
                <w:szCs w:val="18"/>
              </w:rPr>
            </w:pPr>
            <w:r>
              <w:rPr>
                <w:rFonts w:ascii="Calibri" w:hAnsi="Calibri" w:cs="Calibri"/>
                <w:sz w:val="18"/>
                <w:szCs w:val="18"/>
              </w:rPr>
              <w:t xml:space="preserve">Příjmy jsou závislé na počtu uznaných likvidovaných pojistných událostí. </w:t>
            </w:r>
          </w:p>
          <w:p w:rsidR="00C817EC" w:rsidRDefault="00C817EC" w:rsidP="00C817EC">
            <w:pPr>
              <w:jc w:val="both"/>
              <w:rPr>
                <w:rFonts w:ascii="Calibri" w:hAnsi="Calibri" w:cs="Calibri"/>
                <w:color w:val="A6A6A6" w:themeColor="background1" w:themeShade="A6"/>
                <w:sz w:val="18"/>
                <w:szCs w:val="18"/>
              </w:rPr>
            </w:pPr>
            <w:r>
              <w:rPr>
                <w:rFonts w:ascii="Calibri" w:hAnsi="Calibri" w:cs="Calibri"/>
                <w:sz w:val="18"/>
                <w:szCs w:val="18"/>
              </w:rPr>
              <w:t>V roce 2021 město obdrželo náhradu škody způsobenou požárem vedlejší stavby u místního nádraží (863 tis. Kč) a  náhradu škody způsobenou vytopením Střední odborné školy průmyslové (319 tis. Kč). Dále byla přijata pojistná plnění z menších škod jakými byly např. poškozená zábradlí, sloupy veřejného osvětlení, poškozené autobusové zastávky, odpadkové koše,  ad.</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6171</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2324</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651,59</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jc w:val="both"/>
              <w:rPr>
                <w:rFonts w:ascii="Calibri" w:hAnsi="Calibri" w:cs="Calibri"/>
                <w:b/>
                <w:sz w:val="18"/>
                <w:szCs w:val="18"/>
                <w:u w:val="single"/>
              </w:rPr>
            </w:pPr>
            <w:r>
              <w:rPr>
                <w:rFonts w:ascii="Calibri" w:hAnsi="Calibri" w:cs="Calibri"/>
                <w:b/>
                <w:sz w:val="18"/>
                <w:szCs w:val="18"/>
                <w:u w:val="single"/>
              </w:rPr>
              <w:t>Přijaté nekapitálové příspěvky a náhrady</w:t>
            </w:r>
          </w:p>
          <w:p w:rsidR="00C817EC" w:rsidRDefault="00C817EC" w:rsidP="00C817EC">
            <w:pPr>
              <w:jc w:val="both"/>
              <w:rPr>
                <w:rFonts w:ascii="Calibri" w:hAnsi="Calibri" w:cs="Calibri"/>
                <w:color w:val="A6A6A6" w:themeColor="background1" w:themeShade="A6"/>
                <w:sz w:val="18"/>
                <w:szCs w:val="18"/>
              </w:rPr>
            </w:pPr>
            <w:r>
              <w:rPr>
                <w:rFonts w:ascii="Calibri" w:hAnsi="Calibri" w:cs="Calibri"/>
                <w:sz w:val="18"/>
                <w:szCs w:val="18"/>
              </w:rPr>
              <w:t xml:space="preserve">Náhrady škod; náhrady za pohřebné; dědictví po zemřelých, bonifikace od Hasičské vzájemné pojišťovny.  Při sestavování rozpočtu nelze přesně určit počet těchto úkonů. </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6310</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2141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900,00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134,83</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jc w:val="both"/>
              <w:rPr>
                <w:rFonts w:ascii="Calibri" w:hAnsi="Calibri" w:cs="Calibri"/>
                <w:b/>
                <w:sz w:val="18"/>
                <w:szCs w:val="18"/>
                <w:u w:val="single"/>
              </w:rPr>
            </w:pPr>
            <w:r>
              <w:rPr>
                <w:rFonts w:ascii="Calibri" w:hAnsi="Calibri" w:cs="Calibri"/>
                <w:b/>
                <w:sz w:val="18"/>
                <w:szCs w:val="18"/>
                <w:u w:val="single"/>
              </w:rPr>
              <w:t>Příjmy z úroků (část)</w:t>
            </w:r>
          </w:p>
          <w:p w:rsidR="00C817EC" w:rsidRDefault="00C817EC" w:rsidP="00C817EC">
            <w:pPr>
              <w:jc w:val="both"/>
              <w:rPr>
                <w:rFonts w:ascii="Calibri" w:hAnsi="Calibri" w:cs="Calibri"/>
                <w:color w:val="A6A6A6" w:themeColor="background1" w:themeShade="A6"/>
                <w:sz w:val="18"/>
                <w:szCs w:val="18"/>
              </w:rPr>
            </w:pPr>
            <w:r>
              <w:rPr>
                <w:rFonts w:ascii="Calibri" w:hAnsi="Calibri" w:cs="Calibri"/>
                <w:sz w:val="18"/>
                <w:szCs w:val="18"/>
              </w:rPr>
              <w:t xml:space="preserve">Položka je plněna na 14,98 %. </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6310</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2142</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2 500,00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4 384,14</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jc w:val="both"/>
              <w:rPr>
                <w:rFonts w:ascii="Calibri" w:hAnsi="Calibri" w:cs="Calibri"/>
                <w:b/>
                <w:sz w:val="18"/>
                <w:szCs w:val="18"/>
                <w:u w:val="single"/>
              </w:rPr>
            </w:pPr>
            <w:r>
              <w:rPr>
                <w:rFonts w:ascii="Calibri" w:hAnsi="Calibri" w:cs="Calibri"/>
                <w:b/>
                <w:sz w:val="18"/>
                <w:szCs w:val="18"/>
                <w:u w:val="single"/>
              </w:rPr>
              <w:t>Příjmy z podílů na zisku a dividend</w:t>
            </w:r>
          </w:p>
          <w:p w:rsidR="00C817EC" w:rsidRDefault="00C817EC" w:rsidP="00C817EC">
            <w:pPr>
              <w:jc w:val="both"/>
              <w:rPr>
                <w:rFonts w:ascii="Calibri" w:hAnsi="Calibri" w:cs="Calibri"/>
                <w:sz w:val="18"/>
                <w:szCs w:val="18"/>
              </w:rPr>
            </w:pPr>
            <w:r>
              <w:rPr>
                <w:rFonts w:ascii="Calibri" w:hAnsi="Calibri" w:cs="Calibri"/>
                <w:sz w:val="18"/>
                <w:szCs w:val="18"/>
              </w:rPr>
              <w:t>VaK Prostějov, a.s.,  2 151,5 tis. Kč, FCC Prostějov, s. r. o., 1 946,59 tis. Kč,</w:t>
            </w:r>
          </w:p>
          <w:p w:rsidR="00C817EC" w:rsidRDefault="00C817EC" w:rsidP="00C817EC">
            <w:pPr>
              <w:jc w:val="both"/>
              <w:rPr>
                <w:rFonts w:ascii="Calibri" w:hAnsi="Calibri" w:cs="Calibri"/>
                <w:b/>
                <w:color w:val="A6A6A6" w:themeColor="background1" w:themeShade="A6"/>
                <w:sz w:val="18"/>
                <w:szCs w:val="18"/>
                <w:u w:val="single"/>
              </w:rPr>
            </w:pPr>
            <w:r>
              <w:rPr>
                <w:rFonts w:ascii="Calibri" w:hAnsi="Calibri" w:cs="Calibri"/>
                <w:sz w:val="18"/>
                <w:szCs w:val="18"/>
              </w:rPr>
              <w:t>FTL, a. s., 286,07 tis. Kč.</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0000</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4111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98037</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9 863,37</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ind w:hanging="66"/>
              <w:jc w:val="right"/>
              <w:rPr>
                <w:rFonts w:ascii="Calibri" w:hAnsi="Calibri" w:cs="Calibri"/>
                <w:sz w:val="18"/>
                <w:szCs w:val="18"/>
              </w:rPr>
            </w:pPr>
            <w:r>
              <w:rPr>
                <w:rFonts w:ascii="Calibri" w:hAnsi="Calibri" w:cs="Calibri"/>
                <w:sz w:val="18"/>
                <w:szCs w:val="18"/>
              </w:rPr>
              <w:t>10 293,98</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Neinvestiční přijaté transfery z všeobecné pokladní správy státního rozpočtu</w:t>
            </w:r>
          </w:p>
          <w:p w:rsidR="00C817EC" w:rsidRDefault="00C817EC" w:rsidP="00C817EC">
            <w:pPr>
              <w:rPr>
                <w:rFonts w:ascii="Calibri" w:hAnsi="Calibri" w:cs="Calibri"/>
                <w:sz w:val="18"/>
                <w:szCs w:val="18"/>
              </w:rPr>
            </w:pPr>
            <w:r>
              <w:rPr>
                <w:rFonts w:ascii="Calibri" w:hAnsi="Calibri" w:cs="Calibri"/>
                <w:sz w:val="18"/>
                <w:szCs w:val="18"/>
              </w:rPr>
              <w:t>Město obdrželo jednorázový nenávratný příspěvek ze státního rozpočtu ke zmírnění dopadů působnosti zákona o kompenzačním bonusu pro rok 2021.</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6330</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4134</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ind w:left="-282" w:right="-68" w:hanging="142"/>
              <w:jc w:val="right"/>
              <w:rPr>
                <w:rFonts w:ascii="Calibri" w:hAnsi="Calibri" w:cs="Calibri"/>
                <w:sz w:val="18"/>
                <w:szCs w:val="18"/>
              </w:rPr>
            </w:pPr>
            <w:r>
              <w:rPr>
                <w:rFonts w:ascii="Calibri" w:hAnsi="Calibri" w:cs="Calibri"/>
                <w:sz w:val="18"/>
                <w:szCs w:val="18"/>
              </w:rPr>
              <w:t>1 216 608,84</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Převody z rozpočtových účtů</w:t>
            </w:r>
          </w:p>
          <w:p w:rsidR="00C817EC" w:rsidRDefault="00C817EC" w:rsidP="00C817EC">
            <w:pPr>
              <w:jc w:val="both"/>
              <w:rPr>
                <w:rFonts w:ascii="Calibri" w:hAnsi="Calibri" w:cs="Calibri"/>
                <w:color w:val="A6A6A6" w:themeColor="background1" w:themeShade="A6"/>
                <w:sz w:val="18"/>
                <w:szCs w:val="18"/>
              </w:rPr>
            </w:pPr>
            <w:r>
              <w:rPr>
                <w:rFonts w:ascii="Calibri" w:hAnsi="Calibri" w:cs="Calibri"/>
                <w:sz w:val="18"/>
                <w:szCs w:val="18"/>
              </w:rPr>
              <w:t>Konsolidační položka; vnitropřevody finančních prostředků mezi účty a fondy. Na základě platné rozpočtové skladby nemusí být tyto příjmy rozpočtovány a svým objemem mají úzký vztah na výdaje v konsolidaci.</w:t>
            </w:r>
          </w:p>
        </w:tc>
      </w:tr>
      <w:tr w:rsidR="00C817EC">
        <w:trPr>
          <w:divId w:val="2053571053"/>
        </w:trPr>
        <w:tc>
          <w:tcPr>
            <w:tcW w:w="460" w:type="dxa"/>
          </w:tcPr>
          <w:p w:rsidR="00C817EC" w:rsidRDefault="00C817EC" w:rsidP="00C817EC">
            <w:pPr>
              <w:rPr>
                <w:rFonts w:ascii="Calibri" w:hAnsi="Calibri"/>
                <w:b/>
                <w:sz w:val="20"/>
                <w:szCs w:val="20"/>
              </w:rPr>
            </w:pPr>
          </w:p>
        </w:tc>
        <w:tc>
          <w:tcPr>
            <w:tcW w:w="319" w:type="dxa"/>
          </w:tcPr>
          <w:p w:rsidR="00C817EC" w:rsidRDefault="00C817EC" w:rsidP="00C817EC">
            <w:pPr>
              <w:rPr>
                <w:rFonts w:ascii="Calibri" w:hAnsi="Calibri"/>
                <w:b/>
                <w:sz w:val="20"/>
                <w:szCs w:val="20"/>
              </w:rPr>
            </w:pPr>
          </w:p>
        </w:tc>
        <w:tc>
          <w:tcPr>
            <w:tcW w:w="601" w:type="dxa"/>
            <w:gridSpan w:val="2"/>
          </w:tcPr>
          <w:p w:rsidR="00C817EC" w:rsidRDefault="00C817EC" w:rsidP="00C817EC">
            <w:pPr>
              <w:rPr>
                <w:rFonts w:ascii="Calibri" w:hAnsi="Calibri"/>
                <w:b/>
                <w:sz w:val="20"/>
                <w:szCs w:val="20"/>
              </w:rPr>
            </w:pPr>
          </w:p>
        </w:tc>
        <w:tc>
          <w:tcPr>
            <w:tcW w:w="160" w:type="dxa"/>
          </w:tcPr>
          <w:p w:rsidR="00C817EC" w:rsidRDefault="00C817EC" w:rsidP="00C817EC">
            <w:pPr>
              <w:rPr>
                <w:rFonts w:ascii="Calibri" w:hAnsi="Calibri"/>
                <w:b/>
                <w:sz w:val="20"/>
                <w:szCs w:val="20"/>
              </w:rPr>
            </w:pPr>
          </w:p>
        </w:tc>
        <w:tc>
          <w:tcPr>
            <w:tcW w:w="760" w:type="dxa"/>
            <w:gridSpan w:val="4"/>
          </w:tcPr>
          <w:p w:rsidR="00C817EC" w:rsidRDefault="00C817EC" w:rsidP="00C817EC">
            <w:pPr>
              <w:rPr>
                <w:rFonts w:ascii="Calibri" w:hAnsi="Calibri"/>
                <w:b/>
                <w:sz w:val="20"/>
                <w:szCs w:val="20"/>
              </w:rPr>
            </w:pPr>
          </w:p>
        </w:tc>
        <w:tc>
          <w:tcPr>
            <w:tcW w:w="747" w:type="dxa"/>
            <w:gridSpan w:val="2"/>
          </w:tcPr>
          <w:p w:rsidR="00C817EC" w:rsidRDefault="00C817EC" w:rsidP="00C817EC">
            <w:pPr>
              <w:rPr>
                <w:rFonts w:ascii="Calibri" w:hAnsi="Calibri"/>
                <w:b/>
                <w:sz w:val="20"/>
                <w:szCs w:val="20"/>
              </w:rPr>
            </w:pPr>
          </w:p>
        </w:tc>
        <w:tc>
          <w:tcPr>
            <w:tcW w:w="173" w:type="dxa"/>
          </w:tcPr>
          <w:p w:rsidR="00C817EC" w:rsidRDefault="00C817EC" w:rsidP="00C817EC">
            <w:pPr>
              <w:rPr>
                <w:rFonts w:ascii="Calibri" w:hAnsi="Calibri"/>
                <w:b/>
                <w:sz w:val="20"/>
                <w:szCs w:val="20"/>
              </w:rPr>
            </w:pPr>
          </w:p>
        </w:tc>
        <w:tc>
          <w:tcPr>
            <w:tcW w:w="678" w:type="dxa"/>
            <w:gridSpan w:val="2"/>
          </w:tcPr>
          <w:p w:rsidR="00C817EC" w:rsidRDefault="00C817EC" w:rsidP="00C817EC">
            <w:pPr>
              <w:rPr>
                <w:rFonts w:ascii="Calibri" w:hAnsi="Calibri"/>
                <w:b/>
                <w:sz w:val="20"/>
                <w:szCs w:val="20"/>
              </w:rPr>
            </w:pPr>
          </w:p>
        </w:tc>
        <w:tc>
          <w:tcPr>
            <w:tcW w:w="242" w:type="dxa"/>
          </w:tcPr>
          <w:p w:rsidR="00C817EC" w:rsidRDefault="00C817EC" w:rsidP="00C817EC">
            <w:pPr>
              <w:rPr>
                <w:rFonts w:ascii="Calibri" w:hAnsi="Calibri"/>
                <w:b/>
                <w:sz w:val="20"/>
                <w:szCs w:val="20"/>
              </w:rPr>
            </w:pPr>
          </w:p>
        </w:tc>
        <w:tc>
          <w:tcPr>
            <w:tcW w:w="750" w:type="dxa"/>
            <w:gridSpan w:val="3"/>
          </w:tcPr>
          <w:p w:rsidR="00C817EC" w:rsidRDefault="00C817EC" w:rsidP="00C817EC">
            <w:pPr>
              <w:rPr>
                <w:rFonts w:ascii="Calibri" w:hAnsi="Calibri"/>
                <w:b/>
                <w:sz w:val="20"/>
                <w:szCs w:val="20"/>
              </w:rPr>
            </w:pPr>
          </w:p>
        </w:tc>
        <w:tc>
          <w:tcPr>
            <w:tcW w:w="170" w:type="dxa"/>
          </w:tcPr>
          <w:p w:rsidR="00C817EC" w:rsidRDefault="00C817EC" w:rsidP="00C817EC">
            <w:pPr>
              <w:rPr>
                <w:rFonts w:ascii="Calibri" w:hAnsi="Calibri"/>
                <w:b/>
                <w:sz w:val="20"/>
                <w:szCs w:val="20"/>
              </w:rPr>
            </w:pPr>
          </w:p>
        </w:tc>
        <w:tc>
          <w:tcPr>
            <w:tcW w:w="822" w:type="dxa"/>
            <w:gridSpan w:val="3"/>
          </w:tcPr>
          <w:p w:rsidR="00C817EC" w:rsidRDefault="00C817EC" w:rsidP="00C817EC">
            <w:pPr>
              <w:rPr>
                <w:rFonts w:ascii="Calibri" w:hAnsi="Calibri"/>
                <w:b/>
                <w:sz w:val="20"/>
                <w:szCs w:val="20"/>
              </w:rPr>
            </w:pPr>
          </w:p>
        </w:tc>
        <w:tc>
          <w:tcPr>
            <w:tcW w:w="1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899" w:type="dxa"/>
            <w:gridSpan w:val="2"/>
          </w:tcPr>
          <w:p w:rsidR="00C817EC" w:rsidRDefault="00C817EC" w:rsidP="00C817EC">
            <w:pPr>
              <w:rPr>
                <w:rFonts w:ascii="Calibri" w:hAnsi="Calibri"/>
                <w:b/>
                <w:color w:val="A6A6A6" w:themeColor="background1" w:themeShade="A6"/>
                <w:sz w:val="20"/>
                <w:szCs w:val="20"/>
              </w:rPr>
            </w:pPr>
          </w:p>
        </w:tc>
      </w:tr>
      <w:tr w:rsidR="00C817EC">
        <w:trPr>
          <w:divId w:val="2053571053"/>
        </w:trPr>
        <w:tc>
          <w:tcPr>
            <w:tcW w:w="460" w:type="dxa"/>
          </w:tcPr>
          <w:p w:rsidR="00C817EC" w:rsidRDefault="00C817EC" w:rsidP="00C817EC">
            <w:pPr>
              <w:rPr>
                <w:rFonts w:ascii="Calibri" w:hAnsi="Calibri"/>
                <w:b/>
                <w:sz w:val="20"/>
                <w:szCs w:val="20"/>
              </w:rPr>
            </w:pPr>
          </w:p>
          <w:p w:rsidR="00C817EC" w:rsidRDefault="00C817EC" w:rsidP="00C817EC">
            <w:pPr>
              <w:rPr>
                <w:rFonts w:ascii="Calibri" w:hAnsi="Calibri"/>
                <w:b/>
                <w:sz w:val="20"/>
                <w:szCs w:val="20"/>
              </w:rPr>
            </w:pPr>
          </w:p>
        </w:tc>
        <w:tc>
          <w:tcPr>
            <w:tcW w:w="319" w:type="dxa"/>
          </w:tcPr>
          <w:p w:rsidR="00C817EC" w:rsidRDefault="00C817EC" w:rsidP="00C817EC">
            <w:pPr>
              <w:rPr>
                <w:rFonts w:ascii="Calibri" w:hAnsi="Calibri"/>
                <w:b/>
                <w:sz w:val="20"/>
                <w:szCs w:val="20"/>
              </w:rPr>
            </w:pPr>
          </w:p>
        </w:tc>
        <w:tc>
          <w:tcPr>
            <w:tcW w:w="601" w:type="dxa"/>
            <w:gridSpan w:val="2"/>
          </w:tcPr>
          <w:p w:rsidR="00C817EC" w:rsidRDefault="00C817EC" w:rsidP="00C817EC">
            <w:pPr>
              <w:rPr>
                <w:rFonts w:ascii="Calibri" w:hAnsi="Calibri"/>
                <w:b/>
                <w:sz w:val="20"/>
                <w:szCs w:val="20"/>
              </w:rPr>
            </w:pPr>
          </w:p>
        </w:tc>
        <w:tc>
          <w:tcPr>
            <w:tcW w:w="160" w:type="dxa"/>
          </w:tcPr>
          <w:p w:rsidR="00C817EC" w:rsidRDefault="00C817EC" w:rsidP="00C817EC">
            <w:pPr>
              <w:rPr>
                <w:rFonts w:ascii="Calibri" w:hAnsi="Calibri"/>
                <w:b/>
                <w:sz w:val="20"/>
                <w:szCs w:val="20"/>
              </w:rPr>
            </w:pPr>
          </w:p>
        </w:tc>
        <w:tc>
          <w:tcPr>
            <w:tcW w:w="760" w:type="dxa"/>
            <w:gridSpan w:val="4"/>
          </w:tcPr>
          <w:p w:rsidR="00C817EC" w:rsidRDefault="00C817EC" w:rsidP="00C817EC">
            <w:pPr>
              <w:rPr>
                <w:rFonts w:ascii="Calibri" w:hAnsi="Calibri"/>
                <w:b/>
                <w:sz w:val="20"/>
                <w:szCs w:val="20"/>
              </w:rPr>
            </w:pPr>
          </w:p>
        </w:tc>
        <w:tc>
          <w:tcPr>
            <w:tcW w:w="747" w:type="dxa"/>
            <w:gridSpan w:val="2"/>
          </w:tcPr>
          <w:p w:rsidR="00C817EC" w:rsidRDefault="00C817EC" w:rsidP="00C817EC">
            <w:pPr>
              <w:rPr>
                <w:rFonts w:ascii="Calibri" w:hAnsi="Calibri"/>
                <w:b/>
                <w:sz w:val="20"/>
                <w:szCs w:val="20"/>
              </w:rPr>
            </w:pPr>
          </w:p>
        </w:tc>
        <w:tc>
          <w:tcPr>
            <w:tcW w:w="173" w:type="dxa"/>
          </w:tcPr>
          <w:p w:rsidR="00C817EC" w:rsidRDefault="00C817EC" w:rsidP="00C817EC">
            <w:pPr>
              <w:rPr>
                <w:rFonts w:ascii="Calibri" w:hAnsi="Calibri"/>
                <w:b/>
                <w:sz w:val="20"/>
                <w:szCs w:val="20"/>
              </w:rPr>
            </w:pPr>
          </w:p>
        </w:tc>
        <w:tc>
          <w:tcPr>
            <w:tcW w:w="678" w:type="dxa"/>
            <w:gridSpan w:val="2"/>
          </w:tcPr>
          <w:p w:rsidR="00C817EC" w:rsidRDefault="00C817EC" w:rsidP="00C817EC">
            <w:pPr>
              <w:rPr>
                <w:rFonts w:ascii="Calibri" w:hAnsi="Calibri"/>
                <w:b/>
                <w:sz w:val="20"/>
                <w:szCs w:val="20"/>
              </w:rPr>
            </w:pPr>
          </w:p>
          <w:p w:rsidR="00C817EC" w:rsidRDefault="00C817EC" w:rsidP="00C817EC">
            <w:pPr>
              <w:rPr>
                <w:rFonts w:ascii="Calibri" w:hAnsi="Calibri"/>
                <w:b/>
                <w:sz w:val="20"/>
                <w:szCs w:val="20"/>
              </w:rPr>
            </w:pPr>
          </w:p>
          <w:p w:rsidR="00C817EC" w:rsidRDefault="00C817EC" w:rsidP="00C817EC">
            <w:pPr>
              <w:rPr>
                <w:rFonts w:ascii="Calibri" w:hAnsi="Calibri"/>
                <w:b/>
                <w:sz w:val="20"/>
                <w:szCs w:val="20"/>
              </w:rPr>
            </w:pPr>
          </w:p>
          <w:p w:rsidR="00C817EC" w:rsidRDefault="00C817EC" w:rsidP="00C817EC">
            <w:pPr>
              <w:rPr>
                <w:rFonts w:ascii="Calibri" w:hAnsi="Calibri"/>
                <w:b/>
                <w:sz w:val="20"/>
                <w:szCs w:val="20"/>
              </w:rPr>
            </w:pPr>
          </w:p>
          <w:p w:rsidR="00C817EC" w:rsidRDefault="00C817EC" w:rsidP="00C817EC">
            <w:pPr>
              <w:rPr>
                <w:rFonts w:ascii="Calibri" w:hAnsi="Calibri"/>
                <w:b/>
                <w:sz w:val="20"/>
                <w:szCs w:val="20"/>
              </w:rPr>
            </w:pPr>
          </w:p>
        </w:tc>
        <w:tc>
          <w:tcPr>
            <w:tcW w:w="242" w:type="dxa"/>
          </w:tcPr>
          <w:p w:rsidR="00C817EC" w:rsidRDefault="00C817EC" w:rsidP="00C817EC">
            <w:pPr>
              <w:rPr>
                <w:rFonts w:ascii="Calibri" w:hAnsi="Calibri"/>
                <w:b/>
                <w:sz w:val="20"/>
                <w:szCs w:val="20"/>
              </w:rPr>
            </w:pPr>
          </w:p>
        </w:tc>
        <w:tc>
          <w:tcPr>
            <w:tcW w:w="750" w:type="dxa"/>
            <w:gridSpan w:val="3"/>
          </w:tcPr>
          <w:p w:rsidR="00C817EC" w:rsidRDefault="00C817EC" w:rsidP="00C817EC">
            <w:pPr>
              <w:rPr>
                <w:rFonts w:ascii="Calibri" w:hAnsi="Calibri"/>
                <w:b/>
                <w:sz w:val="20"/>
                <w:szCs w:val="20"/>
              </w:rPr>
            </w:pPr>
          </w:p>
        </w:tc>
        <w:tc>
          <w:tcPr>
            <w:tcW w:w="170" w:type="dxa"/>
          </w:tcPr>
          <w:p w:rsidR="00C817EC" w:rsidRDefault="00C817EC" w:rsidP="00C817EC">
            <w:pPr>
              <w:rPr>
                <w:rFonts w:ascii="Calibri" w:hAnsi="Calibri"/>
                <w:b/>
                <w:sz w:val="20"/>
                <w:szCs w:val="20"/>
              </w:rPr>
            </w:pPr>
          </w:p>
        </w:tc>
        <w:tc>
          <w:tcPr>
            <w:tcW w:w="822" w:type="dxa"/>
            <w:gridSpan w:val="3"/>
          </w:tcPr>
          <w:p w:rsidR="00C817EC" w:rsidRDefault="00C817EC" w:rsidP="00C817EC">
            <w:pPr>
              <w:rPr>
                <w:rFonts w:ascii="Calibri" w:hAnsi="Calibri"/>
                <w:b/>
                <w:sz w:val="20"/>
                <w:szCs w:val="20"/>
              </w:rPr>
            </w:pPr>
          </w:p>
        </w:tc>
        <w:tc>
          <w:tcPr>
            <w:tcW w:w="1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899" w:type="dxa"/>
            <w:gridSpan w:val="2"/>
          </w:tcPr>
          <w:p w:rsidR="00C817EC" w:rsidRDefault="00C817EC" w:rsidP="00C817EC">
            <w:pPr>
              <w:rPr>
                <w:rFonts w:ascii="Calibri" w:hAnsi="Calibri"/>
                <w:b/>
                <w:color w:val="A6A6A6" w:themeColor="background1" w:themeShade="A6"/>
                <w:sz w:val="20"/>
                <w:szCs w:val="20"/>
              </w:rPr>
            </w:pPr>
          </w:p>
        </w:tc>
      </w:tr>
      <w:tr w:rsidR="00C817EC">
        <w:trPr>
          <w:gridAfter w:val="1"/>
          <w:divId w:val="2053571053"/>
          <w:wAfter w:w="62" w:type="dxa"/>
        </w:trPr>
        <w:tc>
          <w:tcPr>
            <w:tcW w:w="9639" w:type="dxa"/>
            <w:gridSpan w:val="37"/>
            <w:shd w:val="clear" w:color="auto" w:fill="F79646"/>
            <w:hideMark/>
          </w:tcPr>
          <w:p w:rsidR="00C817EC" w:rsidRDefault="00C817EC" w:rsidP="00C817EC">
            <w:pPr>
              <w:rPr>
                <w:rFonts w:ascii="Calibri" w:hAnsi="Calibri"/>
                <w:b/>
                <w:color w:val="A6A6A6" w:themeColor="background1" w:themeShade="A6"/>
                <w:sz w:val="20"/>
                <w:szCs w:val="20"/>
                <w:u w:val="single"/>
              </w:rPr>
            </w:pPr>
            <w:r>
              <w:rPr>
                <w:rFonts w:ascii="Calibri" w:hAnsi="Calibri"/>
                <w:b/>
                <w:sz w:val="20"/>
                <w:szCs w:val="20"/>
                <w:u w:val="single"/>
              </w:rPr>
              <w:t>Rozbor čerpání výdajů rozpočtu kapitoly</w:t>
            </w:r>
          </w:p>
        </w:tc>
      </w:tr>
      <w:tr w:rsidR="00C817EC">
        <w:trPr>
          <w:gridAfter w:val="1"/>
          <w:divId w:val="2053571053"/>
          <w:wAfter w:w="62" w:type="dxa"/>
        </w:trPr>
        <w:tc>
          <w:tcPr>
            <w:tcW w:w="4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391" w:type="dxa"/>
            <w:gridSpan w:val="3"/>
            <w:tcBorders>
              <w:top w:val="nil"/>
              <w:left w:val="nil"/>
              <w:bottom w:val="single" w:sz="4" w:space="0" w:color="auto"/>
              <w:right w:val="nil"/>
            </w:tcBorders>
          </w:tcPr>
          <w:p w:rsidR="00C817EC" w:rsidRDefault="00C817EC" w:rsidP="00C817EC">
            <w:pPr>
              <w:rPr>
                <w:rFonts w:ascii="Calibri" w:hAnsi="Calibri"/>
                <w:b/>
                <w:sz w:val="20"/>
                <w:szCs w:val="20"/>
              </w:rPr>
            </w:pPr>
          </w:p>
        </w:tc>
        <w:tc>
          <w:tcPr>
            <w:tcW w:w="529"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678"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242"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3"/>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460" w:type="dxa"/>
            <w:gridSpan w:val="3"/>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899"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r>
      <w:tr w:rsidR="00C817EC">
        <w:trPr>
          <w:gridAfter w:val="1"/>
          <w:divId w:val="2053571053"/>
          <w:wAfter w:w="62" w:type="dxa"/>
        </w:trPr>
        <w:tc>
          <w:tcPr>
            <w:tcW w:w="1771"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b/>
                <w:sz w:val="18"/>
                <w:szCs w:val="18"/>
              </w:rPr>
            </w:pPr>
            <w:r>
              <w:rPr>
                <w:rFonts w:ascii="Calibri" w:hAnsi="Calibri"/>
                <w:b/>
                <w:sz w:val="18"/>
                <w:szCs w:val="18"/>
              </w:rPr>
              <w:t>Rozpočet upravený v tis. Kč</w:t>
            </w:r>
          </w:p>
        </w:tc>
        <w:tc>
          <w:tcPr>
            <w:tcW w:w="2127"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b/>
                <w:sz w:val="18"/>
                <w:szCs w:val="18"/>
              </w:rPr>
            </w:pPr>
            <w:r>
              <w:rPr>
                <w:rFonts w:ascii="Calibri" w:hAnsi="Calibri"/>
                <w:b/>
                <w:sz w:val="18"/>
                <w:szCs w:val="18"/>
              </w:rPr>
              <w:t>Skutečnost v tis. Kč</w:t>
            </w:r>
          </w:p>
        </w:tc>
        <w:tc>
          <w:tcPr>
            <w:tcW w:w="162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b/>
                <w:sz w:val="18"/>
                <w:szCs w:val="18"/>
              </w:rPr>
            </w:pPr>
            <w:r>
              <w:rPr>
                <w:rFonts w:ascii="Calibri" w:hAnsi="Calibri"/>
                <w:b/>
                <w:sz w:val="18"/>
                <w:szCs w:val="18"/>
              </w:rPr>
              <w:t>SK/RU v %</w:t>
            </w:r>
          </w:p>
        </w:tc>
        <w:tc>
          <w:tcPr>
            <w:tcW w:w="4119" w:type="dxa"/>
            <w:gridSpan w:val="17"/>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b/>
                <w:sz w:val="18"/>
                <w:szCs w:val="18"/>
              </w:rPr>
            </w:pPr>
            <w:r>
              <w:rPr>
                <w:rFonts w:ascii="Calibri" w:hAnsi="Calibri"/>
                <w:b/>
                <w:sz w:val="18"/>
                <w:szCs w:val="18"/>
              </w:rPr>
              <w:t>Komentář</w:t>
            </w:r>
          </w:p>
        </w:tc>
      </w:tr>
      <w:tr w:rsidR="00C817EC">
        <w:trPr>
          <w:gridAfter w:val="1"/>
          <w:divId w:val="2053571053"/>
          <w:wAfter w:w="62" w:type="dxa"/>
        </w:trPr>
        <w:tc>
          <w:tcPr>
            <w:tcW w:w="1771" w:type="dxa"/>
            <w:gridSpan w:val="7"/>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64 677,56</w:t>
            </w:r>
          </w:p>
        </w:tc>
        <w:tc>
          <w:tcPr>
            <w:tcW w:w="2127" w:type="dxa"/>
            <w:gridSpan w:val="7"/>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 xml:space="preserve"> 1 270 155,97</w:t>
            </w:r>
          </w:p>
        </w:tc>
        <w:tc>
          <w:tcPr>
            <w:tcW w:w="1622" w:type="dxa"/>
            <w:gridSpan w:val="6"/>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1 963,83</w:t>
            </w:r>
          </w:p>
        </w:tc>
        <w:tc>
          <w:tcPr>
            <w:tcW w:w="4119" w:type="dxa"/>
            <w:gridSpan w:val="17"/>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b/>
                <w:sz w:val="18"/>
                <w:szCs w:val="18"/>
              </w:rPr>
            </w:pPr>
            <w:r>
              <w:rPr>
                <w:rFonts w:ascii="Calibri" w:hAnsi="Calibri"/>
                <w:b/>
                <w:sz w:val="18"/>
                <w:szCs w:val="18"/>
              </w:rPr>
              <w:t>Výdaje před konsolidací</w:t>
            </w:r>
          </w:p>
        </w:tc>
      </w:tr>
      <w:tr w:rsidR="00C817EC">
        <w:trPr>
          <w:gridAfter w:val="1"/>
          <w:divId w:val="2053571053"/>
          <w:wAfter w:w="62" w:type="dxa"/>
        </w:trPr>
        <w:tc>
          <w:tcPr>
            <w:tcW w:w="1771" w:type="dxa"/>
            <w:gridSpan w:val="7"/>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64 677,56</w:t>
            </w:r>
          </w:p>
        </w:tc>
        <w:tc>
          <w:tcPr>
            <w:tcW w:w="2127" w:type="dxa"/>
            <w:gridSpan w:val="7"/>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46 639,81</w:t>
            </w:r>
          </w:p>
        </w:tc>
        <w:tc>
          <w:tcPr>
            <w:tcW w:w="1622" w:type="dxa"/>
            <w:gridSpan w:val="6"/>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b/>
                <w:sz w:val="18"/>
                <w:szCs w:val="18"/>
              </w:rPr>
            </w:pPr>
            <w:r>
              <w:rPr>
                <w:rFonts w:ascii="Calibri" w:hAnsi="Calibri"/>
                <w:b/>
                <w:sz w:val="18"/>
                <w:szCs w:val="18"/>
              </w:rPr>
              <w:t>72,11</w:t>
            </w:r>
          </w:p>
        </w:tc>
        <w:tc>
          <w:tcPr>
            <w:tcW w:w="4119" w:type="dxa"/>
            <w:gridSpan w:val="17"/>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b/>
                <w:sz w:val="18"/>
                <w:szCs w:val="18"/>
              </w:rPr>
            </w:pPr>
            <w:r>
              <w:rPr>
                <w:rFonts w:ascii="Calibri" w:hAnsi="Calibri"/>
                <w:b/>
                <w:sz w:val="18"/>
                <w:szCs w:val="18"/>
              </w:rPr>
              <w:t>Výdaje po konsolidaci</w:t>
            </w:r>
          </w:p>
        </w:tc>
      </w:tr>
      <w:tr w:rsidR="00C817EC">
        <w:trPr>
          <w:gridAfter w:val="1"/>
          <w:divId w:val="2053571053"/>
          <w:wAfter w:w="62" w:type="dxa"/>
        </w:trPr>
        <w:tc>
          <w:tcPr>
            <w:tcW w:w="460"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391" w:type="dxa"/>
            <w:gridSpan w:val="3"/>
            <w:tcBorders>
              <w:top w:val="single" w:sz="4" w:space="0" w:color="auto"/>
              <w:left w:val="nil"/>
              <w:bottom w:val="nil"/>
              <w:right w:val="nil"/>
            </w:tcBorders>
          </w:tcPr>
          <w:p w:rsidR="00C817EC" w:rsidRDefault="00C817EC" w:rsidP="00C817EC">
            <w:pPr>
              <w:rPr>
                <w:rFonts w:ascii="Calibri" w:hAnsi="Calibri"/>
                <w:b/>
                <w:sz w:val="20"/>
                <w:szCs w:val="20"/>
              </w:rPr>
            </w:pPr>
          </w:p>
        </w:tc>
        <w:tc>
          <w:tcPr>
            <w:tcW w:w="529"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678" w:type="dxa"/>
            <w:gridSpan w:val="2"/>
            <w:tcBorders>
              <w:top w:val="single" w:sz="4" w:space="0" w:color="auto"/>
              <w:left w:val="nil"/>
              <w:bottom w:val="nil"/>
              <w:right w:val="nil"/>
            </w:tcBorders>
          </w:tcPr>
          <w:p w:rsidR="00C817EC" w:rsidRDefault="00C817EC" w:rsidP="00C817EC">
            <w:pPr>
              <w:rPr>
                <w:rFonts w:ascii="Calibri" w:hAnsi="Calibri"/>
                <w:b/>
                <w:sz w:val="20"/>
                <w:szCs w:val="20"/>
              </w:rPr>
            </w:pPr>
          </w:p>
        </w:tc>
        <w:tc>
          <w:tcPr>
            <w:tcW w:w="242"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3"/>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tcBorders>
              <w:top w:val="single" w:sz="4" w:space="0" w:color="auto"/>
              <w:left w:val="nil"/>
              <w:bottom w:val="nil"/>
              <w:right w:val="nil"/>
            </w:tcBorders>
          </w:tcPr>
          <w:p w:rsidR="00C817EC" w:rsidRDefault="00C817EC" w:rsidP="00C817EC">
            <w:pPr>
              <w:rPr>
                <w:rFonts w:ascii="Calibri" w:hAnsi="Calibri"/>
                <w:b/>
                <w:sz w:val="20"/>
                <w:szCs w:val="20"/>
              </w:rPr>
            </w:pPr>
          </w:p>
        </w:tc>
        <w:tc>
          <w:tcPr>
            <w:tcW w:w="460" w:type="dxa"/>
            <w:gridSpan w:val="3"/>
            <w:tcBorders>
              <w:top w:val="single" w:sz="4" w:space="0" w:color="auto"/>
              <w:left w:val="nil"/>
              <w:bottom w:val="nil"/>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single" w:sz="4" w:space="0" w:color="auto"/>
              <w:left w:val="nil"/>
              <w:bottom w:val="nil"/>
              <w:right w:val="nil"/>
            </w:tcBorders>
          </w:tcPr>
          <w:p w:rsidR="00C817EC" w:rsidRDefault="00C817EC" w:rsidP="00C817EC">
            <w:pPr>
              <w:rPr>
                <w:rFonts w:ascii="Calibri" w:hAnsi="Calibri"/>
                <w:b/>
                <w:color w:val="A6A6A6" w:themeColor="background1" w:themeShade="A6"/>
                <w:sz w:val="20"/>
                <w:szCs w:val="20"/>
              </w:rPr>
            </w:pPr>
          </w:p>
        </w:tc>
        <w:tc>
          <w:tcPr>
            <w:tcW w:w="899" w:type="dxa"/>
            <w:gridSpan w:val="2"/>
            <w:tcBorders>
              <w:top w:val="single" w:sz="4" w:space="0" w:color="auto"/>
              <w:left w:val="nil"/>
              <w:bottom w:val="nil"/>
              <w:right w:val="nil"/>
            </w:tcBorders>
          </w:tcPr>
          <w:p w:rsidR="00C817EC" w:rsidRDefault="00C817EC" w:rsidP="00C817EC">
            <w:pPr>
              <w:rPr>
                <w:rFonts w:ascii="Calibri" w:hAnsi="Calibri"/>
                <w:b/>
                <w:color w:val="A6A6A6" w:themeColor="background1" w:themeShade="A6"/>
                <w:sz w:val="20"/>
                <w:szCs w:val="20"/>
              </w:rPr>
            </w:pPr>
          </w:p>
        </w:tc>
      </w:tr>
      <w:tr w:rsidR="00C817EC">
        <w:trPr>
          <w:gridAfter w:val="1"/>
          <w:divId w:val="2053571053"/>
          <w:wAfter w:w="62" w:type="dxa"/>
        </w:trPr>
        <w:tc>
          <w:tcPr>
            <w:tcW w:w="9639" w:type="dxa"/>
            <w:gridSpan w:val="37"/>
            <w:hideMark/>
          </w:tcPr>
          <w:p w:rsidR="00C817EC" w:rsidRDefault="00C817EC" w:rsidP="00C817EC">
            <w:pPr>
              <w:rPr>
                <w:rFonts w:ascii="Calibri" w:hAnsi="Calibri"/>
                <w:b/>
                <w:sz w:val="20"/>
                <w:szCs w:val="20"/>
              </w:rPr>
            </w:pPr>
            <w:r>
              <w:rPr>
                <w:rFonts w:ascii="Calibri" w:hAnsi="Calibri"/>
                <w:b/>
                <w:sz w:val="20"/>
                <w:szCs w:val="20"/>
              </w:rPr>
              <w:t>Stručný komentář k celkovému vývoji čerpání výdajů kapitoly ve sledovaném období</w:t>
            </w:r>
          </w:p>
        </w:tc>
      </w:tr>
      <w:tr w:rsidR="00C817EC">
        <w:trPr>
          <w:gridAfter w:val="1"/>
          <w:divId w:val="2053571053"/>
          <w:wAfter w:w="62" w:type="dxa"/>
        </w:trPr>
        <w:tc>
          <w:tcPr>
            <w:tcW w:w="460" w:type="dxa"/>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4"/>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678" w:type="dxa"/>
            <w:gridSpan w:val="2"/>
          </w:tcPr>
          <w:p w:rsidR="00C817EC" w:rsidRDefault="00C817EC" w:rsidP="00C817EC">
            <w:pPr>
              <w:rPr>
                <w:rFonts w:ascii="Calibri" w:hAnsi="Calibri"/>
                <w:b/>
                <w:sz w:val="20"/>
                <w:szCs w:val="20"/>
              </w:rPr>
            </w:pPr>
          </w:p>
        </w:tc>
        <w:tc>
          <w:tcPr>
            <w:tcW w:w="242" w:type="dxa"/>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3"/>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3"/>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899" w:type="dxa"/>
            <w:gridSpan w:val="2"/>
          </w:tcPr>
          <w:p w:rsidR="00C817EC" w:rsidRDefault="00C817EC" w:rsidP="00C817EC">
            <w:pPr>
              <w:rPr>
                <w:rFonts w:ascii="Calibri" w:hAnsi="Calibri"/>
                <w:b/>
                <w:color w:val="A6A6A6" w:themeColor="background1" w:themeShade="A6"/>
                <w:sz w:val="20"/>
                <w:szCs w:val="20"/>
              </w:rPr>
            </w:pPr>
          </w:p>
        </w:tc>
      </w:tr>
      <w:tr w:rsidR="00C817EC">
        <w:trPr>
          <w:gridAfter w:val="1"/>
          <w:divId w:val="2053571053"/>
          <w:wAfter w:w="62" w:type="dxa"/>
        </w:trPr>
        <w:tc>
          <w:tcPr>
            <w:tcW w:w="9639" w:type="dxa"/>
            <w:gridSpan w:val="37"/>
            <w:tcBorders>
              <w:top w:val="single" w:sz="6" w:space="0" w:color="auto"/>
              <w:left w:val="single" w:sz="6" w:space="0" w:color="auto"/>
              <w:bottom w:val="single" w:sz="6" w:space="0" w:color="auto"/>
              <w:right w:val="single" w:sz="6" w:space="0" w:color="auto"/>
            </w:tcBorders>
            <w:hideMark/>
          </w:tcPr>
          <w:p w:rsidR="00C817EC" w:rsidRDefault="00C817EC" w:rsidP="00C817EC">
            <w:pPr>
              <w:jc w:val="both"/>
              <w:rPr>
                <w:rFonts w:ascii="Calibri" w:hAnsi="Calibri"/>
                <w:sz w:val="20"/>
                <w:szCs w:val="20"/>
              </w:rPr>
            </w:pPr>
            <w:r>
              <w:rPr>
                <w:rFonts w:ascii="Calibri" w:hAnsi="Calibri"/>
                <w:sz w:val="20"/>
                <w:szCs w:val="20"/>
              </w:rPr>
              <w:t>Celkové výdaje kapitoly po konsolidaci svým finančním objemem čerpání ovlivnila zejména položka 5362 – Platby daní a poplatků státnímu rozpočtu. Bližší komentář je uveden v následující tabulce.</w:t>
            </w:r>
          </w:p>
        </w:tc>
      </w:tr>
      <w:tr w:rsidR="00C817EC">
        <w:trPr>
          <w:gridAfter w:val="1"/>
          <w:divId w:val="2053571053"/>
          <w:wAfter w:w="62" w:type="dxa"/>
        </w:trPr>
        <w:tc>
          <w:tcPr>
            <w:tcW w:w="460" w:type="dxa"/>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4"/>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2"/>
          </w:tcPr>
          <w:p w:rsidR="00C817EC" w:rsidRDefault="00C817EC" w:rsidP="00C817EC">
            <w:pPr>
              <w:rPr>
                <w:rFonts w:ascii="Calibri" w:hAnsi="Calibri"/>
                <w:b/>
                <w:sz w:val="20"/>
                <w:szCs w:val="20"/>
              </w:rPr>
            </w:pPr>
          </w:p>
        </w:tc>
        <w:tc>
          <w:tcPr>
            <w:tcW w:w="678" w:type="dxa"/>
            <w:gridSpan w:val="2"/>
          </w:tcPr>
          <w:p w:rsidR="00C817EC" w:rsidRDefault="00C817EC" w:rsidP="00C817EC">
            <w:pPr>
              <w:rPr>
                <w:rFonts w:ascii="Calibri" w:hAnsi="Calibri"/>
                <w:b/>
                <w:sz w:val="20"/>
                <w:szCs w:val="20"/>
              </w:rPr>
            </w:pPr>
          </w:p>
        </w:tc>
        <w:tc>
          <w:tcPr>
            <w:tcW w:w="242" w:type="dxa"/>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3"/>
          </w:tcPr>
          <w:p w:rsidR="00C817EC" w:rsidRDefault="00C817EC" w:rsidP="00C817EC">
            <w:pPr>
              <w:rPr>
                <w:rFonts w:ascii="Calibri" w:hAnsi="Calibri"/>
                <w:b/>
                <w:sz w:val="20"/>
                <w:szCs w:val="20"/>
              </w:rPr>
            </w:pPr>
          </w:p>
        </w:tc>
        <w:tc>
          <w:tcPr>
            <w:tcW w:w="460" w:type="dxa"/>
          </w:tcPr>
          <w:p w:rsidR="00C817EC" w:rsidRDefault="00C817EC" w:rsidP="00C817EC">
            <w:pPr>
              <w:rPr>
                <w:rFonts w:ascii="Calibri" w:hAnsi="Calibri"/>
                <w:b/>
                <w:sz w:val="20"/>
                <w:szCs w:val="20"/>
              </w:rPr>
            </w:pPr>
          </w:p>
        </w:tc>
        <w:tc>
          <w:tcPr>
            <w:tcW w:w="460" w:type="dxa"/>
            <w:gridSpan w:val="3"/>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460" w:type="dxa"/>
            <w:gridSpan w:val="2"/>
          </w:tcPr>
          <w:p w:rsidR="00C817EC" w:rsidRDefault="00C817EC" w:rsidP="00C817EC">
            <w:pPr>
              <w:rPr>
                <w:rFonts w:ascii="Calibri" w:hAnsi="Calibri"/>
                <w:b/>
                <w:color w:val="A6A6A6" w:themeColor="background1" w:themeShade="A6"/>
                <w:sz w:val="20"/>
                <w:szCs w:val="20"/>
              </w:rPr>
            </w:pPr>
          </w:p>
        </w:tc>
        <w:tc>
          <w:tcPr>
            <w:tcW w:w="899" w:type="dxa"/>
            <w:gridSpan w:val="2"/>
          </w:tcPr>
          <w:p w:rsidR="00C817EC" w:rsidRDefault="00C817EC" w:rsidP="00C817EC">
            <w:pPr>
              <w:rPr>
                <w:rFonts w:ascii="Calibri" w:hAnsi="Calibri"/>
                <w:b/>
                <w:color w:val="A6A6A6" w:themeColor="background1" w:themeShade="A6"/>
                <w:sz w:val="20"/>
                <w:szCs w:val="20"/>
              </w:rPr>
            </w:pPr>
          </w:p>
        </w:tc>
      </w:tr>
      <w:tr w:rsidR="00C817EC">
        <w:trPr>
          <w:gridAfter w:val="1"/>
          <w:divId w:val="2053571053"/>
          <w:wAfter w:w="62" w:type="dxa"/>
        </w:trPr>
        <w:tc>
          <w:tcPr>
            <w:tcW w:w="9639" w:type="dxa"/>
            <w:gridSpan w:val="37"/>
            <w:hideMark/>
          </w:tcPr>
          <w:p w:rsidR="00C817EC" w:rsidRDefault="00C817EC" w:rsidP="00C817EC">
            <w:pPr>
              <w:rPr>
                <w:rFonts w:ascii="Calibri" w:hAnsi="Calibri"/>
                <w:b/>
                <w:sz w:val="20"/>
                <w:szCs w:val="20"/>
              </w:rPr>
            </w:pPr>
            <w:r>
              <w:rPr>
                <w:rFonts w:ascii="Calibri" w:hAnsi="Calibri"/>
                <w:b/>
                <w:sz w:val="20"/>
                <w:szCs w:val="20"/>
              </w:rPr>
              <w:t>Komentář k položkám (akcím), které vykázaly abnormalitu v řádném čerpání výdajů rozpočtu kapitoly ve sledovaném období</w:t>
            </w:r>
          </w:p>
        </w:tc>
      </w:tr>
      <w:tr w:rsidR="00C817EC">
        <w:trPr>
          <w:gridAfter w:val="1"/>
          <w:divId w:val="2053571053"/>
          <w:wAfter w:w="62" w:type="dxa"/>
        </w:trPr>
        <w:tc>
          <w:tcPr>
            <w:tcW w:w="4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319"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601"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160"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760" w:type="dxa"/>
            <w:gridSpan w:val="4"/>
            <w:tcBorders>
              <w:top w:val="nil"/>
              <w:left w:val="nil"/>
              <w:bottom w:val="single" w:sz="4" w:space="0" w:color="auto"/>
              <w:right w:val="nil"/>
            </w:tcBorders>
          </w:tcPr>
          <w:p w:rsidR="00C817EC" w:rsidRDefault="00C817EC" w:rsidP="00C817EC">
            <w:pPr>
              <w:rPr>
                <w:rFonts w:ascii="Calibri" w:hAnsi="Calibri"/>
                <w:b/>
                <w:sz w:val="20"/>
                <w:szCs w:val="20"/>
              </w:rPr>
            </w:pPr>
          </w:p>
        </w:tc>
        <w:tc>
          <w:tcPr>
            <w:tcW w:w="747"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173"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394" w:type="dxa"/>
            <w:tcBorders>
              <w:top w:val="nil"/>
              <w:left w:val="nil"/>
              <w:bottom w:val="single" w:sz="4" w:space="0" w:color="auto"/>
              <w:right w:val="nil"/>
            </w:tcBorders>
          </w:tcPr>
          <w:p w:rsidR="00C817EC" w:rsidRDefault="00C817EC" w:rsidP="00C817EC">
            <w:pPr>
              <w:rPr>
                <w:rFonts w:ascii="Calibri" w:hAnsi="Calibri"/>
                <w:b/>
                <w:sz w:val="20"/>
                <w:szCs w:val="20"/>
              </w:rPr>
            </w:pPr>
          </w:p>
        </w:tc>
        <w:tc>
          <w:tcPr>
            <w:tcW w:w="526"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466"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454"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539" w:type="dxa"/>
            <w:gridSpan w:val="2"/>
            <w:tcBorders>
              <w:top w:val="nil"/>
              <w:left w:val="nil"/>
              <w:bottom w:val="single" w:sz="4" w:space="0" w:color="auto"/>
              <w:right w:val="nil"/>
            </w:tcBorders>
          </w:tcPr>
          <w:p w:rsidR="00C817EC" w:rsidRDefault="00C817EC" w:rsidP="00C817EC">
            <w:pPr>
              <w:rPr>
                <w:rFonts w:ascii="Calibri" w:hAnsi="Calibri"/>
                <w:b/>
                <w:sz w:val="20"/>
                <w:szCs w:val="20"/>
              </w:rPr>
            </w:pPr>
          </w:p>
        </w:tc>
        <w:tc>
          <w:tcPr>
            <w:tcW w:w="381"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460"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c>
          <w:tcPr>
            <w:tcW w:w="899" w:type="dxa"/>
            <w:gridSpan w:val="2"/>
            <w:tcBorders>
              <w:top w:val="nil"/>
              <w:left w:val="nil"/>
              <w:bottom w:val="single" w:sz="4" w:space="0" w:color="auto"/>
              <w:right w:val="nil"/>
            </w:tcBorders>
          </w:tcPr>
          <w:p w:rsidR="00C817EC" w:rsidRDefault="00C817EC" w:rsidP="00C817EC">
            <w:pPr>
              <w:rPr>
                <w:rFonts w:ascii="Calibri" w:hAnsi="Calibri"/>
                <w:b/>
                <w:color w:val="A6A6A6" w:themeColor="background1" w:themeShade="A6"/>
                <w:sz w:val="20"/>
                <w:szCs w:val="20"/>
              </w:rPr>
            </w:pP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Oddíl, paragraf</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Položka</w:t>
            </w:r>
          </w:p>
        </w:tc>
        <w:tc>
          <w:tcPr>
            <w:tcW w:w="1417"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Organizace</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Účelový zdroj</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Upravený rozpočet v tis. Kč</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sz w:val="18"/>
                <w:szCs w:val="18"/>
              </w:rPr>
            </w:pPr>
            <w:r>
              <w:rPr>
                <w:rFonts w:ascii="Calibri" w:hAnsi="Calibri" w:cs="Calibri"/>
                <w:b/>
                <w:sz w:val="18"/>
                <w:szCs w:val="18"/>
              </w:rPr>
              <w:t>Skutečnost v tis. Kč</w:t>
            </w:r>
          </w:p>
        </w:tc>
        <w:tc>
          <w:tcPr>
            <w:tcW w:w="3757" w:type="dxa"/>
            <w:gridSpan w:val="15"/>
            <w:tcBorders>
              <w:top w:val="single" w:sz="4" w:space="0" w:color="auto"/>
              <w:left w:val="single" w:sz="4" w:space="0" w:color="auto"/>
              <w:bottom w:val="single" w:sz="4" w:space="0" w:color="auto"/>
              <w:right w:val="single" w:sz="4" w:space="0" w:color="auto"/>
            </w:tcBorders>
            <w:shd w:val="clear" w:color="auto" w:fill="FFFF00"/>
            <w:vAlign w:val="center"/>
            <w:hideMark/>
          </w:tcPr>
          <w:p w:rsidR="00C817EC" w:rsidRDefault="00C817EC" w:rsidP="00C817EC">
            <w:pPr>
              <w:jc w:val="center"/>
              <w:rPr>
                <w:rFonts w:ascii="Calibri" w:hAnsi="Calibri" w:cs="Calibri"/>
                <w:b/>
                <w:color w:val="A6A6A6" w:themeColor="background1" w:themeShade="A6"/>
                <w:sz w:val="18"/>
                <w:szCs w:val="18"/>
              </w:rPr>
            </w:pPr>
            <w:r>
              <w:rPr>
                <w:rFonts w:ascii="Calibri" w:hAnsi="Calibri" w:cs="Calibri"/>
                <w:b/>
                <w:sz w:val="18"/>
                <w:szCs w:val="18"/>
              </w:rPr>
              <w:t>Komentář</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2510</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5221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1 395,00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1 395,00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Dotace Národnímu domu Prostějov, o.p.s.</w:t>
            </w:r>
          </w:p>
          <w:p w:rsidR="00C817EC" w:rsidRDefault="00C817EC" w:rsidP="00C817EC">
            <w:pPr>
              <w:pStyle w:val="Odstavecseseznamem"/>
              <w:rPr>
                <w:color w:val="A6A6A6" w:themeColor="background1" w:themeShade="A6"/>
                <w:sz w:val="18"/>
                <w:szCs w:val="18"/>
              </w:rPr>
            </w:pPr>
            <w:r>
              <w:rPr>
                <w:sz w:val="18"/>
                <w:szCs w:val="18"/>
              </w:rPr>
              <w:t>Na základě žádosti ředitele poskytlo statutární město Prostějov dotací ve výši 1 395 tis. Kč na dofinancování nezbytně nutných nákladů k udržení provozu restaurace, kavárny a kuchyně. Důvodem podání žádosti byl značný propad tržeb, ke kterému došlo v souvislosti s vládními nařízeními a dalšími souvisejícími opatřeními realizovanými z důvodu pokračující konoravirové krize.</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3900</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5621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 500,00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 500,00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Návratná finanční výpomoc Národnímu domu Prostějov, o.p.s.</w:t>
            </w:r>
          </w:p>
          <w:p w:rsidR="00C817EC" w:rsidRDefault="00C817EC" w:rsidP="00C817EC">
            <w:pPr>
              <w:rPr>
                <w:rFonts w:ascii="Calibri" w:hAnsi="Calibri" w:cs="Calibri"/>
                <w:b/>
                <w:color w:val="A6A6A6" w:themeColor="background1" w:themeShade="A6"/>
                <w:sz w:val="18"/>
                <w:szCs w:val="18"/>
                <w:u w:val="single"/>
              </w:rPr>
            </w:pPr>
            <w:r>
              <w:rPr>
                <w:rFonts w:ascii="Calibri" w:hAnsi="Calibri" w:cs="Calibri"/>
                <w:sz w:val="18"/>
                <w:szCs w:val="18"/>
              </w:rPr>
              <w:t>Město Prostějov poskytlo v roce 2020 ze svého rozpočtu návratnou finanční výpomoc Národnímu domu Prostějov, o.p.s., ve výši 3 mil. Kč na dofinancování provozní ztráty vzniklé v důsledku opatření přijatých v souvislosti s koronavirovou nákazou. Druhá splátka NFV ve výši 500 tis. Kč byla vyplacena v roce 2021 na základě žádosti ředitele ND z důvodu pokračování koronavirové krize i v roce 2021.</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5272</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5212</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4 500,00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2 875,46</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Theme="minorHAnsi" w:hAnsiTheme="minorHAnsi" w:cstheme="minorHAnsi"/>
                <w:b/>
                <w:sz w:val="18"/>
                <w:szCs w:val="18"/>
                <w:u w:val="single"/>
              </w:rPr>
            </w:pPr>
            <w:r>
              <w:rPr>
                <w:rFonts w:asciiTheme="minorHAnsi" w:hAnsiTheme="minorHAnsi" w:cstheme="minorHAnsi"/>
                <w:b/>
                <w:sz w:val="18"/>
                <w:szCs w:val="18"/>
                <w:u w:val="single"/>
              </w:rPr>
              <w:t>Neinvestiční transfery nefinančním podnikatelským subjektům – fyzickým osobám</w:t>
            </w:r>
          </w:p>
          <w:p w:rsidR="00C817EC" w:rsidRDefault="00C817EC" w:rsidP="00C817EC">
            <w:pPr>
              <w:pStyle w:val="Normlnweb"/>
              <w:rPr>
                <w:rFonts w:ascii="Calibri" w:hAnsi="Calibri" w:cs="Calibri"/>
                <w:b/>
                <w:color w:val="A6A6A6" w:themeColor="background1" w:themeShade="A6"/>
                <w:sz w:val="18"/>
                <w:szCs w:val="18"/>
                <w:u w:val="single"/>
              </w:rPr>
            </w:pPr>
            <w:r>
              <w:rPr>
                <w:rFonts w:asciiTheme="minorHAnsi" w:hAnsiTheme="minorHAnsi" w:cstheme="minorHAnsi"/>
                <w:sz w:val="18"/>
                <w:szCs w:val="18"/>
              </w:rPr>
              <w:t>Peněžitá pomoc provozovatelům živnosti ve výši do 15 tis. Kč  (COVID-19).</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6171</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5137</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45,00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6,06</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DDHM</w:t>
            </w:r>
          </w:p>
          <w:p w:rsidR="00C817EC" w:rsidRDefault="00C817EC" w:rsidP="00C817EC">
            <w:pPr>
              <w:rPr>
                <w:rFonts w:ascii="Calibri" w:hAnsi="Calibri" w:cs="Calibri"/>
                <w:b/>
                <w:sz w:val="18"/>
                <w:szCs w:val="18"/>
                <w:u w:val="single"/>
              </w:rPr>
            </w:pPr>
            <w:r>
              <w:rPr>
                <w:rFonts w:ascii="Calibri" w:hAnsi="Calibri" w:cs="Calibri"/>
                <w:sz w:val="18"/>
                <w:szCs w:val="18"/>
              </w:rPr>
              <w:t>Nákup drobného hmotného dlouhodobého majetku pro potřeby kapitoly. Položku nelze při sestavování rozpočtu přesně stanovit.</w:t>
            </w:r>
          </w:p>
        </w:tc>
      </w:tr>
      <w:tr w:rsidR="00C817EC">
        <w:trPr>
          <w:gridAfter w:val="1"/>
          <w:divId w:val="2053571053"/>
          <w:wAfter w:w="62" w:type="dxa"/>
          <w:trHeight w:val="591"/>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6171</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5139</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7,18</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Nákup materiálu j. n.</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Nákup materiálu pro potřeby kapitoly. Položku nelze při sestavování rozpočtu přesně stanovit.</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6171</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5162</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21,30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1,95</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Služby telekomunikací a radiokomunikací</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Český úřad zeměměřičský a katastrální – vyúčtování dálkového přístupu.</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6171</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5166</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1 100,51</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585,63</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Konzultační, poradenské a právní služby</w:t>
            </w:r>
          </w:p>
          <w:p w:rsidR="00C817EC" w:rsidRDefault="00C817EC" w:rsidP="00C817EC">
            <w:pPr>
              <w:rPr>
                <w:rFonts w:ascii="Calibri" w:hAnsi="Calibri" w:cs="Calibri"/>
                <w:b/>
                <w:sz w:val="18"/>
                <w:szCs w:val="18"/>
                <w:u w:val="single"/>
              </w:rPr>
            </w:pPr>
            <w:r>
              <w:rPr>
                <w:rFonts w:ascii="Calibri" w:hAnsi="Calibri" w:cs="Calibri"/>
                <w:sz w:val="18"/>
                <w:szCs w:val="18"/>
              </w:rPr>
              <w:t>Z této položky je hrazeno zejména daňové poradenství a auditorské služby.</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6171</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5167</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Služby školení a vzdělávání</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V roce 2021 z finančních prostředků kapitoly nebylo nutné hradit žádné školení.</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6171</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5169</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80,00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4,54</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Nákup ostatních služeb</w:t>
            </w:r>
          </w:p>
          <w:p w:rsidR="00C817EC" w:rsidRDefault="00C817EC" w:rsidP="00C817EC">
            <w:pPr>
              <w:rPr>
                <w:rFonts w:ascii="Calibri" w:hAnsi="Calibri" w:cs="Calibri"/>
                <w:sz w:val="18"/>
                <w:szCs w:val="18"/>
              </w:rPr>
            </w:pPr>
            <w:r>
              <w:rPr>
                <w:rFonts w:ascii="Calibri" w:hAnsi="Calibri" w:cs="Calibri"/>
                <w:sz w:val="18"/>
                <w:szCs w:val="18"/>
              </w:rPr>
              <w:t>Objednávka predikce daňových příjmů obce/města na rok 2022 (3 751 Kč), náhrada nákladů exekučních řízení (784 Kč).</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6171</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5171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180,94</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Opravy a udržování</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Výměna rolet v zasedací místnosti ve dvoře radnice.</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6171</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5195</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Odvody za neplnění povinnosti zaměstnávat zdravotně postižené</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V roce 2021 se odvod neuskutečnil.</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6330</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5342</w:t>
            </w:r>
          </w:p>
          <w:p w:rsidR="00C817EC" w:rsidRDefault="00C817EC" w:rsidP="00C817EC">
            <w:pPr>
              <w:jc w:val="center"/>
              <w:rPr>
                <w:rFonts w:ascii="Calibri" w:hAnsi="Calibri" w:cs="Calibri"/>
                <w:sz w:val="18"/>
                <w:szCs w:val="18"/>
              </w:rPr>
            </w:pPr>
            <w:r>
              <w:rPr>
                <w:rFonts w:ascii="Calibri" w:hAnsi="Calibri" w:cs="Calibri"/>
                <w:sz w:val="18"/>
                <w:szCs w:val="18"/>
              </w:rPr>
              <w:t>5345</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w:t>
            </w:r>
          </w:p>
          <w:p w:rsidR="00C817EC" w:rsidRDefault="00C817EC" w:rsidP="00C817EC">
            <w:pPr>
              <w:jc w:val="right"/>
              <w:rPr>
                <w:rFonts w:ascii="Calibri" w:hAnsi="Calibri" w:cs="Calibri"/>
                <w:sz w:val="18"/>
                <w:szCs w:val="18"/>
              </w:rPr>
            </w:pPr>
            <w:r>
              <w:rPr>
                <w:rFonts w:ascii="Calibri" w:hAnsi="Calibri" w:cs="Calibri"/>
                <w:sz w:val="18"/>
                <w:szCs w:val="18"/>
              </w:rPr>
              <w:t>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6 907,32</w:t>
            </w:r>
          </w:p>
          <w:p w:rsidR="00C817EC" w:rsidRDefault="00C817EC" w:rsidP="00C817EC">
            <w:pPr>
              <w:ind w:right="-68" w:hanging="66"/>
              <w:jc w:val="right"/>
              <w:rPr>
                <w:rFonts w:ascii="Calibri" w:hAnsi="Calibri" w:cs="Calibri"/>
                <w:sz w:val="18"/>
                <w:szCs w:val="18"/>
              </w:rPr>
            </w:pPr>
            <w:r>
              <w:rPr>
                <w:rFonts w:ascii="Calibri" w:hAnsi="Calibri" w:cs="Calibri"/>
                <w:sz w:val="18"/>
                <w:szCs w:val="18"/>
              </w:rPr>
              <w:t>1 216 608,84</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Převody FKSP a sociálnímu fondu obcí a krajů; Převody vlastním rozpočtovým účtům</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Konsolidační položky vnitropřevodů finančních prostředků mezi účty a fondy města. Na základě platné rozpočtové skladby nemusí být tyto výdaje rozpočtovány a svým objemem mají úzký vztah na příjmy v konsolidaci (stejný objem v rámci celkového rozpočtu města).</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6399</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5362</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22 500,00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24 524,56</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Platby daní a poplatků státnímu rozpočtu</w:t>
            </w:r>
          </w:p>
          <w:p w:rsidR="00C817EC" w:rsidRDefault="00C817EC" w:rsidP="00C817EC">
            <w:pPr>
              <w:rPr>
                <w:rFonts w:ascii="Calibri" w:hAnsi="Calibri" w:cs="Calibri"/>
                <w:b/>
                <w:color w:val="A6A6A6" w:themeColor="background1" w:themeShade="A6"/>
                <w:sz w:val="18"/>
                <w:szCs w:val="18"/>
                <w:u w:val="single"/>
              </w:rPr>
            </w:pPr>
            <w:r>
              <w:rPr>
                <w:rFonts w:ascii="Calibri" w:hAnsi="Calibri" w:cs="Calibri"/>
                <w:sz w:val="18"/>
                <w:szCs w:val="18"/>
              </w:rPr>
              <w:t>Plnění daně má úzký vztah na příjem této daně. V plnění rozpočtu města je proúčtována stejná částka v příjmech i ve výdajích města, město je plátcem i příjemcem této daně.</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6399</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5499</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25,00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4,00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Ostatní neinvestiční transfery obyvatelstvu</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Spoluúčasti z pojistných událostí.</w:t>
            </w:r>
          </w:p>
        </w:tc>
      </w:tr>
      <w:tr w:rsidR="00C817EC">
        <w:trPr>
          <w:gridAfter w:val="1"/>
          <w:divId w:val="2053571053"/>
          <w:wAfter w:w="62" w:type="dxa"/>
          <w:trHeight w:val="900"/>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6402</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5364</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3,07</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3,07</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Vratky transferů poskytnutách z veřejných rozpočtů</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Vratka účelové neinvestiční dotace - Sčítání lidí, domů a bytů.</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6402</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5365</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71,00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71,00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Platby daní a poplatků krajům, obcím a státním fondům</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Odvod ekologického poplatku.</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6409</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5363</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0700000000000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0,00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Úhrady sankcí jiným rozpočtům</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V roce 2021 z finančních prostředků kapitoly nebylo nutné hradit žádné sankce jiným rozpočtům.</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6409</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5901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0700000707100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40 000,00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2 011,84</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Nespecifické rezervy – Rezerva RMP</w:t>
            </w:r>
          </w:p>
          <w:p w:rsidR="00C817EC" w:rsidRDefault="00C817EC" w:rsidP="00C817EC">
            <w:pPr>
              <w:rPr>
                <w:rFonts w:ascii="Calibri" w:hAnsi="Calibri" w:cs="Calibri"/>
                <w:b/>
                <w:color w:val="A6A6A6" w:themeColor="background1" w:themeShade="A6"/>
                <w:sz w:val="18"/>
                <w:szCs w:val="18"/>
                <w:u w:val="single"/>
              </w:rPr>
            </w:pPr>
            <w:r>
              <w:rPr>
                <w:rFonts w:ascii="Calibri" w:hAnsi="Calibri" w:cs="Calibri"/>
                <w:sz w:val="18"/>
                <w:szCs w:val="18"/>
              </w:rPr>
              <w:t>Rezerva RMP pro ROZOP; rezerva byla v rámci schváleného rozpočtu schválena ve výši 40 mil. Kč a v průběhu roku byla na základě usnesení orgánů města rozpuštěna do výdajů jednotlivých kapitol; nevyčerpaná částka upraveného rozpočtu představuje zůstatek rezervních prostředků. Nečerpané prostředky jsou součástí výsledku rozpočtového hospodaření.</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6409</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5901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0700000707200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3 000,00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0,00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Nespecifické rezervy – Participativní rozpočet</w:t>
            </w:r>
          </w:p>
          <w:p w:rsidR="00C817EC" w:rsidRDefault="00C817EC" w:rsidP="00C817EC">
            <w:pPr>
              <w:rPr>
                <w:rFonts w:ascii="Calibri" w:hAnsi="Calibri" w:cs="Calibri"/>
                <w:b/>
                <w:color w:val="A6A6A6" w:themeColor="background1" w:themeShade="A6"/>
                <w:sz w:val="18"/>
                <w:szCs w:val="18"/>
                <w:u w:val="single"/>
              </w:rPr>
            </w:pPr>
            <w:r>
              <w:rPr>
                <w:rFonts w:ascii="Calibri" w:hAnsi="Calibri" w:cs="Calibri"/>
                <w:sz w:val="18"/>
                <w:szCs w:val="18"/>
              </w:rPr>
              <w:t>Položka nebyla v roce 2021 čerpána. První ročník participativního rozpočtu byl spuštěn na podzim roku 2021, realizace vybraných projektů proběhne v letech 2022-2023.</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6409</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5901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0700000707600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2 032,00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Nespecifikované rezervy – Rezerva na škodní a havarijní události</w:t>
            </w:r>
          </w:p>
          <w:p w:rsidR="00C817EC" w:rsidRDefault="00C817EC" w:rsidP="00C817EC">
            <w:pPr>
              <w:rPr>
                <w:rFonts w:ascii="Calibri" w:hAnsi="Calibri" w:cs="Calibri"/>
                <w:sz w:val="18"/>
                <w:szCs w:val="18"/>
              </w:rPr>
            </w:pPr>
            <w:r>
              <w:rPr>
                <w:rFonts w:ascii="Calibri" w:hAnsi="Calibri" w:cs="Calibri"/>
                <w:sz w:val="18"/>
                <w:szCs w:val="18"/>
              </w:rPr>
              <w:t>Rezerva byla v rámci schváleného rozpočtu schválena ve výši 2,5 mil. Kč a na základě usnesení orgánů města byla rozpouštěna do výdajů jednotlivých kapitol. Z rezervy byla hrazena tato akce:</w:t>
            </w:r>
          </w:p>
          <w:p w:rsidR="00C817EC" w:rsidRDefault="00C817EC" w:rsidP="00C817EC">
            <w:pPr>
              <w:pStyle w:val="Odstavecseseznamem"/>
              <w:numPr>
                <w:ilvl w:val="0"/>
                <w:numId w:val="46"/>
              </w:numPr>
              <w:ind w:left="144" w:hanging="144"/>
              <w:rPr>
                <w:sz w:val="18"/>
                <w:szCs w:val="18"/>
              </w:rPr>
            </w:pPr>
            <w:r>
              <w:rPr>
                <w:sz w:val="18"/>
                <w:szCs w:val="18"/>
              </w:rPr>
              <w:t>MŠ Šárka – oprava sociálního zařízení a šatny pro personál v části původního bytu na pracovišti MŠ žešov a na opravu sociálního zařízení pro zaměstnance na pracovišti školní jídleny v MŠ Libušinka. Oba prostory byly v havarijním stavu. (468 tis. Kč).</w:t>
            </w:r>
          </w:p>
          <w:p w:rsidR="00C817EC" w:rsidRDefault="00C817EC" w:rsidP="00C817EC">
            <w:pPr>
              <w:rPr>
                <w:rFonts w:ascii="Calibri" w:hAnsi="Calibri" w:cs="Calibri"/>
                <w:b/>
                <w:color w:val="A6A6A6" w:themeColor="background1" w:themeShade="A6"/>
                <w:sz w:val="18"/>
                <w:szCs w:val="18"/>
                <w:u w:val="single"/>
              </w:rPr>
            </w:pPr>
            <w:r>
              <w:rPr>
                <w:rFonts w:ascii="Calibri" w:hAnsi="Calibri" w:cs="Calibri"/>
                <w:sz w:val="18"/>
                <w:szCs w:val="18"/>
              </w:rPr>
              <w:t>Nevyčerpaná částka upraveného rozpočtu představuje zůstatek rezervních prostředků. Nečerpané prostředky jsou součástí výsledku rozpočtového hospodaření.</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6399</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5362</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0700000708300</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19 200,00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12 977,67</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Platby daní a poplatků SR - DPH</w:t>
            </w:r>
          </w:p>
          <w:p w:rsidR="00C817EC" w:rsidRDefault="00C817EC" w:rsidP="00C817EC">
            <w:pPr>
              <w:rPr>
                <w:rFonts w:asciiTheme="minorHAnsi" w:hAnsiTheme="minorHAnsi" w:cstheme="minorHAnsi"/>
                <w:b/>
                <w:color w:val="A6A6A6" w:themeColor="background1" w:themeShade="A6"/>
                <w:sz w:val="18"/>
                <w:szCs w:val="18"/>
                <w:highlight w:val="yellow"/>
                <w:u w:val="single"/>
              </w:rPr>
            </w:pPr>
            <w:r>
              <w:rPr>
                <w:rFonts w:ascii="Calibri" w:hAnsi="Calibri" w:cs="Calibri"/>
                <w:sz w:val="18"/>
                <w:szCs w:val="18"/>
              </w:rPr>
              <w:t>Hodnota DPH na položce 5362 byla ovlivněna v roce 2021 omezením investičních akcí v přenesené dani a rovněž převodem objektu zimního stadionu na příspěvkovou organizaci, čímž se tento objekt dostal do režimu mimo přenos daně.</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6409</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5901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0700000709001</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0,00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Nespecifické rezervy – Osadní výbor Vrahovice, Čechůvky</w:t>
            </w:r>
          </w:p>
          <w:p w:rsidR="00C817EC" w:rsidRDefault="00C817EC" w:rsidP="00C817EC">
            <w:pPr>
              <w:rPr>
                <w:rFonts w:ascii="Calibri" w:hAnsi="Calibri" w:cs="Calibri"/>
                <w:sz w:val="18"/>
                <w:szCs w:val="18"/>
              </w:rPr>
            </w:pPr>
            <w:r>
              <w:rPr>
                <w:rFonts w:ascii="Calibri" w:hAnsi="Calibri" w:cs="Calibri"/>
                <w:sz w:val="18"/>
                <w:szCs w:val="18"/>
              </w:rPr>
              <w:t>Osadní výbor nedisponoval v roce 2021 žádnými finančními prostředky. V roce 2020 realizoval akci „Rekonstrukce sportovního hřiště na sídl. Svornosti ve Vrahovicích“, na kterou vyčerpal veškeré své prostředky ve výši 2 148 000 Kč. Na financování akce byla použita i částka z rezervy RMP jako předfinancování příspěvku z rozpočtu města na rok 2021.</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6409</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5901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0700000709002</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2 583,58</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0,00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Nespecifické rezervy – Osadní výbor Čechovice, Domamyslice, Krasice</w:t>
            </w:r>
          </w:p>
          <w:p w:rsidR="00C817EC" w:rsidRDefault="00C817EC" w:rsidP="00C817EC">
            <w:pPr>
              <w:rPr>
                <w:rFonts w:ascii="Calibri" w:hAnsi="Calibri" w:cs="Calibri"/>
                <w:b/>
                <w:color w:val="A6A6A6" w:themeColor="background1" w:themeShade="A6"/>
                <w:sz w:val="18"/>
                <w:szCs w:val="18"/>
                <w:u w:val="single"/>
              </w:rPr>
            </w:pPr>
            <w:r>
              <w:rPr>
                <w:rFonts w:ascii="Calibri" w:hAnsi="Calibri" w:cs="Calibri"/>
                <w:sz w:val="18"/>
                <w:szCs w:val="18"/>
              </w:rPr>
              <w:t>Finanční prostředky nebyly v roce 2021 čerpány a budou převedeny do rozpočtu Osadního výboru Čechovice, Domamyslice, Krasice roku 2022.</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6409</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5901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0700000709003</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0,00</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0,00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Nespecifické rezervy – Osadní výbor Žešov</w:t>
            </w:r>
          </w:p>
          <w:p w:rsidR="00C817EC" w:rsidRDefault="00C817EC" w:rsidP="00C817EC">
            <w:pPr>
              <w:rPr>
                <w:rFonts w:ascii="Calibri" w:hAnsi="Calibri" w:cs="Calibri"/>
                <w:b/>
                <w:color w:val="A6A6A6" w:themeColor="background1" w:themeShade="A6"/>
                <w:sz w:val="18"/>
                <w:szCs w:val="18"/>
                <w:u w:val="single"/>
              </w:rPr>
            </w:pPr>
            <w:r>
              <w:rPr>
                <w:rFonts w:ascii="Calibri" w:hAnsi="Calibri" w:cs="Calibri"/>
                <w:sz w:val="18"/>
                <w:szCs w:val="18"/>
              </w:rPr>
              <w:t>Veškeré finanční prostředky ve výši 2 148 tis. Kč byly v roce 2021 převedeny na kapitolu 60 na realizaci akce „Rekonstrukce komunikace a chodníku a zařízení VO v Žešově“.</w:t>
            </w:r>
          </w:p>
        </w:tc>
      </w:tr>
      <w:tr w:rsidR="00C817EC">
        <w:trPr>
          <w:gridAfter w:val="1"/>
          <w:divId w:val="2053571053"/>
          <w:wAfter w:w="62" w:type="dxa"/>
        </w:trPr>
        <w:tc>
          <w:tcPr>
            <w:tcW w:w="779" w:type="dxa"/>
            <w:gridSpan w:val="2"/>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6409</w:t>
            </w:r>
          </w:p>
        </w:tc>
        <w:tc>
          <w:tcPr>
            <w:tcW w:w="851"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5901</w:t>
            </w:r>
          </w:p>
        </w:tc>
        <w:tc>
          <w:tcPr>
            <w:tcW w:w="1417" w:type="dxa"/>
            <w:gridSpan w:val="5"/>
            <w:tcBorders>
              <w:top w:val="single" w:sz="4" w:space="0" w:color="auto"/>
              <w:left w:val="single" w:sz="4" w:space="0" w:color="auto"/>
              <w:bottom w:val="single" w:sz="4" w:space="0" w:color="auto"/>
              <w:right w:val="single" w:sz="4" w:space="0" w:color="auto"/>
            </w:tcBorders>
            <w:hideMark/>
          </w:tcPr>
          <w:p w:rsidR="00C817EC" w:rsidRDefault="00C817EC" w:rsidP="00C817EC">
            <w:pPr>
              <w:jc w:val="center"/>
              <w:rPr>
                <w:rFonts w:ascii="Calibri" w:hAnsi="Calibri" w:cs="Calibri"/>
                <w:sz w:val="18"/>
                <w:szCs w:val="18"/>
              </w:rPr>
            </w:pPr>
            <w:r>
              <w:rPr>
                <w:rFonts w:ascii="Calibri" w:hAnsi="Calibri" w:cs="Calibri"/>
                <w:sz w:val="18"/>
                <w:szCs w:val="18"/>
              </w:rPr>
              <w:t>0700000709004</w:t>
            </w:r>
          </w:p>
        </w:tc>
        <w:tc>
          <w:tcPr>
            <w:tcW w:w="851" w:type="dxa"/>
            <w:gridSpan w:val="3"/>
            <w:tcBorders>
              <w:top w:val="single" w:sz="4" w:space="0" w:color="auto"/>
              <w:left w:val="single" w:sz="4" w:space="0" w:color="auto"/>
              <w:bottom w:val="single" w:sz="4" w:space="0" w:color="auto"/>
              <w:right w:val="single" w:sz="4" w:space="0" w:color="auto"/>
            </w:tcBorders>
          </w:tcPr>
          <w:p w:rsidR="00C817EC" w:rsidRDefault="00C817EC" w:rsidP="00C817E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13,25</w:t>
            </w:r>
          </w:p>
        </w:tc>
        <w:tc>
          <w:tcPr>
            <w:tcW w:w="992" w:type="dxa"/>
            <w:gridSpan w:val="4"/>
            <w:tcBorders>
              <w:top w:val="single" w:sz="4" w:space="0" w:color="auto"/>
              <w:left w:val="single" w:sz="4" w:space="0" w:color="auto"/>
              <w:bottom w:val="single" w:sz="4" w:space="0" w:color="auto"/>
              <w:right w:val="single" w:sz="4" w:space="0" w:color="auto"/>
            </w:tcBorders>
            <w:hideMark/>
          </w:tcPr>
          <w:p w:rsidR="00C817EC" w:rsidRDefault="00C817EC" w:rsidP="00C817EC">
            <w:pPr>
              <w:jc w:val="right"/>
              <w:rPr>
                <w:rFonts w:ascii="Calibri" w:hAnsi="Calibri" w:cs="Calibri"/>
                <w:sz w:val="18"/>
                <w:szCs w:val="18"/>
              </w:rPr>
            </w:pPr>
            <w:r>
              <w:rPr>
                <w:rFonts w:ascii="Calibri" w:hAnsi="Calibri" w:cs="Calibri"/>
                <w:sz w:val="18"/>
                <w:szCs w:val="18"/>
              </w:rPr>
              <w:t>0</w:t>
            </w:r>
          </w:p>
        </w:tc>
        <w:tc>
          <w:tcPr>
            <w:tcW w:w="3757" w:type="dxa"/>
            <w:gridSpan w:val="15"/>
            <w:tcBorders>
              <w:top w:val="single" w:sz="4" w:space="0" w:color="auto"/>
              <w:left w:val="single" w:sz="4" w:space="0" w:color="auto"/>
              <w:bottom w:val="single" w:sz="4" w:space="0" w:color="auto"/>
              <w:right w:val="single" w:sz="4" w:space="0" w:color="auto"/>
            </w:tcBorders>
            <w:hideMark/>
          </w:tcPr>
          <w:p w:rsidR="00C817EC" w:rsidRDefault="00C817EC" w:rsidP="00C817EC">
            <w:pPr>
              <w:rPr>
                <w:rFonts w:ascii="Calibri" w:hAnsi="Calibri" w:cs="Calibri"/>
                <w:b/>
                <w:sz w:val="18"/>
                <w:szCs w:val="18"/>
                <w:u w:val="single"/>
              </w:rPr>
            </w:pPr>
            <w:r>
              <w:rPr>
                <w:rFonts w:ascii="Calibri" w:hAnsi="Calibri" w:cs="Calibri"/>
                <w:b/>
                <w:sz w:val="18"/>
                <w:szCs w:val="18"/>
                <w:u w:val="single"/>
              </w:rPr>
              <w:t>Nespecifické rezervy – Centrum města</w:t>
            </w:r>
          </w:p>
          <w:p w:rsidR="00C817EC" w:rsidRDefault="00C817EC" w:rsidP="00C817EC">
            <w:pPr>
              <w:rPr>
                <w:rFonts w:ascii="Calibri" w:hAnsi="Calibri" w:cs="Calibri"/>
                <w:sz w:val="18"/>
                <w:szCs w:val="18"/>
              </w:rPr>
            </w:pPr>
            <w:r>
              <w:rPr>
                <w:rFonts w:ascii="Calibri" w:hAnsi="Calibri" w:cs="Calibri"/>
                <w:sz w:val="18"/>
                <w:szCs w:val="18"/>
              </w:rPr>
              <w:t>Nákup světelné vánoční výzdoby na sloupy veřejného osvětlení (150.000 Kč), obnova uličního stromořadí v ul. Česká a speciální ošetření vzrostlých stromů (736.750 Kč) a opravy vnitřních povrchů kašen (350.000 Kč)</w:t>
            </w:r>
          </w:p>
          <w:p w:rsidR="00C817EC" w:rsidRDefault="00C817EC" w:rsidP="00C817EC">
            <w:pPr>
              <w:rPr>
                <w:rFonts w:ascii="Calibri" w:hAnsi="Calibri" w:cs="Calibri"/>
                <w:color w:val="A6A6A6" w:themeColor="background1" w:themeShade="A6"/>
                <w:sz w:val="18"/>
                <w:szCs w:val="18"/>
              </w:rPr>
            </w:pPr>
            <w:r>
              <w:rPr>
                <w:rFonts w:ascii="Calibri" w:hAnsi="Calibri" w:cs="Calibri"/>
                <w:sz w:val="18"/>
                <w:szCs w:val="18"/>
              </w:rPr>
              <w:t>Nedočerpané finanční prostředky ve výši 13,25 tis. Kč  budou převedeny do rozpočtu Centra města roku 2022.</w:t>
            </w:r>
          </w:p>
        </w:tc>
      </w:tr>
    </w:tbl>
    <w:p w:rsidR="00C817EC" w:rsidRDefault="00C817EC" w:rsidP="00C817EC">
      <w:pPr>
        <w:pStyle w:val="Default"/>
        <w:rPr>
          <w:rFonts w:asciiTheme="minorHAnsi" w:hAnsiTheme="minorHAnsi" w:cstheme="minorHAnsi"/>
          <w:color w:val="FF0000"/>
          <w:sz w:val="22"/>
          <w:szCs w:val="22"/>
        </w:rPr>
      </w:pPr>
    </w:p>
    <w:p w:rsidR="00C817EC" w:rsidRDefault="00C817EC" w:rsidP="00C817EC">
      <w:pPr>
        <w:keepNext/>
        <w:keepLines/>
        <w:jc w:val="both"/>
        <w:rPr>
          <w:rFonts w:asciiTheme="minorHAnsi" w:hAnsiTheme="minorHAnsi" w:cstheme="minorHAnsi"/>
          <w:b/>
          <w:sz w:val="18"/>
          <w:szCs w:val="18"/>
        </w:rPr>
      </w:pPr>
      <w:r>
        <w:rPr>
          <w:rFonts w:asciiTheme="minorHAnsi" w:hAnsiTheme="minorHAnsi" w:cstheme="minorHAnsi"/>
          <w:b/>
          <w:sz w:val="18"/>
          <w:szCs w:val="18"/>
        </w:rPr>
        <w:t>Přehled rozpočtových opatření k 31.12.2021  s výjimkou čerpání rezerv a fondů ostatními kapitolami a s výjimkou přijatých dotací) .</w:t>
      </w:r>
    </w:p>
    <w:tbl>
      <w:tblPr>
        <w:tblStyle w:val="Mkatabulky"/>
        <w:tblW w:w="0" w:type="dxa"/>
        <w:tblInd w:w="-5" w:type="dxa"/>
        <w:tblLayout w:type="fixed"/>
        <w:tblLook w:val="04A0" w:firstRow="1" w:lastRow="0" w:firstColumn="1" w:lastColumn="0" w:noHBand="0" w:noVBand="1"/>
      </w:tblPr>
      <w:tblGrid>
        <w:gridCol w:w="851"/>
        <w:gridCol w:w="1134"/>
        <w:gridCol w:w="992"/>
        <w:gridCol w:w="6940"/>
      </w:tblGrid>
      <w:tr w:rsidR="00C817EC">
        <w:trPr>
          <w:divId w:val="2053571053"/>
          <w:tblHeader/>
        </w:trPr>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817EC" w:rsidRDefault="00C817EC" w:rsidP="00C817EC">
            <w:pPr>
              <w:keepNext/>
              <w:keepLines/>
              <w:jc w:val="center"/>
              <w:rPr>
                <w:rFonts w:asciiTheme="minorHAnsi" w:hAnsiTheme="minorHAnsi" w:cstheme="minorHAnsi"/>
                <w:b/>
                <w:sz w:val="18"/>
                <w:szCs w:val="18"/>
              </w:rPr>
            </w:pPr>
            <w:r>
              <w:rPr>
                <w:rFonts w:asciiTheme="minorHAnsi" w:hAnsiTheme="minorHAnsi" w:cstheme="minorHAnsi"/>
                <w:b/>
                <w:sz w:val="18"/>
                <w:szCs w:val="18"/>
              </w:rPr>
              <w:t>Usn.č.</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817EC" w:rsidRDefault="00C817EC" w:rsidP="00C817EC">
            <w:pPr>
              <w:keepNext/>
              <w:keepLines/>
              <w:jc w:val="center"/>
              <w:rPr>
                <w:rFonts w:asciiTheme="minorHAnsi" w:hAnsiTheme="minorHAnsi" w:cstheme="minorHAnsi"/>
                <w:b/>
                <w:sz w:val="18"/>
                <w:szCs w:val="18"/>
              </w:rPr>
            </w:pPr>
            <w:r>
              <w:rPr>
                <w:rFonts w:asciiTheme="minorHAnsi" w:hAnsiTheme="minorHAnsi" w:cstheme="minorHAnsi"/>
                <w:b/>
                <w:sz w:val="18"/>
                <w:szCs w:val="18"/>
              </w:rPr>
              <w:t>Datum</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817EC" w:rsidRDefault="00C817EC" w:rsidP="00C817EC">
            <w:pPr>
              <w:keepNext/>
              <w:keepLines/>
              <w:jc w:val="center"/>
              <w:rPr>
                <w:rFonts w:asciiTheme="minorHAnsi" w:hAnsiTheme="minorHAnsi" w:cstheme="minorHAnsi"/>
                <w:b/>
                <w:sz w:val="18"/>
                <w:szCs w:val="18"/>
              </w:rPr>
            </w:pPr>
            <w:r>
              <w:rPr>
                <w:rFonts w:asciiTheme="minorHAnsi" w:hAnsiTheme="minorHAnsi" w:cstheme="minorHAnsi"/>
                <w:b/>
                <w:sz w:val="18"/>
                <w:szCs w:val="18"/>
              </w:rPr>
              <w:t>Částka v tis. Kč</w:t>
            </w:r>
          </w:p>
        </w:tc>
        <w:tc>
          <w:tcPr>
            <w:tcW w:w="694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C817EC" w:rsidRDefault="00C817EC" w:rsidP="00C817EC">
            <w:pPr>
              <w:keepNext/>
              <w:keepLines/>
              <w:jc w:val="center"/>
              <w:rPr>
                <w:rFonts w:asciiTheme="minorHAnsi" w:hAnsiTheme="minorHAnsi" w:cstheme="minorHAnsi"/>
                <w:b/>
                <w:sz w:val="18"/>
                <w:szCs w:val="18"/>
              </w:rPr>
            </w:pPr>
            <w:r>
              <w:rPr>
                <w:rFonts w:asciiTheme="minorHAnsi" w:hAnsiTheme="minorHAnsi" w:cstheme="minorHAnsi"/>
                <w:b/>
                <w:sz w:val="18"/>
                <w:szCs w:val="18"/>
              </w:rPr>
              <w:t>Rozpočtové opatření</w:t>
            </w:r>
          </w:p>
        </w:tc>
      </w:tr>
      <w:tr w:rsidR="00C817EC">
        <w:trPr>
          <w:divId w:val="2053571053"/>
          <w:trHeight w:val="316"/>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1166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9.3.2021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right"/>
              <w:rPr>
                <w:rFonts w:asciiTheme="minorHAnsi" w:hAnsiTheme="minorHAnsi" w:cstheme="minorHAnsi"/>
                <w:sz w:val="18"/>
                <w:szCs w:val="18"/>
              </w:rPr>
            </w:pPr>
            <w:r>
              <w:rPr>
                <w:rFonts w:asciiTheme="minorHAnsi" w:hAnsiTheme="minorHAnsi" w:cstheme="minorHAnsi"/>
                <w:sz w:val="18"/>
                <w:szCs w:val="18"/>
              </w:rPr>
              <w:t>500,00</w:t>
            </w:r>
          </w:p>
        </w:tc>
        <w:tc>
          <w:tcPr>
            <w:tcW w:w="6940"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pStyle w:val="Default"/>
              <w:keepNext/>
              <w:keepLines/>
              <w:rPr>
                <w:rFonts w:asciiTheme="minorHAnsi" w:hAnsiTheme="minorHAnsi" w:cstheme="minorHAnsi"/>
                <w:color w:val="auto"/>
                <w:sz w:val="18"/>
                <w:szCs w:val="18"/>
              </w:rPr>
            </w:pPr>
            <w:r>
              <w:rPr>
                <w:rFonts w:asciiTheme="minorHAnsi" w:hAnsiTheme="minorHAnsi" w:cstheme="minorHAnsi"/>
                <w:color w:val="auto"/>
                <w:sz w:val="18"/>
                <w:szCs w:val="18"/>
              </w:rPr>
              <w:t xml:space="preserve">Návratná finanční výpomoc Národnímu domu Prostějov, o.p.s. </w:t>
            </w:r>
          </w:p>
        </w:tc>
      </w:tr>
      <w:tr w:rsidR="00C817EC">
        <w:trPr>
          <w:divId w:val="2053571053"/>
          <w:trHeight w:val="340"/>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1220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23.3.2021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right"/>
              <w:rPr>
                <w:rFonts w:asciiTheme="minorHAnsi" w:hAnsiTheme="minorHAnsi" w:cstheme="minorHAnsi"/>
                <w:sz w:val="18"/>
                <w:szCs w:val="18"/>
              </w:rPr>
            </w:pPr>
            <w:r>
              <w:rPr>
                <w:rFonts w:asciiTheme="minorHAnsi" w:hAnsiTheme="minorHAnsi" w:cstheme="minorHAnsi"/>
                <w:sz w:val="18"/>
                <w:szCs w:val="18"/>
              </w:rPr>
              <w:t>4 500,00</w:t>
            </w:r>
          </w:p>
        </w:tc>
        <w:tc>
          <w:tcPr>
            <w:tcW w:w="6940"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tabs>
                <w:tab w:val="left" w:pos="1843"/>
              </w:tabs>
              <w:rPr>
                <w:rFonts w:asciiTheme="minorHAnsi" w:hAnsiTheme="minorHAnsi" w:cstheme="minorHAnsi"/>
                <w:sz w:val="18"/>
                <w:szCs w:val="18"/>
              </w:rPr>
            </w:pPr>
            <w:r>
              <w:rPr>
                <w:rFonts w:asciiTheme="minorHAnsi" w:eastAsia="Calibri" w:hAnsiTheme="minorHAnsi" w:cstheme="minorHAnsi"/>
                <w:sz w:val="18"/>
                <w:szCs w:val="18"/>
                <w:lang w:eastAsia="en-US"/>
              </w:rPr>
              <w:t xml:space="preserve">Poskytnutí peněžité pomoci provozovatelům živností ve výši do 15.000 Kč v jednotlivém případě. (čerpáno </w:t>
            </w:r>
            <w:r>
              <w:rPr>
                <w:rFonts w:ascii="Calibri" w:hAnsi="Calibri" w:cs="Calibri"/>
                <w:sz w:val="18"/>
                <w:szCs w:val="18"/>
              </w:rPr>
              <w:t>2 875,46 tis. Kč).</w:t>
            </w:r>
          </w:p>
        </w:tc>
      </w:tr>
      <w:tr w:rsidR="00C817EC">
        <w:trPr>
          <w:divId w:val="2053571053"/>
          <w:trHeight w:val="41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1405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18.5.2021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right"/>
              <w:rPr>
                <w:rFonts w:asciiTheme="minorHAnsi" w:hAnsiTheme="minorHAnsi" w:cstheme="minorHAnsi"/>
                <w:sz w:val="18"/>
                <w:szCs w:val="18"/>
              </w:rPr>
            </w:pPr>
            <w:r>
              <w:rPr>
                <w:rFonts w:asciiTheme="minorHAnsi" w:hAnsiTheme="minorHAnsi" w:cstheme="minorHAnsi"/>
                <w:sz w:val="18"/>
                <w:szCs w:val="18"/>
              </w:rPr>
              <w:t>4 000,00</w:t>
            </w:r>
          </w:p>
        </w:tc>
        <w:tc>
          <w:tcPr>
            <w:tcW w:w="6940"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pStyle w:val="Default"/>
              <w:rPr>
                <w:rFonts w:asciiTheme="minorHAnsi" w:hAnsiTheme="minorHAnsi" w:cstheme="minorHAnsi"/>
                <w:color w:val="auto"/>
                <w:sz w:val="18"/>
                <w:szCs w:val="18"/>
              </w:rPr>
            </w:pPr>
            <w:r>
              <w:rPr>
                <w:rFonts w:asciiTheme="minorHAnsi" w:hAnsiTheme="minorHAnsi" w:cstheme="minorHAnsi"/>
                <w:color w:val="auto"/>
                <w:sz w:val="18"/>
                <w:szCs w:val="18"/>
              </w:rPr>
              <w:t>Vrácení uplatněného odpočtu DPH z objektu zimního stadionu.</w:t>
            </w:r>
          </w:p>
        </w:tc>
      </w:tr>
      <w:tr w:rsidR="00C817EC">
        <w:trPr>
          <w:divId w:val="2053571053"/>
          <w:trHeight w:val="41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11108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15.6.2021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right"/>
              <w:rPr>
                <w:rFonts w:asciiTheme="minorHAnsi" w:hAnsiTheme="minorHAnsi" w:cstheme="minorHAnsi"/>
                <w:sz w:val="18"/>
                <w:szCs w:val="18"/>
              </w:rPr>
            </w:pPr>
            <w:r>
              <w:rPr>
                <w:rFonts w:asciiTheme="minorHAnsi" w:hAnsiTheme="minorHAnsi" w:cstheme="minorHAnsi"/>
                <w:sz w:val="18"/>
                <w:szCs w:val="18"/>
              </w:rPr>
              <w:t>261,06</w:t>
            </w:r>
          </w:p>
        </w:tc>
        <w:tc>
          <w:tcPr>
            <w:tcW w:w="6940"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pStyle w:val="Default"/>
              <w:rPr>
                <w:rFonts w:ascii="Calibri" w:hAnsi="Calibri" w:cs="Calibri"/>
                <w:b/>
                <w:color w:val="auto"/>
                <w:sz w:val="18"/>
                <w:szCs w:val="18"/>
                <w:u w:val="single"/>
              </w:rPr>
            </w:pPr>
            <w:r>
              <w:rPr>
                <w:rFonts w:asciiTheme="minorHAnsi" w:hAnsiTheme="minorHAnsi" w:cstheme="minorHAnsi"/>
                <w:color w:val="auto"/>
                <w:sz w:val="18"/>
                <w:szCs w:val="18"/>
              </w:rPr>
              <w:t>Odvod příspěvkové organizace zřízené statutárním městem Prostějovem – ZŠ Majakovského z investičního fondu této organizace</w:t>
            </w:r>
            <w:r>
              <w:rPr>
                <w:b/>
                <w:bCs/>
                <w:sz w:val="20"/>
                <w:szCs w:val="20"/>
              </w:rPr>
              <w:t>.</w:t>
            </w:r>
          </w:p>
        </w:tc>
      </w:tr>
      <w:tr w:rsidR="00C817EC">
        <w:trPr>
          <w:divId w:val="2053571053"/>
          <w:trHeight w:val="41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11108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15.6.2021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right"/>
              <w:rPr>
                <w:rFonts w:asciiTheme="minorHAnsi" w:hAnsiTheme="minorHAnsi" w:cstheme="minorHAnsi"/>
                <w:sz w:val="18"/>
                <w:szCs w:val="18"/>
              </w:rPr>
            </w:pPr>
            <w:r>
              <w:rPr>
                <w:rFonts w:asciiTheme="minorHAnsi" w:hAnsiTheme="minorHAnsi" w:cstheme="minorHAnsi"/>
                <w:sz w:val="18"/>
                <w:szCs w:val="18"/>
              </w:rPr>
              <w:t>71,00</w:t>
            </w:r>
          </w:p>
        </w:tc>
        <w:tc>
          <w:tcPr>
            <w:tcW w:w="6940"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pStyle w:val="Default"/>
              <w:keepNext/>
              <w:keepLines/>
              <w:rPr>
                <w:rFonts w:ascii="Calibri" w:eastAsia="Times New Roman" w:hAnsi="Calibri" w:cs="Calibri"/>
                <w:color w:val="auto"/>
                <w:sz w:val="18"/>
                <w:szCs w:val="18"/>
                <w:lang w:eastAsia="cs-CZ"/>
              </w:rPr>
            </w:pPr>
            <w:r>
              <w:rPr>
                <w:rFonts w:ascii="Calibri" w:eastAsia="Times New Roman" w:hAnsi="Calibri" w:cs="Calibri"/>
                <w:color w:val="auto"/>
                <w:sz w:val="18"/>
                <w:szCs w:val="18"/>
                <w:lang w:eastAsia="cs-CZ"/>
              </w:rPr>
              <w:t>Odvod ekologického poplatku.</w:t>
            </w:r>
          </w:p>
        </w:tc>
      </w:tr>
      <w:tr w:rsidR="00C817EC">
        <w:trPr>
          <w:divId w:val="2053571053"/>
          <w:trHeight w:val="41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11108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15.6.2021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right"/>
              <w:rPr>
                <w:rFonts w:asciiTheme="minorHAnsi" w:hAnsiTheme="minorHAnsi" w:cstheme="minorHAnsi"/>
                <w:sz w:val="18"/>
                <w:szCs w:val="18"/>
              </w:rPr>
            </w:pPr>
            <w:r>
              <w:rPr>
                <w:rFonts w:asciiTheme="minorHAnsi" w:hAnsiTheme="minorHAnsi" w:cstheme="minorHAnsi"/>
                <w:sz w:val="18"/>
                <w:szCs w:val="18"/>
              </w:rPr>
              <w:t>3,07</w:t>
            </w:r>
          </w:p>
        </w:tc>
        <w:tc>
          <w:tcPr>
            <w:tcW w:w="6940"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pStyle w:val="Default"/>
              <w:rPr>
                <w:rFonts w:asciiTheme="minorHAnsi" w:eastAsia="Times New Roman" w:hAnsiTheme="minorHAnsi" w:cstheme="minorHAnsi"/>
                <w:color w:val="auto"/>
                <w:sz w:val="18"/>
                <w:szCs w:val="18"/>
                <w:lang w:eastAsia="cs-CZ"/>
              </w:rPr>
            </w:pPr>
            <w:r>
              <w:rPr>
                <w:rFonts w:asciiTheme="minorHAnsi" w:eastAsia="Times New Roman" w:hAnsiTheme="minorHAnsi" w:cstheme="minorHAnsi"/>
                <w:color w:val="auto"/>
                <w:sz w:val="18"/>
                <w:szCs w:val="18"/>
                <w:lang w:eastAsia="cs-CZ"/>
              </w:rPr>
              <w:t>Vratka dotací na sčítání lidu, bytů a domů v roce 2021.</w:t>
            </w:r>
          </w:p>
        </w:tc>
      </w:tr>
      <w:tr w:rsidR="00C817EC">
        <w:trPr>
          <w:divId w:val="2053571053"/>
          <w:trHeight w:val="41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1580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2.7.2021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right"/>
              <w:rPr>
                <w:rFonts w:asciiTheme="minorHAnsi" w:hAnsiTheme="minorHAnsi" w:cstheme="minorHAnsi"/>
                <w:sz w:val="18"/>
                <w:szCs w:val="18"/>
              </w:rPr>
            </w:pPr>
            <w:r>
              <w:rPr>
                <w:rFonts w:asciiTheme="minorHAnsi" w:hAnsiTheme="minorHAnsi" w:cstheme="minorHAnsi"/>
                <w:sz w:val="18"/>
                <w:szCs w:val="18"/>
              </w:rPr>
              <w:t>114,31</w:t>
            </w:r>
          </w:p>
        </w:tc>
        <w:tc>
          <w:tcPr>
            <w:tcW w:w="6940"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pStyle w:val="Default"/>
              <w:rPr>
                <w:rFonts w:asciiTheme="minorHAnsi" w:eastAsia="Times New Roman" w:hAnsiTheme="minorHAnsi" w:cstheme="minorHAnsi"/>
                <w:color w:val="auto"/>
                <w:sz w:val="18"/>
                <w:szCs w:val="18"/>
                <w:lang w:eastAsia="cs-CZ"/>
              </w:rPr>
            </w:pPr>
            <w:r>
              <w:rPr>
                <w:rFonts w:asciiTheme="minorHAnsi" w:eastAsia="Times New Roman" w:hAnsiTheme="minorHAnsi" w:cstheme="minorHAnsi"/>
                <w:color w:val="auto"/>
                <w:sz w:val="18"/>
                <w:szCs w:val="18"/>
                <w:lang w:eastAsia="cs-CZ"/>
              </w:rPr>
              <w:t>Prostředky z likvidace pojistného plnění.</w:t>
            </w:r>
          </w:p>
        </w:tc>
      </w:tr>
      <w:tr w:rsidR="00C817EC">
        <w:trPr>
          <w:divId w:val="2053571053"/>
          <w:trHeight w:val="41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11177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7.9.2021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right"/>
              <w:rPr>
                <w:rFonts w:asciiTheme="minorHAnsi" w:hAnsiTheme="minorHAnsi" w:cstheme="minorHAnsi"/>
                <w:sz w:val="18"/>
                <w:szCs w:val="18"/>
              </w:rPr>
            </w:pPr>
            <w:r>
              <w:rPr>
                <w:rFonts w:asciiTheme="minorHAnsi" w:hAnsiTheme="minorHAnsi" w:cstheme="minorHAnsi"/>
                <w:sz w:val="18"/>
                <w:szCs w:val="18"/>
              </w:rPr>
              <w:t>9 863,36</w:t>
            </w:r>
          </w:p>
        </w:tc>
        <w:tc>
          <w:tcPr>
            <w:tcW w:w="6940" w:type="dxa"/>
            <w:tcBorders>
              <w:top w:val="single" w:sz="4" w:space="0" w:color="auto"/>
              <w:left w:val="single" w:sz="4" w:space="0" w:color="auto"/>
              <w:bottom w:val="single" w:sz="4" w:space="0" w:color="auto"/>
              <w:right w:val="single" w:sz="4" w:space="0" w:color="auto"/>
            </w:tcBorders>
            <w:vAlign w:val="center"/>
            <w:hideMark/>
          </w:tcPr>
          <w:tbl>
            <w:tblPr>
              <w:tblW w:w="0" w:type="dxa"/>
              <w:tblLayout w:type="fixed"/>
              <w:tblLook w:val="04A0" w:firstRow="1" w:lastRow="0" w:firstColumn="1" w:lastColumn="0" w:noHBand="0" w:noVBand="1"/>
            </w:tblPr>
            <w:tblGrid>
              <w:gridCol w:w="6804"/>
            </w:tblGrid>
            <w:tr w:rsidR="00C817EC">
              <w:trPr>
                <w:trHeight w:val="226"/>
              </w:trPr>
              <w:tc>
                <w:tcPr>
                  <w:tcW w:w="6804" w:type="dxa"/>
                  <w:tcBorders>
                    <w:top w:val="nil"/>
                    <w:left w:val="nil"/>
                    <w:bottom w:val="nil"/>
                    <w:right w:val="nil"/>
                  </w:tcBorders>
                  <w:hideMark/>
                </w:tcPr>
                <w:p w:rsidR="00C817EC" w:rsidRDefault="00C817EC">
                  <w:pPr>
                    <w:pStyle w:val="Default"/>
                    <w:ind w:left="-74"/>
                    <w:rPr>
                      <w:rFonts w:asciiTheme="minorHAnsi" w:eastAsia="Times New Roman" w:hAnsiTheme="minorHAnsi" w:cstheme="minorHAnsi"/>
                      <w:color w:val="auto"/>
                      <w:sz w:val="18"/>
                      <w:szCs w:val="18"/>
                      <w:lang w:eastAsia="cs-CZ"/>
                    </w:rPr>
                  </w:pPr>
                  <w:r>
                    <w:rPr>
                      <w:rFonts w:asciiTheme="minorHAnsi" w:eastAsia="Times New Roman" w:hAnsiTheme="minorHAnsi" w:cstheme="minorHAnsi"/>
                      <w:color w:val="auto"/>
                      <w:sz w:val="18"/>
                      <w:szCs w:val="18"/>
                      <w:lang w:eastAsia="cs-CZ"/>
                    </w:rPr>
                    <w:t>Příspěvek ze státního rozpočtu ke zmírnění dopadů působnosti zákona o kompenzačním bonusu pro rok 2021.</w:t>
                  </w:r>
                </w:p>
              </w:tc>
            </w:tr>
          </w:tbl>
          <w:p w:rsidR="00C817EC" w:rsidRDefault="00C817EC" w:rsidP="00C817EC">
            <w:pPr>
              <w:pStyle w:val="Default"/>
              <w:keepNext/>
              <w:keepLines/>
              <w:rPr>
                <w:rFonts w:ascii="Calibri" w:eastAsia="Times New Roman" w:hAnsi="Calibri" w:cs="Calibri"/>
                <w:color w:val="auto"/>
                <w:sz w:val="18"/>
                <w:szCs w:val="18"/>
                <w:lang w:eastAsia="cs-CZ"/>
              </w:rPr>
            </w:pPr>
          </w:p>
        </w:tc>
      </w:tr>
      <w:tr w:rsidR="00C817EC">
        <w:trPr>
          <w:divId w:val="2053571053"/>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1941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2.11.2021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right"/>
              <w:rPr>
                <w:rFonts w:asciiTheme="minorHAnsi" w:hAnsiTheme="minorHAnsi" w:cstheme="minorHAnsi"/>
                <w:sz w:val="18"/>
                <w:szCs w:val="18"/>
              </w:rPr>
            </w:pPr>
            <w:r>
              <w:rPr>
                <w:rFonts w:asciiTheme="minorHAnsi" w:hAnsiTheme="minorHAnsi" w:cstheme="minorHAnsi"/>
                <w:sz w:val="18"/>
                <w:szCs w:val="18"/>
              </w:rPr>
              <w:t>3 200,00</w:t>
            </w:r>
          </w:p>
        </w:tc>
        <w:tc>
          <w:tcPr>
            <w:tcW w:w="6940"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pStyle w:val="Default"/>
              <w:keepNext/>
              <w:keepLines/>
              <w:rPr>
                <w:rFonts w:asciiTheme="minorHAnsi" w:hAnsiTheme="minorHAnsi" w:cstheme="minorHAnsi"/>
                <w:color w:val="auto"/>
                <w:sz w:val="18"/>
                <w:szCs w:val="18"/>
              </w:rPr>
            </w:pPr>
            <w:r>
              <w:rPr>
                <w:rFonts w:asciiTheme="minorHAnsi" w:hAnsiTheme="minorHAnsi" w:cstheme="minorHAnsi"/>
                <w:color w:val="auto"/>
                <w:sz w:val="18"/>
                <w:szCs w:val="18"/>
              </w:rPr>
              <w:t>Převod finančních prostředků z příjmů kap. 50 (prodeje pozemků) na úhradu DPH.</w:t>
            </w:r>
          </w:p>
        </w:tc>
      </w:tr>
      <w:tr w:rsidR="00C817EC">
        <w:trPr>
          <w:divId w:val="2053571053"/>
          <w:trHeight w:val="415"/>
        </w:trPr>
        <w:tc>
          <w:tcPr>
            <w:tcW w:w="851"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11269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center"/>
              <w:rPr>
                <w:rFonts w:asciiTheme="minorHAnsi" w:hAnsiTheme="minorHAnsi" w:cstheme="minorHAnsi"/>
                <w:sz w:val="18"/>
                <w:szCs w:val="18"/>
              </w:rPr>
            </w:pPr>
            <w:r>
              <w:rPr>
                <w:rFonts w:asciiTheme="minorHAnsi" w:hAnsiTheme="minorHAnsi" w:cstheme="minorHAnsi"/>
                <w:sz w:val="18"/>
                <w:szCs w:val="18"/>
              </w:rPr>
              <w:t>7.12.2021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keepNext/>
              <w:keepLines/>
              <w:jc w:val="right"/>
              <w:rPr>
                <w:rFonts w:asciiTheme="minorHAnsi" w:hAnsiTheme="minorHAnsi" w:cstheme="minorHAnsi"/>
                <w:sz w:val="18"/>
                <w:szCs w:val="18"/>
              </w:rPr>
            </w:pPr>
            <w:r>
              <w:rPr>
                <w:rFonts w:asciiTheme="minorHAnsi" w:hAnsiTheme="minorHAnsi" w:cstheme="minorHAnsi"/>
                <w:sz w:val="18"/>
                <w:szCs w:val="18"/>
              </w:rPr>
              <w:t>1 395,00</w:t>
            </w:r>
          </w:p>
        </w:tc>
        <w:tc>
          <w:tcPr>
            <w:tcW w:w="6940" w:type="dxa"/>
            <w:tcBorders>
              <w:top w:val="single" w:sz="4" w:space="0" w:color="auto"/>
              <w:left w:val="single" w:sz="4" w:space="0" w:color="auto"/>
              <w:bottom w:val="single" w:sz="4" w:space="0" w:color="auto"/>
              <w:right w:val="single" w:sz="4" w:space="0" w:color="auto"/>
            </w:tcBorders>
            <w:vAlign w:val="center"/>
            <w:hideMark/>
          </w:tcPr>
          <w:p w:rsidR="00C817EC" w:rsidRDefault="00C817EC" w:rsidP="00C817EC">
            <w:pPr>
              <w:rPr>
                <w:rFonts w:asciiTheme="minorHAnsi" w:hAnsiTheme="minorHAnsi" w:cstheme="minorHAnsi"/>
                <w:sz w:val="18"/>
                <w:szCs w:val="18"/>
              </w:rPr>
            </w:pPr>
            <w:r>
              <w:rPr>
                <w:rFonts w:asciiTheme="minorHAnsi" w:eastAsia="Calibri" w:hAnsiTheme="minorHAnsi" w:cstheme="minorHAnsi"/>
                <w:sz w:val="18"/>
                <w:szCs w:val="18"/>
                <w:lang w:eastAsia="en-US"/>
              </w:rPr>
              <w:t>Dotace Národnímu domu Prostějov, o.p.s.</w:t>
            </w:r>
          </w:p>
        </w:tc>
      </w:tr>
    </w:tbl>
    <w:p w:rsidR="00C817EC" w:rsidRDefault="00C817EC" w:rsidP="00C817EC">
      <w:pPr>
        <w:pStyle w:val="Default"/>
        <w:rPr>
          <w:rFonts w:asciiTheme="minorHAnsi" w:hAnsiTheme="minorHAnsi" w:cstheme="minorHAnsi"/>
          <w:color w:val="auto"/>
          <w:sz w:val="22"/>
          <w:szCs w:val="22"/>
        </w:rPr>
      </w:pPr>
    </w:p>
    <w:p w:rsidR="00C817EC" w:rsidRDefault="00C817EC" w:rsidP="00C817EC">
      <w:pPr>
        <w:keepNext/>
        <w:keepLines/>
        <w:jc w:val="both"/>
        <w:rPr>
          <w:rFonts w:asciiTheme="minorHAnsi" w:hAnsiTheme="minorHAnsi" w:cstheme="minorHAnsi"/>
          <w:b/>
          <w:sz w:val="18"/>
          <w:szCs w:val="18"/>
        </w:rPr>
      </w:pPr>
    </w:p>
    <w:p w:rsidR="00C817EC" w:rsidRDefault="00C817EC" w:rsidP="00C817EC">
      <w:pPr>
        <w:rPr>
          <w:rFonts w:asciiTheme="minorHAnsi" w:hAnsiTheme="minorHAnsi" w:cstheme="minorHAnsi"/>
          <w:b/>
          <w:sz w:val="20"/>
          <w:szCs w:val="20"/>
        </w:rPr>
      </w:pPr>
      <w:r>
        <w:rPr>
          <w:rFonts w:asciiTheme="minorHAnsi" w:hAnsiTheme="minorHAnsi" w:cstheme="minorHAnsi"/>
          <w:b/>
          <w:sz w:val="20"/>
          <w:szCs w:val="20"/>
        </w:rPr>
        <w:t>V Prostějově: 05.02.2022</w:t>
      </w:r>
      <w:r>
        <w:rPr>
          <w:rFonts w:asciiTheme="minorHAnsi" w:hAnsiTheme="minorHAnsi" w:cstheme="minorHAnsi"/>
          <w:b/>
          <w:sz w:val="20"/>
          <w:szCs w:val="20"/>
        </w:rPr>
        <w:tab/>
      </w:r>
    </w:p>
    <w:p w:rsidR="00C817EC" w:rsidRDefault="00C817EC" w:rsidP="00C817EC">
      <w:pPr>
        <w:rPr>
          <w:rFonts w:asciiTheme="minorHAnsi" w:hAnsiTheme="minorHAnsi" w:cstheme="minorHAnsi"/>
          <w:b/>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p>
    <w:p w:rsidR="00C817EC" w:rsidRDefault="00C817EC" w:rsidP="00C817EC">
      <w:pPr>
        <w:rPr>
          <w:rFonts w:asciiTheme="minorHAnsi" w:hAnsiTheme="minorHAnsi" w:cstheme="minorHAnsi"/>
          <w:b/>
          <w:sz w:val="20"/>
          <w:szCs w:val="20"/>
        </w:rPr>
      </w:pPr>
      <w:r>
        <w:rPr>
          <w:rFonts w:asciiTheme="minorHAnsi" w:hAnsiTheme="minorHAnsi" w:cstheme="minorHAnsi"/>
          <w:b/>
          <w:sz w:val="20"/>
          <w:szCs w:val="20"/>
        </w:rPr>
        <w:t>Správce kapitoly:   Ing. Radim Carda</w:t>
      </w:r>
    </w:p>
    <w:p w:rsidR="00C817EC" w:rsidRDefault="00C817EC" w:rsidP="00C817EC">
      <w:pPr>
        <w:rPr>
          <w:rFonts w:asciiTheme="minorHAnsi" w:hAnsiTheme="minorHAnsi" w:cstheme="minorHAnsi"/>
          <w:b/>
          <w:sz w:val="20"/>
          <w:szCs w:val="20"/>
        </w:rPr>
      </w:pPr>
      <w:r>
        <w:rPr>
          <w:rFonts w:asciiTheme="minorHAnsi" w:hAnsiTheme="minorHAnsi" w:cstheme="minorHAnsi"/>
          <w:b/>
          <w:sz w:val="20"/>
          <w:szCs w:val="20"/>
        </w:rPr>
        <w:t>vedoucí Finančního odboru</w:t>
      </w:r>
    </w:p>
    <w:p w:rsidR="00C817EC" w:rsidRDefault="00C817EC" w:rsidP="00C817EC">
      <w:pPr>
        <w:rPr>
          <w:b/>
          <w:color w:val="FF0000"/>
          <w:sz w:val="20"/>
          <w:szCs w:val="20"/>
        </w:rPr>
      </w:pPr>
      <w:r>
        <w:rPr>
          <w:b/>
          <w:color w:val="FF0000"/>
          <w:sz w:val="20"/>
          <w:szCs w:val="20"/>
        </w:rPr>
        <w:br w:type="page"/>
      </w:r>
    </w:p>
    <w:tbl>
      <w:tblPr>
        <w:tblW w:w="10738" w:type="dxa"/>
        <w:tblLayout w:type="fixed"/>
        <w:tblCellMar>
          <w:left w:w="70" w:type="dxa"/>
          <w:right w:w="70" w:type="dxa"/>
        </w:tblCellMar>
        <w:tblLook w:val="0000" w:firstRow="0" w:lastRow="0" w:firstColumn="0" w:lastColumn="0" w:noHBand="0" w:noVBand="0"/>
      </w:tblPr>
      <w:tblGrid>
        <w:gridCol w:w="460"/>
        <w:gridCol w:w="319"/>
        <w:gridCol w:w="141"/>
        <w:gridCol w:w="460"/>
        <w:gridCol w:w="250"/>
        <w:gridCol w:w="210"/>
        <w:gridCol w:w="357"/>
        <w:gridCol w:w="103"/>
        <w:gridCol w:w="57"/>
        <w:gridCol w:w="403"/>
        <w:gridCol w:w="57"/>
        <w:gridCol w:w="230"/>
        <w:gridCol w:w="173"/>
        <w:gridCol w:w="57"/>
        <w:gridCol w:w="460"/>
        <w:gridCol w:w="161"/>
        <w:gridCol w:w="242"/>
        <w:gridCol w:w="41"/>
        <w:gridCol w:w="16"/>
        <w:gridCol w:w="41"/>
        <w:gridCol w:w="160"/>
        <w:gridCol w:w="259"/>
        <w:gridCol w:w="201"/>
        <w:gridCol w:w="32"/>
        <w:gridCol w:w="170"/>
        <w:gridCol w:w="57"/>
        <w:gridCol w:w="201"/>
        <w:gridCol w:w="564"/>
        <w:gridCol w:w="160"/>
        <w:gridCol w:w="265"/>
        <w:gridCol w:w="57"/>
        <w:gridCol w:w="138"/>
        <w:gridCol w:w="22"/>
        <w:gridCol w:w="41"/>
        <w:gridCol w:w="160"/>
        <w:gridCol w:w="237"/>
        <w:gridCol w:w="22"/>
        <w:gridCol w:w="201"/>
        <w:gridCol w:w="237"/>
        <w:gridCol w:w="22"/>
        <w:gridCol w:w="201"/>
        <w:gridCol w:w="237"/>
        <w:gridCol w:w="22"/>
        <w:gridCol w:w="201"/>
        <w:gridCol w:w="237"/>
        <w:gridCol w:w="22"/>
        <w:gridCol w:w="201"/>
        <w:gridCol w:w="237"/>
        <w:gridCol w:w="22"/>
        <w:gridCol w:w="201"/>
        <w:gridCol w:w="175"/>
        <w:gridCol w:w="62"/>
        <w:gridCol w:w="22"/>
        <w:gridCol w:w="201"/>
        <w:gridCol w:w="508"/>
        <w:gridCol w:w="62"/>
        <w:gridCol w:w="293"/>
        <w:gridCol w:w="189"/>
        <w:gridCol w:w="201"/>
      </w:tblGrid>
      <w:tr w:rsidR="006E55BA" w:rsidRPr="00392D17" w:rsidTr="003B4732">
        <w:trPr>
          <w:gridAfter w:val="8"/>
          <w:wAfter w:w="1538" w:type="dxa"/>
        </w:trPr>
        <w:tc>
          <w:tcPr>
            <w:tcW w:w="9200" w:type="dxa"/>
            <w:gridSpan w:val="51"/>
          </w:tcPr>
          <w:p w:rsidR="003B4732" w:rsidRPr="00392D17" w:rsidRDefault="003B4732" w:rsidP="000C3B81">
            <w:pPr>
              <w:pStyle w:val="Nadpis4"/>
              <w:rPr>
                <w:sz w:val="28"/>
                <w:szCs w:val="28"/>
              </w:rPr>
            </w:pPr>
            <w:r w:rsidRPr="00392D17">
              <w:rPr>
                <w:sz w:val="28"/>
                <w:szCs w:val="28"/>
              </w:rPr>
              <w:t>Kapitola 71 – Sociální fond</w:t>
            </w:r>
          </w:p>
        </w:tc>
      </w:tr>
      <w:tr w:rsidR="006E55BA" w:rsidRPr="00392D17" w:rsidTr="000C3B81">
        <w:trPr>
          <w:gridAfter w:val="7"/>
          <w:wAfter w:w="1476" w:type="dxa"/>
        </w:trPr>
        <w:tc>
          <w:tcPr>
            <w:tcW w:w="460" w:type="dxa"/>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678" w:type="dxa"/>
            <w:gridSpan w:val="3"/>
          </w:tcPr>
          <w:p w:rsidR="003B4732" w:rsidRPr="00392D17" w:rsidRDefault="003B4732" w:rsidP="000C3B81">
            <w:pPr>
              <w:rPr>
                <w:rFonts w:ascii="Calibri" w:hAnsi="Calibri" w:cs="Calibri"/>
                <w:b/>
                <w:sz w:val="20"/>
                <w:szCs w:val="20"/>
              </w:rPr>
            </w:pPr>
          </w:p>
        </w:tc>
        <w:tc>
          <w:tcPr>
            <w:tcW w:w="242" w:type="dxa"/>
          </w:tcPr>
          <w:p w:rsidR="003B4732" w:rsidRPr="00392D17" w:rsidRDefault="003B4732" w:rsidP="000C3B81">
            <w:pPr>
              <w:rPr>
                <w:rFonts w:ascii="Calibri" w:hAnsi="Calibri" w:cs="Calibri"/>
                <w:b/>
                <w:sz w:val="20"/>
                <w:szCs w:val="20"/>
              </w:rPr>
            </w:pPr>
          </w:p>
        </w:tc>
        <w:tc>
          <w:tcPr>
            <w:tcW w:w="750" w:type="dxa"/>
            <w:gridSpan w:val="7"/>
          </w:tcPr>
          <w:p w:rsidR="003B4732" w:rsidRPr="00392D17" w:rsidRDefault="003B4732" w:rsidP="000C3B81">
            <w:pPr>
              <w:rPr>
                <w:rFonts w:ascii="Calibri" w:hAnsi="Calibri" w:cs="Calibri"/>
                <w:b/>
                <w:sz w:val="20"/>
                <w:szCs w:val="20"/>
              </w:rPr>
            </w:pPr>
          </w:p>
        </w:tc>
        <w:tc>
          <w:tcPr>
            <w:tcW w:w="170" w:type="dxa"/>
          </w:tcPr>
          <w:p w:rsidR="003B4732" w:rsidRPr="00392D17" w:rsidRDefault="003B4732" w:rsidP="000C3B81">
            <w:pPr>
              <w:rPr>
                <w:rFonts w:ascii="Calibri" w:hAnsi="Calibri" w:cs="Calibri"/>
                <w:b/>
                <w:sz w:val="20"/>
                <w:szCs w:val="20"/>
              </w:rPr>
            </w:pPr>
          </w:p>
        </w:tc>
        <w:tc>
          <w:tcPr>
            <w:tcW w:w="822" w:type="dxa"/>
            <w:gridSpan w:val="3"/>
          </w:tcPr>
          <w:p w:rsidR="003B4732" w:rsidRPr="00392D17" w:rsidRDefault="003B4732" w:rsidP="000C3B81">
            <w:pPr>
              <w:rPr>
                <w:rFonts w:ascii="Calibri" w:hAnsi="Calibri" w:cs="Calibri"/>
                <w:b/>
                <w:sz w:val="20"/>
                <w:szCs w:val="20"/>
              </w:rPr>
            </w:pPr>
          </w:p>
        </w:tc>
        <w:tc>
          <w:tcPr>
            <w:tcW w:w="160" w:type="dxa"/>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4"/>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4"/>
          </w:tcPr>
          <w:p w:rsidR="003B4732" w:rsidRPr="00392D17" w:rsidRDefault="003B4732" w:rsidP="000C3B81">
            <w:pPr>
              <w:rPr>
                <w:rFonts w:ascii="Calibri" w:hAnsi="Calibri" w:cs="Calibri"/>
                <w:b/>
                <w:sz w:val="20"/>
                <w:szCs w:val="20"/>
              </w:rPr>
            </w:pPr>
          </w:p>
        </w:tc>
      </w:tr>
      <w:tr w:rsidR="006E55BA" w:rsidRPr="00392D17" w:rsidTr="000C3B81">
        <w:trPr>
          <w:gridAfter w:val="4"/>
          <w:wAfter w:w="745" w:type="dxa"/>
        </w:trPr>
        <w:tc>
          <w:tcPr>
            <w:tcW w:w="9993" w:type="dxa"/>
            <w:gridSpan w:val="55"/>
            <w:shd w:val="solid" w:color="FFC000" w:fill="FFFFFF"/>
          </w:tcPr>
          <w:p w:rsidR="003B4732" w:rsidRPr="00392D17" w:rsidRDefault="003B4732" w:rsidP="000C3B81">
            <w:pPr>
              <w:rPr>
                <w:rFonts w:ascii="Calibri" w:hAnsi="Calibri" w:cs="Calibri"/>
                <w:b/>
                <w:sz w:val="20"/>
                <w:szCs w:val="20"/>
              </w:rPr>
            </w:pPr>
            <w:r w:rsidRPr="00392D17">
              <w:rPr>
                <w:rFonts w:ascii="Calibri" w:hAnsi="Calibri" w:cs="Calibri"/>
                <w:b/>
                <w:sz w:val="20"/>
                <w:szCs w:val="20"/>
              </w:rPr>
              <w:t>Rozbor plnění příjmů rozpočtu kapitoly</w:t>
            </w:r>
          </w:p>
        </w:tc>
      </w:tr>
      <w:tr w:rsidR="006E55BA" w:rsidRPr="00392D17" w:rsidTr="000C3B81">
        <w:trPr>
          <w:gridAfter w:val="1"/>
          <w:wAfter w:w="201" w:type="dxa"/>
        </w:trPr>
        <w:tc>
          <w:tcPr>
            <w:tcW w:w="460" w:type="dxa"/>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tcPr>
          <w:p w:rsidR="003B4732" w:rsidRPr="00392D17" w:rsidRDefault="003B4732" w:rsidP="000C3B81">
            <w:pPr>
              <w:rPr>
                <w:rFonts w:ascii="Calibri" w:hAnsi="Calibri" w:cs="Calibri"/>
                <w:b/>
                <w:sz w:val="20"/>
                <w:szCs w:val="20"/>
              </w:rPr>
            </w:pPr>
          </w:p>
        </w:tc>
        <w:tc>
          <w:tcPr>
            <w:tcW w:w="817" w:type="dxa"/>
            <w:gridSpan w:val="3"/>
          </w:tcPr>
          <w:p w:rsidR="003B4732" w:rsidRPr="00392D17" w:rsidRDefault="003B4732" w:rsidP="000C3B81">
            <w:pPr>
              <w:rPr>
                <w:rFonts w:ascii="Calibri" w:hAnsi="Calibri" w:cs="Calibri"/>
                <w:b/>
                <w:sz w:val="20"/>
                <w:szCs w:val="20"/>
              </w:rPr>
            </w:pPr>
          </w:p>
        </w:tc>
        <w:tc>
          <w:tcPr>
            <w:tcW w:w="160" w:type="dxa"/>
            <w:gridSpan w:val="2"/>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tcPr>
          <w:p w:rsidR="003B4732" w:rsidRPr="00392D17" w:rsidRDefault="003B4732" w:rsidP="000C3B81">
            <w:pPr>
              <w:rPr>
                <w:rFonts w:ascii="Calibri" w:hAnsi="Calibri" w:cs="Calibri"/>
                <w:b/>
                <w:sz w:val="20"/>
                <w:szCs w:val="20"/>
              </w:rPr>
            </w:pPr>
          </w:p>
        </w:tc>
        <w:tc>
          <w:tcPr>
            <w:tcW w:w="460" w:type="dxa"/>
            <w:gridSpan w:val="4"/>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4"/>
          </w:tcPr>
          <w:p w:rsidR="003B4732" w:rsidRPr="00392D17" w:rsidRDefault="003B4732" w:rsidP="000C3B81">
            <w:pPr>
              <w:rPr>
                <w:rFonts w:ascii="Calibri" w:hAnsi="Calibri" w:cs="Calibri"/>
                <w:b/>
                <w:sz w:val="20"/>
                <w:szCs w:val="20"/>
              </w:rPr>
            </w:pPr>
          </w:p>
        </w:tc>
        <w:tc>
          <w:tcPr>
            <w:tcW w:w="1247" w:type="dxa"/>
            <w:gridSpan w:val="5"/>
          </w:tcPr>
          <w:p w:rsidR="003B4732" w:rsidRPr="00392D17" w:rsidRDefault="003B4732" w:rsidP="000C3B81">
            <w:pPr>
              <w:rPr>
                <w:rFonts w:ascii="Calibri" w:hAnsi="Calibri" w:cs="Calibri"/>
                <w:b/>
                <w:sz w:val="20"/>
                <w:szCs w:val="20"/>
              </w:rPr>
            </w:pPr>
          </w:p>
        </w:tc>
        <w:tc>
          <w:tcPr>
            <w:tcW w:w="160" w:type="dxa"/>
            <w:gridSpan w:val="2"/>
          </w:tcPr>
          <w:p w:rsidR="003B4732" w:rsidRPr="00392D17" w:rsidRDefault="003B4732" w:rsidP="000C3B81">
            <w:pPr>
              <w:rPr>
                <w:rFonts w:ascii="Calibri" w:hAnsi="Calibri" w:cs="Calibri"/>
                <w:b/>
                <w:sz w:val="20"/>
                <w:szCs w:val="20"/>
              </w:rPr>
            </w:pPr>
          </w:p>
        </w:tc>
        <w:tc>
          <w:tcPr>
            <w:tcW w:w="460" w:type="dxa"/>
            <w:gridSpan w:val="4"/>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4"/>
          </w:tcPr>
          <w:p w:rsidR="003B4732" w:rsidRPr="00392D17" w:rsidRDefault="003B4732" w:rsidP="000C3B81">
            <w:pPr>
              <w:rPr>
                <w:rFonts w:ascii="Calibri" w:hAnsi="Calibri" w:cs="Calibri"/>
                <w:b/>
                <w:sz w:val="20"/>
                <w:szCs w:val="20"/>
              </w:rPr>
            </w:pPr>
          </w:p>
        </w:tc>
        <w:tc>
          <w:tcPr>
            <w:tcW w:w="1253" w:type="dxa"/>
            <w:gridSpan w:val="5"/>
          </w:tcPr>
          <w:p w:rsidR="003B4732" w:rsidRPr="00392D17" w:rsidRDefault="003B4732" w:rsidP="000C3B81">
            <w:pPr>
              <w:rPr>
                <w:rFonts w:ascii="Calibri" w:hAnsi="Calibri" w:cs="Calibri"/>
                <w:b/>
                <w:sz w:val="20"/>
                <w:szCs w:val="20"/>
              </w:rPr>
            </w:pPr>
          </w:p>
        </w:tc>
      </w:tr>
      <w:tr w:rsidR="006E55BA" w:rsidRPr="00392D17" w:rsidTr="000C3B81">
        <w:trPr>
          <w:gridAfter w:val="4"/>
          <w:wAfter w:w="745" w:type="dxa"/>
        </w:trPr>
        <w:tc>
          <w:tcPr>
            <w:tcW w:w="2197" w:type="dxa"/>
            <w:gridSpan w:val="7"/>
            <w:tcBorders>
              <w:top w:val="single" w:sz="4" w:space="0" w:color="auto"/>
              <w:left w:val="single" w:sz="4" w:space="0" w:color="auto"/>
              <w:bottom w:val="single" w:sz="4" w:space="0" w:color="auto"/>
              <w:right w:val="single" w:sz="4" w:space="0" w:color="auto"/>
            </w:tcBorders>
            <w:shd w:val="solid" w:color="FFFF00" w:fill="FFFFFF"/>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Rozpočet upravený v tis. Kč</w:t>
            </w:r>
          </w:p>
        </w:tc>
        <w:tc>
          <w:tcPr>
            <w:tcW w:w="1984" w:type="dxa"/>
            <w:gridSpan w:val="11"/>
            <w:tcBorders>
              <w:top w:val="single" w:sz="4" w:space="0" w:color="auto"/>
              <w:left w:val="single" w:sz="4" w:space="0" w:color="auto"/>
              <w:bottom w:val="single" w:sz="4" w:space="0" w:color="auto"/>
              <w:right w:val="single" w:sz="4" w:space="0" w:color="auto"/>
            </w:tcBorders>
            <w:shd w:val="solid" w:color="FFFF00" w:fill="FFFFFF"/>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Skutečnost v tis. Kč</w:t>
            </w:r>
          </w:p>
        </w:tc>
        <w:tc>
          <w:tcPr>
            <w:tcW w:w="2126" w:type="dxa"/>
            <w:gridSpan w:val="12"/>
            <w:tcBorders>
              <w:top w:val="single" w:sz="4" w:space="0" w:color="auto"/>
              <w:left w:val="single" w:sz="4" w:space="0" w:color="auto"/>
              <w:bottom w:val="single" w:sz="4" w:space="0" w:color="auto"/>
              <w:right w:val="single" w:sz="4" w:space="0" w:color="auto"/>
            </w:tcBorders>
            <w:shd w:val="solid" w:color="FFFF00" w:fill="FFFFFF"/>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SK/RU v %</w:t>
            </w:r>
          </w:p>
        </w:tc>
        <w:tc>
          <w:tcPr>
            <w:tcW w:w="3686" w:type="dxa"/>
            <w:gridSpan w:val="25"/>
            <w:tcBorders>
              <w:top w:val="single" w:sz="4" w:space="0" w:color="auto"/>
              <w:left w:val="single" w:sz="4" w:space="0" w:color="auto"/>
              <w:bottom w:val="single" w:sz="4" w:space="0" w:color="auto"/>
              <w:right w:val="single" w:sz="4" w:space="0" w:color="auto"/>
            </w:tcBorders>
            <w:shd w:val="solid" w:color="FFFF00" w:fill="FFFFFF"/>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Komentář</w:t>
            </w:r>
          </w:p>
        </w:tc>
      </w:tr>
      <w:tr w:rsidR="006E55BA" w:rsidRPr="00392D17" w:rsidTr="000C3B81">
        <w:trPr>
          <w:gridAfter w:val="4"/>
          <w:wAfter w:w="745" w:type="dxa"/>
        </w:trPr>
        <w:tc>
          <w:tcPr>
            <w:tcW w:w="2197" w:type="dxa"/>
            <w:gridSpan w:val="7"/>
            <w:tcBorders>
              <w:top w:val="single" w:sz="4" w:space="0" w:color="auto"/>
              <w:left w:val="single" w:sz="4" w:space="0" w:color="auto"/>
              <w:bottom w:val="single" w:sz="4" w:space="0" w:color="auto"/>
              <w:right w:val="single" w:sz="4" w:space="0" w:color="auto"/>
            </w:tcBorders>
          </w:tcPr>
          <w:p w:rsidR="003B4732" w:rsidRPr="00392D17" w:rsidRDefault="006D6197" w:rsidP="000C3B81">
            <w:pPr>
              <w:jc w:val="right"/>
              <w:rPr>
                <w:rFonts w:ascii="Calibri" w:hAnsi="Calibri" w:cs="Calibri"/>
                <w:b/>
                <w:sz w:val="18"/>
                <w:szCs w:val="18"/>
              </w:rPr>
            </w:pPr>
            <w:r>
              <w:rPr>
                <w:rFonts w:ascii="Calibri" w:hAnsi="Calibri" w:cs="Calibri"/>
                <w:b/>
                <w:sz w:val="18"/>
                <w:szCs w:val="18"/>
              </w:rPr>
              <w:t>180,00</w:t>
            </w:r>
          </w:p>
        </w:tc>
        <w:tc>
          <w:tcPr>
            <w:tcW w:w="1984" w:type="dxa"/>
            <w:gridSpan w:val="11"/>
            <w:tcBorders>
              <w:top w:val="single" w:sz="4" w:space="0" w:color="auto"/>
              <w:left w:val="single" w:sz="4" w:space="0" w:color="auto"/>
              <w:bottom w:val="single" w:sz="4" w:space="0" w:color="auto"/>
              <w:right w:val="single" w:sz="4" w:space="0" w:color="auto"/>
            </w:tcBorders>
          </w:tcPr>
          <w:p w:rsidR="003B4732" w:rsidRPr="00392D17" w:rsidRDefault="009A23B8" w:rsidP="000C3B81">
            <w:pPr>
              <w:jc w:val="right"/>
              <w:rPr>
                <w:rFonts w:ascii="Calibri" w:hAnsi="Calibri" w:cs="Calibri"/>
                <w:b/>
                <w:sz w:val="18"/>
                <w:szCs w:val="18"/>
              </w:rPr>
            </w:pPr>
            <w:r>
              <w:rPr>
                <w:rFonts w:ascii="Calibri" w:hAnsi="Calibri" w:cs="Calibri"/>
                <w:b/>
                <w:sz w:val="18"/>
                <w:szCs w:val="18"/>
              </w:rPr>
              <w:t>7 144,23</w:t>
            </w:r>
          </w:p>
        </w:tc>
        <w:tc>
          <w:tcPr>
            <w:tcW w:w="2126" w:type="dxa"/>
            <w:gridSpan w:val="12"/>
            <w:tcBorders>
              <w:top w:val="single" w:sz="4" w:space="0" w:color="auto"/>
              <w:left w:val="single" w:sz="4" w:space="0" w:color="auto"/>
              <w:bottom w:val="single" w:sz="4" w:space="0" w:color="auto"/>
              <w:right w:val="single" w:sz="4" w:space="0" w:color="auto"/>
            </w:tcBorders>
          </w:tcPr>
          <w:p w:rsidR="003B4732" w:rsidRPr="00392D17" w:rsidRDefault="009A23B8" w:rsidP="009A23B8">
            <w:pPr>
              <w:jc w:val="right"/>
              <w:rPr>
                <w:rFonts w:ascii="Calibri" w:hAnsi="Calibri" w:cs="Calibri"/>
                <w:b/>
                <w:sz w:val="18"/>
                <w:szCs w:val="18"/>
              </w:rPr>
            </w:pPr>
            <w:r>
              <w:rPr>
                <w:rFonts w:ascii="Calibri" w:hAnsi="Calibri" w:cs="Calibri"/>
                <w:b/>
                <w:sz w:val="18"/>
                <w:szCs w:val="18"/>
              </w:rPr>
              <w:t>3 969,01</w:t>
            </w:r>
          </w:p>
        </w:tc>
        <w:tc>
          <w:tcPr>
            <w:tcW w:w="3686" w:type="dxa"/>
            <w:gridSpan w:val="25"/>
            <w:tcBorders>
              <w:top w:val="single" w:sz="4" w:space="0" w:color="auto"/>
              <w:left w:val="single" w:sz="4" w:space="0" w:color="auto"/>
              <w:bottom w:val="single" w:sz="4" w:space="0" w:color="auto"/>
              <w:right w:val="single" w:sz="4" w:space="0" w:color="auto"/>
            </w:tcBorders>
          </w:tcPr>
          <w:p w:rsidR="003B4732" w:rsidRPr="00392D17" w:rsidRDefault="003B4732" w:rsidP="000C3B81">
            <w:pPr>
              <w:rPr>
                <w:rFonts w:ascii="Calibri" w:hAnsi="Calibri" w:cs="Calibri"/>
                <w:b/>
                <w:sz w:val="18"/>
                <w:szCs w:val="18"/>
              </w:rPr>
            </w:pPr>
            <w:r w:rsidRPr="00392D17">
              <w:rPr>
                <w:rFonts w:ascii="Calibri" w:hAnsi="Calibri" w:cs="Calibri"/>
                <w:b/>
                <w:sz w:val="18"/>
                <w:szCs w:val="18"/>
              </w:rPr>
              <w:t>Příjmy před konsolidací</w:t>
            </w:r>
          </w:p>
        </w:tc>
      </w:tr>
      <w:tr w:rsidR="006E55BA" w:rsidRPr="00392D17" w:rsidTr="000C3B81">
        <w:trPr>
          <w:gridAfter w:val="4"/>
          <w:wAfter w:w="745" w:type="dxa"/>
        </w:trPr>
        <w:tc>
          <w:tcPr>
            <w:tcW w:w="2197" w:type="dxa"/>
            <w:gridSpan w:val="7"/>
            <w:tcBorders>
              <w:top w:val="single" w:sz="4" w:space="0" w:color="auto"/>
              <w:left w:val="single" w:sz="4" w:space="0" w:color="auto"/>
              <w:bottom w:val="single" w:sz="4" w:space="0" w:color="auto"/>
              <w:right w:val="single" w:sz="4" w:space="0" w:color="auto"/>
            </w:tcBorders>
          </w:tcPr>
          <w:p w:rsidR="003B4732" w:rsidRPr="00392D17" w:rsidRDefault="006D6197" w:rsidP="000C3B81">
            <w:pPr>
              <w:jc w:val="right"/>
              <w:rPr>
                <w:rFonts w:ascii="Calibri" w:hAnsi="Calibri" w:cs="Calibri"/>
                <w:b/>
                <w:sz w:val="18"/>
                <w:szCs w:val="18"/>
              </w:rPr>
            </w:pPr>
            <w:r>
              <w:rPr>
                <w:rFonts w:ascii="Calibri" w:hAnsi="Calibri" w:cs="Calibri"/>
                <w:b/>
                <w:sz w:val="18"/>
                <w:szCs w:val="18"/>
              </w:rPr>
              <w:t>180,00</w:t>
            </w:r>
          </w:p>
        </w:tc>
        <w:tc>
          <w:tcPr>
            <w:tcW w:w="1984" w:type="dxa"/>
            <w:gridSpan w:val="11"/>
            <w:tcBorders>
              <w:top w:val="single" w:sz="4" w:space="0" w:color="auto"/>
              <w:left w:val="single" w:sz="4" w:space="0" w:color="auto"/>
              <w:bottom w:val="single" w:sz="4" w:space="0" w:color="auto"/>
              <w:right w:val="single" w:sz="4" w:space="0" w:color="auto"/>
            </w:tcBorders>
          </w:tcPr>
          <w:p w:rsidR="003B4732" w:rsidRPr="00392D17" w:rsidRDefault="009A23B8" w:rsidP="000C3B81">
            <w:pPr>
              <w:jc w:val="right"/>
              <w:rPr>
                <w:rFonts w:ascii="Calibri" w:hAnsi="Calibri" w:cs="Calibri"/>
                <w:b/>
                <w:sz w:val="18"/>
                <w:szCs w:val="18"/>
              </w:rPr>
            </w:pPr>
            <w:r>
              <w:rPr>
                <w:rFonts w:ascii="Calibri" w:hAnsi="Calibri" w:cs="Calibri"/>
                <w:b/>
                <w:sz w:val="18"/>
                <w:szCs w:val="18"/>
              </w:rPr>
              <w:t>236,62</w:t>
            </w:r>
          </w:p>
        </w:tc>
        <w:tc>
          <w:tcPr>
            <w:tcW w:w="2126" w:type="dxa"/>
            <w:gridSpan w:val="12"/>
            <w:tcBorders>
              <w:top w:val="single" w:sz="4" w:space="0" w:color="auto"/>
              <w:left w:val="single" w:sz="4" w:space="0" w:color="auto"/>
              <w:bottom w:val="single" w:sz="4" w:space="0" w:color="auto"/>
              <w:right w:val="single" w:sz="4" w:space="0" w:color="auto"/>
            </w:tcBorders>
          </w:tcPr>
          <w:p w:rsidR="003B4732" w:rsidRPr="00392D17" w:rsidRDefault="009A23B8" w:rsidP="000C3B81">
            <w:pPr>
              <w:jc w:val="right"/>
              <w:rPr>
                <w:rFonts w:ascii="Calibri" w:hAnsi="Calibri" w:cs="Calibri"/>
                <w:b/>
                <w:sz w:val="18"/>
                <w:szCs w:val="18"/>
              </w:rPr>
            </w:pPr>
            <w:r>
              <w:rPr>
                <w:rFonts w:ascii="Calibri" w:hAnsi="Calibri" w:cs="Calibri"/>
                <w:b/>
                <w:sz w:val="18"/>
                <w:szCs w:val="18"/>
              </w:rPr>
              <w:t>131,46</w:t>
            </w:r>
          </w:p>
        </w:tc>
        <w:tc>
          <w:tcPr>
            <w:tcW w:w="3686" w:type="dxa"/>
            <w:gridSpan w:val="25"/>
            <w:tcBorders>
              <w:top w:val="single" w:sz="4" w:space="0" w:color="auto"/>
              <w:left w:val="single" w:sz="4" w:space="0" w:color="auto"/>
              <w:bottom w:val="single" w:sz="4" w:space="0" w:color="auto"/>
              <w:right w:val="single" w:sz="4" w:space="0" w:color="auto"/>
            </w:tcBorders>
          </w:tcPr>
          <w:p w:rsidR="003B4732" w:rsidRPr="00392D17" w:rsidRDefault="003B4732" w:rsidP="000C3B81">
            <w:pPr>
              <w:rPr>
                <w:rFonts w:ascii="Calibri" w:hAnsi="Calibri" w:cs="Calibri"/>
                <w:b/>
                <w:sz w:val="18"/>
                <w:szCs w:val="18"/>
              </w:rPr>
            </w:pPr>
            <w:r w:rsidRPr="00392D17">
              <w:rPr>
                <w:rFonts w:ascii="Calibri" w:hAnsi="Calibri" w:cs="Calibri"/>
                <w:b/>
                <w:sz w:val="18"/>
                <w:szCs w:val="18"/>
              </w:rPr>
              <w:t>Příjmy po konsolidaci</w:t>
            </w:r>
          </w:p>
        </w:tc>
      </w:tr>
      <w:tr w:rsidR="006E55BA" w:rsidRPr="00392D17" w:rsidTr="000C3B81">
        <w:trPr>
          <w:gridAfter w:val="4"/>
          <w:wAfter w:w="745" w:type="dxa"/>
        </w:trPr>
        <w:tc>
          <w:tcPr>
            <w:tcW w:w="9993" w:type="dxa"/>
            <w:gridSpan w:val="55"/>
            <w:tcBorders>
              <w:top w:val="single" w:sz="4" w:space="0" w:color="auto"/>
            </w:tcBorders>
          </w:tcPr>
          <w:p w:rsidR="003B4732" w:rsidRPr="00392D17" w:rsidRDefault="003B4732" w:rsidP="000C3B81">
            <w:pPr>
              <w:jc w:val="center"/>
              <w:rPr>
                <w:rFonts w:ascii="Calibri" w:hAnsi="Calibri" w:cs="Calibri"/>
                <w:b/>
                <w:sz w:val="20"/>
                <w:szCs w:val="20"/>
              </w:rPr>
            </w:pPr>
          </w:p>
          <w:p w:rsidR="003B4732" w:rsidRPr="00392D17" w:rsidRDefault="003B4732" w:rsidP="000C3B81">
            <w:pPr>
              <w:rPr>
                <w:rFonts w:ascii="Calibri" w:hAnsi="Calibri" w:cs="Calibri"/>
                <w:b/>
                <w:sz w:val="20"/>
                <w:szCs w:val="20"/>
              </w:rPr>
            </w:pPr>
            <w:r w:rsidRPr="00392D17">
              <w:rPr>
                <w:rFonts w:ascii="Calibri" w:hAnsi="Calibri" w:cs="Calibri"/>
                <w:b/>
                <w:sz w:val="20"/>
                <w:szCs w:val="20"/>
              </w:rPr>
              <w:t>Stručný komentář k celkovému vývoji plnění příjmů kapitoly ve sledovaném období</w:t>
            </w:r>
          </w:p>
        </w:tc>
      </w:tr>
      <w:tr w:rsidR="00FB025C" w:rsidRPr="00392D17" w:rsidTr="000C3B81">
        <w:trPr>
          <w:gridAfter w:val="4"/>
          <w:wAfter w:w="745" w:type="dxa"/>
        </w:trPr>
        <w:tc>
          <w:tcPr>
            <w:tcW w:w="9993" w:type="dxa"/>
            <w:gridSpan w:val="55"/>
            <w:tcBorders>
              <w:top w:val="single" w:sz="6" w:space="0" w:color="auto"/>
              <w:left w:val="single" w:sz="6" w:space="0" w:color="auto"/>
              <w:bottom w:val="single" w:sz="6" w:space="0" w:color="auto"/>
              <w:right w:val="single" w:sz="6" w:space="0" w:color="auto"/>
            </w:tcBorders>
          </w:tcPr>
          <w:p w:rsidR="003B4732" w:rsidRPr="009A23B8" w:rsidRDefault="009A23B8" w:rsidP="00FB025C">
            <w:pPr>
              <w:jc w:val="both"/>
              <w:rPr>
                <w:rFonts w:ascii="Calibri" w:hAnsi="Calibri" w:cs="Calibri"/>
                <w:sz w:val="20"/>
                <w:szCs w:val="20"/>
              </w:rPr>
            </w:pPr>
            <w:r w:rsidRPr="009A23B8">
              <w:rPr>
                <w:rFonts w:ascii="Calibri" w:hAnsi="Calibri" w:cs="Calibri"/>
                <w:sz w:val="20"/>
                <w:szCs w:val="20"/>
              </w:rPr>
              <w:t>Plnění příjmové stránky rozpočtu sociálního fondu probíhalo ve sledovaném období roku 2021 v souladu se schváleným rozpočtem ve výši cca 131 %.</w:t>
            </w:r>
          </w:p>
        </w:tc>
      </w:tr>
      <w:tr w:rsidR="006E55BA" w:rsidRPr="00392D17" w:rsidTr="000C3B81">
        <w:trPr>
          <w:gridAfter w:val="3"/>
          <w:wAfter w:w="683" w:type="dxa"/>
        </w:trPr>
        <w:tc>
          <w:tcPr>
            <w:tcW w:w="460" w:type="dxa"/>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678" w:type="dxa"/>
            <w:gridSpan w:val="3"/>
          </w:tcPr>
          <w:p w:rsidR="003B4732" w:rsidRPr="00392D17" w:rsidRDefault="003B4732" w:rsidP="000C3B81">
            <w:pPr>
              <w:rPr>
                <w:rFonts w:ascii="Calibri" w:hAnsi="Calibri" w:cs="Calibri"/>
                <w:b/>
                <w:sz w:val="20"/>
                <w:szCs w:val="20"/>
              </w:rPr>
            </w:pPr>
          </w:p>
        </w:tc>
        <w:tc>
          <w:tcPr>
            <w:tcW w:w="242" w:type="dxa"/>
          </w:tcPr>
          <w:p w:rsidR="003B4732" w:rsidRPr="00392D17" w:rsidRDefault="003B4732" w:rsidP="000C3B81">
            <w:pPr>
              <w:rPr>
                <w:rFonts w:ascii="Calibri" w:hAnsi="Calibri" w:cs="Calibri"/>
                <w:b/>
                <w:sz w:val="20"/>
                <w:szCs w:val="20"/>
              </w:rPr>
            </w:pPr>
          </w:p>
        </w:tc>
        <w:tc>
          <w:tcPr>
            <w:tcW w:w="750" w:type="dxa"/>
            <w:gridSpan w:val="7"/>
          </w:tcPr>
          <w:p w:rsidR="003B4732" w:rsidRPr="00392D17" w:rsidRDefault="003B4732" w:rsidP="000C3B81">
            <w:pPr>
              <w:rPr>
                <w:rFonts w:ascii="Calibri" w:hAnsi="Calibri" w:cs="Calibri"/>
                <w:b/>
                <w:sz w:val="20"/>
                <w:szCs w:val="20"/>
              </w:rPr>
            </w:pPr>
          </w:p>
        </w:tc>
        <w:tc>
          <w:tcPr>
            <w:tcW w:w="170" w:type="dxa"/>
          </w:tcPr>
          <w:p w:rsidR="003B4732" w:rsidRPr="00392D17" w:rsidRDefault="003B4732" w:rsidP="000C3B81">
            <w:pPr>
              <w:rPr>
                <w:rFonts w:ascii="Calibri" w:hAnsi="Calibri" w:cs="Calibri"/>
                <w:b/>
                <w:sz w:val="20"/>
                <w:szCs w:val="20"/>
              </w:rPr>
            </w:pPr>
          </w:p>
        </w:tc>
        <w:tc>
          <w:tcPr>
            <w:tcW w:w="822" w:type="dxa"/>
            <w:gridSpan w:val="3"/>
          </w:tcPr>
          <w:p w:rsidR="003B4732" w:rsidRPr="00392D17" w:rsidRDefault="003B4732" w:rsidP="000C3B81">
            <w:pPr>
              <w:rPr>
                <w:rFonts w:ascii="Calibri" w:hAnsi="Calibri" w:cs="Calibri"/>
                <w:b/>
                <w:sz w:val="20"/>
                <w:szCs w:val="20"/>
              </w:rPr>
            </w:pPr>
          </w:p>
        </w:tc>
        <w:tc>
          <w:tcPr>
            <w:tcW w:w="160" w:type="dxa"/>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4"/>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1253" w:type="dxa"/>
            <w:gridSpan w:val="8"/>
          </w:tcPr>
          <w:p w:rsidR="003B4732" w:rsidRPr="00392D17" w:rsidRDefault="003B4732" w:rsidP="000C3B81">
            <w:pPr>
              <w:rPr>
                <w:rFonts w:ascii="Calibri" w:hAnsi="Calibri" w:cs="Calibri"/>
                <w:b/>
                <w:sz w:val="20"/>
                <w:szCs w:val="20"/>
              </w:rPr>
            </w:pPr>
          </w:p>
        </w:tc>
      </w:tr>
      <w:tr w:rsidR="006E55BA" w:rsidRPr="00392D17" w:rsidTr="000C3B81">
        <w:trPr>
          <w:gridAfter w:val="4"/>
          <w:wAfter w:w="745" w:type="dxa"/>
        </w:trPr>
        <w:tc>
          <w:tcPr>
            <w:tcW w:w="9993" w:type="dxa"/>
            <w:gridSpan w:val="55"/>
            <w:tcBorders>
              <w:bottom w:val="single" w:sz="4" w:space="0" w:color="auto"/>
            </w:tcBorders>
          </w:tcPr>
          <w:p w:rsidR="003B4732" w:rsidRPr="00392D17" w:rsidRDefault="003B4732" w:rsidP="000C3B81">
            <w:pPr>
              <w:rPr>
                <w:rFonts w:ascii="Calibri" w:hAnsi="Calibri" w:cs="Calibri"/>
                <w:b/>
                <w:sz w:val="20"/>
                <w:szCs w:val="20"/>
              </w:rPr>
            </w:pPr>
            <w:r w:rsidRPr="00392D17">
              <w:rPr>
                <w:rFonts w:ascii="Calibri" w:hAnsi="Calibri" w:cs="Calibri"/>
                <w:b/>
                <w:sz w:val="20"/>
                <w:szCs w:val="20"/>
              </w:rPr>
              <w:t>Komentář k položkám (akcím), které vykázaly abnormalitu v řádném plnění příjmů rozpočtu kapitoly ve sledovaném období</w:t>
            </w:r>
          </w:p>
        </w:tc>
      </w:tr>
      <w:tr w:rsidR="006E55BA" w:rsidRPr="00392D17" w:rsidTr="000C3B81">
        <w:trPr>
          <w:gridAfter w:val="4"/>
          <w:wAfter w:w="745" w:type="dxa"/>
        </w:trPr>
        <w:tc>
          <w:tcPr>
            <w:tcW w:w="779" w:type="dxa"/>
            <w:gridSpan w:val="2"/>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Oddíl, paragraf</w:t>
            </w:r>
          </w:p>
        </w:tc>
        <w:tc>
          <w:tcPr>
            <w:tcW w:w="851" w:type="dxa"/>
            <w:gridSpan w:val="3"/>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Položka</w:t>
            </w:r>
          </w:p>
        </w:tc>
        <w:tc>
          <w:tcPr>
            <w:tcW w:w="1417" w:type="dxa"/>
            <w:gridSpan w:val="7"/>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Organizace</w:t>
            </w:r>
          </w:p>
        </w:tc>
        <w:tc>
          <w:tcPr>
            <w:tcW w:w="851" w:type="dxa"/>
            <w:gridSpan w:val="4"/>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Účelový zdroj</w:t>
            </w:r>
          </w:p>
        </w:tc>
        <w:tc>
          <w:tcPr>
            <w:tcW w:w="992" w:type="dxa"/>
            <w:gridSpan w:val="8"/>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Upravený rozpočet v tis. Kč</w:t>
            </w:r>
          </w:p>
        </w:tc>
        <w:tc>
          <w:tcPr>
            <w:tcW w:w="992" w:type="dxa"/>
            <w:gridSpan w:val="4"/>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Skutečnost v tis. Kč</w:t>
            </w:r>
          </w:p>
        </w:tc>
        <w:tc>
          <w:tcPr>
            <w:tcW w:w="4111" w:type="dxa"/>
            <w:gridSpan w:val="27"/>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Komentář</w:t>
            </w:r>
          </w:p>
        </w:tc>
      </w:tr>
      <w:tr w:rsidR="00FB025C" w:rsidRPr="00392D17" w:rsidTr="000C3B81">
        <w:trPr>
          <w:gridAfter w:val="4"/>
          <w:wAfter w:w="745" w:type="dxa"/>
        </w:trPr>
        <w:tc>
          <w:tcPr>
            <w:tcW w:w="779" w:type="dxa"/>
            <w:gridSpan w:val="2"/>
            <w:tcBorders>
              <w:top w:val="single" w:sz="4" w:space="0" w:color="auto"/>
              <w:left w:val="single" w:sz="4" w:space="0" w:color="auto"/>
              <w:bottom w:val="single" w:sz="4" w:space="0" w:color="auto"/>
              <w:right w:val="single" w:sz="4" w:space="0" w:color="auto"/>
            </w:tcBorders>
          </w:tcPr>
          <w:p w:rsidR="003B4732" w:rsidRPr="00392D17" w:rsidRDefault="003B4732" w:rsidP="000C3B81">
            <w:pPr>
              <w:jc w:val="center"/>
              <w:rPr>
                <w:rFonts w:ascii="Calibri" w:hAnsi="Calibri" w:cs="Calibri"/>
                <w:sz w:val="18"/>
                <w:szCs w:val="18"/>
              </w:rPr>
            </w:pPr>
            <w:r w:rsidRPr="00392D17">
              <w:rPr>
                <w:rFonts w:ascii="Calibri" w:hAnsi="Calibri" w:cs="Calibri"/>
                <w:sz w:val="18"/>
                <w:szCs w:val="18"/>
              </w:rPr>
              <w:t>000000</w:t>
            </w:r>
          </w:p>
        </w:tc>
        <w:tc>
          <w:tcPr>
            <w:tcW w:w="851" w:type="dxa"/>
            <w:gridSpan w:val="3"/>
            <w:tcBorders>
              <w:top w:val="single" w:sz="4" w:space="0" w:color="auto"/>
              <w:left w:val="single" w:sz="4" w:space="0" w:color="auto"/>
              <w:bottom w:val="single" w:sz="4" w:space="0" w:color="auto"/>
              <w:right w:val="single" w:sz="4" w:space="0" w:color="auto"/>
            </w:tcBorders>
          </w:tcPr>
          <w:p w:rsidR="003B4732" w:rsidRPr="00392D17" w:rsidRDefault="003B4732" w:rsidP="000C3B81">
            <w:pPr>
              <w:jc w:val="center"/>
              <w:rPr>
                <w:rFonts w:ascii="Calibri" w:hAnsi="Calibri" w:cs="Calibri"/>
                <w:sz w:val="18"/>
                <w:szCs w:val="18"/>
              </w:rPr>
            </w:pPr>
            <w:r w:rsidRPr="00392D17">
              <w:rPr>
                <w:rFonts w:ascii="Calibri" w:hAnsi="Calibri" w:cs="Calibri"/>
                <w:sz w:val="18"/>
                <w:szCs w:val="18"/>
              </w:rPr>
              <w:t>2460</w:t>
            </w:r>
          </w:p>
        </w:tc>
        <w:tc>
          <w:tcPr>
            <w:tcW w:w="1417" w:type="dxa"/>
            <w:gridSpan w:val="7"/>
            <w:tcBorders>
              <w:top w:val="single" w:sz="4" w:space="0" w:color="auto"/>
              <w:left w:val="single" w:sz="4" w:space="0" w:color="auto"/>
              <w:bottom w:val="single" w:sz="4" w:space="0" w:color="auto"/>
              <w:right w:val="single" w:sz="4" w:space="0" w:color="auto"/>
            </w:tcBorders>
          </w:tcPr>
          <w:p w:rsidR="003B4732" w:rsidRPr="00392D17" w:rsidRDefault="003B4732" w:rsidP="000C3B81">
            <w:pPr>
              <w:jc w:val="center"/>
              <w:rPr>
                <w:rFonts w:ascii="Calibri" w:hAnsi="Calibri" w:cs="Calibri"/>
                <w:sz w:val="18"/>
                <w:szCs w:val="18"/>
              </w:rPr>
            </w:pPr>
            <w:r w:rsidRPr="00392D17">
              <w:rPr>
                <w:rFonts w:ascii="Calibri" w:hAnsi="Calibri" w:cs="Calibri"/>
                <w:sz w:val="18"/>
                <w:szCs w:val="18"/>
              </w:rPr>
              <w:t>0710000000000</w:t>
            </w:r>
          </w:p>
        </w:tc>
        <w:tc>
          <w:tcPr>
            <w:tcW w:w="851" w:type="dxa"/>
            <w:gridSpan w:val="4"/>
            <w:tcBorders>
              <w:top w:val="single" w:sz="4" w:space="0" w:color="auto"/>
              <w:left w:val="single" w:sz="4" w:space="0" w:color="auto"/>
              <w:bottom w:val="single" w:sz="4" w:space="0" w:color="auto"/>
              <w:right w:val="single" w:sz="4" w:space="0" w:color="auto"/>
            </w:tcBorders>
          </w:tcPr>
          <w:p w:rsidR="003B4732" w:rsidRPr="00392D17" w:rsidRDefault="003B4732" w:rsidP="000C3B81">
            <w:pPr>
              <w:jc w:val="center"/>
              <w:rPr>
                <w:rFonts w:ascii="Calibri" w:hAnsi="Calibri" w:cs="Calibri"/>
                <w:sz w:val="18"/>
                <w:szCs w:val="18"/>
              </w:rPr>
            </w:pPr>
          </w:p>
        </w:tc>
        <w:tc>
          <w:tcPr>
            <w:tcW w:w="992" w:type="dxa"/>
            <w:gridSpan w:val="8"/>
            <w:tcBorders>
              <w:top w:val="single" w:sz="4" w:space="0" w:color="auto"/>
              <w:left w:val="single" w:sz="4" w:space="0" w:color="auto"/>
              <w:bottom w:val="single" w:sz="4" w:space="0" w:color="auto"/>
              <w:right w:val="single" w:sz="4" w:space="0" w:color="auto"/>
            </w:tcBorders>
          </w:tcPr>
          <w:p w:rsidR="003B4732" w:rsidRPr="00392D17" w:rsidRDefault="00FB025C" w:rsidP="000C3B81">
            <w:pPr>
              <w:jc w:val="center"/>
              <w:rPr>
                <w:rFonts w:ascii="Calibri" w:hAnsi="Calibri" w:cs="Calibri"/>
                <w:sz w:val="18"/>
                <w:szCs w:val="18"/>
              </w:rPr>
            </w:pPr>
            <w:r>
              <w:rPr>
                <w:rFonts w:ascii="Calibri" w:hAnsi="Calibri" w:cs="Calibri"/>
                <w:sz w:val="18"/>
                <w:szCs w:val="18"/>
              </w:rPr>
              <w:t>18</w:t>
            </w:r>
            <w:r w:rsidR="003B4732" w:rsidRPr="00392D17">
              <w:rPr>
                <w:rFonts w:ascii="Calibri" w:hAnsi="Calibri" w:cs="Calibri"/>
                <w:sz w:val="18"/>
                <w:szCs w:val="18"/>
              </w:rPr>
              <w:t>0,00</w:t>
            </w:r>
          </w:p>
        </w:tc>
        <w:tc>
          <w:tcPr>
            <w:tcW w:w="992" w:type="dxa"/>
            <w:gridSpan w:val="4"/>
            <w:tcBorders>
              <w:top w:val="single" w:sz="4" w:space="0" w:color="auto"/>
              <w:left w:val="single" w:sz="4" w:space="0" w:color="auto"/>
              <w:bottom w:val="single" w:sz="4" w:space="0" w:color="auto"/>
              <w:right w:val="single" w:sz="4" w:space="0" w:color="auto"/>
            </w:tcBorders>
          </w:tcPr>
          <w:p w:rsidR="003B4732" w:rsidRPr="00392D17" w:rsidRDefault="009A23B8" w:rsidP="000C3B81">
            <w:pPr>
              <w:jc w:val="center"/>
              <w:rPr>
                <w:rFonts w:ascii="Calibri" w:hAnsi="Calibri" w:cs="Calibri"/>
                <w:sz w:val="18"/>
                <w:szCs w:val="18"/>
              </w:rPr>
            </w:pPr>
            <w:r>
              <w:rPr>
                <w:rFonts w:ascii="Calibri" w:hAnsi="Calibri" w:cs="Calibri"/>
                <w:sz w:val="18"/>
                <w:szCs w:val="18"/>
              </w:rPr>
              <w:t>236,62</w:t>
            </w:r>
          </w:p>
        </w:tc>
        <w:tc>
          <w:tcPr>
            <w:tcW w:w="4111" w:type="dxa"/>
            <w:gridSpan w:val="27"/>
            <w:tcBorders>
              <w:top w:val="single" w:sz="4" w:space="0" w:color="auto"/>
              <w:left w:val="single" w:sz="4" w:space="0" w:color="auto"/>
              <w:bottom w:val="single" w:sz="4" w:space="0" w:color="auto"/>
              <w:right w:val="single" w:sz="4" w:space="0" w:color="auto"/>
            </w:tcBorders>
          </w:tcPr>
          <w:p w:rsidR="003B4732" w:rsidRPr="00392D17" w:rsidRDefault="003B4732" w:rsidP="000C3B81">
            <w:pPr>
              <w:jc w:val="both"/>
              <w:rPr>
                <w:rFonts w:ascii="Calibri" w:hAnsi="Calibri" w:cs="Calibri"/>
                <w:b/>
                <w:sz w:val="18"/>
                <w:szCs w:val="18"/>
                <w:u w:val="single"/>
              </w:rPr>
            </w:pPr>
            <w:r w:rsidRPr="00392D17">
              <w:rPr>
                <w:rFonts w:ascii="Calibri" w:hAnsi="Calibri" w:cs="Calibri"/>
                <w:b/>
                <w:sz w:val="18"/>
                <w:szCs w:val="18"/>
                <w:u w:val="single"/>
              </w:rPr>
              <w:t xml:space="preserve">Splátky půjčených prostředků </w:t>
            </w:r>
          </w:p>
          <w:p w:rsidR="009A23B8" w:rsidRPr="009A23B8" w:rsidRDefault="009A23B8" w:rsidP="009A23B8">
            <w:pPr>
              <w:pStyle w:val="Zkladntext"/>
              <w:rPr>
                <w:rFonts w:ascii="Calibri" w:hAnsi="Calibri" w:cs="Calibri"/>
                <w:b w:val="0"/>
                <w:szCs w:val="18"/>
                <w:u w:val="none"/>
              </w:rPr>
            </w:pPr>
            <w:r w:rsidRPr="009A23B8">
              <w:rPr>
                <w:rFonts w:ascii="Calibri" w:hAnsi="Calibri" w:cs="Calibri"/>
                <w:b w:val="0"/>
                <w:szCs w:val="18"/>
                <w:u w:val="none"/>
              </w:rPr>
              <w:t>Vyšší plnění této položky je zapříčiněno</w:t>
            </w:r>
          </w:p>
          <w:p w:rsidR="003B4732" w:rsidRPr="00392D17" w:rsidRDefault="009A23B8" w:rsidP="009A23B8">
            <w:pPr>
              <w:pStyle w:val="Zkladntext"/>
              <w:rPr>
                <w:rFonts w:asciiTheme="minorHAnsi" w:hAnsiTheme="minorHAnsi" w:cstheme="minorHAnsi"/>
                <w:szCs w:val="18"/>
              </w:rPr>
            </w:pPr>
            <w:r w:rsidRPr="009A23B8">
              <w:rPr>
                <w:rFonts w:ascii="Calibri" w:hAnsi="Calibri" w:cs="Calibri"/>
                <w:b w:val="0"/>
                <w:szCs w:val="18"/>
                <w:u w:val="none"/>
              </w:rPr>
              <w:t>mimořádnými splátkami půjček v průběhu roku</w:t>
            </w:r>
            <w:r>
              <w:rPr>
                <w:b w:val="0"/>
                <w:sz w:val="20"/>
                <w:u w:val="none"/>
              </w:rPr>
              <w:t>.</w:t>
            </w:r>
          </w:p>
        </w:tc>
      </w:tr>
      <w:tr w:rsidR="009A23B8" w:rsidRPr="00392D17" w:rsidTr="000C3B81">
        <w:trPr>
          <w:gridAfter w:val="4"/>
          <w:wAfter w:w="745" w:type="dxa"/>
        </w:trPr>
        <w:tc>
          <w:tcPr>
            <w:tcW w:w="779" w:type="dxa"/>
            <w:gridSpan w:val="2"/>
            <w:tcBorders>
              <w:top w:val="single" w:sz="4" w:space="0" w:color="auto"/>
              <w:left w:val="single" w:sz="4" w:space="0" w:color="auto"/>
              <w:bottom w:val="single" w:sz="4" w:space="0" w:color="auto"/>
              <w:right w:val="single" w:sz="4" w:space="0" w:color="auto"/>
            </w:tcBorders>
          </w:tcPr>
          <w:p w:rsidR="009A23B8" w:rsidRPr="00392D17" w:rsidRDefault="009A23B8" w:rsidP="000C3B81">
            <w:pPr>
              <w:jc w:val="center"/>
              <w:rPr>
                <w:rFonts w:ascii="Calibri" w:hAnsi="Calibri" w:cs="Calibri"/>
                <w:sz w:val="18"/>
                <w:szCs w:val="18"/>
              </w:rPr>
            </w:pPr>
            <w:r>
              <w:rPr>
                <w:rFonts w:ascii="Calibri" w:hAnsi="Calibri" w:cs="Calibri"/>
                <w:sz w:val="18"/>
                <w:szCs w:val="18"/>
              </w:rPr>
              <w:t>006171</w:t>
            </w:r>
          </w:p>
        </w:tc>
        <w:tc>
          <w:tcPr>
            <w:tcW w:w="851" w:type="dxa"/>
            <w:gridSpan w:val="3"/>
            <w:tcBorders>
              <w:top w:val="single" w:sz="4" w:space="0" w:color="auto"/>
              <w:left w:val="single" w:sz="4" w:space="0" w:color="auto"/>
              <w:bottom w:val="single" w:sz="4" w:space="0" w:color="auto"/>
              <w:right w:val="single" w:sz="4" w:space="0" w:color="auto"/>
            </w:tcBorders>
          </w:tcPr>
          <w:p w:rsidR="009A23B8" w:rsidRPr="00392D17" w:rsidRDefault="009A23B8" w:rsidP="000C3B81">
            <w:pPr>
              <w:jc w:val="center"/>
              <w:rPr>
                <w:rFonts w:ascii="Calibri" w:hAnsi="Calibri" w:cs="Calibri"/>
                <w:sz w:val="18"/>
                <w:szCs w:val="18"/>
              </w:rPr>
            </w:pPr>
            <w:r>
              <w:rPr>
                <w:rFonts w:ascii="Calibri" w:hAnsi="Calibri" w:cs="Calibri"/>
                <w:sz w:val="18"/>
                <w:szCs w:val="18"/>
              </w:rPr>
              <w:t>2143</w:t>
            </w:r>
          </w:p>
        </w:tc>
        <w:tc>
          <w:tcPr>
            <w:tcW w:w="1417" w:type="dxa"/>
            <w:gridSpan w:val="7"/>
            <w:tcBorders>
              <w:top w:val="single" w:sz="4" w:space="0" w:color="auto"/>
              <w:left w:val="single" w:sz="4" w:space="0" w:color="auto"/>
              <w:bottom w:val="single" w:sz="4" w:space="0" w:color="auto"/>
              <w:right w:val="single" w:sz="4" w:space="0" w:color="auto"/>
            </w:tcBorders>
          </w:tcPr>
          <w:p w:rsidR="009A23B8" w:rsidRPr="00392D17" w:rsidRDefault="009A23B8" w:rsidP="000C3B81">
            <w:pPr>
              <w:jc w:val="center"/>
              <w:rPr>
                <w:rFonts w:ascii="Calibri" w:hAnsi="Calibri" w:cs="Calibri"/>
                <w:sz w:val="18"/>
                <w:szCs w:val="18"/>
              </w:rPr>
            </w:pPr>
            <w:r w:rsidRPr="00392D17">
              <w:rPr>
                <w:rFonts w:ascii="Calibri" w:hAnsi="Calibri" w:cs="Calibri"/>
                <w:sz w:val="18"/>
                <w:szCs w:val="18"/>
              </w:rPr>
              <w:t>0710000000000</w:t>
            </w:r>
          </w:p>
        </w:tc>
        <w:tc>
          <w:tcPr>
            <w:tcW w:w="851" w:type="dxa"/>
            <w:gridSpan w:val="4"/>
            <w:tcBorders>
              <w:top w:val="single" w:sz="4" w:space="0" w:color="auto"/>
              <w:left w:val="single" w:sz="4" w:space="0" w:color="auto"/>
              <w:bottom w:val="single" w:sz="4" w:space="0" w:color="auto"/>
              <w:right w:val="single" w:sz="4" w:space="0" w:color="auto"/>
            </w:tcBorders>
          </w:tcPr>
          <w:p w:rsidR="009A23B8" w:rsidRPr="00392D17" w:rsidRDefault="009A23B8" w:rsidP="000C3B81">
            <w:pPr>
              <w:jc w:val="center"/>
              <w:rPr>
                <w:rFonts w:ascii="Calibri" w:hAnsi="Calibri" w:cs="Calibri"/>
                <w:sz w:val="18"/>
                <w:szCs w:val="18"/>
              </w:rPr>
            </w:pPr>
          </w:p>
        </w:tc>
        <w:tc>
          <w:tcPr>
            <w:tcW w:w="992" w:type="dxa"/>
            <w:gridSpan w:val="8"/>
            <w:tcBorders>
              <w:top w:val="single" w:sz="4" w:space="0" w:color="auto"/>
              <w:left w:val="single" w:sz="4" w:space="0" w:color="auto"/>
              <w:bottom w:val="single" w:sz="4" w:space="0" w:color="auto"/>
              <w:right w:val="single" w:sz="4" w:space="0" w:color="auto"/>
            </w:tcBorders>
          </w:tcPr>
          <w:p w:rsidR="009A23B8" w:rsidRDefault="009A23B8" w:rsidP="000C3B81">
            <w:pPr>
              <w:jc w:val="center"/>
              <w:rPr>
                <w:rFonts w:ascii="Calibri" w:hAnsi="Calibri" w:cs="Calibri"/>
                <w:sz w:val="18"/>
                <w:szCs w:val="18"/>
              </w:rPr>
            </w:pPr>
            <w:r>
              <w:rPr>
                <w:rFonts w:ascii="Calibri" w:hAnsi="Calibri" w:cs="Calibri"/>
                <w:sz w:val="18"/>
                <w:szCs w:val="18"/>
              </w:rPr>
              <w:t>0,00</w:t>
            </w:r>
          </w:p>
        </w:tc>
        <w:tc>
          <w:tcPr>
            <w:tcW w:w="992" w:type="dxa"/>
            <w:gridSpan w:val="4"/>
            <w:tcBorders>
              <w:top w:val="single" w:sz="4" w:space="0" w:color="auto"/>
              <w:left w:val="single" w:sz="4" w:space="0" w:color="auto"/>
              <w:bottom w:val="single" w:sz="4" w:space="0" w:color="auto"/>
              <w:right w:val="single" w:sz="4" w:space="0" w:color="auto"/>
            </w:tcBorders>
          </w:tcPr>
          <w:p w:rsidR="009A23B8" w:rsidRDefault="009A23B8" w:rsidP="000C3B81">
            <w:pPr>
              <w:jc w:val="center"/>
              <w:rPr>
                <w:rFonts w:ascii="Calibri" w:hAnsi="Calibri" w:cs="Calibri"/>
                <w:sz w:val="18"/>
                <w:szCs w:val="18"/>
              </w:rPr>
            </w:pPr>
            <w:r>
              <w:rPr>
                <w:rFonts w:ascii="Calibri" w:hAnsi="Calibri" w:cs="Calibri"/>
                <w:sz w:val="18"/>
                <w:szCs w:val="18"/>
              </w:rPr>
              <w:t>0,29</w:t>
            </w:r>
          </w:p>
        </w:tc>
        <w:tc>
          <w:tcPr>
            <w:tcW w:w="4111" w:type="dxa"/>
            <w:gridSpan w:val="27"/>
            <w:tcBorders>
              <w:top w:val="single" w:sz="4" w:space="0" w:color="auto"/>
              <w:left w:val="single" w:sz="4" w:space="0" w:color="auto"/>
              <w:bottom w:val="single" w:sz="4" w:space="0" w:color="auto"/>
              <w:right w:val="single" w:sz="4" w:space="0" w:color="auto"/>
            </w:tcBorders>
          </w:tcPr>
          <w:p w:rsidR="009A23B8" w:rsidRPr="009A23B8" w:rsidRDefault="009A23B8" w:rsidP="009A23B8">
            <w:pPr>
              <w:pStyle w:val="Zkladntext"/>
              <w:rPr>
                <w:rFonts w:asciiTheme="minorHAnsi" w:hAnsiTheme="minorHAnsi" w:cstheme="minorHAnsi"/>
                <w:szCs w:val="18"/>
              </w:rPr>
            </w:pPr>
            <w:r w:rsidRPr="009A23B8">
              <w:rPr>
                <w:rFonts w:asciiTheme="minorHAnsi" w:hAnsiTheme="minorHAnsi" w:cstheme="minorHAnsi"/>
                <w:szCs w:val="18"/>
              </w:rPr>
              <w:t>Kursové rozdíly v příjmech</w:t>
            </w:r>
          </w:p>
          <w:p w:rsidR="009A23B8" w:rsidRPr="00392D17" w:rsidRDefault="009A23B8" w:rsidP="009A23B8">
            <w:pPr>
              <w:jc w:val="both"/>
              <w:rPr>
                <w:rFonts w:ascii="Calibri" w:hAnsi="Calibri" w:cs="Calibri"/>
                <w:b/>
                <w:sz w:val="18"/>
                <w:szCs w:val="18"/>
                <w:u w:val="single"/>
              </w:rPr>
            </w:pPr>
            <w:r w:rsidRPr="009A23B8">
              <w:rPr>
                <w:rFonts w:asciiTheme="minorHAnsi" w:hAnsiTheme="minorHAnsi" w:cstheme="minorHAnsi"/>
                <w:sz w:val="18"/>
                <w:szCs w:val="18"/>
              </w:rPr>
              <w:t>Jedná se o kursové rozdíly v příjmech při platbě faktur za rekreace zaměstnanců v cizí měně.</w:t>
            </w:r>
          </w:p>
        </w:tc>
      </w:tr>
      <w:tr w:rsidR="006E55BA" w:rsidRPr="00392D17" w:rsidTr="000C3B81">
        <w:trPr>
          <w:gridAfter w:val="4"/>
          <w:wAfter w:w="745" w:type="dxa"/>
        </w:trPr>
        <w:tc>
          <w:tcPr>
            <w:tcW w:w="779" w:type="dxa"/>
            <w:gridSpan w:val="2"/>
            <w:tcBorders>
              <w:top w:val="single" w:sz="4" w:space="0" w:color="auto"/>
            </w:tcBorders>
          </w:tcPr>
          <w:p w:rsidR="003B4732" w:rsidRPr="00392D17" w:rsidRDefault="003B4732" w:rsidP="000C3B81">
            <w:pPr>
              <w:jc w:val="center"/>
              <w:rPr>
                <w:rFonts w:ascii="Calibri" w:hAnsi="Calibri" w:cs="Calibri"/>
                <w:sz w:val="20"/>
                <w:szCs w:val="20"/>
              </w:rPr>
            </w:pPr>
          </w:p>
        </w:tc>
        <w:tc>
          <w:tcPr>
            <w:tcW w:w="851" w:type="dxa"/>
            <w:gridSpan w:val="3"/>
            <w:tcBorders>
              <w:top w:val="single" w:sz="4" w:space="0" w:color="auto"/>
            </w:tcBorders>
          </w:tcPr>
          <w:p w:rsidR="003B4732" w:rsidRPr="00392D17" w:rsidRDefault="003B4732" w:rsidP="000C3B81">
            <w:pPr>
              <w:jc w:val="center"/>
              <w:rPr>
                <w:rFonts w:ascii="Calibri" w:hAnsi="Calibri" w:cs="Calibri"/>
                <w:sz w:val="20"/>
                <w:szCs w:val="20"/>
              </w:rPr>
            </w:pPr>
          </w:p>
        </w:tc>
        <w:tc>
          <w:tcPr>
            <w:tcW w:w="1417" w:type="dxa"/>
            <w:gridSpan w:val="7"/>
            <w:tcBorders>
              <w:top w:val="single" w:sz="4" w:space="0" w:color="auto"/>
            </w:tcBorders>
          </w:tcPr>
          <w:p w:rsidR="003B4732" w:rsidRPr="00392D17" w:rsidRDefault="003B4732" w:rsidP="000C3B81">
            <w:pPr>
              <w:jc w:val="center"/>
              <w:rPr>
                <w:rFonts w:ascii="Calibri" w:hAnsi="Calibri" w:cs="Calibri"/>
                <w:sz w:val="20"/>
                <w:szCs w:val="20"/>
              </w:rPr>
            </w:pPr>
          </w:p>
        </w:tc>
        <w:tc>
          <w:tcPr>
            <w:tcW w:w="851" w:type="dxa"/>
            <w:gridSpan w:val="4"/>
            <w:tcBorders>
              <w:top w:val="single" w:sz="4" w:space="0" w:color="auto"/>
            </w:tcBorders>
          </w:tcPr>
          <w:p w:rsidR="003B4732" w:rsidRPr="00392D17" w:rsidRDefault="003B4732" w:rsidP="000C3B81">
            <w:pPr>
              <w:jc w:val="center"/>
              <w:rPr>
                <w:rFonts w:ascii="Calibri" w:hAnsi="Calibri" w:cs="Calibri"/>
                <w:sz w:val="20"/>
                <w:szCs w:val="20"/>
              </w:rPr>
            </w:pPr>
          </w:p>
        </w:tc>
        <w:tc>
          <w:tcPr>
            <w:tcW w:w="992" w:type="dxa"/>
            <w:gridSpan w:val="8"/>
            <w:tcBorders>
              <w:top w:val="single" w:sz="4" w:space="0" w:color="auto"/>
            </w:tcBorders>
          </w:tcPr>
          <w:p w:rsidR="003B4732" w:rsidRPr="00392D17" w:rsidRDefault="003B4732" w:rsidP="000C3B81">
            <w:pPr>
              <w:jc w:val="center"/>
              <w:rPr>
                <w:rFonts w:ascii="Calibri" w:hAnsi="Calibri" w:cs="Calibri"/>
                <w:sz w:val="20"/>
                <w:szCs w:val="20"/>
              </w:rPr>
            </w:pPr>
          </w:p>
        </w:tc>
        <w:tc>
          <w:tcPr>
            <w:tcW w:w="992" w:type="dxa"/>
            <w:gridSpan w:val="4"/>
            <w:tcBorders>
              <w:top w:val="single" w:sz="4" w:space="0" w:color="auto"/>
            </w:tcBorders>
          </w:tcPr>
          <w:p w:rsidR="003B4732" w:rsidRPr="00392D17" w:rsidRDefault="003B4732" w:rsidP="000C3B81">
            <w:pPr>
              <w:jc w:val="center"/>
              <w:rPr>
                <w:rFonts w:ascii="Calibri" w:hAnsi="Calibri" w:cs="Calibri"/>
                <w:sz w:val="20"/>
                <w:szCs w:val="20"/>
              </w:rPr>
            </w:pPr>
          </w:p>
        </w:tc>
        <w:tc>
          <w:tcPr>
            <w:tcW w:w="4111" w:type="dxa"/>
            <w:gridSpan w:val="27"/>
            <w:tcBorders>
              <w:top w:val="single" w:sz="4" w:space="0" w:color="auto"/>
            </w:tcBorders>
          </w:tcPr>
          <w:p w:rsidR="003B4732" w:rsidRPr="00392D17" w:rsidRDefault="003B4732" w:rsidP="000C3B81">
            <w:pPr>
              <w:jc w:val="center"/>
              <w:rPr>
                <w:rFonts w:ascii="Calibri" w:hAnsi="Calibri" w:cs="Calibri"/>
                <w:sz w:val="20"/>
                <w:szCs w:val="20"/>
              </w:rPr>
            </w:pPr>
          </w:p>
        </w:tc>
      </w:tr>
      <w:tr w:rsidR="006E55BA" w:rsidRPr="00392D17" w:rsidTr="000C3B81">
        <w:trPr>
          <w:gridAfter w:val="4"/>
          <w:wAfter w:w="745" w:type="dxa"/>
        </w:trPr>
        <w:tc>
          <w:tcPr>
            <w:tcW w:w="9993" w:type="dxa"/>
            <w:gridSpan w:val="55"/>
            <w:shd w:val="solid" w:color="FFC000" w:fill="FFFFFF"/>
          </w:tcPr>
          <w:p w:rsidR="003B4732" w:rsidRPr="00392D17" w:rsidRDefault="003B4732" w:rsidP="000C3B81">
            <w:pPr>
              <w:rPr>
                <w:rFonts w:ascii="Calibri" w:hAnsi="Calibri" w:cs="Calibri"/>
                <w:b/>
                <w:sz w:val="20"/>
                <w:szCs w:val="20"/>
              </w:rPr>
            </w:pPr>
            <w:r w:rsidRPr="00392D17">
              <w:rPr>
                <w:rFonts w:ascii="Calibri" w:hAnsi="Calibri" w:cs="Calibri"/>
                <w:b/>
                <w:sz w:val="20"/>
                <w:szCs w:val="20"/>
              </w:rPr>
              <w:t>Rozbor čerpání výdajů rozpočtu kapitoly</w:t>
            </w:r>
          </w:p>
        </w:tc>
      </w:tr>
      <w:tr w:rsidR="001C00C6" w:rsidRPr="00392D17" w:rsidTr="000C3B81">
        <w:tc>
          <w:tcPr>
            <w:tcW w:w="460" w:type="dxa"/>
            <w:tcBorders>
              <w:bottom w:val="single" w:sz="6" w:space="0" w:color="auto"/>
            </w:tcBorders>
          </w:tcPr>
          <w:p w:rsidR="003B4732" w:rsidRPr="00392D17" w:rsidRDefault="003B4732" w:rsidP="000C3B81">
            <w:pPr>
              <w:rPr>
                <w:rFonts w:ascii="Calibri" w:hAnsi="Calibri" w:cs="Calibri"/>
                <w:b/>
                <w:sz w:val="20"/>
                <w:szCs w:val="20"/>
              </w:rPr>
            </w:pPr>
          </w:p>
        </w:tc>
        <w:tc>
          <w:tcPr>
            <w:tcW w:w="460" w:type="dxa"/>
            <w:gridSpan w:val="2"/>
            <w:tcBorders>
              <w:bottom w:val="single" w:sz="6" w:space="0" w:color="auto"/>
            </w:tcBorders>
          </w:tcPr>
          <w:p w:rsidR="003B4732" w:rsidRPr="00392D17" w:rsidRDefault="003B4732" w:rsidP="000C3B81">
            <w:pPr>
              <w:rPr>
                <w:rFonts w:ascii="Calibri" w:hAnsi="Calibri" w:cs="Calibri"/>
                <w:b/>
                <w:sz w:val="20"/>
                <w:szCs w:val="20"/>
              </w:rPr>
            </w:pPr>
          </w:p>
        </w:tc>
        <w:tc>
          <w:tcPr>
            <w:tcW w:w="460" w:type="dxa"/>
            <w:tcBorders>
              <w:bottom w:val="single" w:sz="6" w:space="0" w:color="auto"/>
            </w:tcBorders>
          </w:tcPr>
          <w:p w:rsidR="003B4732" w:rsidRPr="00392D17" w:rsidRDefault="003B4732" w:rsidP="000C3B81">
            <w:pPr>
              <w:rPr>
                <w:rFonts w:ascii="Calibri" w:hAnsi="Calibri" w:cs="Calibri"/>
                <w:b/>
                <w:sz w:val="20"/>
                <w:szCs w:val="20"/>
              </w:rPr>
            </w:pPr>
          </w:p>
        </w:tc>
        <w:tc>
          <w:tcPr>
            <w:tcW w:w="817" w:type="dxa"/>
            <w:gridSpan w:val="3"/>
            <w:tcBorders>
              <w:bottom w:val="single" w:sz="6" w:space="0" w:color="auto"/>
            </w:tcBorders>
          </w:tcPr>
          <w:p w:rsidR="003B4732" w:rsidRPr="00392D17" w:rsidRDefault="003B4732" w:rsidP="000C3B81">
            <w:pPr>
              <w:rPr>
                <w:rFonts w:ascii="Calibri" w:hAnsi="Calibri" w:cs="Calibri"/>
                <w:b/>
                <w:sz w:val="20"/>
                <w:szCs w:val="20"/>
              </w:rPr>
            </w:pPr>
          </w:p>
        </w:tc>
        <w:tc>
          <w:tcPr>
            <w:tcW w:w="160" w:type="dxa"/>
            <w:gridSpan w:val="2"/>
            <w:tcBorders>
              <w:bottom w:val="single" w:sz="6" w:space="0" w:color="auto"/>
            </w:tcBorders>
          </w:tcPr>
          <w:p w:rsidR="003B4732" w:rsidRPr="00392D17" w:rsidRDefault="003B4732" w:rsidP="000C3B81">
            <w:pPr>
              <w:rPr>
                <w:rFonts w:ascii="Calibri" w:hAnsi="Calibri" w:cs="Calibri"/>
                <w:b/>
                <w:sz w:val="20"/>
                <w:szCs w:val="20"/>
              </w:rPr>
            </w:pPr>
          </w:p>
        </w:tc>
        <w:tc>
          <w:tcPr>
            <w:tcW w:w="460" w:type="dxa"/>
            <w:gridSpan w:val="2"/>
            <w:tcBorders>
              <w:bottom w:val="single" w:sz="6" w:space="0" w:color="auto"/>
            </w:tcBorders>
          </w:tcPr>
          <w:p w:rsidR="003B4732" w:rsidRPr="00392D17" w:rsidRDefault="003B4732" w:rsidP="000C3B81">
            <w:pPr>
              <w:rPr>
                <w:rFonts w:ascii="Calibri" w:hAnsi="Calibri" w:cs="Calibri"/>
                <w:b/>
                <w:sz w:val="20"/>
                <w:szCs w:val="20"/>
              </w:rPr>
            </w:pPr>
          </w:p>
        </w:tc>
        <w:tc>
          <w:tcPr>
            <w:tcW w:w="460" w:type="dxa"/>
            <w:gridSpan w:val="3"/>
            <w:tcBorders>
              <w:bottom w:val="single" w:sz="6" w:space="0" w:color="auto"/>
            </w:tcBorders>
          </w:tcPr>
          <w:p w:rsidR="003B4732" w:rsidRPr="00392D17" w:rsidRDefault="003B4732" w:rsidP="000C3B81">
            <w:pPr>
              <w:rPr>
                <w:rFonts w:ascii="Calibri" w:hAnsi="Calibri" w:cs="Calibri"/>
                <w:b/>
                <w:sz w:val="20"/>
                <w:szCs w:val="20"/>
              </w:rPr>
            </w:pPr>
          </w:p>
        </w:tc>
        <w:tc>
          <w:tcPr>
            <w:tcW w:w="961" w:type="dxa"/>
            <w:gridSpan w:val="6"/>
          </w:tcPr>
          <w:p w:rsidR="003B4732" w:rsidRPr="00392D17" w:rsidRDefault="003B4732" w:rsidP="000C3B81">
            <w:pPr>
              <w:rPr>
                <w:rFonts w:ascii="Calibri" w:hAnsi="Calibri" w:cs="Calibri"/>
                <w:b/>
                <w:sz w:val="20"/>
                <w:szCs w:val="20"/>
              </w:rPr>
            </w:pPr>
          </w:p>
        </w:tc>
        <w:tc>
          <w:tcPr>
            <w:tcW w:w="160" w:type="dxa"/>
            <w:tcBorders>
              <w:bottom w:val="single" w:sz="6" w:space="0" w:color="auto"/>
            </w:tcBorders>
          </w:tcPr>
          <w:p w:rsidR="003B4732" w:rsidRPr="00392D17" w:rsidRDefault="003B4732" w:rsidP="000C3B81">
            <w:pPr>
              <w:rPr>
                <w:rFonts w:ascii="Calibri" w:hAnsi="Calibri" w:cs="Calibri"/>
                <w:b/>
                <w:sz w:val="20"/>
                <w:szCs w:val="20"/>
              </w:rPr>
            </w:pPr>
          </w:p>
        </w:tc>
        <w:tc>
          <w:tcPr>
            <w:tcW w:w="460" w:type="dxa"/>
            <w:gridSpan w:val="2"/>
            <w:tcBorders>
              <w:bottom w:val="single" w:sz="6" w:space="0" w:color="auto"/>
            </w:tcBorders>
          </w:tcPr>
          <w:p w:rsidR="003B4732" w:rsidRPr="00392D17" w:rsidRDefault="003B4732" w:rsidP="000C3B81">
            <w:pPr>
              <w:rPr>
                <w:rFonts w:ascii="Calibri" w:hAnsi="Calibri" w:cs="Calibri"/>
                <w:b/>
                <w:sz w:val="20"/>
                <w:szCs w:val="20"/>
              </w:rPr>
            </w:pPr>
          </w:p>
        </w:tc>
        <w:tc>
          <w:tcPr>
            <w:tcW w:w="460" w:type="dxa"/>
            <w:gridSpan w:val="4"/>
            <w:tcBorders>
              <w:bottom w:val="single" w:sz="6" w:space="0" w:color="auto"/>
            </w:tcBorders>
          </w:tcPr>
          <w:p w:rsidR="003B4732" w:rsidRPr="00392D17" w:rsidRDefault="003B4732" w:rsidP="000C3B81">
            <w:pPr>
              <w:rPr>
                <w:rFonts w:ascii="Calibri" w:hAnsi="Calibri" w:cs="Calibri"/>
                <w:b/>
                <w:sz w:val="20"/>
                <w:szCs w:val="20"/>
              </w:rPr>
            </w:pPr>
          </w:p>
        </w:tc>
        <w:tc>
          <w:tcPr>
            <w:tcW w:w="1247" w:type="dxa"/>
            <w:gridSpan w:val="7"/>
            <w:tcBorders>
              <w:bottom w:val="single" w:sz="6" w:space="0" w:color="auto"/>
            </w:tcBorders>
          </w:tcPr>
          <w:p w:rsidR="003B4732" w:rsidRPr="00392D17" w:rsidRDefault="003B4732" w:rsidP="000C3B81">
            <w:pPr>
              <w:rPr>
                <w:rFonts w:ascii="Calibri" w:hAnsi="Calibri" w:cs="Calibri"/>
                <w:b/>
                <w:sz w:val="20"/>
                <w:szCs w:val="20"/>
              </w:rPr>
            </w:pPr>
          </w:p>
        </w:tc>
        <w:tc>
          <w:tcPr>
            <w:tcW w:w="160" w:type="dxa"/>
            <w:tcBorders>
              <w:bottom w:val="single" w:sz="6" w:space="0" w:color="auto"/>
            </w:tcBorders>
          </w:tcPr>
          <w:p w:rsidR="003B4732" w:rsidRPr="00392D17" w:rsidRDefault="003B4732" w:rsidP="000C3B81">
            <w:pPr>
              <w:rPr>
                <w:rFonts w:ascii="Calibri" w:hAnsi="Calibri" w:cs="Calibri"/>
                <w:b/>
                <w:sz w:val="20"/>
                <w:szCs w:val="20"/>
              </w:rPr>
            </w:pPr>
          </w:p>
        </w:tc>
        <w:tc>
          <w:tcPr>
            <w:tcW w:w="460" w:type="dxa"/>
            <w:gridSpan w:val="3"/>
            <w:tcBorders>
              <w:bottom w:val="single" w:sz="6" w:space="0" w:color="auto"/>
            </w:tcBorders>
          </w:tcPr>
          <w:p w:rsidR="003B4732" w:rsidRPr="00392D17" w:rsidRDefault="003B4732" w:rsidP="000C3B81">
            <w:pPr>
              <w:rPr>
                <w:rFonts w:ascii="Calibri" w:hAnsi="Calibri" w:cs="Calibri"/>
                <w:b/>
                <w:sz w:val="20"/>
                <w:szCs w:val="20"/>
              </w:rPr>
            </w:pPr>
          </w:p>
        </w:tc>
        <w:tc>
          <w:tcPr>
            <w:tcW w:w="460" w:type="dxa"/>
            <w:gridSpan w:val="3"/>
            <w:tcBorders>
              <w:bottom w:val="single" w:sz="6" w:space="0" w:color="auto"/>
            </w:tcBorders>
          </w:tcPr>
          <w:p w:rsidR="003B4732" w:rsidRPr="00392D17" w:rsidRDefault="003B4732" w:rsidP="000C3B81">
            <w:pPr>
              <w:rPr>
                <w:rFonts w:ascii="Calibri" w:hAnsi="Calibri" w:cs="Calibri"/>
                <w:b/>
                <w:sz w:val="20"/>
                <w:szCs w:val="20"/>
              </w:rPr>
            </w:pPr>
          </w:p>
        </w:tc>
        <w:tc>
          <w:tcPr>
            <w:tcW w:w="460" w:type="dxa"/>
            <w:gridSpan w:val="3"/>
            <w:tcBorders>
              <w:bottom w:val="single" w:sz="6" w:space="0" w:color="auto"/>
            </w:tcBorders>
          </w:tcPr>
          <w:p w:rsidR="003B4732" w:rsidRPr="00392D17" w:rsidRDefault="003B4732" w:rsidP="000C3B81">
            <w:pPr>
              <w:rPr>
                <w:rFonts w:ascii="Calibri" w:hAnsi="Calibri" w:cs="Calibri"/>
                <w:b/>
                <w:sz w:val="20"/>
                <w:szCs w:val="20"/>
              </w:rPr>
            </w:pPr>
          </w:p>
        </w:tc>
        <w:tc>
          <w:tcPr>
            <w:tcW w:w="460" w:type="dxa"/>
            <w:gridSpan w:val="3"/>
            <w:tcBorders>
              <w:bottom w:val="single" w:sz="6" w:space="0" w:color="auto"/>
            </w:tcBorders>
          </w:tcPr>
          <w:p w:rsidR="003B4732" w:rsidRPr="00392D17" w:rsidRDefault="003B4732" w:rsidP="000C3B81">
            <w:pPr>
              <w:rPr>
                <w:rFonts w:ascii="Calibri" w:hAnsi="Calibri" w:cs="Calibri"/>
                <w:b/>
                <w:sz w:val="20"/>
                <w:szCs w:val="20"/>
              </w:rPr>
            </w:pPr>
          </w:p>
        </w:tc>
        <w:tc>
          <w:tcPr>
            <w:tcW w:w="460" w:type="dxa"/>
            <w:gridSpan w:val="3"/>
            <w:tcBorders>
              <w:bottom w:val="single" w:sz="6" w:space="0" w:color="auto"/>
            </w:tcBorders>
          </w:tcPr>
          <w:p w:rsidR="003B4732" w:rsidRPr="00392D17" w:rsidRDefault="003B4732" w:rsidP="000C3B81">
            <w:pPr>
              <w:rPr>
                <w:rFonts w:ascii="Calibri" w:hAnsi="Calibri" w:cs="Calibri"/>
                <w:b/>
                <w:sz w:val="20"/>
                <w:szCs w:val="20"/>
              </w:rPr>
            </w:pPr>
          </w:p>
        </w:tc>
        <w:tc>
          <w:tcPr>
            <w:tcW w:w="460" w:type="dxa"/>
            <w:gridSpan w:val="4"/>
            <w:tcBorders>
              <w:bottom w:val="single" w:sz="6" w:space="0" w:color="auto"/>
            </w:tcBorders>
          </w:tcPr>
          <w:p w:rsidR="003B4732" w:rsidRPr="00392D17" w:rsidRDefault="003B4732" w:rsidP="000C3B81">
            <w:pPr>
              <w:rPr>
                <w:rFonts w:ascii="Calibri" w:hAnsi="Calibri" w:cs="Calibri"/>
                <w:b/>
                <w:sz w:val="20"/>
                <w:szCs w:val="20"/>
              </w:rPr>
            </w:pPr>
          </w:p>
        </w:tc>
        <w:tc>
          <w:tcPr>
            <w:tcW w:w="1253" w:type="dxa"/>
            <w:gridSpan w:val="5"/>
          </w:tcPr>
          <w:p w:rsidR="003B4732" w:rsidRPr="00392D17" w:rsidRDefault="003B4732" w:rsidP="000C3B81">
            <w:pPr>
              <w:rPr>
                <w:rFonts w:ascii="Calibri" w:hAnsi="Calibri" w:cs="Calibri"/>
                <w:b/>
                <w:sz w:val="20"/>
                <w:szCs w:val="20"/>
              </w:rPr>
            </w:pPr>
          </w:p>
        </w:tc>
      </w:tr>
      <w:tr w:rsidR="006E55BA" w:rsidRPr="00392D17" w:rsidTr="000C3B81">
        <w:trPr>
          <w:gridAfter w:val="4"/>
          <w:wAfter w:w="745" w:type="dxa"/>
        </w:trPr>
        <w:tc>
          <w:tcPr>
            <w:tcW w:w="2197" w:type="dxa"/>
            <w:gridSpan w:val="7"/>
            <w:tcBorders>
              <w:top w:val="single" w:sz="4" w:space="0" w:color="auto"/>
              <w:left w:val="single" w:sz="4" w:space="0" w:color="auto"/>
              <w:bottom w:val="single" w:sz="4" w:space="0" w:color="auto"/>
              <w:right w:val="single" w:sz="4" w:space="0" w:color="auto"/>
            </w:tcBorders>
            <w:shd w:val="solid" w:color="FFFF00" w:fill="FFFFFF"/>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Rozpočet upravený v tis. Kč</w:t>
            </w:r>
          </w:p>
        </w:tc>
        <w:tc>
          <w:tcPr>
            <w:tcW w:w="1984" w:type="dxa"/>
            <w:gridSpan w:val="11"/>
            <w:tcBorders>
              <w:top w:val="single" w:sz="4" w:space="0" w:color="auto"/>
              <w:left w:val="single" w:sz="4" w:space="0" w:color="auto"/>
              <w:bottom w:val="single" w:sz="4" w:space="0" w:color="auto"/>
              <w:right w:val="single" w:sz="4" w:space="0" w:color="auto"/>
            </w:tcBorders>
            <w:shd w:val="solid" w:color="FFFF00" w:fill="FFFFFF"/>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Skutečnost v tis. Kč</w:t>
            </w:r>
          </w:p>
        </w:tc>
        <w:tc>
          <w:tcPr>
            <w:tcW w:w="2126" w:type="dxa"/>
            <w:gridSpan w:val="12"/>
            <w:tcBorders>
              <w:top w:val="single" w:sz="4" w:space="0" w:color="auto"/>
              <w:left w:val="single" w:sz="4" w:space="0" w:color="auto"/>
              <w:bottom w:val="single" w:sz="4" w:space="0" w:color="auto"/>
              <w:right w:val="single" w:sz="4" w:space="0" w:color="auto"/>
            </w:tcBorders>
            <w:shd w:val="solid" w:color="FFFF00" w:fill="FFFFFF"/>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SK/RU v %</w:t>
            </w:r>
          </w:p>
        </w:tc>
        <w:tc>
          <w:tcPr>
            <w:tcW w:w="3686" w:type="dxa"/>
            <w:gridSpan w:val="25"/>
            <w:tcBorders>
              <w:top w:val="single" w:sz="4" w:space="0" w:color="auto"/>
              <w:left w:val="single" w:sz="4" w:space="0" w:color="auto"/>
              <w:bottom w:val="single" w:sz="4" w:space="0" w:color="auto"/>
              <w:right w:val="single" w:sz="4" w:space="0" w:color="auto"/>
            </w:tcBorders>
            <w:shd w:val="solid" w:color="FFFF00" w:fill="FFFFFF"/>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Komentář</w:t>
            </w:r>
          </w:p>
        </w:tc>
      </w:tr>
      <w:tr w:rsidR="008E2713" w:rsidRPr="00392D17" w:rsidTr="000C3B81">
        <w:trPr>
          <w:gridAfter w:val="4"/>
          <w:wAfter w:w="745" w:type="dxa"/>
        </w:trPr>
        <w:tc>
          <w:tcPr>
            <w:tcW w:w="2197" w:type="dxa"/>
            <w:gridSpan w:val="7"/>
            <w:tcBorders>
              <w:top w:val="single" w:sz="4" w:space="0" w:color="auto"/>
              <w:left w:val="single" w:sz="4" w:space="0" w:color="auto"/>
              <w:bottom w:val="single" w:sz="4" w:space="0" w:color="auto"/>
              <w:right w:val="single" w:sz="4" w:space="0" w:color="auto"/>
            </w:tcBorders>
          </w:tcPr>
          <w:p w:rsidR="008E2713" w:rsidRPr="008E2713" w:rsidRDefault="008E2713" w:rsidP="008E2713">
            <w:pPr>
              <w:jc w:val="right"/>
              <w:rPr>
                <w:rFonts w:asciiTheme="minorHAnsi" w:hAnsiTheme="minorHAnsi" w:cstheme="minorHAnsi"/>
                <w:b/>
                <w:sz w:val="18"/>
                <w:szCs w:val="18"/>
              </w:rPr>
            </w:pPr>
            <w:r w:rsidRPr="008E2713">
              <w:rPr>
                <w:rFonts w:asciiTheme="minorHAnsi" w:hAnsiTheme="minorHAnsi" w:cstheme="minorHAnsi"/>
                <w:b/>
                <w:sz w:val="18"/>
                <w:szCs w:val="18"/>
              </w:rPr>
              <w:t>7</w:t>
            </w:r>
            <w:r>
              <w:rPr>
                <w:rFonts w:asciiTheme="minorHAnsi" w:hAnsiTheme="minorHAnsi" w:cstheme="minorHAnsi"/>
                <w:b/>
                <w:sz w:val="18"/>
                <w:szCs w:val="18"/>
              </w:rPr>
              <w:t> </w:t>
            </w:r>
            <w:r w:rsidRPr="008E2713">
              <w:rPr>
                <w:rFonts w:asciiTheme="minorHAnsi" w:hAnsiTheme="minorHAnsi" w:cstheme="minorHAnsi"/>
                <w:b/>
                <w:sz w:val="18"/>
                <w:szCs w:val="18"/>
              </w:rPr>
              <w:t>525,00</w:t>
            </w:r>
          </w:p>
        </w:tc>
        <w:tc>
          <w:tcPr>
            <w:tcW w:w="1984" w:type="dxa"/>
            <w:gridSpan w:val="11"/>
            <w:tcBorders>
              <w:top w:val="single" w:sz="4" w:space="0" w:color="auto"/>
              <w:left w:val="single" w:sz="4" w:space="0" w:color="auto"/>
              <w:bottom w:val="single" w:sz="4" w:space="0" w:color="auto"/>
              <w:right w:val="single" w:sz="4" w:space="0" w:color="auto"/>
            </w:tcBorders>
          </w:tcPr>
          <w:p w:rsidR="008E2713" w:rsidRPr="008E2713" w:rsidRDefault="008E2713" w:rsidP="008E2713">
            <w:pPr>
              <w:jc w:val="right"/>
              <w:rPr>
                <w:rFonts w:asciiTheme="minorHAnsi" w:hAnsiTheme="minorHAnsi" w:cstheme="minorHAnsi"/>
                <w:b/>
                <w:sz w:val="18"/>
                <w:szCs w:val="18"/>
              </w:rPr>
            </w:pPr>
            <w:r w:rsidRPr="008E2713">
              <w:rPr>
                <w:rFonts w:asciiTheme="minorHAnsi" w:hAnsiTheme="minorHAnsi" w:cstheme="minorHAnsi"/>
                <w:b/>
                <w:sz w:val="18"/>
                <w:szCs w:val="18"/>
              </w:rPr>
              <w:t>5</w:t>
            </w:r>
            <w:r>
              <w:rPr>
                <w:rFonts w:asciiTheme="minorHAnsi" w:hAnsiTheme="minorHAnsi" w:cstheme="minorHAnsi"/>
                <w:b/>
                <w:sz w:val="18"/>
                <w:szCs w:val="18"/>
              </w:rPr>
              <w:t> </w:t>
            </w:r>
            <w:r w:rsidRPr="008E2713">
              <w:rPr>
                <w:rFonts w:asciiTheme="minorHAnsi" w:hAnsiTheme="minorHAnsi" w:cstheme="minorHAnsi"/>
                <w:b/>
                <w:sz w:val="18"/>
                <w:szCs w:val="18"/>
              </w:rPr>
              <w:t>816,06</w:t>
            </w:r>
          </w:p>
        </w:tc>
        <w:tc>
          <w:tcPr>
            <w:tcW w:w="2126" w:type="dxa"/>
            <w:gridSpan w:val="12"/>
            <w:tcBorders>
              <w:top w:val="single" w:sz="4" w:space="0" w:color="auto"/>
              <w:left w:val="single" w:sz="4" w:space="0" w:color="auto"/>
              <w:bottom w:val="single" w:sz="4" w:space="0" w:color="auto"/>
              <w:right w:val="single" w:sz="4" w:space="0" w:color="auto"/>
            </w:tcBorders>
          </w:tcPr>
          <w:p w:rsidR="008E2713" w:rsidRPr="008E2713" w:rsidRDefault="008E2713" w:rsidP="008E2713">
            <w:pPr>
              <w:jc w:val="right"/>
              <w:rPr>
                <w:rFonts w:asciiTheme="minorHAnsi" w:hAnsiTheme="minorHAnsi" w:cstheme="minorHAnsi"/>
                <w:b/>
                <w:sz w:val="18"/>
                <w:szCs w:val="18"/>
              </w:rPr>
            </w:pPr>
            <w:r w:rsidRPr="008E2713">
              <w:rPr>
                <w:rFonts w:asciiTheme="minorHAnsi" w:hAnsiTheme="minorHAnsi" w:cstheme="minorHAnsi"/>
                <w:b/>
                <w:sz w:val="18"/>
                <w:szCs w:val="18"/>
              </w:rPr>
              <w:t>77,29</w:t>
            </w:r>
          </w:p>
        </w:tc>
        <w:tc>
          <w:tcPr>
            <w:tcW w:w="3686" w:type="dxa"/>
            <w:gridSpan w:val="25"/>
            <w:tcBorders>
              <w:top w:val="single" w:sz="4" w:space="0" w:color="auto"/>
              <w:left w:val="single" w:sz="4" w:space="0" w:color="auto"/>
              <w:bottom w:val="single" w:sz="4" w:space="0" w:color="auto"/>
              <w:right w:val="single" w:sz="4" w:space="0" w:color="auto"/>
            </w:tcBorders>
          </w:tcPr>
          <w:p w:rsidR="008E2713" w:rsidRPr="00392D17" w:rsidRDefault="008E2713" w:rsidP="008E2713">
            <w:pPr>
              <w:rPr>
                <w:rFonts w:ascii="Calibri" w:hAnsi="Calibri" w:cs="Calibri"/>
                <w:b/>
                <w:sz w:val="18"/>
                <w:szCs w:val="18"/>
              </w:rPr>
            </w:pPr>
            <w:r w:rsidRPr="00392D17">
              <w:rPr>
                <w:rFonts w:ascii="Calibri" w:hAnsi="Calibri" w:cs="Calibri"/>
                <w:b/>
                <w:sz w:val="18"/>
                <w:szCs w:val="18"/>
              </w:rPr>
              <w:t>Výdaje před konsolidací</w:t>
            </w:r>
          </w:p>
        </w:tc>
      </w:tr>
      <w:tr w:rsidR="008E2713" w:rsidRPr="00392D17" w:rsidTr="000C3B81">
        <w:trPr>
          <w:gridAfter w:val="4"/>
          <w:wAfter w:w="745" w:type="dxa"/>
        </w:trPr>
        <w:tc>
          <w:tcPr>
            <w:tcW w:w="2197" w:type="dxa"/>
            <w:gridSpan w:val="7"/>
            <w:tcBorders>
              <w:top w:val="single" w:sz="4" w:space="0" w:color="auto"/>
              <w:left w:val="single" w:sz="4" w:space="0" w:color="auto"/>
              <w:bottom w:val="single" w:sz="4" w:space="0" w:color="auto"/>
              <w:right w:val="single" w:sz="4" w:space="0" w:color="auto"/>
            </w:tcBorders>
          </w:tcPr>
          <w:p w:rsidR="008E2713" w:rsidRPr="008E2713" w:rsidRDefault="008E2713" w:rsidP="008E2713">
            <w:pPr>
              <w:jc w:val="right"/>
              <w:rPr>
                <w:rFonts w:asciiTheme="minorHAnsi" w:hAnsiTheme="minorHAnsi" w:cstheme="minorHAnsi"/>
                <w:b/>
                <w:sz w:val="18"/>
                <w:szCs w:val="18"/>
              </w:rPr>
            </w:pPr>
            <w:r w:rsidRPr="008E2713">
              <w:rPr>
                <w:rFonts w:asciiTheme="minorHAnsi" w:hAnsiTheme="minorHAnsi" w:cstheme="minorHAnsi"/>
                <w:b/>
                <w:sz w:val="18"/>
                <w:szCs w:val="18"/>
              </w:rPr>
              <w:t>7</w:t>
            </w:r>
            <w:r>
              <w:rPr>
                <w:rFonts w:asciiTheme="minorHAnsi" w:hAnsiTheme="minorHAnsi" w:cstheme="minorHAnsi"/>
                <w:b/>
                <w:sz w:val="18"/>
                <w:szCs w:val="18"/>
              </w:rPr>
              <w:t> </w:t>
            </w:r>
            <w:r w:rsidRPr="008E2713">
              <w:rPr>
                <w:rFonts w:asciiTheme="minorHAnsi" w:hAnsiTheme="minorHAnsi" w:cstheme="minorHAnsi"/>
                <w:b/>
                <w:sz w:val="18"/>
                <w:szCs w:val="18"/>
              </w:rPr>
              <w:t>525,00</w:t>
            </w:r>
          </w:p>
        </w:tc>
        <w:tc>
          <w:tcPr>
            <w:tcW w:w="1984" w:type="dxa"/>
            <w:gridSpan w:val="11"/>
            <w:tcBorders>
              <w:top w:val="single" w:sz="4" w:space="0" w:color="auto"/>
              <w:left w:val="single" w:sz="4" w:space="0" w:color="auto"/>
              <w:bottom w:val="single" w:sz="4" w:space="0" w:color="auto"/>
              <w:right w:val="single" w:sz="4" w:space="0" w:color="auto"/>
            </w:tcBorders>
          </w:tcPr>
          <w:p w:rsidR="008E2713" w:rsidRPr="008E2713" w:rsidRDefault="008E2713" w:rsidP="008E2713">
            <w:pPr>
              <w:jc w:val="right"/>
              <w:rPr>
                <w:rFonts w:asciiTheme="minorHAnsi" w:hAnsiTheme="minorHAnsi" w:cstheme="minorHAnsi"/>
                <w:b/>
                <w:sz w:val="18"/>
                <w:szCs w:val="18"/>
              </w:rPr>
            </w:pPr>
            <w:r w:rsidRPr="008E2713">
              <w:rPr>
                <w:rFonts w:asciiTheme="minorHAnsi" w:hAnsiTheme="minorHAnsi" w:cstheme="minorHAnsi"/>
                <w:b/>
                <w:sz w:val="18"/>
                <w:szCs w:val="18"/>
              </w:rPr>
              <w:t>5</w:t>
            </w:r>
            <w:r>
              <w:rPr>
                <w:rFonts w:asciiTheme="minorHAnsi" w:hAnsiTheme="minorHAnsi" w:cstheme="minorHAnsi"/>
                <w:b/>
                <w:sz w:val="18"/>
                <w:szCs w:val="18"/>
              </w:rPr>
              <w:t> </w:t>
            </w:r>
            <w:r w:rsidRPr="008E2713">
              <w:rPr>
                <w:rFonts w:asciiTheme="minorHAnsi" w:hAnsiTheme="minorHAnsi" w:cstheme="minorHAnsi"/>
                <w:b/>
                <w:sz w:val="18"/>
                <w:szCs w:val="18"/>
              </w:rPr>
              <w:t>816,06</w:t>
            </w:r>
          </w:p>
        </w:tc>
        <w:tc>
          <w:tcPr>
            <w:tcW w:w="2126" w:type="dxa"/>
            <w:gridSpan w:val="12"/>
            <w:tcBorders>
              <w:top w:val="single" w:sz="4" w:space="0" w:color="auto"/>
              <w:left w:val="single" w:sz="4" w:space="0" w:color="auto"/>
              <w:bottom w:val="single" w:sz="4" w:space="0" w:color="auto"/>
              <w:right w:val="single" w:sz="4" w:space="0" w:color="auto"/>
            </w:tcBorders>
          </w:tcPr>
          <w:p w:rsidR="008E2713" w:rsidRPr="008E2713" w:rsidRDefault="008E2713" w:rsidP="008E2713">
            <w:pPr>
              <w:jc w:val="right"/>
              <w:rPr>
                <w:rFonts w:asciiTheme="minorHAnsi" w:hAnsiTheme="minorHAnsi" w:cstheme="minorHAnsi"/>
                <w:b/>
                <w:sz w:val="18"/>
                <w:szCs w:val="18"/>
              </w:rPr>
            </w:pPr>
            <w:r w:rsidRPr="008E2713">
              <w:rPr>
                <w:rFonts w:asciiTheme="minorHAnsi" w:hAnsiTheme="minorHAnsi" w:cstheme="minorHAnsi"/>
                <w:b/>
                <w:sz w:val="18"/>
                <w:szCs w:val="18"/>
              </w:rPr>
              <w:t>77,29</w:t>
            </w:r>
          </w:p>
        </w:tc>
        <w:tc>
          <w:tcPr>
            <w:tcW w:w="3686" w:type="dxa"/>
            <w:gridSpan w:val="25"/>
            <w:tcBorders>
              <w:top w:val="single" w:sz="4" w:space="0" w:color="auto"/>
              <w:left w:val="single" w:sz="4" w:space="0" w:color="auto"/>
              <w:bottom w:val="single" w:sz="4" w:space="0" w:color="auto"/>
              <w:right w:val="single" w:sz="4" w:space="0" w:color="auto"/>
            </w:tcBorders>
          </w:tcPr>
          <w:p w:rsidR="008E2713" w:rsidRPr="00392D17" w:rsidRDefault="008E2713" w:rsidP="008E2713">
            <w:pPr>
              <w:rPr>
                <w:rFonts w:ascii="Calibri" w:hAnsi="Calibri" w:cs="Calibri"/>
                <w:b/>
                <w:sz w:val="18"/>
                <w:szCs w:val="18"/>
              </w:rPr>
            </w:pPr>
            <w:r w:rsidRPr="00392D17">
              <w:rPr>
                <w:rFonts w:ascii="Calibri" w:hAnsi="Calibri" w:cs="Calibri"/>
                <w:b/>
                <w:sz w:val="18"/>
                <w:szCs w:val="18"/>
              </w:rPr>
              <w:t>Výdaje po konsolidaci</w:t>
            </w:r>
          </w:p>
        </w:tc>
      </w:tr>
      <w:tr w:rsidR="006E55BA" w:rsidRPr="00392D17" w:rsidTr="000C3B81">
        <w:trPr>
          <w:gridAfter w:val="4"/>
          <w:wAfter w:w="745" w:type="dxa"/>
        </w:trPr>
        <w:tc>
          <w:tcPr>
            <w:tcW w:w="9993" w:type="dxa"/>
            <w:gridSpan w:val="55"/>
            <w:tcBorders>
              <w:top w:val="single" w:sz="4" w:space="0" w:color="auto"/>
            </w:tcBorders>
          </w:tcPr>
          <w:p w:rsidR="003B4732" w:rsidRPr="00392D17" w:rsidRDefault="003B4732" w:rsidP="000C3B81">
            <w:pPr>
              <w:jc w:val="center"/>
              <w:rPr>
                <w:rFonts w:ascii="Calibri" w:hAnsi="Calibri" w:cs="Calibri"/>
                <w:b/>
                <w:sz w:val="20"/>
                <w:szCs w:val="20"/>
              </w:rPr>
            </w:pPr>
          </w:p>
          <w:p w:rsidR="003B4732" w:rsidRPr="00392D17" w:rsidRDefault="003B4732" w:rsidP="000C3B81">
            <w:pPr>
              <w:rPr>
                <w:rFonts w:ascii="Calibri" w:hAnsi="Calibri" w:cs="Calibri"/>
                <w:b/>
                <w:sz w:val="20"/>
                <w:szCs w:val="20"/>
              </w:rPr>
            </w:pPr>
            <w:r w:rsidRPr="00392D17">
              <w:rPr>
                <w:rFonts w:ascii="Calibri" w:hAnsi="Calibri" w:cs="Calibri"/>
                <w:b/>
                <w:sz w:val="20"/>
                <w:szCs w:val="20"/>
              </w:rPr>
              <w:t>Stručný komentář k celkovému vývoji čerpání výdajů kapitoly ve sledovaném období</w:t>
            </w:r>
          </w:p>
        </w:tc>
      </w:tr>
      <w:tr w:rsidR="006E55BA" w:rsidRPr="00392D17" w:rsidTr="000C3B81">
        <w:trPr>
          <w:gridAfter w:val="4"/>
          <w:wAfter w:w="745" w:type="dxa"/>
        </w:trPr>
        <w:tc>
          <w:tcPr>
            <w:tcW w:w="9993" w:type="dxa"/>
            <w:gridSpan w:val="55"/>
            <w:tcBorders>
              <w:top w:val="single" w:sz="6" w:space="0" w:color="auto"/>
              <w:left w:val="single" w:sz="6" w:space="0" w:color="auto"/>
              <w:bottom w:val="single" w:sz="6" w:space="0" w:color="auto"/>
              <w:right w:val="single" w:sz="6" w:space="0" w:color="auto"/>
            </w:tcBorders>
          </w:tcPr>
          <w:p w:rsidR="003B4732" w:rsidRPr="00392D17" w:rsidRDefault="008E2713" w:rsidP="000C3B81">
            <w:pPr>
              <w:jc w:val="both"/>
              <w:rPr>
                <w:rFonts w:asciiTheme="minorHAnsi" w:hAnsiTheme="minorHAnsi" w:cstheme="minorHAnsi"/>
                <w:sz w:val="20"/>
                <w:szCs w:val="20"/>
              </w:rPr>
            </w:pPr>
            <w:r w:rsidRPr="008E2713">
              <w:rPr>
                <w:rFonts w:asciiTheme="minorHAnsi" w:hAnsiTheme="minorHAnsi" w:cstheme="minorHAnsi"/>
                <w:sz w:val="18"/>
                <w:szCs w:val="18"/>
              </w:rPr>
              <w:t>Výdajové položky sociálního fondu byly ve sledovaném období roku 2021 čerpány v souladu se schváleným rozpočtem na cca 77 %.</w:t>
            </w:r>
          </w:p>
        </w:tc>
      </w:tr>
      <w:tr w:rsidR="006E55BA" w:rsidRPr="00392D17" w:rsidTr="000C3B81">
        <w:trPr>
          <w:gridAfter w:val="3"/>
          <w:wAfter w:w="683" w:type="dxa"/>
        </w:trPr>
        <w:tc>
          <w:tcPr>
            <w:tcW w:w="460" w:type="dxa"/>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gridSpan w:val="2"/>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678" w:type="dxa"/>
            <w:gridSpan w:val="3"/>
          </w:tcPr>
          <w:p w:rsidR="003B4732" w:rsidRPr="00392D17" w:rsidRDefault="003B4732" w:rsidP="000C3B81">
            <w:pPr>
              <w:rPr>
                <w:rFonts w:ascii="Calibri" w:hAnsi="Calibri" w:cs="Calibri"/>
                <w:b/>
                <w:sz w:val="20"/>
                <w:szCs w:val="20"/>
              </w:rPr>
            </w:pPr>
          </w:p>
        </w:tc>
        <w:tc>
          <w:tcPr>
            <w:tcW w:w="242" w:type="dxa"/>
          </w:tcPr>
          <w:p w:rsidR="003B4732" w:rsidRPr="00392D17" w:rsidRDefault="003B4732" w:rsidP="000C3B81">
            <w:pPr>
              <w:rPr>
                <w:rFonts w:ascii="Calibri" w:hAnsi="Calibri" w:cs="Calibri"/>
                <w:b/>
                <w:sz w:val="20"/>
                <w:szCs w:val="20"/>
              </w:rPr>
            </w:pPr>
          </w:p>
        </w:tc>
        <w:tc>
          <w:tcPr>
            <w:tcW w:w="750" w:type="dxa"/>
            <w:gridSpan w:val="7"/>
          </w:tcPr>
          <w:p w:rsidR="003B4732" w:rsidRPr="00392D17" w:rsidRDefault="003B4732" w:rsidP="000C3B81">
            <w:pPr>
              <w:rPr>
                <w:rFonts w:ascii="Calibri" w:hAnsi="Calibri" w:cs="Calibri"/>
                <w:b/>
                <w:sz w:val="20"/>
                <w:szCs w:val="20"/>
              </w:rPr>
            </w:pPr>
          </w:p>
        </w:tc>
        <w:tc>
          <w:tcPr>
            <w:tcW w:w="170" w:type="dxa"/>
          </w:tcPr>
          <w:p w:rsidR="003B4732" w:rsidRPr="00392D17" w:rsidRDefault="003B4732" w:rsidP="000C3B81">
            <w:pPr>
              <w:rPr>
                <w:rFonts w:ascii="Calibri" w:hAnsi="Calibri" w:cs="Calibri"/>
                <w:b/>
                <w:sz w:val="20"/>
                <w:szCs w:val="20"/>
              </w:rPr>
            </w:pPr>
          </w:p>
        </w:tc>
        <w:tc>
          <w:tcPr>
            <w:tcW w:w="822" w:type="dxa"/>
            <w:gridSpan w:val="3"/>
          </w:tcPr>
          <w:p w:rsidR="003B4732" w:rsidRPr="00392D17" w:rsidRDefault="003B4732" w:rsidP="000C3B81">
            <w:pPr>
              <w:rPr>
                <w:rFonts w:ascii="Calibri" w:hAnsi="Calibri" w:cs="Calibri"/>
                <w:b/>
                <w:sz w:val="20"/>
                <w:szCs w:val="20"/>
              </w:rPr>
            </w:pPr>
          </w:p>
        </w:tc>
        <w:tc>
          <w:tcPr>
            <w:tcW w:w="160" w:type="dxa"/>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4"/>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460" w:type="dxa"/>
            <w:gridSpan w:val="3"/>
          </w:tcPr>
          <w:p w:rsidR="003B4732" w:rsidRPr="00392D17" w:rsidRDefault="003B4732" w:rsidP="000C3B81">
            <w:pPr>
              <w:rPr>
                <w:rFonts w:ascii="Calibri" w:hAnsi="Calibri" w:cs="Calibri"/>
                <w:b/>
                <w:sz w:val="20"/>
                <w:szCs w:val="20"/>
              </w:rPr>
            </w:pPr>
          </w:p>
        </w:tc>
        <w:tc>
          <w:tcPr>
            <w:tcW w:w="1253" w:type="dxa"/>
            <w:gridSpan w:val="8"/>
          </w:tcPr>
          <w:p w:rsidR="003B4732" w:rsidRPr="00392D17" w:rsidRDefault="003B4732" w:rsidP="000C3B81">
            <w:pPr>
              <w:rPr>
                <w:rFonts w:ascii="Calibri" w:hAnsi="Calibri" w:cs="Calibri"/>
                <w:b/>
                <w:sz w:val="20"/>
                <w:szCs w:val="20"/>
              </w:rPr>
            </w:pPr>
          </w:p>
        </w:tc>
      </w:tr>
      <w:tr w:rsidR="006E55BA" w:rsidRPr="00392D17" w:rsidTr="000C3B81">
        <w:trPr>
          <w:gridAfter w:val="4"/>
          <w:wAfter w:w="745" w:type="dxa"/>
        </w:trPr>
        <w:tc>
          <w:tcPr>
            <w:tcW w:w="9993" w:type="dxa"/>
            <w:gridSpan w:val="55"/>
            <w:tcBorders>
              <w:bottom w:val="single" w:sz="4" w:space="0" w:color="auto"/>
            </w:tcBorders>
          </w:tcPr>
          <w:p w:rsidR="003B4732" w:rsidRPr="00392D17" w:rsidRDefault="003B4732" w:rsidP="000C3B81">
            <w:pPr>
              <w:rPr>
                <w:rFonts w:ascii="Calibri" w:hAnsi="Calibri" w:cs="Calibri"/>
                <w:b/>
                <w:sz w:val="20"/>
                <w:szCs w:val="20"/>
              </w:rPr>
            </w:pPr>
            <w:r w:rsidRPr="00392D17">
              <w:rPr>
                <w:rFonts w:ascii="Calibri" w:hAnsi="Calibri" w:cs="Calibri"/>
                <w:b/>
                <w:sz w:val="20"/>
                <w:szCs w:val="20"/>
              </w:rPr>
              <w:t>Komentář k položkám (akcím), které vykázaly abnormalitu v řádném čerpání výdajů rozpočtu kapitoly ve sledovaném období</w:t>
            </w:r>
          </w:p>
        </w:tc>
      </w:tr>
      <w:tr w:rsidR="006E55BA" w:rsidRPr="00392D17" w:rsidTr="000C3B81">
        <w:trPr>
          <w:gridAfter w:val="4"/>
          <w:wAfter w:w="745" w:type="dxa"/>
        </w:trPr>
        <w:tc>
          <w:tcPr>
            <w:tcW w:w="779" w:type="dxa"/>
            <w:gridSpan w:val="2"/>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Oddíl, paragraf</w:t>
            </w:r>
          </w:p>
        </w:tc>
        <w:tc>
          <w:tcPr>
            <w:tcW w:w="851" w:type="dxa"/>
            <w:gridSpan w:val="3"/>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Položka</w:t>
            </w:r>
          </w:p>
        </w:tc>
        <w:tc>
          <w:tcPr>
            <w:tcW w:w="1417" w:type="dxa"/>
            <w:gridSpan w:val="7"/>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Organizace</w:t>
            </w:r>
          </w:p>
        </w:tc>
        <w:tc>
          <w:tcPr>
            <w:tcW w:w="851" w:type="dxa"/>
            <w:gridSpan w:val="4"/>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Účelový zdroj</w:t>
            </w:r>
          </w:p>
        </w:tc>
        <w:tc>
          <w:tcPr>
            <w:tcW w:w="992" w:type="dxa"/>
            <w:gridSpan w:val="8"/>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Upravený rozpočet v tis. Kč</w:t>
            </w:r>
          </w:p>
        </w:tc>
        <w:tc>
          <w:tcPr>
            <w:tcW w:w="992" w:type="dxa"/>
            <w:gridSpan w:val="4"/>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Skutečnost v tis. Kč</w:t>
            </w:r>
          </w:p>
        </w:tc>
        <w:tc>
          <w:tcPr>
            <w:tcW w:w="4111" w:type="dxa"/>
            <w:gridSpan w:val="27"/>
            <w:tcBorders>
              <w:top w:val="single" w:sz="4" w:space="0" w:color="auto"/>
              <w:left w:val="single" w:sz="4" w:space="0" w:color="auto"/>
              <w:bottom w:val="single" w:sz="4" w:space="0" w:color="auto"/>
              <w:right w:val="single" w:sz="4" w:space="0" w:color="auto"/>
            </w:tcBorders>
            <w:shd w:val="solid" w:color="FFFF00" w:fill="FFFFFF"/>
            <w:vAlign w:val="center"/>
          </w:tcPr>
          <w:p w:rsidR="003B4732" w:rsidRPr="00392D17" w:rsidRDefault="003B4732" w:rsidP="000C3B81">
            <w:pPr>
              <w:jc w:val="center"/>
              <w:rPr>
                <w:rFonts w:ascii="Calibri" w:hAnsi="Calibri" w:cs="Calibri"/>
                <w:b/>
                <w:sz w:val="18"/>
                <w:szCs w:val="18"/>
              </w:rPr>
            </w:pPr>
            <w:r w:rsidRPr="00392D17">
              <w:rPr>
                <w:rFonts w:ascii="Calibri" w:hAnsi="Calibri" w:cs="Calibri"/>
                <w:b/>
                <w:sz w:val="18"/>
                <w:szCs w:val="18"/>
              </w:rPr>
              <w:t>Komentář</w:t>
            </w:r>
          </w:p>
        </w:tc>
      </w:tr>
      <w:tr w:rsidR="000C3F1C" w:rsidRPr="00392D17" w:rsidTr="000C3B81">
        <w:trPr>
          <w:gridAfter w:val="4"/>
          <w:wAfter w:w="745" w:type="dxa"/>
        </w:trPr>
        <w:tc>
          <w:tcPr>
            <w:tcW w:w="779" w:type="dxa"/>
            <w:gridSpan w:val="2"/>
            <w:tcBorders>
              <w:top w:val="single" w:sz="4" w:space="0" w:color="auto"/>
              <w:left w:val="single" w:sz="4" w:space="0" w:color="auto"/>
              <w:bottom w:val="single" w:sz="4" w:space="0" w:color="auto"/>
              <w:right w:val="single" w:sz="4" w:space="0" w:color="auto"/>
            </w:tcBorders>
          </w:tcPr>
          <w:p w:rsidR="003B4732" w:rsidRPr="00392D17" w:rsidRDefault="003B4732" w:rsidP="000C3B81">
            <w:pPr>
              <w:jc w:val="center"/>
              <w:rPr>
                <w:rFonts w:ascii="Calibri" w:hAnsi="Calibri" w:cs="Calibri"/>
                <w:sz w:val="18"/>
                <w:szCs w:val="18"/>
              </w:rPr>
            </w:pPr>
            <w:r w:rsidRPr="00392D17">
              <w:rPr>
                <w:rFonts w:ascii="Calibri" w:hAnsi="Calibri" w:cs="Calibri"/>
                <w:sz w:val="18"/>
                <w:szCs w:val="18"/>
              </w:rPr>
              <w:t>6171</w:t>
            </w:r>
          </w:p>
          <w:p w:rsidR="003B4732" w:rsidRPr="00392D17" w:rsidRDefault="003B4732" w:rsidP="000C3B81">
            <w:pPr>
              <w:jc w:val="center"/>
              <w:rPr>
                <w:rFonts w:ascii="Calibri" w:hAnsi="Calibri" w:cs="Calibri"/>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3B4732" w:rsidRPr="00392D17" w:rsidRDefault="003B4732" w:rsidP="000C3B81">
            <w:pPr>
              <w:jc w:val="center"/>
              <w:rPr>
                <w:rFonts w:ascii="Calibri" w:hAnsi="Calibri" w:cs="Calibri"/>
                <w:sz w:val="18"/>
                <w:szCs w:val="18"/>
              </w:rPr>
            </w:pPr>
            <w:r w:rsidRPr="00392D17">
              <w:rPr>
                <w:rFonts w:ascii="Calibri" w:hAnsi="Calibri" w:cs="Calibri"/>
                <w:sz w:val="18"/>
                <w:szCs w:val="18"/>
              </w:rPr>
              <w:t>5499</w:t>
            </w:r>
          </w:p>
          <w:p w:rsidR="003B4732" w:rsidRPr="00392D17" w:rsidRDefault="003B4732" w:rsidP="000C3B81">
            <w:pPr>
              <w:jc w:val="center"/>
              <w:rPr>
                <w:rFonts w:ascii="Calibri" w:hAnsi="Calibri" w:cs="Calibri"/>
                <w:sz w:val="18"/>
                <w:szCs w:val="18"/>
              </w:rPr>
            </w:pPr>
          </w:p>
        </w:tc>
        <w:tc>
          <w:tcPr>
            <w:tcW w:w="1417" w:type="dxa"/>
            <w:gridSpan w:val="7"/>
            <w:tcBorders>
              <w:top w:val="single" w:sz="4" w:space="0" w:color="auto"/>
              <w:left w:val="single" w:sz="4" w:space="0" w:color="auto"/>
              <w:bottom w:val="single" w:sz="4" w:space="0" w:color="auto"/>
              <w:right w:val="single" w:sz="4" w:space="0" w:color="auto"/>
            </w:tcBorders>
          </w:tcPr>
          <w:p w:rsidR="003B4732" w:rsidRPr="00392D17" w:rsidRDefault="003B4732" w:rsidP="000C3B81">
            <w:pPr>
              <w:jc w:val="center"/>
              <w:rPr>
                <w:rFonts w:ascii="Calibri" w:hAnsi="Calibri" w:cs="Calibri"/>
                <w:sz w:val="18"/>
                <w:szCs w:val="18"/>
              </w:rPr>
            </w:pPr>
            <w:r w:rsidRPr="00392D17">
              <w:rPr>
                <w:rFonts w:ascii="Calibri" w:hAnsi="Calibri" w:cs="Calibri"/>
                <w:sz w:val="18"/>
                <w:szCs w:val="18"/>
              </w:rPr>
              <w:t>0710000710040</w:t>
            </w:r>
          </w:p>
          <w:p w:rsidR="003B4732" w:rsidRPr="00392D17" w:rsidRDefault="003B4732" w:rsidP="000C3B81">
            <w:pPr>
              <w:jc w:val="center"/>
              <w:rPr>
                <w:rFonts w:ascii="Calibri" w:hAnsi="Calibri" w:cs="Calibri"/>
                <w:sz w:val="18"/>
                <w:szCs w:val="18"/>
              </w:rPr>
            </w:pPr>
          </w:p>
        </w:tc>
        <w:tc>
          <w:tcPr>
            <w:tcW w:w="851" w:type="dxa"/>
            <w:gridSpan w:val="4"/>
            <w:tcBorders>
              <w:top w:val="single" w:sz="4" w:space="0" w:color="auto"/>
              <w:left w:val="single" w:sz="4" w:space="0" w:color="auto"/>
              <w:bottom w:val="single" w:sz="4" w:space="0" w:color="auto"/>
              <w:right w:val="single" w:sz="4" w:space="0" w:color="auto"/>
            </w:tcBorders>
          </w:tcPr>
          <w:p w:rsidR="003B4732" w:rsidRPr="00392D17" w:rsidRDefault="003B4732" w:rsidP="000C3B81">
            <w:pPr>
              <w:jc w:val="center"/>
              <w:rPr>
                <w:rFonts w:ascii="Calibri" w:hAnsi="Calibri" w:cs="Calibri"/>
                <w:sz w:val="18"/>
                <w:szCs w:val="18"/>
              </w:rPr>
            </w:pPr>
          </w:p>
        </w:tc>
        <w:tc>
          <w:tcPr>
            <w:tcW w:w="992" w:type="dxa"/>
            <w:gridSpan w:val="8"/>
            <w:tcBorders>
              <w:top w:val="single" w:sz="4" w:space="0" w:color="auto"/>
              <w:left w:val="single" w:sz="4" w:space="0" w:color="auto"/>
              <w:bottom w:val="single" w:sz="4" w:space="0" w:color="auto"/>
              <w:right w:val="single" w:sz="4" w:space="0" w:color="auto"/>
            </w:tcBorders>
          </w:tcPr>
          <w:p w:rsidR="003B4732" w:rsidRPr="00392D17" w:rsidRDefault="003B4732" w:rsidP="000C3B81">
            <w:pPr>
              <w:jc w:val="center"/>
              <w:rPr>
                <w:rFonts w:ascii="Calibri" w:hAnsi="Calibri" w:cs="Calibri"/>
                <w:sz w:val="18"/>
                <w:szCs w:val="18"/>
              </w:rPr>
            </w:pPr>
            <w:r w:rsidRPr="00392D17">
              <w:rPr>
                <w:rFonts w:ascii="Calibri" w:hAnsi="Calibri" w:cs="Calibri"/>
                <w:sz w:val="18"/>
                <w:szCs w:val="18"/>
              </w:rPr>
              <w:t>20,00</w:t>
            </w:r>
          </w:p>
          <w:p w:rsidR="003B4732" w:rsidRPr="00392D17" w:rsidRDefault="003B4732" w:rsidP="000C3B81">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tcPr>
          <w:p w:rsidR="003B4732" w:rsidRPr="00392D17" w:rsidRDefault="005366FD" w:rsidP="000C3B81">
            <w:pPr>
              <w:jc w:val="center"/>
              <w:rPr>
                <w:rFonts w:ascii="Calibri" w:hAnsi="Calibri" w:cs="Calibri"/>
                <w:sz w:val="18"/>
                <w:szCs w:val="18"/>
              </w:rPr>
            </w:pPr>
            <w:r>
              <w:rPr>
                <w:rFonts w:ascii="Calibri" w:hAnsi="Calibri" w:cs="Calibri"/>
                <w:sz w:val="18"/>
                <w:szCs w:val="18"/>
              </w:rPr>
              <w:t>0</w:t>
            </w:r>
            <w:r w:rsidR="003B4732" w:rsidRPr="00392D17">
              <w:rPr>
                <w:rFonts w:ascii="Calibri" w:hAnsi="Calibri" w:cs="Calibri"/>
                <w:sz w:val="18"/>
                <w:szCs w:val="18"/>
              </w:rPr>
              <w:t>,00</w:t>
            </w:r>
          </w:p>
          <w:p w:rsidR="003B4732" w:rsidRPr="00392D17" w:rsidRDefault="003B4732" w:rsidP="000C3B81">
            <w:pPr>
              <w:jc w:val="center"/>
              <w:rPr>
                <w:rFonts w:ascii="Calibri" w:hAnsi="Calibri" w:cs="Calibri"/>
                <w:sz w:val="18"/>
                <w:szCs w:val="18"/>
              </w:rPr>
            </w:pPr>
          </w:p>
          <w:p w:rsidR="003B4732" w:rsidRPr="00392D17" w:rsidRDefault="003B4732" w:rsidP="000C3B81">
            <w:pPr>
              <w:jc w:val="center"/>
              <w:rPr>
                <w:rFonts w:ascii="Calibri" w:hAnsi="Calibri" w:cs="Calibri"/>
                <w:sz w:val="18"/>
                <w:szCs w:val="18"/>
              </w:rPr>
            </w:pPr>
          </w:p>
        </w:tc>
        <w:tc>
          <w:tcPr>
            <w:tcW w:w="4111" w:type="dxa"/>
            <w:gridSpan w:val="27"/>
            <w:tcBorders>
              <w:top w:val="single" w:sz="4" w:space="0" w:color="auto"/>
              <w:left w:val="single" w:sz="4" w:space="0" w:color="auto"/>
              <w:bottom w:val="single" w:sz="4" w:space="0" w:color="auto"/>
              <w:right w:val="single" w:sz="4" w:space="0" w:color="auto"/>
            </w:tcBorders>
          </w:tcPr>
          <w:p w:rsidR="003B4732" w:rsidRPr="00392D17" w:rsidRDefault="003B4732" w:rsidP="000C3B81">
            <w:pPr>
              <w:jc w:val="both"/>
              <w:rPr>
                <w:rFonts w:ascii="Calibri" w:hAnsi="Calibri" w:cs="Calibri"/>
                <w:b/>
                <w:sz w:val="18"/>
                <w:szCs w:val="18"/>
                <w:u w:val="single"/>
              </w:rPr>
            </w:pPr>
            <w:r w:rsidRPr="00392D17">
              <w:rPr>
                <w:rFonts w:ascii="Calibri" w:hAnsi="Calibri" w:cs="Calibri"/>
                <w:b/>
                <w:sz w:val="18"/>
                <w:szCs w:val="18"/>
                <w:u w:val="single"/>
              </w:rPr>
              <w:t xml:space="preserve">Sociální výpomoci </w:t>
            </w:r>
          </w:p>
          <w:p w:rsidR="003B4732" w:rsidRPr="00392D17" w:rsidRDefault="005366FD" w:rsidP="000C3F1C">
            <w:pPr>
              <w:jc w:val="both"/>
              <w:rPr>
                <w:rFonts w:ascii="Calibri" w:hAnsi="Calibri" w:cs="Calibri"/>
                <w:b/>
                <w:sz w:val="18"/>
                <w:szCs w:val="18"/>
              </w:rPr>
            </w:pPr>
            <w:r w:rsidRPr="005366FD">
              <w:rPr>
                <w:rFonts w:ascii="Calibri" w:hAnsi="Calibri" w:cs="Calibri"/>
                <w:sz w:val="18"/>
                <w:szCs w:val="18"/>
              </w:rPr>
              <w:t>Poskytnutí sociální výpomoci je zakotveno v kolektivní smlouvě pro možnost jejího využití. Položka nebyla v roce 2021 čerpána.</w:t>
            </w:r>
          </w:p>
        </w:tc>
      </w:tr>
      <w:tr w:rsidR="0045290C" w:rsidRPr="00392D17" w:rsidTr="000C3B81">
        <w:trPr>
          <w:gridAfter w:val="4"/>
          <w:wAfter w:w="745" w:type="dxa"/>
        </w:trPr>
        <w:tc>
          <w:tcPr>
            <w:tcW w:w="779" w:type="dxa"/>
            <w:gridSpan w:val="2"/>
            <w:tcBorders>
              <w:top w:val="single" w:sz="4" w:space="0" w:color="auto"/>
              <w:left w:val="single" w:sz="4" w:space="0" w:color="auto"/>
              <w:bottom w:val="single" w:sz="4" w:space="0" w:color="auto"/>
              <w:right w:val="single" w:sz="4" w:space="0" w:color="auto"/>
            </w:tcBorders>
          </w:tcPr>
          <w:p w:rsidR="0045290C" w:rsidRPr="00392D17" w:rsidRDefault="0045290C" w:rsidP="0045290C">
            <w:pPr>
              <w:jc w:val="center"/>
              <w:rPr>
                <w:rFonts w:ascii="Calibri" w:hAnsi="Calibri" w:cs="Calibri"/>
                <w:sz w:val="18"/>
                <w:szCs w:val="18"/>
              </w:rPr>
            </w:pPr>
            <w:r w:rsidRPr="00392D17">
              <w:rPr>
                <w:rFonts w:ascii="Calibri" w:hAnsi="Calibri" w:cs="Calibri"/>
                <w:sz w:val="18"/>
                <w:szCs w:val="18"/>
              </w:rPr>
              <w:t>6171</w:t>
            </w:r>
          </w:p>
          <w:p w:rsidR="0045290C" w:rsidRPr="00392D17" w:rsidRDefault="0045290C" w:rsidP="0045290C">
            <w:pPr>
              <w:jc w:val="center"/>
              <w:rPr>
                <w:rFonts w:ascii="Calibri" w:hAnsi="Calibri" w:cs="Calibri"/>
                <w:sz w:val="18"/>
                <w:szCs w:val="18"/>
              </w:rPr>
            </w:pPr>
          </w:p>
        </w:tc>
        <w:tc>
          <w:tcPr>
            <w:tcW w:w="851" w:type="dxa"/>
            <w:gridSpan w:val="3"/>
            <w:tcBorders>
              <w:top w:val="single" w:sz="4" w:space="0" w:color="auto"/>
              <w:left w:val="single" w:sz="4" w:space="0" w:color="auto"/>
              <w:bottom w:val="single" w:sz="4" w:space="0" w:color="auto"/>
              <w:right w:val="single" w:sz="4" w:space="0" w:color="auto"/>
            </w:tcBorders>
          </w:tcPr>
          <w:p w:rsidR="0045290C" w:rsidRPr="00392D17" w:rsidRDefault="0045290C" w:rsidP="0045290C">
            <w:pPr>
              <w:jc w:val="center"/>
              <w:rPr>
                <w:rFonts w:ascii="Calibri" w:hAnsi="Calibri" w:cs="Calibri"/>
                <w:sz w:val="18"/>
                <w:szCs w:val="18"/>
              </w:rPr>
            </w:pPr>
            <w:r w:rsidRPr="00392D17">
              <w:rPr>
                <w:rFonts w:ascii="Calibri" w:hAnsi="Calibri" w:cs="Calibri"/>
                <w:sz w:val="18"/>
                <w:szCs w:val="18"/>
              </w:rPr>
              <w:t>5499</w:t>
            </w:r>
          </w:p>
          <w:p w:rsidR="0045290C" w:rsidRPr="00392D17" w:rsidRDefault="0045290C" w:rsidP="0045290C">
            <w:pPr>
              <w:jc w:val="center"/>
              <w:rPr>
                <w:rFonts w:ascii="Calibri" w:hAnsi="Calibri" w:cs="Calibri"/>
                <w:sz w:val="18"/>
                <w:szCs w:val="18"/>
              </w:rPr>
            </w:pPr>
          </w:p>
        </w:tc>
        <w:tc>
          <w:tcPr>
            <w:tcW w:w="1417" w:type="dxa"/>
            <w:gridSpan w:val="7"/>
            <w:tcBorders>
              <w:top w:val="single" w:sz="4" w:space="0" w:color="auto"/>
              <w:left w:val="single" w:sz="4" w:space="0" w:color="auto"/>
              <w:bottom w:val="single" w:sz="4" w:space="0" w:color="auto"/>
              <w:right w:val="single" w:sz="4" w:space="0" w:color="auto"/>
            </w:tcBorders>
          </w:tcPr>
          <w:p w:rsidR="0045290C" w:rsidRPr="00392D17" w:rsidRDefault="0045290C" w:rsidP="005366FD">
            <w:pPr>
              <w:jc w:val="center"/>
              <w:rPr>
                <w:rFonts w:ascii="Calibri" w:hAnsi="Calibri" w:cs="Calibri"/>
                <w:sz w:val="18"/>
                <w:szCs w:val="18"/>
              </w:rPr>
            </w:pPr>
            <w:r w:rsidRPr="00392D17">
              <w:rPr>
                <w:rFonts w:ascii="Calibri" w:hAnsi="Calibri" w:cs="Calibri"/>
                <w:sz w:val="18"/>
                <w:szCs w:val="18"/>
              </w:rPr>
              <w:t>07100007100</w:t>
            </w:r>
            <w:r w:rsidR="005366FD">
              <w:rPr>
                <w:rFonts w:ascii="Calibri" w:hAnsi="Calibri" w:cs="Calibri"/>
                <w:sz w:val="18"/>
                <w:szCs w:val="18"/>
              </w:rPr>
              <w:t>5</w:t>
            </w:r>
            <w:r w:rsidRPr="00392D17">
              <w:rPr>
                <w:rFonts w:ascii="Calibri" w:hAnsi="Calibri" w:cs="Calibri"/>
                <w:sz w:val="18"/>
                <w:szCs w:val="18"/>
              </w:rPr>
              <w:t>0</w:t>
            </w:r>
          </w:p>
        </w:tc>
        <w:tc>
          <w:tcPr>
            <w:tcW w:w="851" w:type="dxa"/>
            <w:gridSpan w:val="4"/>
            <w:tcBorders>
              <w:top w:val="single" w:sz="4" w:space="0" w:color="auto"/>
              <w:left w:val="single" w:sz="4" w:space="0" w:color="auto"/>
              <w:bottom w:val="single" w:sz="4" w:space="0" w:color="auto"/>
              <w:right w:val="single" w:sz="4" w:space="0" w:color="auto"/>
            </w:tcBorders>
          </w:tcPr>
          <w:p w:rsidR="0045290C" w:rsidRPr="00392D17" w:rsidRDefault="0045290C" w:rsidP="0045290C">
            <w:pPr>
              <w:jc w:val="center"/>
              <w:rPr>
                <w:rFonts w:ascii="Calibri" w:hAnsi="Calibri" w:cs="Calibri"/>
                <w:sz w:val="18"/>
                <w:szCs w:val="18"/>
              </w:rPr>
            </w:pPr>
          </w:p>
        </w:tc>
        <w:tc>
          <w:tcPr>
            <w:tcW w:w="992" w:type="dxa"/>
            <w:gridSpan w:val="8"/>
            <w:tcBorders>
              <w:top w:val="single" w:sz="4" w:space="0" w:color="auto"/>
              <w:left w:val="single" w:sz="4" w:space="0" w:color="auto"/>
              <w:bottom w:val="single" w:sz="4" w:space="0" w:color="auto"/>
              <w:right w:val="single" w:sz="4" w:space="0" w:color="auto"/>
            </w:tcBorders>
          </w:tcPr>
          <w:p w:rsidR="0045290C" w:rsidRPr="00392D17" w:rsidRDefault="0045290C" w:rsidP="0045290C">
            <w:pPr>
              <w:jc w:val="center"/>
              <w:rPr>
                <w:rFonts w:ascii="Calibri" w:hAnsi="Calibri" w:cs="Calibri"/>
                <w:sz w:val="18"/>
                <w:szCs w:val="18"/>
              </w:rPr>
            </w:pPr>
            <w:r>
              <w:rPr>
                <w:rFonts w:ascii="Calibri" w:hAnsi="Calibri" w:cs="Calibri"/>
                <w:sz w:val="18"/>
                <w:szCs w:val="18"/>
              </w:rPr>
              <w:t>1 1</w:t>
            </w:r>
            <w:r w:rsidR="005366FD">
              <w:rPr>
                <w:rFonts w:ascii="Calibri" w:hAnsi="Calibri" w:cs="Calibri"/>
                <w:sz w:val="18"/>
                <w:szCs w:val="18"/>
              </w:rPr>
              <w:t>22</w:t>
            </w:r>
            <w:r>
              <w:rPr>
                <w:rFonts w:ascii="Calibri" w:hAnsi="Calibri" w:cs="Calibri"/>
                <w:sz w:val="18"/>
                <w:szCs w:val="18"/>
              </w:rPr>
              <w:t>,00</w:t>
            </w:r>
          </w:p>
          <w:p w:rsidR="0045290C" w:rsidRPr="00392D17" w:rsidRDefault="0045290C" w:rsidP="0045290C">
            <w:pPr>
              <w:jc w:val="center"/>
              <w:rPr>
                <w:rFonts w:ascii="Calibri" w:hAnsi="Calibri" w:cs="Calibri"/>
                <w:sz w:val="18"/>
                <w:szCs w:val="18"/>
              </w:rPr>
            </w:pPr>
          </w:p>
        </w:tc>
        <w:tc>
          <w:tcPr>
            <w:tcW w:w="992" w:type="dxa"/>
            <w:gridSpan w:val="4"/>
            <w:tcBorders>
              <w:top w:val="single" w:sz="4" w:space="0" w:color="auto"/>
              <w:left w:val="single" w:sz="4" w:space="0" w:color="auto"/>
              <w:bottom w:val="single" w:sz="4" w:space="0" w:color="auto"/>
              <w:right w:val="single" w:sz="4" w:space="0" w:color="auto"/>
            </w:tcBorders>
          </w:tcPr>
          <w:p w:rsidR="0045290C" w:rsidRPr="00392D17" w:rsidRDefault="005366FD" w:rsidP="0045290C">
            <w:pPr>
              <w:jc w:val="center"/>
              <w:rPr>
                <w:rFonts w:ascii="Calibri" w:hAnsi="Calibri" w:cs="Calibri"/>
                <w:sz w:val="18"/>
                <w:szCs w:val="18"/>
              </w:rPr>
            </w:pPr>
            <w:r>
              <w:rPr>
                <w:rFonts w:ascii="Calibri" w:hAnsi="Calibri" w:cs="Calibri"/>
                <w:sz w:val="18"/>
                <w:szCs w:val="18"/>
              </w:rPr>
              <w:t>577,97</w:t>
            </w:r>
          </w:p>
          <w:p w:rsidR="0045290C" w:rsidRPr="00392D17" w:rsidRDefault="0045290C" w:rsidP="0045290C">
            <w:pPr>
              <w:jc w:val="center"/>
              <w:rPr>
                <w:rFonts w:ascii="Calibri" w:hAnsi="Calibri" w:cs="Calibri"/>
                <w:sz w:val="18"/>
                <w:szCs w:val="18"/>
              </w:rPr>
            </w:pPr>
          </w:p>
        </w:tc>
        <w:tc>
          <w:tcPr>
            <w:tcW w:w="4111" w:type="dxa"/>
            <w:gridSpan w:val="27"/>
            <w:tcBorders>
              <w:top w:val="single" w:sz="4" w:space="0" w:color="auto"/>
              <w:left w:val="single" w:sz="4" w:space="0" w:color="auto"/>
              <w:bottom w:val="single" w:sz="4" w:space="0" w:color="auto"/>
              <w:right w:val="single" w:sz="4" w:space="0" w:color="auto"/>
            </w:tcBorders>
          </w:tcPr>
          <w:p w:rsidR="0045290C" w:rsidRPr="00392D17" w:rsidRDefault="0045290C" w:rsidP="0045290C">
            <w:pPr>
              <w:jc w:val="both"/>
              <w:rPr>
                <w:rFonts w:ascii="Calibri" w:hAnsi="Calibri" w:cs="Calibri"/>
                <w:b/>
                <w:sz w:val="18"/>
                <w:szCs w:val="18"/>
                <w:u w:val="single"/>
              </w:rPr>
            </w:pPr>
            <w:r>
              <w:rPr>
                <w:rFonts w:ascii="Calibri" w:hAnsi="Calibri" w:cs="Calibri"/>
                <w:b/>
                <w:sz w:val="18"/>
                <w:szCs w:val="18"/>
                <w:u w:val="single"/>
              </w:rPr>
              <w:t>Kultura, tělovýchova a sport</w:t>
            </w:r>
          </w:p>
          <w:p w:rsidR="00102CD6" w:rsidRPr="005366FD" w:rsidRDefault="005366FD" w:rsidP="0045290C">
            <w:pPr>
              <w:jc w:val="both"/>
              <w:rPr>
                <w:rFonts w:asciiTheme="minorHAnsi" w:hAnsiTheme="minorHAnsi" w:cstheme="minorHAnsi"/>
                <w:sz w:val="18"/>
                <w:szCs w:val="18"/>
              </w:rPr>
            </w:pPr>
            <w:r w:rsidRPr="005366FD">
              <w:rPr>
                <w:rFonts w:asciiTheme="minorHAnsi" w:hAnsiTheme="minorHAnsi" w:cstheme="minorHAnsi"/>
                <w:sz w:val="18"/>
                <w:szCs w:val="18"/>
              </w:rPr>
              <w:t>Důvodem nižšího čerpání byla mimořádná opatření, která omezila realizaci všech plánovaných akcí.</w:t>
            </w:r>
          </w:p>
        </w:tc>
      </w:tr>
      <w:tr w:rsidR="0045290C" w:rsidRPr="00392D17" w:rsidTr="005366FD">
        <w:trPr>
          <w:gridAfter w:val="2"/>
          <w:wAfter w:w="390" w:type="dxa"/>
        </w:trPr>
        <w:tc>
          <w:tcPr>
            <w:tcW w:w="10348" w:type="dxa"/>
            <w:gridSpan w:val="57"/>
          </w:tcPr>
          <w:p w:rsidR="005366FD" w:rsidRDefault="005366FD" w:rsidP="005366FD">
            <w:pPr>
              <w:jc w:val="both"/>
              <w:rPr>
                <w:rFonts w:asciiTheme="minorHAnsi" w:hAnsiTheme="minorHAnsi" w:cstheme="minorHAnsi"/>
                <w:b/>
                <w:color w:val="FF0000"/>
                <w:sz w:val="18"/>
                <w:szCs w:val="18"/>
              </w:rPr>
            </w:pPr>
          </w:p>
          <w:p w:rsidR="005366FD" w:rsidRDefault="005366FD" w:rsidP="005366FD">
            <w:pPr>
              <w:ind w:hanging="70"/>
              <w:jc w:val="both"/>
              <w:rPr>
                <w:rFonts w:asciiTheme="minorHAnsi" w:hAnsiTheme="minorHAnsi" w:cstheme="minorHAnsi"/>
                <w:b/>
                <w:color w:val="FF0000"/>
                <w:sz w:val="18"/>
                <w:szCs w:val="18"/>
              </w:rPr>
            </w:pPr>
          </w:p>
          <w:p w:rsidR="005366FD" w:rsidRPr="005366FD" w:rsidRDefault="005366FD" w:rsidP="005366FD">
            <w:pPr>
              <w:ind w:hanging="70"/>
              <w:jc w:val="both"/>
              <w:rPr>
                <w:rFonts w:asciiTheme="minorHAnsi" w:hAnsiTheme="minorHAnsi" w:cstheme="minorHAnsi"/>
                <w:b/>
                <w:sz w:val="18"/>
                <w:szCs w:val="18"/>
              </w:rPr>
            </w:pPr>
            <w:r w:rsidRPr="005366FD">
              <w:rPr>
                <w:rFonts w:asciiTheme="minorHAnsi" w:hAnsiTheme="minorHAnsi" w:cstheme="minorHAnsi"/>
                <w:b/>
                <w:sz w:val="18"/>
                <w:szCs w:val="18"/>
              </w:rPr>
              <w:t>Přehled rozpočtových opatření k 31.12.2021.</w:t>
            </w:r>
          </w:p>
          <w:p w:rsidR="005366FD" w:rsidRPr="005366FD" w:rsidRDefault="005366FD" w:rsidP="005366FD">
            <w:pPr>
              <w:ind w:hanging="70"/>
              <w:jc w:val="both"/>
              <w:rPr>
                <w:rFonts w:asciiTheme="minorHAnsi" w:hAnsiTheme="minorHAnsi" w:cstheme="minorHAnsi"/>
                <w:b/>
                <w:sz w:val="18"/>
                <w:szCs w:val="18"/>
              </w:rPr>
            </w:pPr>
          </w:p>
          <w:tbl>
            <w:tblPr>
              <w:tblStyle w:val="Mkatabulky"/>
              <w:tblW w:w="9776" w:type="dxa"/>
              <w:jc w:val="center"/>
              <w:tblLayout w:type="fixed"/>
              <w:tblLook w:val="04A0" w:firstRow="1" w:lastRow="0" w:firstColumn="1" w:lastColumn="0" w:noHBand="0" w:noVBand="1"/>
            </w:tblPr>
            <w:tblGrid>
              <w:gridCol w:w="776"/>
              <w:gridCol w:w="1134"/>
              <w:gridCol w:w="921"/>
              <w:gridCol w:w="5386"/>
              <w:gridCol w:w="1559"/>
            </w:tblGrid>
            <w:tr w:rsidR="005366FD" w:rsidRPr="005366FD" w:rsidTr="005366FD">
              <w:trPr>
                <w:jc w:val="center"/>
              </w:trPr>
              <w:tc>
                <w:tcPr>
                  <w:tcW w:w="7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5366FD" w:rsidRPr="005366FD" w:rsidRDefault="005366FD" w:rsidP="005366FD">
                  <w:pPr>
                    <w:keepNext/>
                    <w:keepLines/>
                    <w:ind w:left="-183" w:hanging="70"/>
                    <w:jc w:val="center"/>
                    <w:rPr>
                      <w:rFonts w:asciiTheme="minorHAnsi" w:hAnsiTheme="minorHAnsi" w:cstheme="minorHAnsi"/>
                      <w:b/>
                      <w:sz w:val="18"/>
                    </w:rPr>
                  </w:pPr>
                  <w:r w:rsidRPr="005366FD">
                    <w:rPr>
                      <w:rFonts w:asciiTheme="minorHAnsi" w:hAnsiTheme="minorHAnsi" w:cstheme="minorHAnsi"/>
                      <w:b/>
                      <w:sz w:val="18"/>
                    </w:rPr>
                    <w:t>Usn.č.</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5366FD" w:rsidRPr="005366FD" w:rsidRDefault="005366FD" w:rsidP="005366FD">
                  <w:pPr>
                    <w:keepNext/>
                    <w:keepLines/>
                    <w:ind w:hanging="70"/>
                    <w:jc w:val="center"/>
                    <w:rPr>
                      <w:rFonts w:asciiTheme="minorHAnsi" w:hAnsiTheme="minorHAnsi" w:cstheme="minorHAnsi"/>
                      <w:b/>
                      <w:sz w:val="18"/>
                    </w:rPr>
                  </w:pPr>
                  <w:r w:rsidRPr="005366FD">
                    <w:rPr>
                      <w:rFonts w:asciiTheme="minorHAnsi" w:hAnsiTheme="minorHAnsi" w:cstheme="minorHAnsi"/>
                      <w:b/>
                      <w:sz w:val="18"/>
                    </w:rPr>
                    <w:t>Datum</w:t>
                  </w:r>
                </w:p>
              </w:tc>
              <w:tc>
                <w:tcPr>
                  <w:tcW w:w="92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5366FD" w:rsidRPr="005366FD" w:rsidRDefault="005366FD" w:rsidP="005366FD">
                  <w:pPr>
                    <w:keepNext/>
                    <w:keepLines/>
                    <w:ind w:hanging="70"/>
                    <w:jc w:val="center"/>
                    <w:rPr>
                      <w:rFonts w:asciiTheme="minorHAnsi" w:hAnsiTheme="minorHAnsi" w:cstheme="minorHAnsi"/>
                      <w:b/>
                      <w:sz w:val="18"/>
                    </w:rPr>
                  </w:pPr>
                  <w:r w:rsidRPr="005366FD">
                    <w:rPr>
                      <w:rFonts w:asciiTheme="minorHAnsi" w:hAnsiTheme="minorHAnsi" w:cstheme="minorHAnsi"/>
                      <w:b/>
                      <w:sz w:val="18"/>
                    </w:rPr>
                    <w:t>Částka v tis. Kč</w:t>
                  </w:r>
                </w:p>
              </w:tc>
              <w:tc>
                <w:tcPr>
                  <w:tcW w:w="538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5366FD" w:rsidRPr="005366FD" w:rsidRDefault="005366FD" w:rsidP="005366FD">
                  <w:pPr>
                    <w:keepNext/>
                    <w:keepLines/>
                    <w:ind w:hanging="70"/>
                    <w:jc w:val="center"/>
                    <w:rPr>
                      <w:rFonts w:asciiTheme="minorHAnsi" w:hAnsiTheme="minorHAnsi" w:cstheme="minorHAnsi"/>
                      <w:b/>
                      <w:sz w:val="18"/>
                    </w:rPr>
                  </w:pPr>
                  <w:r w:rsidRPr="005366FD">
                    <w:rPr>
                      <w:rFonts w:asciiTheme="minorHAnsi" w:hAnsiTheme="minorHAnsi" w:cstheme="minorHAnsi"/>
                      <w:b/>
                      <w:sz w:val="18"/>
                    </w:rPr>
                    <w:t>Rozpočtové opatření</w:t>
                  </w: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rsidR="005366FD" w:rsidRPr="005366FD" w:rsidRDefault="005366FD" w:rsidP="005366FD">
                  <w:pPr>
                    <w:keepNext/>
                    <w:keepLines/>
                    <w:ind w:hanging="70"/>
                    <w:jc w:val="center"/>
                    <w:rPr>
                      <w:rFonts w:asciiTheme="minorHAnsi" w:hAnsiTheme="minorHAnsi" w:cstheme="minorHAnsi"/>
                      <w:b/>
                      <w:sz w:val="18"/>
                    </w:rPr>
                  </w:pPr>
                  <w:r w:rsidRPr="005366FD">
                    <w:rPr>
                      <w:rFonts w:asciiTheme="minorHAnsi" w:hAnsiTheme="minorHAnsi" w:cstheme="minorHAnsi"/>
                      <w:b/>
                      <w:sz w:val="18"/>
                    </w:rPr>
                    <w:t>Stupeň realizace</w:t>
                  </w:r>
                </w:p>
              </w:tc>
            </w:tr>
            <w:tr w:rsidR="005366FD" w:rsidRPr="009A23B8" w:rsidTr="004C1224">
              <w:trPr>
                <w:trHeight w:val="316"/>
                <w:jc w:val="center"/>
              </w:trPr>
              <w:tc>
                <w:tcPr>
                  <w:tcW w:w="776" w:type="dxa"/>
                  <w:tcBorders>
                    <w:top w:val="single" w:sz="4" w:space="0" w:color="auto"/>
                    <w:left w:val="single" w:sz="8" w:space="0" w:color="auto"/>
                    <w:bottom w:val="single" w:sz="4" w:space="0" w:color="auto"/>
                    <w:right w:val="single" w:sz="8" w:space="0" w:color="auto"/>
                  </w:tcBorders>
                  <w:shd w:val="clear" w:color="auto" w:fill="auto"/>
                  <w:vAlign w:val="center"/>
                </w:tcPr>
                <w:p w:rsidR="005366FD" w:rsidRPr="005366FD" w:rsidRDefault="005366FD" w:rsidP="005366FD">
                  <w:pPr>
                    <w:jc w:val="center"/>
                    <w:rPr>
                      <w:rFonts w:asciiTheme="minorHAnsi" w:hAnsiTheme="minorHAnsi" w:cstheme="minorHAnsi"/>
                      <w:sz w:val="18"/>
                      <w:szCs w:val="18"/>
                    </w:rPr>
                  </w:pPr>
                  <w:r w:rsidRPr="005366FD">
                    <w:rPr>
                      <w:rFonts w:asciiTheme="minorHAnsi" w:hAnsiTheme="minorHAnsi" w:cstheme="minorHAnsi"/>
                      <w:sz w:val="18"/>
                      <w:szCs w:val="18"/>
                    </w:rPr>
                    <w:t>1871</w:t>
                  </w:r>
                </w:p>
              </w:tc>
              <w:tc>
                <w:tcPr>
                  <w:tcW w:w="1134" w:type="dxa"/>
                  <w:tcBorders>
                    <w:top w:val="single" w:sz="4" w:space="0" w:color="auto"/>
                    <w:left w:val="single" w:sz="4" w:space="0" w:color="auto"/>
                    <w:bottom w:val="single" w:sz="4" w:space="0" w:color="auto"/>
                    <w:right w:val="single" w:sz="4" w:space="0" w:color="auto"/>
                  </w:tcBorders>
                  <w:vAlign w:val="center"/>
                </w:tcPr>
                <w:p w:rsidR="005366FD" w:rsidRPr="005366FD" w:rsidRDefault="005366FD" w:rsidP="005366FD">
                  <w:pPr>
                    <w:jc w:val="center"/>
                    <w:rPr>
                      <w:rFonts w:asciiTheme="minorHAnsi" w:hAnsiTheme="minorHAnsi" w:cstheme="minorHAnsi"/>
                      <w:sz w:val="18"/>
                      <w:szCs w:val="18"/>
                    </w:rPr>
                  </w:pPr>
                  <w:r w:rsidRPr="005366FD">
                    <w:rPr>
                      <w:rFonts w:asciiTheme="minorHAnsi" w:hAnsiTheme="minorHAnsi" w:cstheme="minorHAnsi"/>
                      <w:sz w:val="18"/>
                      <w:szCs w:val="18"/>
                    </w:rPr>
                    <w:t>19.10.2021</w:t>
                  </w:r>
                </w:p>
              </w:tc>
              <w:tc>
                <w:tcPr>
                  <w:tcW w:w="921" w:type="dxa"/>
                  <w:tcBorders>
                    <w:top w:val="single" w:sz="4" w:space="0" w:color="auto"/>
                    <w:left w:val="single" w:sz="4" w:space="0" w:color="auto"/>
                    <w:bottom w:val="single" w:sz="4" w:space="0" w:color="auto"/>
                    <w:right w:val="single" w:sz="4" w:space="0" w:color="auto"/>
                  </w:tcBorders>
                  <w:vAlign w:val="center"/>
                </w:tcPr>
                <w:p w:rsidR="005366FD" w:rsidRPr="005366FD" w:rsidRDefault="005366FD" w:rsidP="005366FD">
                  <w:pPr>
                    <w:jc w:val="center"/>
                    <w:rPr>
                      <w:rFonts w:asciiTheme="minorHAnsi" w:hAnsiTheme="minorHAnsi" w:cstheme="minorHAnsi"/>
                      <w:sz w:val="18"/>
                      <w:szCs w:val="18"/>
                    </w:rPr>
                  </w:pPr>
                  <w:r w:rsidRPr="005366FD">
                    <w:rPr>
                      <w:rFonts w:asciiTheme="minorHAnsi" w:hAnsiTheme="minorHAnsi" w:cstheme="minorHAnsi"/>
                      <w:sz w:val="18"/>
                      <w:szCs w:val="18"/>
                    </w:rPr>
                    <w:t>28</w:t>
                  </w:r>
                </w:p>
              </w:tc>
              <w:tc>
                <w:tcPr>
                  <w:tcW w:w="5386" w:type="dxa"/>
                  <w:tcBorders>
                    <w:top w:val="single" w:sz="4" w:space="0" w:color="auto"/>
                    <w:left w:val="single" w:sz="8" w:space="0" w:color="auto"/>
                    <w:bottom w:val="single" w:sz="4" w:space="0" w:color="auto"/>
                    <w:right w:val="single" w:sz="4" w:space="0" w:color="auto"/>
                  </w:tcBorders>
                  <w:shd w:val="clear" w:color="auto" w:fill="auto"/>
                  <w:vAlign w:val="center"/>
                </w:tcPr>
                <w:p w:rsidR="005366FD" w:rsidRPr="005366FD" w:rsidRDefault="005366FD" w:rsidP="005366FD">
                  <w:pPr>
                    <w:rPr>
                      <w:rFonts w:asciiTheme="minorHAnsi" w:hAnsiTheme="minorHAnsi" w:cstheme="minorHAnsi"/>
                      <w:sz w:val="18"/>
                      <w:szCs w:val="18"/>
                    </w:rPr>
                  </w:pPr>
                  <w:r w:rsidRPr="005366FD">
                    <w:rPr>
                      <w:rFonts w:asciiTheme="minorHAnsi" w:hAnsiTheme="minorHAnsi" w:cstheme="minorHAnsi"/>
                      <w:sz w:val="18"/>
                      <w:szCs w:val="18"/>
                    </w:rPr>
                    <w:t>Převod mezi položkami věcné dary při pracovních a životních výročích a peněžní odměny při pracovních a životních výročích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66FD" w:rsidRPr="005366FD" w:rsidRDefault="005366FD" w:rsidP="005366FD">
                  <w:pPr>
                    <w:rPr>
                      <w:rFonts w:asciiTheme="minorHAnsi" w:hAnsiTheme="minorHAnsi" w:cstheme="minorHAnsi"/>
                      <w:sz w:val="18"/>
                      <w:szCs w:val="18"/>
                    </w:rPr>
                  </w:pPr>
                </w:p>
                <w:p w:rsidR="005366FD" w:rsidRPr="005366FD" w:rsidRDefault="005366FD" w:rsidP="005366FD">
                  <w:pPr>
                    <w:ind w:right="-143"/>
                    <w:rPr>
                      <w:rFonts w:asciiTheme="minorHAnsi" w:hAnsiTheme="minorHAnsi" w:cstheme="minorHAnsi"/>
                      <w:sz w:val="18"/>
                      <w:szCs w:val="18"/>
                    </w:rPr>
                  </w:pPr>
                  <w:r w:rsidRPr="005366FD">
                    <w:rPr>
                      <w:rFonts w:asciiTheme="minorHAnsi" w:hAnsiTheme="minorHAnsi" w:cstheme="minorHAnsi"/>
                      <w:sz w:val="18"/>
                      <w:szCs w:val="18"/>
                    </w:rPr>
                    <w:t>Realizováno</w:t>
                  </w:r>
                </w:p>
                <w:p w:rsidR="005366FD" w:rsidRPr="005366FD" w:rsidRDefault="005366FD" w:rsidP="005366FD">
                  <w:pPr>
                    <w:rPr>
                      <w:rFonts w:asciiTheme="minorHAnsi" w:hAnsiTheme="minorHAnsi" w:cstheme="minorHAnsi"/>
                      <w:sz w:val="18"/>
                      <w:szCs w:val="18"/>
                    </w:rPr>
                  </w:pPr>
                </w:p>
                <w:p w:rsidR="005366FD" w:rsidRPr="005366FD" w:rsidRDefault="005366FD" w:rsidP="005366FD">
                  <w:pPr>
                    <w:rPr>
                      <w:rFonts w:asciiTheme="minorHAnsi" w:hAnsiTheme="minorHAnsi" w:cstheme="minorHAnsi"/>
                      <w:b/>
                      <w:sz w:val="18"/>
                      <w:szCs w:val="18"/>
                    </w:rPr>
                  </w:pPr>
                </w:p>
              </w:tc>
            </w:tr>
          </w:tbl>
          <w:p w:rsidR="0045290C" w:rsidRDefault="0045290C" w:rsidP="0045290C">
            <w:pPr>
              <w:pStyle w:val="Nadpis4"/>
            </w:pPr>
          </w:p>
          <w:p w:rsidR="005366FD" w:rsidRPr="005366FD" w:rsidRDefault="005366FD" w:rsidP="005366FD">
            <w:pPr>
              <w:rPr>
                <w:rFonts w:ascii="Calibri" w:hAnsi="Calibri" w:cs="Calibri"/>
                <w:b/>
                <w:sz w:val="18"/>
                <w:szCs w:val="18"/>
              </w:rPr>
            </w:pPr>
            <w:r w:rsidRPr="005366FD">
              <w:rPr>
                <w:rFonts w:ascii="Calibri" w:hAnsi="Calibri" w:cs="Calibri"/>
                <w:b/>
                <w:sz w:val="18"/>
                <w:szCs w:val="18"/>
              </w:rPr>
              <w:t>V Prostějově 07.02.2022</w:t>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r>
          </w:p>
          <w:p w:rsidR="005366FD" w:rsidRPr="005366FD" w:rsidRDefault="005366FD" w:rsidP="005366FD">
            <w:pPr>
              <w:rPr>
                <w:rFonts w:ascii="Calibri" w:hAnsi="Calibri" w:cs="Calibri"/>
                <w:b/>
                <w:sz w:val="18"/>
                <w:szCs w:val="18"/>
              </w:rPr>
            </w:pPr>
          </w:p>
          <w:p w:rsidR="005366FD" w:rsidRPr="005366FD" w:rsidRDefault="005366FD" w:rsidP="005366FD">
            <w:pPr>
              <w:rPr>
                <w:rFonts w:ascii="Calibri" w:hAnsi="Calibri" w:cs="Calibri"/>
                <w:b/>
                <w:sz w:val="18"/>
                <w:szCs w:val="18"/>
              </w:rPr>
            </w:pPr>
          </w:p>
          <w:p w:rsidR="005366FD" w:rsidRPr="005366FD" w:rsidRDefault="005366FD" w:rsidP="005366FD">
            <w:pPr>
              <w:rPr>
                <w:rFonts w:ascii="Calibri" w:hAnsi="Calibri" w:cs="Calibri"/>
                <w:b/>
                <w:sz w:val="18"/>
                <w:szCs w:val="18"/>
              </w:rPr>
            </w:pPr>
            <w:r w:rsidRPr="005366FD">
              <w:rPr>
                <w:rFonts w:ascii="Calibri" w:hAnsi="Calibri" w:cs="Calibri"/>
                <w:b/>
                <w:sz w:val="18"/>
                <w:szCs w:val="18"/>
              </w:rPr>
              <w:t>Správce kapitoly:………………………………………</w:t>
            </w:r>
          </w:p>
          <w:p w:rsidR="005366FD" w:rsidRPr="005366FD" w:rsidRDefault="005366FD" w:rsidP="005366FD">
            <w:pPr>
              <w:rPr>
                <w:rFonts w:ascii="Calibri" w:hAnsi="Calibri" w:cs="Calibri"/>
                <w:b/>
                <w:sz w:val="18"/>
                <w:szCs w:val="18"/>
              </w:rPr>
            </w:pPr>
            <w:r w:rsidRPr="005366FD">
              <w:rPr>
                <w:rFonts w:ascii="Calibri" w:hAnsi="Calibri" w:cs="Calibri"/>
                <w:b/>
                <w:sz w:val="18"/>
                <w:szCs w:val="18"/>
              </w:rPr>
              <w:tab/>
            </w:r>
            <w:r w:rsidRPr="005366FD">
              <w:rPr>
                <w:rFonts w:ascii="Calibri" w:hAnsi="Calibri" w:cs="Calibri"/>
                <w:b/>
                <w:sz w:val="18"/>
                <w:szCs w:val="18"/>
              </w:rPr>
              <w:tab/>
            </w:r>
            <w:r w:rsidRPr="005366FD">
              <w:rPr>
                <w:rFonts w:ascii="Calibri" w:hAnsi="Calibri" w:cs="Calibri"/>
                <w:b/>
                <w:sz w:val="18"/>
                <w:szCs w:val="18"/>
              </w:rPr>
              <w:tab/>
              <w:t>Mgr. Jana Orságová</w:t>
            </w:r>
          </w:p>
          <w:p w:rsidR="005366FD" w:rsidRPr="005366FD" w:rsidRDefault="005366FD" w:rsidP="005366FD">
            <w:pPr>
              <w:rPr>
                <w:rFonts w:ascii="Calibri" w:hAnsi="Calibri" w:cs="Calibri"/>
                <w:b/>
                <w:sz w:val="18"/>
                <w:szCs w:val="18"/>
              </w:rPr>
            </w:pPr>
            <w:r w:rsidRPr="005366FD">
              <w:rPr>
                <w:rFonts w:ascii="Calibri" w:hAnsi="Calibri" w:cs="Calibri"/>
                <w:b/>
                <w:sz w:val="18"/>
                <w:szCs w:val="18"/>
              </w:rPr>
              <w:tab/>
            </w:r>
            <w:r w:rsidRPr="005366FD">
              <w:rPr>
                <w:rFonts w:ascii="Calibri" w:hAnsi="Calibri" w:cs="Calibri"/>
                <w:b/>
                <w:sz w:val="18"/>
                <w:szCs w:val="18"/>
              </w:rPr>
              <w:tab/>
              <w:t>vedoucí Odboru kancelář tajemníka</w:t>
            </w:r>
          </w:p>
          <w:p w:rsidR="005366FD" w:rsidRPr="005366FD" w:rsidRDefault="005366FD" w:rsidP="005366FD">
            <w:pPr>
              <w:rPr>
                <w:rFonts w:ascii="Calibri" w:hAnsi="Calibri" w:cs="Calibri"/>
                <w:b/>
                <w:sz w:val="18"/>
                <w:szCs w:val="18"/>
              </w:rPr>
            </w:pPr>
          </w:p>
          <w:p w:rsidR="005366FD" w:rsidRDefault="005366FD" w:rsidP="005366FD">
            <w:pPr>
              <w:rPr>
                <w:b/>
                <w:sz w:val="18"/>
              </w:rPr>
            </w:pPr>
          </w:p>
          <w:p w:rsidR="005366FD" w:rsidRDefault="005366FD" w:rsidP="005366FD">
            <w:pPr>
              <w:rPr>
                <w:b/>
                <w:sz w:val="18"/>
              </w:rPr>
            </w:pPr>
          </w:p>
          <w:p w:rsidR="005366FD" w:rsidRDefault="005366FD" w:rsidP="005366FD">
            <w:pPr>
              <w:rPr>
                <w:b/>
                <w:sz w:val="18"/>
              </w:rPr>
            </w:pPr>
          </w:p>
          <w:p w:rsidR="005366FD" w:rsidRPr="005366FD" w:rsidRDefault="005366FD" w:rsidP="005366FD"/>
        </w:tc>
      </w:tr>
    </w:tbl>
    <w:p w:rsidR="00102CD6" w:rsidRDefault="00102CD6" w:rsidP="00102CD6">
      <w:pPr>
        <w:rPr>
          <w:b/>
        </w:rPr>
      </w:pPr>
    </w:p>
    <w:p w:rsidR="00226570" w:rsidRDefault="00226570">
      <w:pPr>
        <w:rPr>
          <w:rFonts w:ascii="Calibri" w:hAnsi="Calibri" w:cs="Calibri"/>
          <w:b/>
          <w:sz w:val="20"/>
          <w:szCs w:val="20"/>
        </w:rPr>
      </w:pPr>
      <w:r>
        <w:rPr>
          <w:rFonts w:ascii="Calibri" w:hAnsi="Calibri" w:cs="Calibri"/>
          <w:b/>
          <w:sz w:val="20"/>
          <w:szCs w:val="20"/>
        </w:rPr>
        <w:br w:type="page"/>
      </w:r>
    </w:p>
    <w:p w:rsidR="00226570" w:rsidRDefault="00226570" w:rsidP="00226570">
      <w:pPr>
        <w:rPr>
          <w:rFonts w:asciiTheme="minorHAnsi" w:hAnsiTheme="minorHAnsi" w:cstheme="minorHAnsi"/>
          <w:b/>
        </w:rPr>
      </w:pPr>
      <w:r w:rsidRPr="00091F65">
        <w:rPr>
          <w:rFonts w:asciiTheme="minorHAnsi" w:hAnsiTheme="minorHAnsi" w:cstheme="minorHAnsi"/>
          <w:b/>
        </w:rPr>
        <w:t xml:space="preserve">Kapitola </w:t>
      </w:r>
      <w:r>
        <w:rPr>
          <w:rFonts w:asciiTheme="minorHAnsi" w:hAnsiTheme="minorHAnsi" w:cstheme="minorHAnsi"/>
          <w:b/>
        </w:rPr>
        <w:t>50</w:t>
      </w:r>
      <w:r w:rsidRPr="00091F65">
        <w:rPr>
          <w:rFonts w:asciiTheme="minorHAnsi" w:hAnsiTheme="minorHAnsi" w:cstheme="minorHAnsi"/>
          <w:b/>
        </w:rPr>
        <w:t xml:space="preserve"> – </w:t>
      </w:r>
      <w:r>
        <w:rPr>
          <w:rFonts w:asciiTheme="minorHAnsi" w:hAnsiTheme="minorHAnsi" w:cstheme="minorHAnsi"/>
          <w:b/>
        </w:rPr>
        <w:t>správa a nakládání s majetkem města</w:t>
      </w:r>
    </w:p>
    <w:p w:rsidR="00226570" w:rsidRPr="00091F65" w:rsidRDefault="00226570" w:rsidP="00226570">
      <w:pPr>
        <w:rPr>
          <w:rFonts w:asciiTheme="minorHAnsi" w:hAnsiTheme="minorHAnsi" w:cstheme="minorHAnsi"/>
          <w:b/>
          <w:sz w:val="18"/>
        </w:rPr>
      </w:pPr>
    </w:p>
    <w:p w:rsidR="00226570" w:rsidRPr="00091F65" w:rsidRDefault="00226570" w:rsidP="00226570">
      <w:pPr>
        <w:shd w:val="clear" w:color="auto" w:fill="FFC000"/>
        <w:rPr>
          <w:rFonts w:asciiTheme="minorHAnsi" w:hAnsiTheme="minorHAnsi" w:cstheme="minorHAnsi"/>
          <w:b/>
          <w:u w:val="single"/>
        </w:rPr>
      </w:pPr>
      <w:r w:rsidRPr="00091F65">
        <w:rPr>
          <w:rFonts w:asciiTheme="minorHAnsi" w:hAnsiTheme="minorHAnsi" w:cstheme="minorHAnsi"/>
          <w:b/>
          <w:u w:val="single"/>
        </w:rPr>
        <w:t>Rozbor plnění příjmů rozpočtu kapitoly</w:t>
      </w:r>
    </w:p>
    <w:p w:rsidR="00226570" w:rsidRPr="00091F65" w:rsidRDefault="00226570" w:rsidP="00226570">
      <w:pPr>
        <w:rPr>
          <w:rFonts w:asciiTheme="minorHAnsi" w:hAnsiTheme="minorHAnsi" w:cstheme="minorHAnsi"/>
          <w:b/>
          <w:sz w:val="18"/>
        </w:rPr>
      </w:pPr>
    </w:p>
    <w:tbl>
      <w:tblPr>
        <w:tblStyle w:val="Mkatabulky"/>
        <w:tblW w:w="9776" w:type="dxa"/>
        <w:tblLook w:val="04A0" w:firstRow="1" w:lastRow="0" w:firstColumn="1" w:lastColumn="0" w:noHBand="0" w:noVBand="1"/>
      </w:tblPr>
      <w:tblGrid>
        <w:gridCol w:w="2407"/>
        <w:gridCol w:w="2409"/>
        <w:gridCol w:w="1162"/>
        <w:gridCol w:w="3798"/>
      </w:tblGrid>
      <w:tr w:rsidR="00226570" w:rsidRPr="00091F65" w:rsidTr="00A220CC">
        <w:trPr>
          <w:trHeight w:val="284"/>
        </w:trPr>
        <w:tc>
          <w:tcPr>
            <w:tcW w:w="2407"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Rozpočet upravený v tis. Kč</w:t>
            </w:r>
          </w:p>
        </w:tc>
        <w:tc>
          <w:tcPr>
            <w:tcW w:w="2409"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Skutečnost v tis. Kč</w:t>
            </w:r>
          </w:p>
        </w:tc>
        <w:tc>
          <w:tcPr>
            <w:tcW w:w="1162"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SK/RU v %</w:t>
            </w:r>
          </w:p>
        </w:tc>
        <w:tc>
          <w:tcPr>
            <w:tcW w:w="3798"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Komentář</w:t>
            </w:r>
          </w:p>
        </w:tc>
      </w:tr>
      <w:tr w:rsidR="00226570" w:rsidRPr="00091F65" w:rsidTr="00A220CC">
        <w:trPr>
          <w:trHeight w:val="284"/>
        </w:trPr>
        <w:tc>
          <w:tcPr>
            <w:tcW w:w="2407" w:type="dxa"/>
            <w:vAlign w:val="center"/>
          </w:tcPr>
          <w:p w:rsidR="00226570" w:rsidRPr="0063080B" w:rsidRDefault="008B2F18" w:rsidP="00A220CC">
            <w:pPr>
              <w:jc w:val="right"/>
              <w:rPr>
                <w:rFonts w:asciiTheme="minorHAnsi" w:hAnsiTheme="minorHAnsi" w:cstheme="minorHAnsi"/>
                <w:b/>
                <w:sz w:val="20"/>
                <w:szCs w:val="20"/>
              </w:rPr>
            </w:pPr>
            <w:r>
              <w:rPr>
                <w:rFonts w:asciiTheme="minorHAnsi" w:hAnsiTheme="minorHAnsi" w:cstheme="minorHAnsi"/>
                <w:b/>
                <w:sz w:val="20"/>
                <w:szCs w:val="20"/>
              </w:rPr>
              <w:t>26 324,81</w:t>
            </w:r>
          </w:p>
        </w:tc>
        <w:tc>
          <w:tcPr>
            <w:tcW w:w="2409" w:type="dxa"/>
            <w:vAlign w:val="center"/>
          </w:tcPr>
          <w:p w:rsidR="00226570" w:rsidRPr="0063080B" w:rsidRDefault="008B2F18" w:rsidP="00A220CC">
            <w:pPr>
              <w:jc w:val="right"/>
              <w:rPr>
                <w:rFonts w:asciiTheme="minorHAnsi" w:hAnsiTheme="minorHAnsi" w:cstheme="minorHAnsi"/>
                <w:b/>
                <w:sz w:val="20"/>
                <w:szCs w:val="20"/>
              </w:rPr>
            </w:pPr>
            <w:r>
              <w:rPr>
                <w:rFonts w:asciiTheme="minorHAnsi" w:hAnsiTheme="minorHAnsi" w:cstheme="minorHAnsi"/>
                <w:b/>
                <w:sz w:val="20"/>
                <w:szCs w:val="20"/>
              </w:rPr>
              <w:t>31 690,73</w:t>
            </w:r>
          </w:p>
        </w:tc>
        <w:tc>
          <w:tcPr>
            <w:tcW w:w="1162" w:type="dxa"/>
            <w:vAlign w:val="center"/>
          </w:tcPr>
          <w:p w:rsidR="00226570" w:rsidRPr="0063080B" w:rsidRDefault="008B2F18" w:rsidP="00A220CC">
            <w:pPr>
              <w:jc w:val="right"/>
              <w:rPr>
                <w:rFonts w:asciiTheme="minorHAnsi" w:hAnsiTheme="minorHAnsi" w:cstheme="minorHAnsi"/>
                <w:b/>
                <w:sz w:val="20"/>
                <w:szCs w:val="20"/>
              </w:rPr>
            </w:pPr>
            <w:r>
              <w:rPr>
                <w:rFonts w:asciiTheme="minorHAnsi" w:hAnsiTheme="minorHAnsi" w:cstheme="minorHAnsi"/>
                <w:b/>
                <w:sz w:val="20"/>
                <w:szCs w:val="20"/>
              </w:rPr>
              <w:t>120,38</w:t>
            </w:r>
          </w:p>
        </w:tc>
        <w:tc>
          <w:tcPr>
            <w:tcW w:w="3798" w:type="dxa"/>
            <w:vAlign w:val="center"/>
          </w:tcPr>
          <w:p w:rsidR="00226570" w:rsidRPr="0063080B" w:rsidRDefault="00226570" w:rsidP="00A220CC">
            <w:pPr>
              <w:rPr>
                <w:rFonts w:asciiTheme="minorHAnsi" w:hAnsiTheme="minorHAnsi" w:cstheme="minorHAnsi"/>
                <w:b/>
                <w:sz w:val="20"/>
                <w:szCs w:val="20"/>
              </w:rPr>
            </w:pPr>
            <w:r w:rsidRPr="0063080B">
              <w:rPr>
                <w:rFonts w:asciiTheme="minorHAnsi" w:hAnsiTheme="minorHAnsi" w:cstheme="minorHAnsi"/>
                <w:b/>
                <w:sz w:val="20"/>
                <w:szCs w:val="20"/>
              </w:rPr>
              <w:t>Příjmy před konsolidací</w:t>
            </w:r>
          </w:p>
        </w:tc>
      </w:tr>
      <w:tr w:rsidR="008B2F18" w:rsidRPr="00091F65" w:rsidTr="00A220CC">
        <w:trPr>
          <w:trHeight w:val="284"/>
        </w:trPr>
        <w:tc>
          <w:tcPr>
            <w:tcW w:w="2407" w:type="dxa"/>
            <w:vAlign w:val="center"/>
          </w:tcPr>
          <w:p w:rsidR="008B2F18" w:rsidRPr="0063080B" w:rsidRDefault="008B2F18" w:rsidP="008B2F18">
            <w:pPr>
              <w:jc w:val="right"/>
              <w:rPr>
                <w:rFonts w:asciiTheme="minorHAnsi" w:hAnsiTheme="minorHAnsi" w:cstheme="minorHAnsi"/>
                <w:b/>
                <w:sz w:val="20"/>
                <w:szCs w:val="20"/>
              </w:rPr>
            </w:pPr>
            <w:r>
              <w:rPr>
                <w:rFonts w:asciiTheme="minorHAnsi" w:hAnsiTheme="minorHAnsi" w:cstheme="minorHAnsi"/>
                <w:b/>
                <w:sz w:val="20"/>
                <w:szCs w:val="20"/>
              </w:rPr>
              <w:t>26 324,81</w:t>
            </w:r>
          </w:p>
        </w:tc>
        <w:tc>
          <w:tcPr>
            <w:tcW w:w="2409" w:type="dxa"/>
            <w:vAlign w:val="center"/>
          </w:tcPr>
          <w:p w:rsidR="008B2F18" w:rsidRPr="0063080B" w:rsidRDefault="008B2F18" w:rsidP="008B2F18">
            <w:pPr>
              <w:jc w:val="right"/>
              <w:rPr>
                <w:rFonts w:asciiTheme="minorHAnsi" w:hAnsiTheme="minorHAnsi" w:cstheme="minorHAnsi"/>
                <w:b/>
                <w:sz w:val="20"/>
                <w:szCs w:val="20"/>
              </w:rPr>
            </w:pPr>
            <w:r>
              <w:rPr>
                <w:rFonts w:asciiTheme="minorHAnsi" w:hAnsiTheme="minorHAnsi" w:cstheme="minorHAnsi"/>
                <w:b/>
                <w:sz w:val="20"/>
                <w:szCs w:val="20"/>
              </w:rPr>
              <w:t>31 690,73</w:t>
            </w:r>
          </w:p>
        </w:tc>
        <w:tc>
          <w:tcPr>
            <w:tcW w:w="1162" w:type="dxa"/>
            <w:vAlign w:val="center"/>
          </w:tcPr>
          <w:p w:rsidR="008B2F18" w:rsidRPr="0063080B" w:rsidRDefault="008B2F18" w:rsidP="008B2F18">
            <w:pPr>
              <w:jc w:val="right"/>
              <w:rPr>
                <w:rFonts w:asciiTheme="minorHAnsi" w:hAnsiTheme="minorHAnsi" w:cstheme="minorHAnsi"/>
                <w:b/>
                <w:sz w:val="20"/>
                <w:szCs w:val="20"/>
              </w:rPr>
            </w:pPr>
            <w:r>
              <w:rPr>
                <w:rFonts w:asciiTheme="minorHAnsi" w:hAnsiTheme="minorHAnsi" w:cstheme="minorHAnsi"/>
                <w:b/>
                <w:sz w:val="20"/>
                <w:szCs w:val="20"/>
              </w:rPr>
              <w:t>120,38</w:t>
            </w:r>
          </w:p>
        </w:tc>
        <w:tc>
          <w:tcPr>
            <w:tcW w:w="3798" w:type="dxa"/>
            <w:vAlign w:val="center"/>
          </w:tcPr>
          <w:p w:rsidR="008B2F18" w:rsidRPr="0063080B" w:rsidRDefault="008B2F18" w:rsidP="008B2F18">
            <w:pPr>
              <w:rPr>
                <w:rFonts w:asciiTheme="minorHAnsi" w:hAnsiTheme="minorHAnsi" w:cstheme="minorHAnsi"/>
                <w:b/>
                <w:sz w:val="20"/>
                <w:szCs w:val="20"/>
              </w:rPr>
            </w:pPr>
            <w:r w:rsidRPr="0063080B">
              <w:rPr>
                <w:rFonts w:asciiTheme="minorHAnsi" w:hAnsiTheme="minorHAnsi" w:cstheme="minorHAnsi"/>
                <w:b/>
                <w:sz w:val="20"/>
                <w:szCs w:val="20"/>
              </w:rPr>
              <w:t>Příjmy po konsolidaci</w:t>
            </w:r>
          </w:p>
        </w:tc>
      </w:tr>
    </w:tbl>
    <w:p w:rsidR="00226570" w:rsidRPr="00091F65" w:rsidRDefault="00226570" w:rsidP="00226570">
      <w:pPr>
        <w:rPr>
          <w:rFonts w:asciiTheme="minorHAnsi" w:hAnsiTheme="minorHAnsi" w:cstheme="minorHAnsi"/>
          <w:b/>
          <w:sz w:val="18"/>
        </w:rPr>
      </w:pPr>
    </w:p>
    <w:p w:rsidR="00226570" w:rsidRPr="00091F65" w:rsidRDefault="00226570" w:rsidP="00226570">
      <w:pPr>
        <w:jc w:val="both"/>
        <w:rPr>
          <w:rFonts w:asciiTheme="minorHAnsi" w:hAnsiTheme="minorHAnsi" w:cstheme="minorHAnsi"/>
          <w:b/>
          <w:sz w:val="18"/>
        </w:rPr>
      </w:pPr>
      <w:r>
        <w:rPr>
          <w:rFonts w:asciiTheme="minorHAnsi" w:hAnsiTheme="minorHAnsi" w:cstheme="minorHAnsi"/>
          <w:b/>
          <w:sz w:val="18"/>
        </w:rPr>
        <w:t>Stručný komentář k celkovému vývoji plnění příjmů kapitoly ve sledovaném období</w:t>
      </w:r>
    </w:p>
    <w:p w:rsidR="00226570" w:rsidRPr="00091F65" w:rsidRDefault="00226570" w:rsidP="00226570">
      <w:pPr>
        <w:rPr>
          <w:rFonts w:asciiTheme="minorHAnsi" w:hAnsiTheme="minorHAnsi" w:cstheme="minorHAnsi"/>
          <w:b/>
          <w:sz w:val="18"/>
        </w:rPr>
      </w:pPr>
    </w:p>
    <w:tbl>
      <w:tblPr>
        <w:tblStyle w:val="Mkatabulky"/>
        <w:tblW w:w="9776" w:type="dxa"/>
        <w:tblLook w:val="04A0" w:firstRow="1" w:lastRow="0" w:firstColumn="1" w:lastColumn="0" w:noHBand="0" w:noVBand="1"/>
      </w:tblPr>
      <w:tblGrid>
        <w:gridCol w:w="9776"/>
      </w:tblGrid>
      <w:tr w:rsidR="00226570" w:rsidRPr="00091F65" w:rsidTr="00A220CC">
        <w:trPr>
          <w:trHeight w:val="245"/>
        </w:trPr>
        <w:tc>
          <w:tcPr>
            <w:tcW w:w="9776" w:type="dxa"/>
          </w:tcPr>
          <w:p w:rsidR="00226570" w:rsidRPr="008B2F18" w:rsidRDefault="008B2F18" w:rsidP="00A220CC">
            <w:pPr>
              <w:jc w:val="both"/>
              <w:rPr>
                <w:rFonts w:asciiTheme="minorHAnsi" w:hAnsiTheme="minorHAnsi" w:cstheme="minorHAnsi"/>
                <w:sz w:val="20"/>
                <w:szCs w:val="20"/>
              </w:rPr>
            </w:pPr>
            <w:r w:rsidRPr="008B2F18">
              <w:rPr>
                <w:rFonts w:asciiTheme="minorHAnsi" w:hAnsiTheme="minorHAnsi" w:cstheme="minorHAnsi"/>
                <w:sz w:val="20"/>
                <w:szCs w:val="20"/>
              </w:rPr>
              <w:t>Příjmová část kapitoly představuje vůči upravenému rozpočtu plnění na 120,38 %. Plánované příjmy jednotlivých položek byly ve většině případů splněny. Více než stoprocentní plnění ovlivnila ta skutečnost, že v závěru roku, kdy již nebylo možno provést úpravu rozpočtu, byla připsána vratka DPH a společnosti LMP, s.r.o., uhrazena variabilní složka nájemného – viz zdůvodnění níže.</w:t>
            </w:r>
          </w:p>
        </w:tc>
      </w:tr>
    </w:tbl>
    <w:p w:rsidR="00226570" w:rsidRPr="00091F65" w:rsidRDefault="00226570" w:rsidP="00226570">
      <w:pPr>
        <w:rPr>
          <w:rFonts w:asciiTheme="minorHAnsi" w:hAnsiTheme="minorHAnsi" w:cstheme="minorHAnsi"/>
          <w:b/>
          <w:sz w:val="18"/>
        </w:rPr>
      </w:pPr>
    </w:p>
    <w:p w:rsidR="00226570" w:rsidRDefault="00226570" w:rsidP="00226570">
      <w:pPr>
        <w:rPr>
          <w:rFonts w:asciiTheme="minorHAnsi" w:hAnsiTheme="minorHAnsi" w:cstheme="minorHAnsi"/>
          <w:b/>
          <w:sz w:val="18"/>
        </w:rPr>
      </w:pPr>
      <w:r w:rsidRPr="00091F65">
        <w:rPr>
          <w:rFonts w:asciiTheme="minorHAnsi" w:hAnsiTheme="minorHAnsi" w:cstheme="minorHAnsi"/>
          <w:b/>
          <w:sz w:val="18"/>
        </w:rPr>
        <w:t xml:space="preserve">Komentář k položkám (akcím), které vykázaly abnormalitu v řádném plnění příjmů rozpočtu kapitoly ve sledovaném období </w:t>
      </w:r>
    </w:p>
    <w:p w:rsidR="00226570" w:rsidRPr="00091F65" w:rsidRDefault="00226570" w:rsidP="00226570">
      <w:pPr>
        <w:rPr>
          <w:rFonts w:asciiTheme="minorHAnsi" w:hAnsiTheme="minorHAnsi" w:cstheme="minorHAnsi"/>
          <w:b/>
          <w:sz w:val="18"/>
        </w:rPr>
      </w:pPr>
    </w:p>
    <w:tbl>
      <w:tblPr>
        <w:tblStyle w:val="Mkatabulky"/>
        <w:tblW w:w="9778" w:type="dxa"/>
        <w:tblLayout w:type="fixed"/>
        <w:tblLook w:val="04A0" w:firstRow="1" w:lastRow="0" w:firstColumn="1" w:lastColumn="0" w:noHBand="0" w:noVBand="1"/>
      </w:tblPr>
      <w:tblGrid>
        <w:gridCol w:w="959"/>
        <w:gridCol w:w="850"/>
        <w:gridCol w:w="1418"/>
        <w:gridCol w:w="850"/>
        <w:gridCol w:w="1134"/>
        <w:gridCol w:w="1134"/>
        <w:gridCol w:w="3433"/>
      </w:tblGrid>
      <w:tr w:rsidR="00226570" w:rsidRPr="00091F65" w:rsidTr="00A220CC">
        <w:trPr>
          <w:trHeight w:val="284"/>
        </w:trPr>
        <w:tc>
          <w:tcPr>
            <w:tcW w:w="959"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Oddíl, paragraf</w:t>
            </w:r>
          </w:p>
        </w:tc>
        <w:tc>
          <w:tcPr>
            <w:tcW w:w="850"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Položka</w:t>
            </w:r>
          </w:p>
        </w:tc>
        <w:tc>
          <w:tcPr>
            <w:tcW w:w="1418"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Organizace</w:t>
            </w:r>
          </w:p>
        </w:tc>
        <w:tc>
          <w:tcPr>
            <w:tcW w:w="850"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Účelový zdroj</w:t>
            </w:r>
          </w:p>
        </w:tc>
        <w:tc>
          <w:tcPr>
            <w:tcW w:w="1134"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Upravený rozpočet v tis. Kč</w:t>
            </w:r>
          </w:p>
        </w:tc>
        <w:tc>
          <w:tcPr>
            <w:tcW w:w="1134"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Skutečnost v tis. Kč</w:t>
            </w:r>
          </w:p>
        </w:tc>
        <w:tc>
          <w:tcPr>
            <w:tcW w:w="3433"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Komentář</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003634</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2132</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0500000000000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295,49</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268,15</w:t>
            </w:r>
          </w:p>
        </w:tc>
        <w:tc>
          <w:tcPr>
            <w:tcW w:w="3433" w:type="dxa"/>
          </w:tcPr>
          <w:p w:rsidR="008B2F18" w:rsidRPr="008B2F18" w:rsidRDefault="008B2F18" w:rsidP="008B2F18">
            <w:pPr>
              <w:jc w:val="both"/>
              <w:rPr>
                <w:rFonts w:asciiTheme="minorHAnsi" w:hAnsiTheme="minorHAnsi" w:cstheme="minorHAnsi"/>
                <w:b/>
                <w:sz w:val="18"/>
                <w:szCs w:val="18"/>
                <w:u w:val="single"/>
              </w:rPr>
            </w:pPr>
            <w:r w:rsidRPr="008B2F18">
              <w:rPr>
                <w:rFonts w:asciiTheme="minorHAnsi" w:hAnsiTheme="minorHAnsi" w:cstheme="minorHAnsi"/>
                <w:b/>
                <w:sz w:val="18"/>
                <w:szCs w:val="18"/>
                <w:u w:val="single"/>
              </w:rPr>
              <w:t>Příjmy z pronájmu ostat.nemovitostí a jejich částí:</w:t>
            </w:r>
          </w:p>
          <w:p w:rsidR="008B2F18" w:rsidRPr="008B2F18" w:rsidRDefault="008B2F18" w:rsidP="008B2F18">
            <w:pPr>
              <w:jc w:val="both"/>
              <w:rPr>
                <w:rFonts w:asciiTheme="minorHAnsi" w:hAnsiTheme="minorHAnsi" w:cstheme="minorHAnsi"/>
                <w:sz w:val="18"/>
                <w:szCs w:val="18"/>
              </w:rPr>
            </w:pPr>
            <w:r w:rsidRPr="008B2F18">
              <w:rPr>
                <w:rFonts w:asciiTheme="minorHAnsi" w:hAnsiTheme="minorHAnsi" w:cstheme="minorHAnsi"/>
                <w:sz w:val="18"/>
                <w:szCs w:val="18"/>
              </w:rPr>
              <w:t>Snížení nájemného z důvodu vyjmutí kotelny na ZS-VSH (změna provozovatele – Sportcentrum – DDM).</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003639</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2132</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0500000000000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1 931,02</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1 807,68</w:t>
            </w:r>
          </w:p>
        </w:tc>
        <w:tc>
          <w:tcPr>
            <w:tcW w:w="3433" w:type="dxa"/>
          </w:tcPr>
          <w:p w:rsidR="008B2F18" w:rsidRPr="008B2F18" w:rsidRDefault="008B2F18" w:rsidP="008B2F18">
            <w:pPr>
              <w:jc w:val="both"/>
              <w:rPr>
                <w:rFonts w:asciiTheme="minorHAnsi" w:hAnsiTheme="minorHAnsi" w:cstheme="minorHAnsi"/>
                <w:b/>
                <w:sz w:val="18"/>
                <w:szCs w:val="18"/>
                <w:u w:val="single"/>
              </w:rPr>
            </w:pPr>
            <w:r w:rsidRPr="008B2F18">
              <w:rPr>
                <w:rFonts w:asciiTheme="minorHAnsi" w:hAnsiTheme="minorHAnsi" w:cstheme="minorHAnsi"/>
                <w:b/>
                <w:sz w:val="18"/>
                <w:szCs w:val="18"/>
                <w:u w:val="single"/>
              </w:rPr>
              <w:t>Příjmy z pronájmu ostat.nemovitostí a jejich částí:</w:t>
            </w:r>
          </w:p>
          <w:p w:rsidR="008B2F18" w:rsidRPr="008B2F18" w:rsidRDefault="008B2F18" w:rsidP="008B2F18">
            <w:pPr>
              <w:jc w:val="both"/>
              <w:rPr>
                <w:rFonts w:asciiTheme="minorHAnsi" w:hAnsiTheme="minorHAnsi" w:cstheme="minorHAnsi"/>
                <w:sz w:val="18"/>
                <w:szCs w:val="18"/>
              </w:rPr>
            </w:pPr>
            <w:r w:rsidRPr="008B2F18">
              <w:rPr>
                <w:rFonts w:asciiTheme="minorHAnsi" w:hAnsiTheme="minorHAnsi" w:cstheme="minorHAnsi"/>
                <w:sz w:val="18"/>
                <w:szCs w:val="18"/>
              </w:rPr>
              <w:t>Snížení nájemného z důvodu vyjmutí pronájmu ZS-VSH (změna provozovatele – Sportcentrum-DDM).</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003639</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2329</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0500000000000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50,00</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3 235,24</w:t>
            </w:r>
          </w:p>
        </w:tc>
        <w:tc>
          <w:tcPr>
            <w:tcW w:w="3433" w:type="dxa"/>
          </w:tcPr>
          <w:p w:rsidR="008B2F18" w:rsidRPr="008B2F18" w:rsidRDefault="008B2F18" w:rsidP="008B2F18">
            <w:pPr>
              <w:jc w:val="both"/>
              <w:rPr>
                <w:rFonts w:asciiTheme="minorHAnsi" w:hAnsiTheme="minorHAnsi" w:cstheme="minorHAnsi"/>
                <w:b/>
                <w:sz w:val="18"/>
                <w:szCs w:val="18"/>
                <w:u w:val="single"/>
              </w:rPr>
            </w:pPr>
            <w:r w:rsidRPr="008B2F18">
              <w:rPr>
                <w:rFonts w:asciiTheme="minorHAnsi" w:hAnsiTheme="minorHAnsi" w:cstheme="minorHAnsi"/>
                <w:b/>
                <w:sz w:val="18"/>
                <w:szCs w:val="18"/>
                <w:u w:val="single"/>
              </w:rPr>
              <w:t>Ostatní nedaňové příjmy jinde nezařazené:</w:t>
            </w:r>
          </w:p>
          <w:p w:rsidR="008B2F18" w:rsidRPr="008B2F18" w:rsidRDefault="008B2F18" w:rsidP="008B2F18">
            <w:pPr>
              <w:jc w:val="both"/>
              <w:rPr>
                <w:rFonts w:asciiTheme="minorHAnsi" w:hAnsiTheme="minorHAnsi" w:cstheme="minorHAnsi"/>
                <w:sz w:val="18"/>
                <w:szCs w:val="18"/>
              </w:rPr>
            </w:pPr>
            <w:r w:rsidRPr="008B2F18">
              <w:rPr>
                <w:rFonts w:asciiTheme="minorHAnsi" w:hAnsiTheme="minorHAnsi" w:cstheme="minorHAnsi"/>
                <w:sz w:val="18"/>
                <w:szCs w:val="18"/>
              </w:rPr>
              <w:t>Vratka DPH, které bylo uplatněno ze zdaněného vkladu nově vybudovaného přivaděče vody do průmyslové  zóny.</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001031</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2139</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0500000500000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2 420,00</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4 719,00</w:t>
            </w:r>
          </w:p>
        </w:tc>
        <w:tc>
          <w:tcPr>
            <w:tcW w:w="3433" w:type="dxa"/>
          </w:tcPr>
          <w:p w:rsidR="008B2F18" w:rsidRPr="008B2F18" w:rsidRDefault="008B2F18" w:rsidP="008B2F18">
            <w:pPr>
              <w:jc w:val="both"/>
              <w:rPr>
                <w:rFonts w:asciiTheme="minorHAnsi" w:hAnsiTheme="minorHAnsi" w:cstheme="minorHAnsi"/>
                <w:b/>
                <w:sz w:val="18"/>
                <w:szCs w:val="18"/>
                <w:u w:val="single"/>
              </w:rPr>
            </w:pPr>
            <w:r w:rsidRPr="008B2F18">
              <w:rPr>
                <w:rFonts w:asciiTheme="minorHAnsi" w:hAnsiTheme="minorHAnsi" w:cstheme="minorHAnsi"/>
                <w:b/>
                <w:sz w:val="18"/>
                <w:szCs w:val="18"/>
                <w:u w:val="single"/>
              </w:rPr>
              <w:t>Ostatní příjmy z pronájmu majetku:</w:t>
            </w:r>
          </w:p>
          <w:p w:rsidR="008B2F18" w:rsidRPr="008B2F18" w:rsidRDefault="008B2F18" w:rsidP="008B2F18">
            <w:pPr>
              <w:jc w:val="both"/>
              <w:rPr>
                <w:rFonts w:asciiTheme="minorHAnsi" w:hAnsiTheme="minorHAnsi" w:cstheme="minorHAnsi"/>
                <w:sz w:val="18"/>
                <w:szCs w:val="18"/>
              </w:rPr>
            </w:pPr>
            <w:r w:rsidRPr="008B2F18">
              <w:rPr>
                <w:rFonts w:asciiTheme="minorHAnsi" w:hAnsiTheme="minorHAnsi" w:cstheme="minorHAnsi"/>
                <w:sz w:val="18"/>
                <w:szCs w:val="18"/>
              </w:rPr>
              <w:t>RMP usnesením č. 1841 rozhodla o změně nájemného společnosti LMP, s.r.o., a to tak, že nájemné se skládá z fixní a variabilní složky. Doplatek variabilní složky ve výši 2.299 tis. Kč byl společností uhrazen v prosinci 2021.</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003412</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2132</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0500119000000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600,00</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286,31</w:t>
            </w:r>
          </w:p>
        </w:tc>
        <w:tc>
          <w:tcPr>
            <w:tcW w:w="3433" w:type="dxa"/>
          </w:tcPr>
          <w:p w:rsidR="008B2F18" w:rsidRPr="008B2F18" w:rsidRDefault="008B2F18" w:rsidP="008B2F18">
            <w:pPr>
              <w:jc w:val="both"/>
              <w:rPr>
                <w:rFonts w:asciiTheme="minorHAnsi" w:hAnsiTheme="minorHAnsi" w:cstheme="minorHAnsi"/>
                <w:b/>
                <w:sz w:val="18"/>
                <w:szCs w:val="18"/>
                <w:u w:val="single"/>
              </w:rPr>
            </w:pPr>
            <w:r w:rsidRPr="008B2F18">
              <w:rPr>
                <w:rFonts w:asciiTheme="minorHAnsi" w:hAnsiTheme="minorHAnsi" w:cstheme="minorHAnsi"/>
                <w:b/>
                <w:sz w:val="18"/>
                <w:szCs w:val="18"/>
                <w:u w:val="single"/>
              </w:rPr>
              <w:t>Příjmy z pronájmu ostat.nemovitostí a jejich částí:</w:t>
            </w:r>
          </w:p>
          <w:p w:rsidR="008B2F18" w:rsidRPr="008B2F18" w:rsidRDefault="008B2F18" w:rsidP="008B2F18">
            <w:pPr>
              <w:jc w:val="both"/>
              <w:rPr>
                <w:rFonts w:asciiTheme="minorHAnsi" w:hAnsiTheme="minorHAnsi" w:cstheme="minorHAnsi"/>
                <w:sz w:val="18"/>
                <w:szCs w:val="18"/>
              </w:rPr>
            </w:pPr>
            <w:r w:rsidRPr="008B2F18">
              <w:rPr>
                <w:rFonts w:asciiTheme="minorHAnsi" w:hAnsiTheme="minorHAnsi" w:cstheme="minorHAnsi"/>
                <w:sz w:val="18"/>
                <w:szCs w:val="18"/>
              </w:rPr>
              <w:t>Sport.areál E.Beneše – nízké příjmy způsobeny dlouhodobým uzavřením areálu v důsledku nařízení vlády ČR v rámci epidemiologických opatření proti nemoci COVID 19.</w:t>
            </w:r>
          </w:p>
        </w:tc>
      </w:tr>
    </w:tbl>
    <w:p w:rsidR="00226570" w:rsidRPr="00091F65" w:rsidRDefault="00226570" w:rsidP="00226570">
      <w:pPr>
        <w:rPr>
          <w:rFonts w:asciiTheme="minorHAnsi" w:hAnsiTheme="minorHAnsi" w:cstheme="minorHAnsi"/>
          <w:b/>
          <w:sz w:val="18"/>
        </w:rPr>
      </w:pPr>
    </w:p>
    <w:p w:rsidR="00226570" w:rsidRDefault="00226570" w:rsidP="00226570">
      <w:pPr>
        <w:rPr>
          <w:rFonts w:asciiTheme="minorHAnsi" w:hAnsiTheme="minorHAnsi" w:cstheme="minorHAnsi"/>
          <w:b/>
          <w:sz w:val="18"/>
        </w:rPr>
      </w:pPr>
    </w:p>
    <w:p w:rsidR="00226570" w:rsidRPr="00091F65" w:rsidRDefault="00226570" w:rsidP="00226570">
      <w:pPr>
        <w:rPr>
          <w:rFonts w:asciiTheme="minorHAnsi" w:hAnsiTheme="minorHAnsi" w:cstheme="minorHAnsi"/>
          <w:b/>
          <w:sz w:val="18"/>
        </w:rPr>
      </w:pPr>
    </w:p>
    <w:p w:rsidR="00226570" w:rsidRPr="00091F65" w:rsidRDefault="00226570" w:rsidP="00226570">
      <w:pPr>
        <w:shd w:val="clear" w:color="auto" w:fill="FFC409"/>
        <w:rPr>
          <w:rFonts w:asciiTheme="minorHAnsi" w:hAnsiTheme="minorHAnsi" w:cstheme="minorHAnsi"/>
          <w:b/>
          <w:u w:val="single"/>
        </w:rPr>
      </w:pPr>
      <w:r w:rsidRPr="00091F65">
        <w:rPr>
          <w:rFonts w:asciiTheme="minorHAnsi" w:hAnsiTheme="minorHAnsi" w:cstheme="minorHAnsi"/>
          <w:b/>
          <w:u w:val="single"/>
        </w:rPr>
        <w:t xml:space="preserve">Rozbor </w:t>
      </w:r>
      <w:r>
        <w:rPr>
          <w:rFonts w:asciiTheme="minorHAnsi" w:hAnsiTheme="minorHAnsi" w:cstheme="minorHAnsi"/>
          <w:b/>
          <w:u w:val="single"/>
        </w:rPr>
        <w:t>čerpání</w:t>
      </w:r>
      <w:r w:rsidRPr="00091F65">
        <w:rPr>
          <w:rFonts w:asciiTheme="minorHAnsi" w:hAnsiTheme="minorHAnsi" w:cstheme="minorHAnsi"/>
          <w:b/>
          <w:u w:val="single"/>
        </w:rPr>
        <w:t xml:space="preserve"> výdajů rozpočtu kapitoly</w:t>
      </w:r>
    </w:p>
    <w:p w:rsidR="00226570" w:rsidRPr="00091F65" w:rsidRDefault="00226570" w:rsidP="00226570">
      <w:pPr>
        <w:rPr>
          <w:rFonts w:asciiTheme="minorHAnsi" w:hAnsiTheme="minorHAnsi" w:cstheme="minorHAnsi"/>
          <w:b/>
          <w:sz w:val="18"/>
        </w:rPr>
      </w:pPr>
    </w:p>
    <w:tbl>
      <w:tblPr>
        <w:tblStyle w:val="Mkatabulky"/>
        <w:tblW w:w="9776" w:type="dxa"/>
        <w:tblLook w:val="04A0" w:firstRow="1" w:lastRow="0" w:firstColumn="1" w:lastColumn="0" w:noHBand="0" w:noVBand="1"/>
      </w:tblPr>
      <w:tblGrid>
        <w:gridCol w:w="2407"/>
        <w:gridCol w:w="2409"/>
        <w:gridCol w:w="1162"/>
        <w:gridCol w:w="3798"/>
      </w:tblGrid>
      <w:tr w:rsidR="00226570" w:rsidRPr="00091F65" w:rsidTr="00A220CC">
        <w:trPr>
          <w:trHeight w:val="284"/>
        </w:trPr>
        <w:tc>
          <w:tcPr>
            <w:tcW w:w="2407"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Rozpočet upravený v tis. Kč</w:t>
            </w:r>
          </w:p>
        </w:tc>
        <w:tc>
          <w:tcPr>
            <w:tcW w:w="2409"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Skutečnost v tis. Kč</w:t>
            </w:r>
          </w:p>
        </w:tc>
        <w:tc>
          <w:tcPr>
            <w:tcW w:w="1162"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SK/RU v %</w:t>
            </w:r>
          </w:p>
        </w:tc>
        <w:tc>
          <w:tcPr>
            <w:tcW w:w="3798"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Komentář</w:t>
            </w:r>
          </w:p>
        </w:tc>
      </w:tr>
      <w:tr w:rsidR="008B2F18" w:rsidRPr="00091F65" w:rsidTr="008B2F18">
        <w:trPr>
          <w:trHeight w:val="284"/>
        </w:trPr>
        <w:tc>
          <w:tcPr>
            <w:tcW w:w="2407" w:type="dxa"/>
            <w:vAlign w:val="center"/>
          </w:tcPr>
          <w:p w:rsidR="008B2F18" w:rsidRPr="008B2F18" w:rsidRDefault="008B2F18" w:rsidP="008B2F18">
            <w:pPr>
              <w:jc w:val="right"/>
              <w:rPr>
                <w:rFonts w:asciiTheme="minorHAnsi" w:hAnsiTheme="minorHAnsi" w:cstheme="minorHAnsi"/>
                <w:b/>
                <w:sz w:val="20"/>
                <w:szCs w:val="20"/>
              </w:rPr>
            </w:pPr>
            <w:r w:rsidRPr="008B2F18">
              <w:rPr>
                <w:rFonts w:asciiTheme="minorHAnsi" w:hAnsiTheme="minorHAnsi" w:cstheme="minorHAnsi"/>
                <w:b/>
                <w:sz w:val="20"/>
                <w:szCs w:val="20"/>
              </w:rPr>
              <w:t>28 403,11</w:t>
            </w:r>
          </w:p>
        </w:tc>
        <w:tc>
          <w:tcPr>
            <w:tcW w:w="2409" w:type="dxa"/>
            <w:vAlign w:val="center"/>
          </w:tcPr>
          <w:p w:rsidR="008B2F18" w:rsidRPr="008B2F18" w:rsidRDefault="008B2F18" w:rsidP="008B2F18">
            <w:pPr>
              <w:jc w:val="right"/>
              <w:rPr>
                <w:rFonts w:asciiTheme="minorHAnsi" w:hAnsiTheme="minorHAnsi" w:cstheme="minorHAnsi"/>
                <w:b/>
                <w:sz w:val="20"/>
                <w:szCs w:val="20"/>
              </w:rPr>
            </w:pPr>
            <w:r w:rsidRPr="008B2F18">
              <w:rPr>
                <w:rFonts w:asciiTheme="minorHAnsi" w:hAnsiTheme="minorHAnsi" w:cstheme="minorHAnsi"/>
                <w:b/>
                <w:sz w:val="20"/>
                <w:szCs w:val="20"/>
              </w:rPr>
              <w:t>24 476,54</w:t>
            </w:r>
          </w:p>
        </w:tc>
        <w:tc>
          <w:tcPr>
            <w:tcW w:w="1162" w:type="dxa"/>
            <w:vAlign w:val="center"/>
          </w:tcPr>
          <w:p w:rsidR="008B2F18" w:rsidRPr="008B2F18" w:rsidRDefault="008B2F18" w:rsidP="008B2F18">
            <w:pPr>
              <w:jc w:val="right"/>
              <w:rPr>
                <w:rFonts w:asciiTheme="minorHAnsi" w:hAnsiTheme="minorHAnsi" w:cstheme="minorHAnsi"/>
                <w:b/>
                <w:sz w:val="20"/>
                <w:szCs w:val="20"/>
              </w:rPr>
            </w:pPr>
            <w:r w:rsidRPr="008B2F18">
              <w:rPr>
                <w:rFonts w:asciiTheme="minorHAnsi" w:hAnsiTheme="minorHAnsi" w:cstheme="minorHAnsi"/>
                <w:b/>
                <w:sz w:val="20"/>
                <w:szCs w:val="20"/>
              </w:rPr>
              <w:t>86,18</w:t>
            </w:r>
          </w:p>
        </w:tc>
        <w:tc>
          <w:tcPr>
            <w:tcW w:w="3798" w:type="dxa"/>
            <w:vAlign w:val="center"/>
          </w:tcPr>
          <w:p w:rsidR="008B2F18" w:rsidRPr="0063080B" w:rsidRDefault="008B2F18" w:rsidP="008B2F18">
            <w:pPr>
              <w:rPr>
                <w:rFonts w:asciiTheme="minorHAnsi" w:hAnsiTheme="minorHAnsi" w:cstheme="minorHAnsi"/>
                <w:b/>
                <w:sz w:val="20"/>
                <w:szCs w:val="20"/>
              </w:rPr>
            </w:pPr>
            <w:r w:rsidRPr="0063080B">
              <w:rPr>
                <w:rFonts w:asciiTheme="minorHAnsi" w:hAnsiTheme="minorHAnsi" w:cstheme="minorHAnsi"/>
                <w:b/>
                <w:sz w:val="20"/>
                <w:szCs w:val="20"/>
              </w:rPr>
              <w:t>Výdaje před konsolidací</w:t>
            </w:r>
          </w:p>
        </w:tc>
      </w:tr>
      <w:tr w:rsidR="008B2F18" w:rsidRPr="00091F65" w:rsidTr="00A220CC">
        <w:trPr>
          <w:trHeight w:val="284"/>
        </w:trPr>
        <w:tc>
          <w:tcPr>
            <w:tcW w:w="2407" w:type="dxa"/>
            <w:vAlign w:val="center"/>
          </w:tcPr>
          <w:p w:rsidR="008B2F18" w:rsidRPr="008B2F18" w:rsidRDefault="008B2F18" w:rsidP="008B2F18">
            <w:pPr>
              <w:jc w:val="right"/>
              <w:rPr>
                <w:rFonts w:asciiTheme="minorHAnsi" w:hAnsiTheme="minorHAnsi" w:cstheme="minorHAnsi"/>
                <w:b/>
                <w:sz w:val="20"/>
                <w:szCs w:val="20"/>
              </w:rPr>
            </w:pPr>
            <w:r w:rsidRPr="008B2F18">
              <w:rPr>
                <w:rFonts w:asciiTheme="minorHAnsi" w:hAnsiTheme="minorHAnsi" w:cstheme="minorHAnsi"/>
                <w:b/>
                <w:sz w:val="20"/>
                <w:szCs w:val="20"/>
              </w:rPr>
              <w:t>28 403,11</w:t>
            </w:r>
          </w:p>
        </w:tc>
        <w:tc>
          <w:tcPr>
            <w:tcW w:w="2409" w:type="dxa"/>
            <w:vAlign w:val="center"/>
          </w:tcPr>
          <w:p w:rsidR="008B2F18" w:rsidRPr="008B2F18" w:rsidRDefault="008B2F18" w:rsidP="008B2F18">
            <w:pPr>
              <w:jc w:val="right"/>
              <w:rPr>
                <w:rFonts w:asciiTheme="minorHAnsi" w:hAnsiTheme="minorHAnsi" w:cstheme="minorHAnsi"/>
                <w:b/>
                <w:sz w:val="20"/>
                <w:szCs w:val="20"/>
              </w:rPr>
            </w:pPr>
            <w:r w:rsidRPr="008B2F18">
              <w:rPr>
                <w:rFonts w:asciiTheme="minorHAnsi" w:hAnsiTheme="minorHAnsi" w:cstheme="minorHAnsi"/>
                <w:b/>
                <w:sz w:val="20"/>
                <w:szCs w:val="20"/>
              </w:rPr>
              <w:t>24 476,54</w:t>
            </w:r>
          </w:p>
        </w:tc>
        <w:tc>
          <w:tcPr>
            <w:tcW w:w="1162" w:type="dxa"/>
            <w:vAlign w:val="center"/>
          </w:tcPr>
          <w:p w:rsidR="008B2F18" w:rsidRPr="008B2F18" w:rsidRDefault="008B2F18" w:rsidP="008B2F18">
            <w:pPr>
              <w:jc w:val="right"/>
              <w:rPr>
                <w:rFonts w:asciiTheme="minorHAnsi" w:hAnsiTheme="minorHAnsi" w:cstheme="minorHAnsi"/>
                <w:b/>
                <w:sz w:val="20"/>
                <w:szCs w:val="20"/>
              </w:rPr>
            </w:pPr>
            <w:r w:rsidRPr="008B2F18">
              <w:rPr>
                <w:rFonts w:asciiTheme="minorHAnsi" w:hAnsiTheme="minorHAnsi" w:cstheme="minorHAnsi"/>
                <w:b/>
                <w:sz w:val="20"/>
                <w:szCs w:val="20"/>
              </w:rPr>
              <w:t>86,18</w:t>
            </w:r>
          </w:p>
        </w:tc>
        <w:tc>
          <w:tcPr>
            <w:tcW w:w="3798" w:type="dxa"/>
            <w:vAlign w:val="center"/>
          </w:tcPr>
          <w:p w:rsidR="008B2F18" w:rsidRPr="0063080B" w:rsidRDefault="008B2F18" w:rsidP="008B2F18">
            <w:pPr>
              <w:rPr>
                <w:rFonts w:asciiTheme="minorHAnsi" w:hAnsiTheme="minorHAnsi" w:cstheme="minorHAnsi"/>
                <w:b/>
                <w:sz w:val="20"/>
                <w:szCs w:val="20"/>
              </w:rPr>
            </w:pPr>
            <w:r w:rsidRPr="0063080B">
              <w:rPr>
                <w:rFonts w:asciiTheme="minorHAnsi" w:hAnsiTheme="minorHAnsi" w:cstheme="minorHAnsi"/>
                <w:b/>
                <w:sz w:val="20"/>
                <w:szCs w:val="20"/>
              </w:rPr>
              <w:t>Výdaje po konsolidaci</w:t>
            </w:r>
          </w:p>
        </w:tc>
      </w:tr>
    </w:tbl>
    <w:p w:rsidR="00226570" w:rsidRPr="00091F65" w:rsidRDefault="00226570" w:rsidP="00226570">
      <w:pPr>
        <w:rPr>
          <w:rFonts w:asciiTheme="minorHAnsi" w:hAnsiTheme="minorHAnsi" w:cstheme="minorHAnsi"/>
          <w:b/>
          <w:sz w:val="18"/>
        </w:rPr>
      </w:pPr>
    </w:p>
    <w:p w:rsidR="00226570" w:rsidRPr="00091F65" w:rsidRDefault="00226570" w:rsidP="00226570">
      <w:pPr>
        <w:rPr>
          <w:rFonts w:asciiTheme="minorHAnsi" w:hAnsiTheme="minorHAnsi" w:cstheme="minorHAnsi"/>
          <w:b/>
          <w:sz w:val="18"/>
        </w:rPr>
      </w:pPr>
      <w:r w:rsidRPr="00091F65">
        <w:rPr>
          <w:rFonts w:asciiTheme="minorHAnsi" w:hAnsiTheme="minorHAnsi" w:cstheme="minorHAnsi"/>
          <w:b/>
          <w:sz w:val="18"/>
        </w:rPr>
        <w:t>Stručný komentář k celkovému vývoji čerpání výdajů kapitoly ve sledovaném období</w:t>
      </w:r>
    </w:p>
    <w:p w:rsidR="00226570" w:rsidRPr="00091F65" w:rsidRDefault="00226570" w:rsidP="00226570">
      <w:pPr>
        <w:rPr>
          <w:rFonts w:asciiTheme="minorHAnsi" w:hAnsiTheme="minorHAnsi" w:cstheme="minorHAnsi"/>
          <w:b/>
          <w:sz w:val="18"/>
        </w:rPr>
      </w:pPr>
    </w:p>
    <w:tbl>
      <w:tblPr>
        <w:tblStyle w:val="Mkatabulky"/>
        <w:tblW w:w="9776" w:type="dxa"/>
        <w:tblLook w:val="04A0" w:firstRow="1" w:lastRow="0" w:firstColumn="1" w:lastColumn="0" w:noHBand="0" w:noVBand="1"/>
      </w:tblPr>
      <w:tblGrid>
        <w:gridCol w:w="9776"/>
      </w:tblGrid>
      <w:tr w:rsidR="00226570" w:rsidRPr="00091F65" w:rsidTr="00A220CC">
        <w:trPr>
          <w:trHeight w:val="295"/>
        </w:trPr>
        <w:tc>
          <w:tcPr>
            <w:tcW w:w="9776" w:type="dxa"/>
          </w:tcPr>
          <w:p w:rsidR="00226570" w:rsidRPr="008B2F18" w:rsidRDefault="00226570" w:rsidP="00A220CC">
            <w:pPr>
              <w:jc w:val="both"/>
              <w:rPr>
                <w:rFonts w:asciiTheme="minorHAnsi" w:hAnsiTheme="minorHAnsi" w:cstheme="minorHAnsi"/>
                <w:sz w:val="20"/>
                <w:szCs w:val="20"/>
              </w:rPr>
            </w:pPr>
            <w:r w:rsidRPr="008B2F18">
              <w:rPr>
                <w:rFonts w:asciiTheme="minorHAnsi" w:hAnsiTheme="minorHAnsi" w:cstheme="minorHAnsi"/>
                <w:sz w:val="20"/>
                <w:szCs w:val="20"/>
              </w:rPr>
              <w:t xml:space="preserve"> </w:t>
            </w:r>
            <w:r w:rsidR="008B2F18" w:rsidRPr="008B2F18">
              <w:rPr>
                <w:rFonts w:asciiTheme="minorHAnsi" w:hAnsiTheme="minorHAnsi" w:cstheme="minorHAnsi"/>
                <w:sz w:val="20"/>
                <w:szCs w:val="20"/>
              </w:rPr>
              <w:t>Čerpání výdajů kapitoly probíhalo na základě činností zajišťovaných Odborem správy a údržby majetku města. Ve většině případů jsou prostředky čerpány dle aktuální potřeby v jednotlivých oblastech (služby, opravy a údržba, energie, poradenské služby, nákup materiálu apod.), což ovlivňuje také jejich plnění.  Během druhé části roku byla uzavřena řada smluv na schválené výkupy pozemků a tudíž došlo i ke zvýšenému čerpání finančních prostředků oproti  I. pololetí. Nižší čerpání představuje nákup služeb a opravy a údržba, kdy byla menší potřeba, než se předpokládalo při sestavování rozpočtu. Celkově představují výdaje kapitoly plnění vůči upravenému rozpočtu na 86,18 %.</w:t>
            </w:r>
          </w:p>
        </w:tc>
      </w:tr>
    </w:tbl>
    <w:p w:rsidR="00226570" w:rsidRPr="00091F65" w:rsidRDefault="00226570" w:rsidP="00226570">
      <w:pPr>
        <w:rPr>
          <w:rFonts w:asciiTheme="minorHAnsi" w:hAnsiTheme="minorHAnsi" w:cstheme="minorHAnsi"/>
          <w:b/>
          <w:sz w:val="18"/>
        </w:rPr>
      </w:pPr>
    </w:p>
    <w:p w:rsidR="00226570" w:rsidRDefault="00226570" w:rsidP="00226570">
      <w:pPr>
        <w:jc w:val="both"/>
        <w:rPr>
          <w:rFonts w:asciiTheme="minorHAnsi" w:hAnsiTheme="minorHAnsi" w:cstheme="minorHAnsi"/>
          <w:b/>
          <w:sz w:val="18"/>
        </w:rPr>
      </w:pPr>
      <w:r w:rsidRPr="00091F65">
        <w:rPr>
          <w:rFonts w:asciiTheme="minorHAnsi" w:hAnsiTheme="minorHAnsi" w:cstheme="minorHAnsi"/>
          <w:b/>
          <w:sz w:val="18"/>
        </w:rPr>
        <w:t xml:space="preserve">Komentář k položkám (akcím), které vykázaly abnormalitu v řádném plnění </w:t>
      </w:r>
      <w:r>
        <w:rPr>
          <w:rFonts w:asciiTheme="minorHAnsi" w:hAnsiTheme="minorHAnsi" w:cstheme="minorHAnsi"/>
          <w:b/>
          <w:sz w:val="18"/>
        </w:rPr>
        <w:t>výdajů</w:t>
      </w:r>
      <w:r w:rsidRPr="00091F65">
        <w:rPr>
          <w:rFonts w:asciiTheme="minorHAnsi" w:hAnsiTheme="minorHAnsi" w:cstheme="minorHAnsi"/>
          <w:b/>
          <w:sz w:val="18"/>
        </w:rPr>
        <w:t xml:space="preserve"> rozpočtu kapitoly ve sledovaném období </w:t>
      </w:r>
    </w:p>
    <w:p w:rsidR="00226570" w:rsidRPr="00091F65" w:rsidRDefault="00226570" w:rsidP="00226570">
      <w:pPr>
        <w:rPr>
          <w:rFonts w:asciiTheme="minorHAnsi" w:hAnsiTheme="minorHAnsi" w:cstheme="minorHAnsi"/>
          <w:b/>
          <w:sz w:val="18"/>
        </w:rPr>
      </w:pPr>
    </w:p>
    <w:tbl>
      <w:tblPr>
        <w:tblStyle w:val="Mkatabulky"/>
        <w:tblW w:w="9778" w:type="dxa"/>
        <w:tblLayout w:type="fixed"/>
        <w:tblLook w:val="04A0" w:firstRow="1" w:lastRow="0" w:firstColumn="1" w:lastColumn="0" w:noHBand="0" w:noVBand="1"/>
      </w:tblPr>
      <w:tblGrid>
        <w:gridCol w:w="959"/>
        <w:gridCol w:w="850"/>
        <w:gridCol w:w="1418"/>
        <w:gridCol w:w="850"/>
        <w:gridCol w:w="1134"/>
        <w:gridCol w:w="1134"/>
        <w:gridCol w:w="3433"/>
      </w:tblGrid>
      <w:tr w:rsidR="00226570" w:rsidRPr="00091F65" w:rsidTr="00A220CC">
        <w:trPr>
          <w:trHeight w:val="284"/>
        </w:trPr>
        <w:tc>
          <w:tcPr>
            <w:tcW w:w="959"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Oddíl, paragraf</w:t>
            </w:r>
          </w:p>
        </w:tc>
        <w:tc>
          <w:tcPr>
            <w:tcW w:w="850"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Položka</w:t>
            </w:r>
          </w:p>
        </w:tc>
        <w:tc>
          <w:tcPr>
            <w:tcW w:w="1418"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Organizace</w:t>
            </w:r>
          </w:p>
        </w:tc>
        <w:tc>
          <w:tcPr>
            <w:tcW w:w="850"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Účelový zdroj</w:t>
            </w:r>
          </w:p>
        </w:tc>
        <w:tc>
          <w:tcPr>
            <w:tcW w:w="1134"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Upravený rozpočet v tis. Kč</w:t>
            </w:r>
          </w:p>
        </w:tc>
        <w:tc>
          <w:tcPr>
            <w:tcW w:w="1134"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Skutečnost v tis. Kč</w:t>
            </w:r>
          </w:p>
        </w:tc>
        <w:tc>
          <w:tcPr>
            <w:tcW w:w="3433"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Komentář</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003613</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5153</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0500000000000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658,00</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542,02</w:t>
            </w:r>
          </w:p>
        </w:tc>
        <w:tc>
          <w:tcPr>
            <w:tcW w:w="3433" w:type="dxa"/>
          </w:tcPr>
          <w:p w:rsidR="008B2F18" w:rsidRPr="008B2F18" w:rsidRDefault="008B2F18" w:rsidP="008B2F18">
            <w:pPr>
              <w:rPr>
                <w:rFonts w:asciiTheme="minorHAnsi" w:hAnsiTheme="minorHAnsi" w:cstheme="minorHAnsi"/>
                <w:b/>
                <w:sz w:val="18"/>
                <w:szCs w:val="18"/>
                <w:u w:val="single"/>
              </w:rPr>
            </w:pPr>
            <w:r w:rsidRPr="008B2F18">
              <w:rPr>
                <w:rFonts w:asciiTheme="minorHAnsi" w:hAnsiTheme="minorHAnsi" w:cstheme="minorHAnsi"/>
                <w:b/>
                <w:sz w:val="18"/>
                <w:szCs w:val="18"/>
                <w:u w:val="single"/>
              </w:rPr>
              <w:t>Plyn:</w:t>
            </w:r>
          </w:p>
          <w:p w:rsidR="008B2F18" w:rsidRPr="008B2F18" w:rsidRDefault="008B2F18" w:rsidP="008B2F18">
            <w:pPr>
              <w:rPr>
                <w:rFonts w:asciiTheme="minorHAnsi" w:hAnsiTheme="minorHAnsi" w:cstheme="minorHAnsi"/>
                <w:sz w:val="18"/>
                <w:szCs w:val="18"/>
              </w:rPr>
            </w:pPr>
            <w:r w:rsidRPr="008B2F18">
              <w:rPr>
                <w:rFonts w:asciiTheme="minorHAnsi" w:hAnsiTheme="minorHAnsi" w:cstheme="minorHAnsi"/>
                <w:sz w:val="18"/>
                <w:szCs w:val="18"/>
              </w:rPr>
              <w:t>Úhrada dle skutečně vyfakturovaných částek za spotřebu plynu dodavatelem.</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003639</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5139</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050000000000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50,00</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16,61</w:t>
            </w:r>
          </w:p>
        </w:tc>
        <w:tc>
          <w:tcPr>
            <w:tcW w:w="3433" w:type="dxa"/>
          </w:tcPr>
          <w:p w:rsidR="008B2F18" w:rsidRPr="008B2F18" w:rsidRDefault="008B2F18" w:rsidP="008B2F18">
            <w:pPr>
              <w:rPr>
                <w:rFonts w:asciiTheme="minorHAnsi" w:hAnsiTheme="minorHAnsi" w:cstheme="minorHAnsi"/>
                <w:b/>
                <w:sz w:val="18"/>
                <w:szCs w:val="18"/>
                <w:u w:val="single"/>
              </w:rPr>
            </w:pPr>
            <w:r w:rsidRPr="008B2F18">
              <w:rPr>
                <w:rFonts w:asciiTheme="minorHAnsi" w:hAnsiTheme="minorHAnsi" w:cstheme="minorHAnsi"/>
                <w:b/>
                <w:sz w:val="18"/>
                <w:szCs w:val="18"/>
                <w:u w:val="single"/>
              </w:rPr>
              <w:t>Nákup materiálu:</w:t>
            </w:r>
          </w:p>
          <w:p w:rsidR="008B2F18" w:rsidRPr="008B2F18" w:rsidRDefault="008B2F18" w:rsidP="008B2F18">
            <w:pPr>
              <w:rPr>
                <w:rFonts w:asciiTheme="minorHAnsi" w:hAnsiTheme="minorHAnsi" w:cstheme="minorHAnsi"/>
                <w:sz w:val="18"/>
                <w:szCs w:val="18"/>
              </w:rPr>
            </w:pPr>
            <w:r w:rsidRPr="008B2F18">
              <w:rPr>
                <w:rFonts w:asciiTheme="minorHAnsi" w:hAnsiTheme="minorHAnsi" w:cstheme="minorHAnsi"/>
                <w:sz w:val="18"/>
                <w:szCs w:val="18"/>
              </w:rPr>
              <w:t>Čerpání dle aktuální potřeby.</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003639</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5166</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050000000000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50,00</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0,00</w:t>
            </w:r>
          </w:p>
        </w:tc>
        <w:tc>
          <w:tcPr>
            <w:tcW w:w="3433" w:type="dxa"/>
          </w:tcPr>
          <w:p w:rsidR="008B2F18" w:rsidRPr="008B2F18" w:rsidRDefault="008B2F18" w:rsidP="008B2F18">
            <w:pPr>
              <w:rPr>
                <w:rFonts w:asciiTheme="minorHAnsi" w:hAnsiTheme="minorHAnsi" w:cstheme="minorHAnsi"/>
                <w:b/>
                <w:sz w:val="18"/>
                <w:szCs w:val="18"/>
                <w:u w:val="single"/>
              </w:rPr>
            </w:pPr>
            <w:r w:rsidRPr="008B2F18">
              <w:rPr>
                <w:rFonts w:asciiTheme="minorHAnsi" w:hAnsiTheme="minorHAnsi" w:cstheme="minorHAnsi"/>
                <w:b/>
                <w:sz w:val="18"/>
                <w:szCs w:val="18"/>
                <w:u w:val="single"/>
              </w:rPr>
              <w:t>Konzultační, poradenské a právní služby:</w:t>
            </w:r>
          </w:p>
          <w:p w:rsidR="008B2F18" w:rsidRPr="008B2F18" w:rsidRDefault="008B2F18" w:rsidP="008B2F18">
            <w:pPr>
              <w:rPr>
                <w:rFonts w:asciiTheme="minorHAnsi" w:hAnsiTheme="minorHAnsi" w:cstheme="minorHAnsi"/>
                <w:sz w:val="18"/>
                <w:szCs w:val="18"/>
              </w:rPr>
            </w:pPr>
            <w:r w:rsidRPr="008B2F18">
              <w:rPr>
                <w:rFonts w:asciiTheme="minorHAnsi" w:hAnsiTheme="minorHAnsi" w:cstheme="minorHAnsi"/>
                <w:sz w:val="18"/>
                <w:szCs w:val="18"/>
              </w:rPr>
              <w:t>V průběhu roku nebyly žádné služby objednávány, k čerpání fin. prostředků nedošlo.</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003639</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5169</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050000000000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2 583,07</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2 015,55</w:t>
            </w:r>
          </w:p>
        </w:tc>
        <w:tc>
          <w:tcPr>
            <w:tcW w:w="3433" w:type="dxa"/>
          </w:tcPr>
          <w:p w:rsidR="008B2F18" w:rsidRPr="008B2F18" w:rsidRDefault="008B2F18" w:rsidP="008B2F18">
            <w:pPr>
              <w:rPr>
                <w:rFonts w:asciiTheme="minorHAnsi" w:hAnsiTheme="minorHAnsi" w:cstheme="minorHAnsi"/>
                <w:b/>
                <w:sz w:val="18"/>
                <w:szCs w:val="18"/>
                <w:u w:val="single"/>
              </w:rPr>
            </w:pPr>
            <w:r w:rsidRPr="008B2F18">
              <w:rPr>
                <w:rFonts w:asciiTheme="minorHAnsi" w:hAnsiTheme="minorHAnsi" w:cstheme="minorHAnsi"/>
                <w:b/>
                <w:sz w:val="18"/>
                <w:szCs w:val="18"/>
                <w:u w:val="single"/>
              </w:rPr>
              <w:t>Nákup ostatních služeb:</w:t>
            </w:r>
          </w:p>
          <w:p w:rsidR="008B2F18" w:rsidRPr="008B2F18" w:rsidRDefault="008B2F18" w:rsidP="008B2F18">
            <w:pPr>
              <w:jc w:val="both"/>
              <w:rPr>
                <w:rFonts w:asciiTheme="minorHAnsi" w:hAnsiTheme="minorHAnsi" w:cstheme="minorHAnsi"/>
                <w:sz w:val="18"/>
                <w:szCs w:val="18"/>
              </w:rPr>
            </w:pPr>
            <w:r w:rsidRPr="008B2F18">
              <w:rPr>
                <w:rFonts w:asciiTheme="minorHAnsi" w:hAnsiTheme="minorHAnsi" w:cstheme="minorHAnsi"/>
                <w:sz w:val="18"/>
                <w:szCs w:val="18"/>
              </w:rPr>
              <w:t>Čerpání prostředků dle aktuální potřeby a objednaných služeb.</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003639</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5171</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050000000000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1 293,90</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629,10</w:t>
            </w:r>
          </w:p>
        </w:tc>
        <w:tc>
          <w:tcPr>
            <w:tcW w:w="3433" w:type="dxa"/>
          </w:tcPr>
          <w:p w:rsidR="008B2F18" w:rsidRPr="008B2F18" w:rsidRDefault="008B2F18" w:rsidP="008B2F18">
            <w:pPr>
              <w:rPr>
                <w:rFonts w:asciiTheme="minorHAnsi" w:hAnsiTheme="minorHAnsi" w:cstheme="minorHAnsi"/>
                <w:b/>
                <w:sz w:val="18"/>
                <w:szCs w:val="18"/>
                <w:u w:val="single"/>
              </w:rPr>
            </w:pPr>
            <w:r w:rsidRPr="008B2F18">
              <w:rPr>
                <w:rFonts w:asciiTheme="minorHAnsi" w:hAnsiTheme="minorHAnsi" w:cstheme="minorHAnsi"/>
                <w:b/>
                <w:sz w:val="18"/>
                <w:szCs w:val="18"/>
                <w:u w:val="single"/>
              </w:rPr>
              <w:t>Opravy a udržování:</w:t>
            </w:r>
          </w:p>
          <w:p w:rsidR="008B2F18" w:rsidRPr="008B2F18" w:rsidRDefault="008B2F18" w:rsidP="008B2F18">
            <w:pPr>
              <w:rPr>
                <w:rFonts w:asciiTheme="minorHAnsi" w:hAnsiTheme="minorHAnsi" w:cstheme="minorHAnsi"/>
                <w:sz w:val="18"/>
                <w:szCs w:val="18"/>
              </w:rPr>
            </w:pPr>
            <w:r w:rsidRPr="008B2F18">
              <w:rPr>
                <w:rFonts w:asciiTheme="minorHAnsi" w:hAnsiTheme="minorHAnsi" w:cstheme="minorHAnsi"/>
                <w:sz w:val="18"/>
                <w:szCs w:val="18"/>
              </w:rPr>
              <w:t>Čerpání prostředků dle aktuální potřeby oprav a údržby majetku města.</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003639</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5192</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050000000000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40,00</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0,00</w:t>
            </w:r>
          </w:p>
        </w:tc>
        <w:tc>
          <w:tcPr>
            <w:tcW w:w="3433" w:type="dxa"/>
          </w:tcPr>
          <w:p w:rsidR="008B2F18" w:rsidRPr="008B2F18" w:rsidRDefault="008B2F18" w:rsidP="008B2F18">
            <w:pPr>
              <w:rPr>
                <w:rFonts w:asciiTheme="minorHAnsi" w:hAnsiTheme="minorHAnsi" w:cstheme="minorHAnsi"/>
                <w:b/>
                <w:sz w:val="18"/>
                <w:szCs w:val="18"/>
                <w:u w:val="single"/>
              </w:rPr>
            </w:pPr>
            <w:r w:rsidRPr="008B2F18">
              <w:rPr>
                <w:rFonts w:asciiTheme="minorHAnsi" w:hAnsiTheme="minorHAnsi" w:cstheme="minorHAnsi"/>
                <w:b/>
                <w:sz w:val="18"/>
                <w:szCs w:val="18"/>
                <w:u w:val="single"/>
              </w:rPr>
              <w:t>Poskytnuté náhrady:</w:t>
            </w:r>
          </w:p>
          <w:p w:rsidR="008B2F18" w:rsidRPr="008B2F18" w:rsidRDefault="008B2F18" w:rsidP="008B2F18">
            <w:pPr>
              <w:rPr>
                <w:rFonts w:asciiTheme="minorHAnsi" w:hAnsiTheme="minorHAnsi" w:cstheme="minorHAnsi"/>
                <w:sz w:val="18"/>
                <w:szCs w:val="18"/>
              </w:rPr>
            </w:pPr>
            <w:r w:rsidRPr="008B2F18">
              <w:rPr>
                <w:rFonts w:asciiTheme="minorHAnsi" w:hAnsiTheme="minorHAnsi" w:cstheme="minorHAnsi"/>
                <w:sz w:val="18"/>
                <w:szCs w:val="18"/>
              </w:rPr>
              <w:t>Z položky jsou hrazeny soudní aj. poplatky; jedná ses o platby, které vyvstanou během roku a jejichž výši nelze při sestavování rozpočtu odhadnout. V průběhu roku nevyvstala potřeba čerpání.</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006409</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6130</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0500000000000</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1</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13 827,64</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12 261,08</w:t>
            </w:r>
          </w:p>
        </w:tc>
        <w:tc>
          <w:tcPr>
            <w:tcW w:w="3433" w:type="dxa"/>
          </w:tcPr>
          <w:p w:rsidR="008B2F18" w:rsidRPr="008B2F18" w:rsidRDefault="008B2F18" w:rsidP="008B2F18">
            <w:pPr>
              <w:rPr>
                <w:rFonts w:asciiTheme="minorHAnsi" w:hAnsiTheme="minorHAnsi" w:cstheme="minorHAnsi"/>
                <w:b/>
                <w:sz w:val="18"/>
                <w:szCs w:val="18"/>
                <w:u w:val="single"/>
              </w:rPr>
            </w:pPr>
            <w:r w:rsidRPr="008B2F18">
              <w:rPr>
                <w:rFonts w:asciiTheme="minorHAnsi" w:hAnsiTheme="minorHAnsi" w:cstheme="minorHAnsi"/>
                <w:b/>
                <w:sz w:val="18"/>
                <w:szCs w:val="18"/>
                <w:u w:val="single"/>
              </w:rPr>
              <w:t>Pozemky – FRR:</w:t>
            </w:r>
          </w:p>
          <w:p w:rsidR="008B2F18" w:rsidRPr="008B2F18" w:rsidRDefault="008B2F18" w:rsidP="008B2F18">
            <w:pPr>
              <w:rPr>
                <w:rFonts w:asciiTheme="minorHAnsi" w:hAnsiTheme="minorHAnsi" w:cstheme="minorHAnsi"/>
                <w:sz w:val="18"/>
                <w:szCs w:val="18"/>
              </w:rPr>
            </w:pPr>
            <w:r w:rsidRPr="008B2F18">
              <w:rPr>
                <w:rFonts w:asciiTheme="minorHAnsi" w:hAnsiTheme="minorHAnsi" w:cstheme="minorHAnsi"/>
                <w:sz w:val="18"/>
                <w:szCs w:val="18"/>
              </w:rPr>
              <w:t xml:space="preserve">Nevyčerpané zůstaly fin.prostředky schválené na výkup pozemku od společnosti Gala, a.s., kdy nedošlo k uzavření KS z důvodu požadavku na vyšší výkupní ceny. Nadále probíhají jednání. </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003412</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5154</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0500119000000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200,00</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0,00</w:t>
            </w:r>
          </w:p>
        </w:tc>
        <w:tc>
          <w:tcPr>
            <w:tcW w:w="3433" w:type="dxa"/>
          </w:tcPr>
          <w:p w:rsidR="008B2F18" w:rsidRPr="008B2F18" w:rsidRDefault="008B2F18" w:rsidP="008B2F18">
            <w:pPr>
              <w:rPr>
                <w:rFonts w:asciiTheme="minorHAnsi" w:hAnsiTheme="minorHAnsi" w:cstheme="minorHAnsi"/>
                <w:b/>
                <w:sz w:val="18"/>
                <w:szCs w:val="18"/>
                <w:u w:val="single"/>
              </w:rPr>
            </w:pPr>
            <w:r w:rsidRPr="008B2F18">
              <w:rPr>
                <w:rFonts w:asciiTheme="minorHAnsi" w:hAnsiTheme="minorHAnsi" w:cstheme="minorHAnsi"/>
                <w:b/>
                <w:sz w:val="18"/>
                <w:szCs w:val="18"/>
                <w:u w:val="single"/>
              </w:rPr>
              <w:t>El.energie:</w:t>
            </w:r>
          </w:p>
          <w:p w:rsidR="008B2F18" w:rsidRPr="008B2F18" w:rsidRDefault="008B2F18" w:rsidP="008B2F18">
            <w:pPr>
              <w:rPr>
                <w:rFonts w:asciiTheme="minorHAnsi" w:hAnsiTheme="minorHAnsi" w:cstheme="minorHAnsi"/>
                <w:sz w:val="18"/>
                <w:szCs w:val="18"/>
              </w:rPr>
            </w:pPr>
            <w:r w:rsidRPr="008B2F18">
              <w:rPr>
                <w:rFonts w:asciiTheme="minorHAnsi" w:hAnsiTheme="minorHAnsi" w:cstheme="minorHAnsi"/>
                <w:sz w:val="18"/>
                <w:szCs w:val="18"/>
              </w:rPr>
              <w:t>Sport.areál – vyúčtování el.energie je součástí souhrnné fakturace všech odběrných míst statutárního města a je vedeno na jiné položce.</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003412</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5171</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0500119000000</w:t>
            </w:r>
          </w:p>
        </w:tc>
        <w:tc>
          <w:tcPr>
            <w:tcW w:w="850" w:type="dxa"/>
          </w:tcPr>
          <w:p w:rsidR="008B2F18" w:rsidRPr="008B2F18" w:rsidRDefault="008B2F18" w:rsidP="008B2F18">
            <w:pPr>
              <w:jc w:val="center"/>
              <w:rPr>
                <w:rFonts w:asciiTheme="minorHAnsi" w:hAnsiTheme="minorHAnsi" w:cstheme="minorHAnsi"/>
                <w:sz w:val="18"/>
                <w:szCs w:val="18"/>
              </w:rPr>
            </w:pP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500,00</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375,68</w:t>
            </w:r>
          </w:p>
        </w:tc>
        <w:tc>
          <w:tcPr>
            <w:tcW w:w="3433" w:type="dxa"/>
          </w:tcPr>
          <w:p w:rsidR="008B2F18" w:rsidRPr="008B2F18" w:rsidRDefault="008B2F18" w:rsidP="008B2F18">
            <w:pPr>
              <w:rPr>
                <w:rFonts w:asciiTheme="minorHAnsi" w:hAnsiTheme="minorHAnsi" w:cstheme="minorHAnsi"/>
                <w:b/>
                <w:sz w:val="18"/>
                <w:szCs w:val="18"/>
                <w:u w:val="single"/>
              </w:rPr>
            </w:pPr>
            <w:r w:rsidRPr="008B2F18">
              <w:rPr>
                <w:rFonts w:asciiTheme="minorHAnsi" w:hAnsiTheme="minorHAnsi" w:cstheme="minorHAnsi"/>
                <w:b/>
                <w:sz w:val="18"/>
                <w:szCs w:val="18"/>
                <w:u w:val="single"/>
              </w:rPr>
              <w:t>Opravy a udržování:</w:t>
            </w:r>
          </w:p>
          <w:p w:rsidR="008B2F18" w:rsidRPr="008B2F18" w:rsidRDefault="008B2F18" w:rsidP="008B2F18">
            <w:pPr>
              <w:rPr>
                <w:rFonts w:asciiTheme="minorHAnsi" w:hAnsiTheme="minorHAnsi" w:cstheme="minorHAnsi"/>
                <w:sz w:val="18"/>
                <w:szCs w:val="18"/>
              </w:rPr>
            </w:pPr>
            <w:r w:rsidRPr="008B2F18">
              <w:rPr>
                <w:rFonts w:asciiTheme="minorHAnsi" w:hAnsiTheme="minorHAnsi" w:cstheme="minorHAnsi"/>
                <w:sz w:val="18"/>
                <w:szCs w:val="18"/>
              </w:rPr>
              <w:t>Sport.areál – čerpání dle skutečně vyfakturovaných oprav a údržby ze strany DSP, s.r.o.</w:t>
            </w:r>
          </w:p>
        </w:tc>
      </w:tr>
      <w:tr w:rsidR="008B2F18" w:rsidRPr="00091F65" w:rsidTr="004C1224">
        <w:trPr>
          <w:trHeight w:val="284"/>
        </w:trPr>
        <w:tc>
          <w:tcPr>
            <w:tcW w:w="959"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003631</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5137</w:t>
            </w:r>
          </w:p>
        </w:tc>
        <w:tc>
          <w:tcPr>
            <w:tcW w:w="1418"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0500569000000</w:t>
            </w:r>
          </w:p>
        </w:tc>
        <w:tc>
          <w:tcPr>
            <w:tcW w:w="850" w:type="dxa"/>
          </w:tcPr>
          <w:p w:rsidR="008B2F18" w:rsidRPr="008B2F18" w:rsidRDefault="008B2F18" w:rsidP="008B2F18">
            <w:pPr>
              <w:jc w:val="center"/>
              <w:rPr>
                <w:rFonts w:asciiTheme="minorHAnsi" w:hAnsiTheme="minorHAnsi" w:cstheme="minorHAnsi"/>
                <w:sz w:val="18"/>
                <w:szCs w:val="18"/>
              </w:rPr>
            </w:pPr>
            <w:r w:rsidRPr="008B2F18">
              <w:rPr>
                <w:rFonts w:asciiTheme="minorHAnsi" w:hAnsiTheme="minorHAnsi" w:cstheme="minorHAnsi"/>
                <w:sz w:val="18"/>
                <w:szCs w:val="18"/>
              </w:rPr>
              <w:t>1</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30,00</w:t>
            </w:r>
          </w:p>
        </w:tc>
        <w:tc>
          <w:tcPr>
            <w:tcW w:w="1134" w:type="dxa"/>
          </w:tcPr>
          <w:p w:rsidR="008B2F18" w:rsidRPr="008B2F18" w:rsidRDefault="008B2F18" w:rsidP="008B2F18">
            <w:pPr>
              <w:jc w:val="right"/>
              <w:rPr>
                <w:rFonts w:asciiTheme="minorHAnsi" w:hAnsiTheme="minorHAnsi" w:cstheme="minorHAnsi"/>
                <w:sz w:val="18"/>
                <w:szCs w:val="18"/>
              </w:rPr>
            </w:pPr>
            <w:r w:rsidRPr="008B2F18">
              <w:rPr>
                <w:rFonts w:asciiTheme="minorHAnsi" w:hAnsiTheme="minorHAnsi" w:cstheme="minorHAnsi"/>
                <w:sz w:val="18"/>
                <w:szCs w:val="18"/>
              </w:rPr>
              <w:t>0,00</w:t>
            </w:r>
          </w:p>
        </w:tc>
        <w:tc>
          <w:tcPr>
            <w:tcW w:w="3433" w:type="dxa"/>
          </w:tcPr>
          <w:p w:rsidR="008B2F18" w:rsidRPr="008B2F18" w:rsidRDefault="008B2F18" w:rsidP="008B2F18">
            <w:pPr>
              <w:rPr>
                <w:rFonts w:asciiTheme="minorHAnsi" w:hAnsiTheme="minorHAnsi" w:cstheme="minorHAnsi"/>
                <w:b/>
                <w:sz w:val="18"/>
                <w:szCs w:val="18"/>
                <w:u w:val="single"/>
              </w:rPr>
            </w:pPr>
            <w:r w:rsidRPr="008B2F18">
              <w:rPr>
                <w:rFonts w:asciiTheme="minorHAnsi" w:hAnsiTheme="minorHAnsi" w:cstheme="minorHAnsi"/>
                <w:b/>
                <w:sz w:val="18"/>
                <w:szCs w:val="18"/>
                <w:u w:val="single"/>
              </w:rPr>
              <w:t>DHDM:</w:t>
            </w:r>
          </w:p>
          <w:p w:rsidR="008B2F18" w:rsidRPr="008B2F18" w:rsidRDefault="008B2F18" w:rsidP="008B2F18">
            <w:pPr>
              <w:rPr>
                <w:rFonts w:asciiTheme="minorHAnsi" w:hAnsiTheme="minorHAnsi" w:cstheme="minorHAnsi"/>
                <w:sz w:val="18"/>
                <w:szCs w:val="18"/>
              </w:rPr>
            </w:pPr>
            <w:r w:rsidRPr="008B2F18">
              <w:rPr>
                <w:rFonts w:asciiTheme="minorHAnsi" w:hAnsiTheme="minorHAnsi" w:cstheme="minorHAnsi"/>
                <w:sz w:val="18"/>
                <w:szCs w:val="18"/>
              </w:rPr>
              <w:t>Doplatek – mlžítka. Vzhledem k tomu, že mlžítka byla dodána až v lednu 2022, nebylo možno uhradit doplatek faktury. Bude řešeno v r. 2022.</w:t>
            </w:r>
          </w:p>
        </w:tc>
      </w:tr>
    </w:tbl>
    <w:p w:rsidR="00226570" w:rsidRDefault="00226570" w:rsidP="00226570">
      <w:pPr>
        <w:rPr>
          <w:rFonts w:asciiTheme="minorHAnsi" w:hAnsiTheme="minorHAnsi" w:cstheme="minorHAnsi"/>
          <w:b/>
          <w:sz w:val="18"/>
        </w:rPr>
      </w:pPr>
    </w:p>
    <w:p w:rsidR="00226570" w:rsidRDefault="00226570" w:rsidP="00226570">
      <w:pPr>
        <w:rPr>
          <w:rFonts w:asciiTheme="minorHAnsi" w:hAnsiTheme="minorHAnsi" w:cstheme="minorHAnsi"/>
          <w:b/>
          <w:sz w:val="18"/>
        </w:rPr>
      </w:pPr>
    </w:p>
    <w:p w:rsidR="008B2F18" w:rsidRDefault="008B2F18" w:rsidP="008B2F18">
      <w:pPr>
        <w:rPr>
          <w:rFonts w:asciiTheme="minorHAnsi" w:hAnsiTheme="minorHAnsi" w:cstheme="minorHAnsi"/>
          <w:b/>
          <w:sz w:val="18"/>
        </w:rPr>
      </w:pPr>
      <w:r>
        <w:rPr>
          <w:rFonts w:asciiTheme="minorHAnsi" w:hAnsiTheme="minorHAnsi" w:cstheme="minorHAnsi"/>
          <w:b/>
          <w:sz w:val="18"/>
        </w:rPr>
        <w:t>Přehled schválených rozpočtových opatření k 31.12.2021:</w:t>
      </w:r>
    </w:p>
    <w:p w:rsidR="008B2F18" w:rsidRDefault="008B2F18" w:rsidP="008B2F18">
      <w:pPr>
        <w:rPr>
          <w:rFonts w:asciiTheme="minorHAnsi" w:hAnsiTheme="minorHAnsi" w:cstheme="minorHAnsi"/>
          <w:b/>
          <w:sz w:val="18"/>
        </w:rPr>
      </w:pPr>
    </w:p>
    <w:tbl>
      <w:tblPr>
        <w:tblStyle w:val="Mkatabulky"/>
        <w:tblW w:w="0" w:type="auto"/>
        <w:tblLook w:val="04A0" w:firstRow="1" w:lastRow="0" w:firstColumn="1" w:lastColumn="0" w:noHBand="0" w:noVBand="1"/>
      </w:tblPr>
      <w:tblGrid>
        <w:gridCol w:w="675"/>
        <w:gridCol w:w="1037"/>
        <w:gridCol w:w="854"/>
        <w:gridCol w:w="5255"/>
        <w:gridCol w:w="1666"/>
      </w:tblGrid>
      <w:tr w:rsidR="008B2F18" w:rsidTr="008B2F18">
        <w:tc>
          <w:tcPr>
            <w:tcW w:w="675" w:type="dxa"/>
            <w:shd w:val="clear" w:color="auto" w:fill="E2EFD9" w:themeFill="accent6" w:themeFillTint="33"/>
            <w:vAlign w:val="center"/>
          </w:tcPr>
          <w:p w:rsidR="008B2F18" w:rsidRDefault="008B2F18" w:rsidP="004C1224">
            <w:pPr>
              <w:jc w:val="center"/>
              <w:rPr>
                <w:rFonts w:asciiTheme="minorHAnsi" w:hAnsiTheme="minorHAnsi" w:cstheme="minorHAnsi"/>
                <w:b/>
                <w:sz w:val="18"/>
              </w:rPr>
            </w:pPr>
            <w:r>
              <w:rPr>
                <w:rFonts w:asciiTheme="minorHAnsi" w:hAnsiTheme="minorHAnsi" w:cstheme="minorHAnsi"/>
                <w:b/>
                <w:sz w:val="18"/>
              </w:rPr>
              <w:t>Usn.č.</w:t>
            </w:r>
          </w:p>
        </w:tc>
        <w:tc>
          <w:tcPr>
            <w:tcW w:w="724" w:type="dxa"/>
            <w:shd w:val="clear" w:color="auto" w:fill="E2EFD9" w:themeFill="accent6" w:themeFillTint="33"/>
            <w:vAlign w:val="center"/>
          </w:tcPr>
          <w:p w:rsidR="008B2F18" w:rsidRDefault="008B2F18" w:rsidP="004C1224">
            <w:pPr>
              <w:jc w:val="center"/>
              <w:rPr>
                <w:rFonts w:asciiTheme="minorHAnsi" w:hAnsiTheme="minorHAnsi" w:cstheme="minorHAnsi"/>
                <w:b/>
                <w:sz w:val="18"/>
              </w:rPr>
            </w:pPr>
            <w:r>
              <w:rPr>
                <w:rFonts w:asciiTheme="minorHAnsi" w:hAnsiTheme="minorHAnsi" w:cstheme="minorHAnsi"/>
                <w:b/>
                <w:sz w:val="18"/>
              </w:rPr>
              <w:t>Datum</w:t>
            </w:r>
          </w:p>
        </w:tc>
        <w:tc>
          <w:tcPr>
            <w:tcW w:w="836" w:type="dxa"/>
            <w:shd w:val="clear" w:color="auto" w:fill="E2EFD9" w:themeFill="accent6" w:themeFillTint="33"/>
            <w:vAlign w:val="center"/>
          </w:tcPr>
          <w:p w:rsidR="008B2F18" w:rsidRDefault="008B2F18" w:rsidP="004C1224">
            <w:pPr>
              <w:jc w:val="center"/>
              <w:rPr>
                <w:rFonts w:asciiTheme="minorHAnsi" w:hAnsiTheme="minorHAnsi" w:cstheme="minorHAnsi"/>
                <w:b/>
                <w:sz w:val="18"/>
              </w:rPr>
            </w:pPr>
            <w:r>
              <w:rPr>
                <w:rFonts w:asciiTheme="minorHAnsi" w:hAnsiTheme="minorHAnsi" w:cstheme="minorHAnsi"/>
                <w:b/>
                <w:sz w:val="18"/>
              </w:rPr>
              <w:t>Částka v tis. Kč</w:t>
            </w:r>
          </w:p>
        </w:tc>
        <w:tc>
          <w:tcPr>
            <w:tcW w:w="5811" w:type="dxa"/>
            <w:shd w:val="clear" w:color="auto" w:fill="E2EFD9" w:themeFill="accent6" w:themeFillTint="33"/>
            <w:vAlign w:val="center"/>
          </w:tcPr>
          <w:p w:rsidR="008B2F18" w:rsidRDefault="008B2F18" w:rsidP="004C1224">
            <w:pPr>
              <w:jc w:val="center"/>
              <w:rPr>
                <w:rFonts w:asciiTheme="minorHAnsi" w:hAnsiTheme="minorHAnsi" w:cstheme="minorHAnsi"/>
                <w:b/>
                <w:sz w:val="18"/>
              </w:rPr>
            </w:pPr>
            <w:r>
              <w:rPr>
                <w:rFonts w:asciiTheme="minorHAnsi" w:hAnsiTheme="minorHAnsi" w:cstheme="minorHAnsi"/>
                <w:b/>
                <w:sz w:val="18"/>
              </w:rPr>
              <w:t>Rozpočtové opatření</w:t>
            </w:r>
          </w:p>
        </w:tc>
        <w:tc>
          <w:tcPr>
            <w:tcW w:w="1749" w:type="dxa"/>
            <w:shd w:val="clear" w:color="auto" w:fill="E2EFD9" w:themeFill="accent6" w:themeFillTint="33"/>
            <w:vAlign w:val="center"/>
          </w:tcPr>
          <w:p w:rsidR="008B2F18" w:rsidRDefault="008B2F18" w:rsidP="004C1224">
            <w:pPr>
              <w:jc w:val="center"/>
              <w:rPr>
                <w:rFonts w:asciiTheme="minorHAnsi" w:hAnsiTheme="minorHAnsi" w:cstheme="minorHAnsi"/>
                <w:b/>
                <w:sz w:val="18"/>
              </w:rPr>
            </w:pPr>
            <w:r>
              <w:rPr>
                <w:rFonts w:asciiTheme="minorHAnsi" w:hAnsiTheme="minorHAnsi" w:cstheme="minorHAnsi"/>
                <w:b/>
                <w:sz w:val="18"/>
              </w:rPr>
              <w:t>Stupeň realizace</w:t>
            </w:r>
          </w:p>
        </w:tc>
      </w:tr>
      <w:tr w:rsidR="008B2F18" w:rsidTr="004C1224">
        <w:trPr>
          <w:trHeight w:val="131"/>
        </w:trPr>
        <w:tc>
          <w:tcPr>
            <w:tcW w:w="675"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1059</w:t>
            </w:r>
          </w:p>
        </w:tc>
        <w:tc>
          <w:tcPr>
            <w:tcW w:w="724"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26.01.2021</w:t>
            </w:r>
          </w:p>
        </w:tc>
        <w:tc>
          <w:tcPr>
            <w:tcW w:w="836" w:type="dxa"/>
            <w:vAlign w:val="center"/>
          </w:tcPr>
          <w:p w:rsidR="008B2F18" w:rsidRPr="00590A57" w:rsidRDefault="008B2F18" w:rsidP="004C1224">
            <w:pPr>
              <w:jc w:val="right"/>
              <w:rPr>
                <w:rFonts w:asciiTheme="minorHAnsi" w:hAnsiTheme="minorHAnsi" w:cstheme="minorHAnsi"/>
                <w:sz w:val="18"/>
              </w:rPr>
            </w:pPr>
            <w:r>
              <w:rPr>
                <w:rFonts w:asciiTheme="minorHAnsi" w:hAnsiTheme="minorHAnsi" w:cstheme="minorHAnsi"/>
                <w:sz w:val="18"/>
              </w:rPr>
              <w:t>194,10</w:t>
            </w:r>
          </w:p>
        </w:tc>
        <w:tc>
          <w:tcPr>
            <w:tcW w:w="5811" w:type="dxa"/>
            <w:vAlign w:val="center"/>
          </w:tcPr>
          <w:p w:rsidR="008B2F18" w:rsidRPr="00590A57" w:rsidRDefault="008B2F18" w:rsidP="004C1224">
            <w:pPr>
              <w:rPr>
                <w:rFonts w:asciiTheme="minorHAnsi" w:hAnsiTheme="minorHAnsi" w:cstheme="minorHAnsi"/>
                <w:sz w:val="18"/>
              </w:rPr>
            </w:pPr>
            <w:r>
              <w:rPr>
                <w:rFonts w:asciiTheme="minorHAnsi" w:hAnsiTheme="minorHAnsi" w:cstheme="minorHAnsi"/>
                <w:sz w:val="18"/>
              </w:rPr>
              <w:t>výkup pozemků a infrastruktury v k.ú. Prostějov</w:t>
            </w:r>
          </w:p>
        </w:tc>
        <w:tc>
          <w:tcPr>
            <w:tcW w:w="1749" w:type="dxa"/>
          </w:tcPr>
          <w:p w:rsidR="008B2F18" w:rsidRPr="001708A7" w:rsidRDefault="008B2F18" w:rsidP="004C1224">
            <w:pPr>
              <w:rPr>
                <w:rFonts w:asciiTheme="minorHAnsi" w:hAnsiTheme="minorHAnsi" w:cstheme="minorHAnsi"/>
                <w:sz w:val="16"/>
                <w:szCs w:val="16"/>
              </w:rPr>
            </w:pPr>
            <w:r w:rsidRPr="001708A7">
              <w:rPr>
                <w:rFonts w:asciiTheme="minorHAnsi" w:hAnsiTheme="minorHAnsi" w:cstheme="minorHAnsi"/>
                <w:sz w:val="16"/>
                <w:szCs w:val="16"/>
              </w:rPr>
              <w:t>realizováno</w:t>
            </w:r>
          </w:p>
        </w:tc>
      </w:tr>
      <w:tr w:rsidR="008B2F18" w:rsidTr="004C1224">
        <w:tc>
          <w:tcPr>
            <w:tcW w:w="675"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11033</w:t>
            </w:r>
          </w:p>
        </w:tc>
        <w:tc>
          <w:tcPr>
            <w:tcW w:w="724"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23.02.2021</w:t>
            </w:r>
          </w:p>
        </w:tc>
        <w:tc>
          <w:tcPr>
            <w:tcW w:w="836" w:type="dxa"/>
            <w:vAlign w:val="center"/>
          </w:tcPr>
          <w:p w:rsidR="008B2F18" w:rsidRPr="00590A57" w:rsidRDefault="008B2F18" w:rsidP="004C1224">
            <w:pPr>
              <w:jc w:val="right"/>
              <w:rPr>
                <w:rFonts w:asciiTheme="minorHAnsi" w:hAnsiTheme="minorHAnsi" w:cstheme="minorHAnsi"/>
                <w:sz w:val="18"/>
              </w:rPr>
            </w:pPr>
            <w:r>
              <w:rPr>
                <w:rFonts w:asciiTheme="minorHAnsi" w:hAnsiTheme="minorHAnsi" w:cstheme="minorHAnsi"/>
                <w:sz w:val="18"/>
              </w:rPr>
              <w:t>197,00</w:t>
            </w:r>
          </w:p>
        </w:tc>
        <w:tc>
          <w:tcPr>
            <w:tcW w:w="5811" w:type="dxa"/>
            <w:vAlign w:val="center"/>
          </w:tcPr>
          <w:p w:rsidR="008B2F18" w:rsidRPr="00590A57" w:rsidRDefault="008B2F18" w:rsidP="004C1224">
            <w:pPr>
              <w:rPr>
                <w:rFonts w:asciiTheme="minorHAnsi" w:hAnsiTheme="minorHAnsi" w:cstheme="minorHAnsi"/>
                <w:sz w:val="18"/>
              </w:rPr>
            </w:pPr>
            <w:r>
              <w:rPr>
                <w:rFonts w:asciiTheme="minorHAnsi" w:hAnsiTheme="minorHAnsi" w:cstheme="minorHAnsi"/>
                <w:sz w:val="18"/>
              </w:rPr>
              <w:t>výkup částí poz. p.č. 226, p.č. 227 a p.č. 229, vše v k.ú. Žešov</w:t>
            </w:r>
          </w:p>
        </w:tc>
        <w:tc>
          <w:tcPr>
            <w:tcW w:w="1749" w:type="dxa"/>
          </w:tcPr>
          <w:p w:rsidR="008B2F18" w:rsidRPr="001708A7" w:rsidRDefault="008B2F18" w:rsidP="004C1224">
            <w:pPr>
              <w:rPr>
                <w:rFonts w:asciiTheme="minorHAnsi" w:hAnsiTheme="minorHAnsi" w:cstheme="minorHAnsi"/>
                <w:sz w:val="16"/>
                <w:szCs w:val="16"/>
              </w:rPr>
            </w:pPr>
            <w:r>
              <w:rPr>
                <w:rFonts w:asciiTheme="minorHAnsi" w:hAnsiTheme="minorHAnsi" w:cstheme="minorHAnsi"/>
                <w:sz w:val="16"/>
                <w:szCs w:val="16"/>
              </w:rPr>
              <w:t xml:space="preserve">realizováno </w:t>
            </w:r>
          </w:p>
        </w:tc>
      </w:tr>
      <w:tr w:rsidR="008B2F18" w:rsidTr="004C1224">
        <w:tc>
          <w:tcPr>
            <w:tcW w:w="675"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11034</w:t>
            </w:r>
          </w:p>
        </w:tc>
        <w:tc>
          <w:tcPr>
            <w:tcW w:w="724"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23.02.2021</w:t>
            </w:r>
          </w:p>
        </w:tc>
        <w:tc>
          <w:tcPr>
            <w:tcW w:w="836" w:type="dxa"/>
            <w:vAlign w:val="center"/>
          </w:tcPr>
          <w:p w:rsidR="008B2F18" w:rsidRPr="00590A57" w:rsidRDefault="008B2F18" w:rsidP="004C1224">
            <w:pPr>
              <w:jc w:val="right"/>
              <w:rPr>
                <w:rFonts w:asciiTheme="minorHAnsi" w:hAnsiTheme="minorHAnsi" w:cstheme="minorHAnsi"/>
                <w:sz w:val="18"/>
              </w:rPr>
            </w:pPr>
            <w:r>
              <w:rPr>
                <w:rFonts w:asciiTheme="minorHAnsi" w:hAnsiTheme="minorHAnsi" w:cstheme="minorHAnsi"/>
                <w:sz w:val="18"/>
              </w:rPr>
              <w:t>12,00</w:t>
            </w:r>
          </w:p>
        </w:tc>
        <w:tc>
          <w:tcPr>
            <w:tcW w:w="5811" w:type="dxa"/>
            <w:vAlign w:val="center"/>
          </w:tcPr>
          <w:p w:rsidR="008B2F18" w:rsidRPr="00590A57" w:rsidRDefault="008B2F18" w:rsidP="004C1224">
            <w:pPr>
              <w:rPr>
                <w:rFonts w:asciiTheme="minorHAnsi" w:hAnsiTheme="minorHAnsi" w:cstheme="minorHAnsi"/>
                <w:sz w:val="18"/>
              </w:rPr>
            </w:pPr>
            <w:r>
              <w:rPr>
                <w:rFonts w:asciiTheme="minorHAnsi" w:hAnsiTheme="minorHAnsi" w:cstheme="minorHAnsi"/>
                <w:sz w:val="18"/>
              </w:rPr>
              <w:t>výkup části poz. p.č. 740/9 v k.ú. Vrahovice</w:t>
            </w:r>
          </w:p>
        </w:tc>
        <w:tc>
          <w:tcPr>
            <w:tcW w:w="1749" w:type="dxa"/>
          </w:tcPr>
          <w:p w:rsidR="008B2F18" w:rsidRPr="00733A2C" w:rsidRDefault="008B2F18" w:rsidP="004C1224">
            <w:pPr>
              <w:rPr>
                <w:rFonts w:asciiTheme="minorHAnsi" w:hAnsiTheme="minorHAnsi" w:cstheme="minorHAnsi"/>
                <w:sz w:val="18"/>
              </w:rPr>
            </w:pPr>
            <w:r>
              <w:rPr>
                <w:rFonts w:asciiTheme="minorHAnsi" w:hAnsiTheme="minorHAnsi" w:cstheme="minorHAnsi"/>
                <w:sz w:val="18"/>
              </w:rPr>
              <w:t>r</w:t>
            </w:r>
            <w:r w:rsidRPr="00733A2C">
              <w:rPr>
                <w:rFonts w:asciiTheme="minorHAnsi" w:hAnsiTheme="minorHAnsi" w:cstheme="minorHAnsi"/>
                <w:sz w:val="18"/>
              </w:rPr>
              <w:t>e</w:t>
            </w:r>
            <w:r>
              <w:rPr>
                <w:rFonts w:asciiTheme="minorHAnsi" w:hAnsiTheme="minorHAnsi" w:cstheme="minorHAnsi"/>
                <w:sz w:val="18"/>
              </w:rPr>
              <w:t>a</w:t>
            </w:r>
            <w:r w:rsidRPr="00733A2C">
              <w:rPr>
                <w:rFonts w:asciiTheme="minorHAnsi" w:hAnsiTheme="minorHAnsi" w:cstheme="minorHAnsi"/>
                <w:sz w:val="18"/>
              </w:rPr>
              <w:t>lizováno</w:t>
            </w:r>
          </w:p>
        </w:tc>
      </w:tr>
      <w:tr w:rsidR="008B2F18" w:rsidTr="004C1224">
        <w:tc>
          <w:tcPr>
            <w:tcW w:w="675"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11088</w:t>
            </w:r>
          </w:p>
        </w:tc>
        <w:tc>
          <w:tcPr>
            <w:tcW w:w="724"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20.04.2021</w:t>
            </w:r>
          </w:p>
        </w:tc>
        <w:tc>
          <w:tcPr>
            <w:tcW w:w="836" w:type="dxa"/>
            <w:vAlign w:val="center"/>
          </w:tcPr>
          <w:p w:rsidR="008B2F18" w:rsidRPr="00590A57" w:rsidRDefault="008B2F18" w:rsidP="004C1224">
            <w:pPr>
              <w:jc w:val="right"/>
              <w:rPr>
                <w:rFonts w:asciiTheme="minorHAnsi" w:hAnsiTheme="minorHAnsi" w:cstheme="minorHAnsi"/>
                <w:sz w:val="18"/>
              </w:rPr>
            </w:pPr>
            <w:r>
              <w:rPr>
                <w:rFonts w:asciiTheme="minorHAnsi" w:hAnsiTheme="minorHAnsi" w:cstheme="minorHAnsi"/>
                <w:sz w:val="18"/>
              </w:rPr>
              <w:t>2,80</w:t>
            </w:r>
          </w:p>
        </w:tc>
        <w:tc>
          <w:tcPr>
            <w:tcW w:w="5811" w:type="dxa"/>
            <w:vAlign w:val="center"/>
          </w:tcPr>
          <w:p w:rsidR="008B2F18" w:rsidRPr="00590A57" w:rsidRDefault="008B2F18" w:rsidP="004C1224">
            <w:pPr>
              <w:rPr>
                <w:rFonts w:asciiTheme="minorHAnsi" w:hAnsiTheme="minorHAnsi" w:cstheme="minorHAnsi"/>
                <w:sz w:val="18"/>
              </w:rPr>
            </w:pPr>
            <w:r>
              <w:rPr>
                <w:rFonts w:asciiTheme="minorHAnsi" w:hAnsiTheme="minorHAnsi" w:cstheme="minorHAnsi"/>
                <w:sz w:val="18"/>
              </w:rPr>
              <w:t>výkup pozemku a infrastruktury v k.ú. Domamyslice</w:t>
            </w:r>
          </w:p>
        </w:tc>
        <w:tc>
          <w:tcPr>
            <w:tcW w:w="1749" w:type="dxa"/>
          </w:tcPr>
          <w:p w:rsidR="008B2F18" w:rsidRPr="00A95F21" w:rsidRDefault="008B2F18" w:rsidP="004C1224">
            <w:pPr>
              <w:rPr>
                <w:rFonts w:asciiTheme="minorHAnsi" w:hAnsiTheme="minorHAnsi" w:cstheme="minorHAnsi"/>
                <w:sz w:val="15"/>
                <w:szCs w:val="15"/>
              </w:rPr>
            </w:pPr>
            <w:r w:rsidRPr="00A95F21">
              <w:rPr>
                <w:rFonts w:asciiTheme="minorHAnsi" w:hAnsiTheme="minorHAnsi" w:cstheme="minorHAnsi"/>
                <w:sz w:val="15"/>
                <w:szCs w:val="15"/>
              </w:rPr>
              <w:t>nerealizováno – druhá strana nesplnila podmínky pro uzavření smlouvy</w:t>
            </w:r>
          </w:p>
        </w:tc>
      </w:tr>
      <w:tr w:rsidR="008B2F18" w:rsidTr="004C1224">
        <w:tc>
          <w:tcPr>
            <w:tcW w:w="675"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11089</w:t>
            </w:r>
          </w:p>
        </w:tc>
        <w:tc>
          <w:tcPr>
            <w:tcW w:w="724"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20.04.2021</w:t>
            </w:r>
          </w:p>
        </w:tc>
        <w:tc>
          <w:tcPr>
            <w:tcW w:w="836" w:type="dxa"/>
            <w:vAlign w:val="center"/>
          </w:tcPr>
          <w:p w:rsidR="008B2F18" w:rsidRPr="00590A57" w:rsidRDefault="008B2F18" w:rsidP="004C1224">
            <w:pPr>
              <w:jc w:val="right"/>
              <w:rPr>
                <w:rFonts w:asciiTheme="minorHAnsi" w:hAnsiTheme="minorHAnsi" w:cstheme="minorHAnsi"/>
                <w:sz w:val="18"/>
              </w:rPr>
            </w:pPr>
            <w:r>
              <w:rPr>
                <w:rFonts w:asciiTheme="minorHAnsi" w:hAnsiTheme="minorHAnsi" w:cstheme="minorHAnsi"/>
                <w:sz w:val="18"/>
              </w:rPr>
              <w:t>2 487,76</w:t>
            </w:r>
          </w:p>
        </w:tc>
        <w:tc>
          <w:tcPr>
            <w:tcW w:w="5811" w:type="dxa"/>
            <w:vAlign w:val="center"/>
          </w:tcPr>
          <w:p w:rsidR="008B2F18" w:rsidRPr="00590A57" w:rsidRDefault="008B2F18" w:rsidP="004C1224">
            <w:pPr>
              <w:rPr>
                <w:rFonts w:asciiTheme="minorHAnsi" w:hAnsiTheme="minorHAnsi" w:cstheme="minorHAnsi"/>
                <w:sz w:val="18"/>
              </w:rPr>
            </w:pPr>
            <w:r>
              <w:rPr>
                <w:rFonts w:asciiTheme="minorHAnsi" w:hAnsiTheme="minorHAnsi" w:cstheme="minorHAnsi"/>
                <w:sz w:val="18"/>
              </w:rPr>
              <w:t>výkup pozemku p.č. 8282/1 v k.ú. Prostějov</w:t>
            </w:r>
          </w:p>
        </w:tc>
        <w:tc>
          <w:tcPr>
            <w:tcW w:w="1749" w:type="dxa"/>
          </w:tcPr>
          <w:p w:rsidR="008B2F18" w:rsidRPr="00733A2C" w:rsidRDefault="008B2F18" w:rsidP="004C1224">
            <w:pPr>
              <w:rPr>
                <w:rFonts w:asciiTheme="minorHAnsi" w:hAnsiTheme="minorHAnsi" w:cstheme="minorHAnsi"/>
                <w:sz w:val="18"/>
              </w:rPr>
            </w:pPr>
            <w:r>
              <w:rPr>
                <w:rFonts w:asciiTheme="minorHAnsi" w:hAnsiTheme="minorHAnsi" w:cstheme="minorHAnsi"/>
                <w:sz w:val="18"/>
              </w:rPr>
              <w:t xml:space="preserve">realizováno </w:t>
            </w:r>
          </w:p>
        </w:tc>
      </w:tr>
      <w:tr w:rsidR="008B2F18" w:rsidTr="004C1224">
        <w:tc>
          <w:tcPr>
            <w:tcW w:w="675"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11090</w:t>
            </w:r>
          </w:p>
        </w:tc>
        <w:tc>
          <w:tcPr>
            <w:tcW w:w="724" w:type="dxa"/>
            <w:vAlign w:val="center"/>
          </w:tcPr>
          <w:p w:rsidR="008B2F18" w:rsidRPr="00590A57" w:rsidRDefault="008B2F18" w:rsidP="004C1224">
            <w:pPr>
              <w:jc w:val="center"/>
              <w:rPr>
                <w:rFonts w:asciiTheme="minorHAnsi" w:hAnsiTheme="minorHAnsi" w:cstheme="minorHAnsi"/>
                <w:sz w:val="18"/>
              </w:rPr>
            </w:pPr>
            <w:r>
              <w:rPr>
                <w:rFonts w:asciiTheme="minorHAnsi" w:hAnsiTheme="minorHAnsi" w:cstheme="minorHAnsi"/>
                <w:sz w:val="18"/>
              </w:rPr>
              <w:t>20.04.2021</w:t>
            </w:r>
          </w:p>
        </w:tc>
        <w:tc>
          <w:tcPr>
            <w:tcW w:w="836" w:type="dxa"/>
            <w:vAlign w:val="center"/>
          </w:tcPr>
          <w:p w:rsidR="008B2F18" w:rsidRPr="00590A57" w:rsidRDefault="008B2F18" w:rsidP="004C1224">
            <w:pPr>
              <w:jc w:val="right"/>
              <w:rPr>
                <w:rFonts w:asciiTheme="minorHAnsi" w:hAnsiTheme="minorHAnsi" w:cstheme="minorHAnsi"/>
                <w:sz w:val="18"/>
              </w:rPr>
            </w:pPr>
            <w:r>
              <w:rPr>
                <w:rFonts w:asciiTheme="minorHAnsi" w:hAnsiTheme="minorHAnsi" w:cstheme="minorHAnsi"/>
                <w:sz w:val="18"/>
              </w:rPr>
              <w:t>1 300,00</w:t>
            </w:r>
          </w:p>
        </w:tc>
        <w:tc>
          <w:tcPr>
            <w:tcW w:w="5811" w:type="dxa"/>
            <w:vAlign w:val="center"/>
          </w:tcPr>
          <w:p w:rsidR="008B2F18" w:rsidRPr="00590A57" w:rsidRDefault="008B2F18" w:rsidP="004C1224">
            <w:pPr>
              <w:rPr>
                <w:rFonts w:asciiTheme="minorHAnsi" w:hAnsiTheme="minorHAnsi" w:cstheme="minorHAnsi"/>
                <w:sz w:val="18"/>
              </w:rPr>
            </w:pPr>
            <w:r>
              <w:rPr>
                <w:rFonts w:asciiTheme="minorHAnsi" w:hAnsiTheme="minorHAnsi" w:cstheme="minorHAnsi"/>
                <w:sz w:val="18"/>
              </w:rPr>
              <w:t>výkup poz. p.č. 265/3 v k.ú. Krasice a částí poz. p.č. 6325/1, 6324/1, 6324/4, 6325/7 a 6332/1, vše v k.ú. Prostějov</w:t>
            </w:r>
          </w:p>
        </w:tc>
        <w:tc>
          <w:tcPr>
            <w:tcW w:w="1749" w:type="dxa"/>
          </w:tcPr>
          <w:p w:rsidR="008B2F18" w:rsidRPr="00733A2C"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1375</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04.05.2021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9,95</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směna pozemků v k.ú. Vrahovice a k.ú. Prostějov</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 xml:space="preserve">realizováno </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1377</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04.05.2021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30,00</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pořízení DHDM – mlžící sprcha</w:t>
            </w:r>
          </w:p>
        </w:tc>
        <w:tc>
          <w:tcPr>
            <w:tcW w:w="1749" w:type="dxa"/>
          </w:tcPr>
          <w:p w:rsidR="008B2F18" w:rsidRPr="00A95F21" w:rsidRDefault="008B2F18" w:rsidP="004C1224">
            <w:pPr>
              <w:rPr>
                <w:rFonts w:asciiTheme="minorHAnsi" w:hAnsiTheme="minorHAnsi" w:cstheme="minorHAnsi"/>
                <w:sz w:val="15"/>
                <w:szCs w:val="15"/>
              </w:rPr>
            </w:pPr>
            <w:r w:rsidRPr="00A95F21">
              <w:rPr>
                <w:rFonts w:asciiTheme="minorHAnsi" w:hAnsiTheme="minorHAnsi" w:cstheme="minorHAnsi"/>
                <w:sz w:val="15"/>
                <w:szCs w:val="15"/>
              </w:rPr>
              <w:t>nerealizováno – do konce r. nebylo dodáno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1434</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18.05.2021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1,21</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výkup infrastruktury – stavby vodovod.přípojky v k.ú. Seč u Lipové</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1436</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18.05.2021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119,19</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turniket pro on-line prodej vstupenek v aquaparku</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11161</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15.06.2021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402,50</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výkup části poz. p.č. 6391/1 v k.ú. Prostějov</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11162</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15.06.2021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7 930,00</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výkup poz. p.č. 6570 v k.ú. Prostějov</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11163</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15.06.2021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1 474,50</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výkup pozemku p.č. 6550/1 v k.ú. Prostějov</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1568</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02.07.2021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71,00</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odtahy a skladování vozidel</w:t>
            </w:r>
          </w:p>
        </w:tc>
        <w:tc>
          <w:tcPr>
            <w:tcW w:w="1749" w:type="dxa"/>
          </w:tcPr>
          <w:p w:rsidR="008B2F18" w:rsidRDefault="008B2F18" w:rsidP="004C1224">
            <w:pPr>
              <w:rPr>
                <w:rFonts w:asciiTheme="minorHAnsi" w:hAnsiTheme="minorHAnsi" w:cstheme="minorHAnsi"/>
                <w:sz w:val="18"/>
              </w:rPr>
            </w:pP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569</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02.07.2021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720,00</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výkup chrániček optického kabelu</w:t>
            </w:r>
          </w:p>
        </w:tc>
        <w:tc>
          <w:tcPr>
            <w:tcW w:w="1749" w:type="dxa"/>
          </w:tcPr>
          <w:p w:rsidR="008B2F18" w:rsidRPr="00802E98" w:rsidRDefault="008B2F18" w:rsidP="004C1224">
            <w:pPr>
              <w:rPr>
                <w:rFonts w:asciiTheme="minorHAnsi" w:hAnsiTheme="minorHAnsi" w:cstheme="minorHAnsi"/>
                <w:sz w:val="15"/>
                <w:szCs w:val="15"/>
              </w:rPr>
            </w:pPr>
            <w:r w:rsidRPr="00802E98">
              <w:rPr>
                <w:rFonts w:asciiTheme="minorHAnsi" w:hAnsiTheme="minorHAnsi" w:cstheme="minorHAnsi"/>
                <w:sz w:val="15"/>
                <w:szCs w:val="15"/>
              </w:rPr>
              <w:t>nerealizováno – vázáno na zřízení VB, smlouvy dosud nebyly uzavřeny</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1724</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17.08.2021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25,00</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lavička zamilovaných</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1725</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17.08.2021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34,30</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pamětní deska pro strom Václava Havla</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1746</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31.08.2021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146,67</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venkovní stoly na stolní tenis, party stany, bistro stolky</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11201</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07.09.2021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1 523,75</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výkup poz. p.č. 6230/1 k.ú. Prostějov, p.č. 223/21 a části p.č. 223/20, oba v k.ú. Krasice</w:t>
            </w:r>
          </w:p>
        </w:tc>
        <w:tc>
          <w:tcPr>
            <w:tcW w:w="1749" w:type="dxa"/>
          </w:tcPr>
          <w:p w:rsidR="008B2F18" w:rsidRPr="00F865D4" w:rsidRDefault="008B2F18" w:rsidP="004C1224">
            <w:pPr>
              <w:rPr>
                <w:rFonts w:asciiTheme="minorHAnsi" w:hAnsiTheme="minorHAnsi" w:cstheme="minorHAnsi"/>
                <w:sz w:val="15"/>
                <w:szCs w:val="15"/>
              </w:rPr>
            </w:pPr>
            <w:r>
              <w:rPr>
                <w:rFonts w:asciiTheme="minorHAnsi" w:hAnsiTheme="minorHAnsi" w:cstheme="minorHAnsi"/>
                <w:sz w:val="15"/>
                <w:szCs w:val="15"/>
              </w:rPr>
              <w:t>n</w:t>
            </w:r>
            <w:r w:rsidRPr="00F865D4">
              <w:rPr>
                <w:rFonts w:asciiTheme="minorHAnsi" w:hAnsiTheme="minorHAnsi" w:cstheme="minorHAnsi"/>
                <w:sz w:val="15"/>
                <w:szCs w:val="15"/>
              </w:rPr>
              <w:t>erealizováno – nepodepsána KS z důvodu požadavku druhé strany na vyšší cenu</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1843</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05.10.2021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400,00</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sdílení jízdních kol – navýšení fin.prostředků</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1940</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02.11.2021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33,73</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pořízení kamerového systému pro objekt městských lázní</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1941</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02.11.2021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4 998,85</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úprava rozpočtu kapitoly 50</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11232</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23.11.2021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2.402,00</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výkupy pozemků – jižní prstenec</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r w:rsidR="008B2F18" w:rsidTr="004C1224">
        <w:tc>
          <w:tcPr>
            <w:tcW w:w="675"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11080</w:t>
            </w:r>
          </w:p>
        </w:tc>
        <w:tc>
          <w:tcPr>
            <w:tcW w:w="724" w:type="dxa"/>
            <w:vAlign w:val="center"/>
          </w:tcPr>
          <w:p w:rsidR="008B2F18" w:rsidRDefault="008B2F18" w:rsidP="004C1224">
            <w:pPr>
              <w:jc w:val="center"/>
              <w:rPr>
                <w:rFonts w:asciiTheme="minorHAnsi" w:hAnsiTheme="minorHAnsi" w:cstheme="minorHAnsi"/>
                <w:sz w:val="18"/>
              </w:rPr>
            </w:pPr>
            <w:r>
              <w:rPr>
                <w:rFonts w:asciiTheme="minorHAnsi" w:hAnsiTheme="minorHAnsi" w:cstheme="minorHAnsi"/>
                <w:sz w:val="18"/>
              </w:rPr>
              <w:t>14.12.2021</w:t>
            </w:r>
          </w:p>
        </w:tc>
        <w:tc>
          <w:tcPr>
            <w:tcW w:w="836" w:type="dxa"/>
            <w:vAlign w:val="center"/>
          </w:tcPr>
          <w:p w:rsidR="008B2F18" w:rsidRDefault="008B2F18" w:rsidP="004C1224">
            <w:pPr>
              <w:jc w:val="right"/>
              <w:rPr>
                <w:rFonts w:asciiTheme="minorHAnsi" w:hAnsiTheme="minorHAnsi" w:cstheme="minorHAnsi"/>
                <w:sz w:val="18"/>
              </w:rPr>
            </w:pPr>
            <w:r>
              <w:rPr>
                <w:rFonts w:asciiTheme="minorHAnsi" w:hAnsiTheme="minorHAnsi" w:cstheme="minorHAnsi"/>
                <w:sz w:val="18"/>
              </w:rPr>
              <w:t>3 792,80</w:t>
            </w:r>
          </w:p>
        </w:tc>
        <w:tc>
          <w:tcPr>
            <w:tcW w:w="5811" w:type="dxa"/>
            <w:vAlign w:val="center"/>
          </w:tcPr>
          <w:p w:rsidR="008B2F18" w:rsidRDefault="008B2F18" w:rsidP="004C1224">
            <w:pPr>
              <w:rPr>
                <w:rFonts w:asciiTheme="minorHAnsi" w:hAnsiTheme="minorHAnsi" w:cstheme="minorHAnsi"/>
                <w:sz w:val="18"/>
              </w:rPr>
            </w:pPr>
            <w:r>
              <w:rPr>
                <w:rFonts w:asciiTheme="minorHAnsi" w:hAnsiTheme="minorHAnsi" w:cstheme="minorHAnsi"/>
                <w:sz w:val="18"/>
              </w:rPr>
              <w:t>Úprava rozpočtu kapitoly 50 a převod do FRR</w:t>
            </w:r>
          </w:p>
        </w:tc>
        <w:tc>
          <w:tcPr>
            <w:tcW w:w="1749" w:type="dxa"/>
          </w:tcPr>
          <w:p w:rsidR="008B2F18" w:rsidRDefault="008B2F18" w:rsidP="004C1224">
            <w:pPr>
              <w:rPr>
                <w:rFonts w:asciiTheme="minorHAnsi" w:hAnsiTheme="minorHAnsi" w:cstheme="minorHAnsi"/>
                <w:sz w:val="18"/>
              </w:rPr>
            </w:pPr>
            <w:r>
              <w:rPr>
                <w:rFonts w:asciiTheme="minorHAnsi" w:hAnsiTheme="minorHAnsi" w:cstheme="minorHAnsi"/>
                <w:sz w:val="18"/>
              </w:rPr>
              <w:t>realizováno</w:t>
            </w:r>
          </w:p>
        </w:tc>
      </w:tr>
    </w:tbl>
    <w:p w:rsidR="008B2F18" w:rsidRDefault="008B2F18" w:rsidP="008B2F18">
      <w:pPr>
        <w:rPr>
          <w:rFonts w:asciiTheme="minorHAnsi" w:hAnsiTheme="minorHAnsi" w:cstheme="minorHAnsi"/>
          <w:b/>
          <w:sz w:val="18"/>
        </w:rPr>
      </w:pPr>
    </w:p>
    <w:p w:rsidR="00226570" w:rsidRDefault="00226570" w:rsidP="00226570">
      <w:pPr>
        <w:rPr>
          <w:rFonts w:asciiTheme="minorHAnsi" w:hAnsiTheme="minorHAnsi" w:cstheme="minorHAnsi"/>
          <w:b/>
          <w:sz w:val="18"/>
        </w:rPr>
      </w:pPr>
    </w:p>
    <w:p w:rsidR="00BF6B07" w:rsidRDefault="00BF6B07" w:rsidP="00226570">
      <w:pPr>
        <w:rPr>
          <w:rFonts w:asciiTheme="minorHAnsi" w:hAnsiTheme="minorHAnsi" w:cstheme="minorHAnsi"/>
          <w:b/>
          <w:sz w:val="20"/>
          <w:szCs w:val="20"/>
        </w:rPr>
      </w:pPr>
      <w:r>
        <w:rPr>
          <w:rFonts w:asciiTheme="minorHAnsi" w:hAnsiTheme="minorHAnsi" w:cstheme="minorHAnsi"/>
          <w:b/>
          <w:sz w:val="20"/>
          <w:szCs w:val="20"/>
        </w:rPr>
        <w:t xml:space="preserve">V </w:t>
      </w:r>
      <w:r w:rsidR="00226570" w:rsidRPr="00BF6B07">
        <w:rPr>
          <w:rFonts w:asciiTheme="minorHAnsi" w:hAnsiTheme="minorHAnsi" w:cstheme="minorHAnsi"/>
          <w:b/>
          <w:sz w:val="20"/>
          <w:szCs w:val="20"/>
        </w:rPr>
        <w:t>Prostějov</w:t>
      </w:r>
      <w:r>
        <w:rPr>
          <w:rFonts w:asciiTheme="minorHAnsi" w:hAnsiTheme="minorHAnsi" w:cstheme="minorHAnsi"/>
          <w:b/>
          <w:sz w:val="20"/>
          <w:szCs w:val="20"/>
        </w:rPr>
        <w:t>ě</w:t>
      </w:r>
      <w:r w:rsidR="008B2F18">
        <w:rPr>
          <w:rFonts w:asciiTheme="minorHAnsi" w:hAnsiTheme="minorHAnsi" w:cstheme="minorHAnsi"/>
          <w:b/>
          <w:sz w:val="20"/>
          <w:szCs w:val="20"/>
        </w:rPr>
        <w:t>: 10.02.2022</w:t>
      </w:r>
      <w:r w:rsidR="00226570" w:rsidRPr="00BF6B07">
        <w:rPr>
          <w:rFonts w:asciiTheme="minorHAnsi" w:hAnsiTheme="minorHAnsi" w:cstheme="minorHAnsi"/>
          <w:b/>
          <w:sz w:val="20"/>
          <w:szCs w:val="20"/>
        </w:rPr>
        <w:tab/>
      </w:r>
    </w:p>
    <w:p w:rsidR="00D05EF0" w:rsidRPr="00BF6B07" w:rsidRDefault="00226570" w:rsidP="00226570">
      <w:pPr>
        <w:rPr>
          <w:rFonts w:asciiTheme="minorHAnsi" w:hAnsiTheme="minorHAnsi" w:cstheme="minorHAnsi"/>
          <w:b/>
          <w:sz w:val="20"/>
          <w:szCs w:val="20"/>
        </w:rPr>
      </w:pPr>
      <w:r w:rsidRPr="00BF6B07">
        <w:rPr>
          <w:rFonts w:asciiTheme="minorHAnsi" w:hAnsiTheme="minorHAnsi" w:cstheme="minorHAnsi"/>
          <w:b/>
          <w:sz w:val="20"/>
          <w:szCs w:val="20"/>
        </w:rPr>
        <w:tab/>
      </w:r>
      <w:r w:rsidRPr="00BF6B07">
        <w:rPr>
          <w:rFonts w:asciiTheme="minorHAnsi" w:hAnsiTheme="minorHAnsi" w:cstheme="minorHAnsi"/>
          <w:b/>
          <w:sz w:val="20"/>
          <w:szCs w:val="20"/>
        </w:rPr>
        <w:tab/>
      </w:r>
      <w:r w:rsidRPr="00BF6B07">
        <w:rPr>
          <w:rFonts w:asciiTheme="minorHAnsi" w:hAnsiTheme="minorHAnsi" w:cstheme="minorHAnsi"/>
          <w:b/>
          <w:sz w:val="20"/>
          <w:szCs w:val="20"/>
        </w:rPr>
        <w:tab/>
      </w:r>
      <w:r w:rsidRPr="00BF6B07">
        <w:rPr>
          <w:rFonts w:asciiTheme="minorHAnsi" w:hAnsiTheme="minorHAnsi" w:cstheme="minorHAnsi"/>
          <w:b/>
          <w:sz w:val="20"/>
          <w:szCs w:val="20"/>
        </w:rPr>
        <w:tab/>
      </w:r>
      <w:r w:rsidRPr="00BF6B07">
        <w:rPr>
          <w:rFonts w:asciiTheme="minorHAnsi" w:hAnsiTheme="minorHAnsi" w:cstheme="minorHAnsi"/>
          <w:b/>
          <w:sz w:val="20"/>
          <w:szCs w:val="20"/>
        </w:rPr>
        <w:tab/>
      </w:r>
    </w:p>
    <w:p w:rsidR="00226570" w:rsidRPr="00BF6B07" w:rsidRDefault="00226570" w:rsidP="00226570">
      <w:pPr>
        <w:rPr>
          <w:b/>
          <w:sz w:val="20"/>
          <w:szCs w:val="20"/>
        </w:rPr>
      </w:pPr>
      <w:r w:rsidRPr="00BF6B07">
        <w:rPr>
          <w:rFonts w:asciiTheme="minorHAnsi" w:hAnsiTheme="minorHAnsi" w:cstheme="minorHAnsi"/>
          <w:b/>
          <w:sz w:val="20"/>
          <w:szCs w:val="20"/>
        </w:rPr>
        <w:t>Správce kap</w:t>
      </w:r>
      <w:r w:rsidRPr="00BF6B07">
        <w:rPr>
          <w:b/>
          <w:sz w:val="20"/>
          <w:szCs w:val="20"/>
        </w:rPr>
        <w:t xml:space="preserve">itoly: </w:t>
      </w:r>
      <w:r w:rsidRPr="00BF6B07">
        <w:rPr>
          <w:rFonts w:asciiTheme="minorHAnsi" w:hAnsiTheme="minorHAnsi"/>
          <w:b/>
          <w:sz w:val="20"/>
          <w:szCs w:val="20"/>
        </w:rPr>
        <w:t>Mgr. Alexandra Klímková</w:t>
      </w:r>
    </w:p>
    <w:p w:rsidR="00226570" w:rsidRPr="00BF6B07" w:rsidRDefault="00226570" w:rsidP="00226570">
      <w:pPr>
        <w:rPr>
          <w:rFonts w:asciiTheme="minorHAnsi" w:hAnsiTheme="minorHAnsi"/>
          <w:b/>
          <w:sz w:val="20"/>
          <w:szCs w:val="20"/>
        </w:rPr>
      </w:pPr>
      <w:r w:rsidRPr="00BF6B07">
        <w:rPr>
          <w:b/>
          <w:sz w:val="20"/>
          <w:szCs w:val="20"/>
        </w:rPr>
        <w:t xml:space="preserve">                           </w:t>
      </w:r>
      <w:r w:rsidR="00D05EF0" w:rsidRPr="00BF6B07">
        <w:rPr>
          <w:b/>
          <w:sz w:val="20"/>
          <w:szCs w:val="20"/>
        </w:rPr>
        <w:t xml:space="preserve">   </w:t>
      </w:r>
      <w:r w:rsidRPr="00BF6B07">
        <w:rPr>
          <w:rFonts w:asciiTheme="minorHAnsi" w:hAnsiTheme="minorHAnsi"/>
          <w:b/>
          <w:sz w:val="20"/>
          <w:szCs w:val="20"/>
        </w:rPr>
        <w:t>vedoucí OSÚMM</w:t>
      </w:r>
    </w:p>
    <w:p w:rsidR="00226570" w:rsidRDefault="00226570" w:rsidP="00226570">
      <w:pPr>
        <w:rPr>
          <w:b/>
          <w:sz w:val="18"/>
        </w:rPr>
      </w:pPr>
    </w:p>
    <w:p w:rsidR="00226570" w:rsidRDefault="00226570" w:rsidP="00226570">
      <w:pPr>
        <w:rPr>
          <w:b/>
          <w:sz w:val="18"/>
        </w:rPr>
      </w:pPr>
    </w:p>
    <w:p w:rsidR="00226570" w:rsidRDefault="00226570" w:rsidP="00226570">
      <w:pPr>
        <w:rPr>
          <w:rFonts w:asciiTheme="minorHAnsi" w:hAnsiTheme="minorHAnsi" w:cstheme="minorHAnsi"/>
          <w:b/>
        </w:rPr>
      </w:pPr>
    </w:p>
    <w:p w:rsidR="00226570" w:rsidRDefault="00226570" w:rsidP="00226570">
      <w:pPr>
        <w:rPr>
          <w:rFonts w:asciiTheme="minorHAnsi" w:hAnsiTheme="minorHAnsi" w:cstheme="minorHAnsi"/>
          <w:b/>
        </w:rPr>
      </w:pPr>
    </w:p>
    <w:p w:rsidR="00226570" w:rsidRDefault="00226570" w:rsidP="00226570">
      <w:pPr>
        <w:rPr>
          <w:rFonts w:asciiTheme="minorHAnsi" w:hAnsiTheme="minorHAnsi" w:cstheme="minorHAnsi"/>
          <w:b/>
        </w:rPr>
      </w:pPr>
    </w:p>
    <w:p w:rsidR="00226570" w:rsidRDefault="00226570" w:rsidP="00226570">
      <w:pPr>
        <w:rPr>
          <w:rFonts w:asciiTheme="minorHAnsi" w:hAnsiTheme="minorHAnsi" w:cstheme="minorHAnsi"/>
          <w:b/>
        </w:rPr>
      </w:pPr>
    </w:p>
    <w:p w:rsidR="00226570" w:rsidRDefault="00226570" w:rsidP="00226570">
      <w:pPr>
        <w:rPr>
          <w:rFonts w:asciiTheme="minorHAnsi" w:hAnsiTheme="minorHAnsi" w:cstheme="minorHAnsi"/>
          <w:b/>
        </w:rPr>
      </w:pPr>
    </w:p>
    <w:p w:rsidR="00226570" w:rsidRDefault="00226570" w:rsidP="00226570">
      <w:pPr>
        <w:rPr>
          <w:rFonts w:asciiTheme="minorHAnsi" w:hAnsiTheme="minorHAnsi" w:cstheme="minorHAnsi"/>
          <w:b/>
        </w:rPr>
      </w:pPr>
    </w:p>
    <w:p w:rsidR="00226570" w:rsidRDefault="00226570" w:rsidP="00226570">
      <w:pPr>
        <w:rPr>
          <w:rFonts w:asciiTheme="minorHAnsi" w:hAnsiTheme="minorHAnsi" w:cstheme="minorHAnsi"/>
          <w:b/>
        </w:rPr>
      </w:pPr>
    </w:p>
    <w:p w:rsidR="00226570" w:rsidRDefault="00226570" w:rsidP="00226570">
      <w:pPr>
        <w:rPr>
          <w:rFonts w:asciiTheme="minorHAnsi" w:hAnsiTheme="minorHAnsi" w:cstheme="minorHAnsi"/>
          <w:b/>
        </w:rPr>
      </w:pPr>
    </w:p>
    <w:p w:rsidR="00226570" w:rsidRDefault="00226570" w:rsidP="00226570">
      <w:pPr>
        <w:rPr>
          <w:rFonts w:asciiTheme="minorHAnsi" w:hAnsiTheme="minorHAnsi" w:cstheme="minorHAnsi"/>
          <w:b/>
        </w:rPr>
      </w:pPr>
    </w:p>
    <w:p w:rsidR="00226570" w:rsidRDefault="00226570" w:rsidP="00226570">
      <w:pPr>
        <w:rPr>
          <w:rFonts w:asciiTheme="minorHAnsi" w:hAnsiTheme="minorHAnsi" w:cstheme="minorHAnsi"/>
          <w:b/>
        </w:rPr>
      </w:pPr>
    </w:p>
    <w:p w:rsidR="00226570" w:rsidRDefault="00226570" w:rsidP="00226570">
      <w:pPr>
        <w:rPr>
          <w:rFonts w:asciiTheme="minorHAnsi" w:hAnsiTheme="minorHAnsi" w:cstheme="minorHAnsi"/>
          <w:b/>
        </w:rPr>
      </w:pPr>
    </w:p>
    <w:p w:rsidR="00226570" w:rsidRDefault="00226570">
      <w:pPr>
        <w:rPr>
          <w:rFonts w:asciiTheme="minorHAnsi" w:hAnsiTheme="minorHAnsi" w:cstheme="minorHAnsi"/>
          <w:b/>
        </w:rPr>
      </w:pPr>
      <w:r>
        <w:rPr>
          <w:rFonts w:asciiTheme="minorHAnsi" w:hAnsiTheme="minorHAnsi" w:cstheme="minorHAnsi"/>
          <w:b/>
        </w:rPr>
        <w:br w:type="page"/>
      </w:r>
    </w:p>
    <w:p w:rsidR="00226570" w:rsidRDefault="00226570" w:rsidP="00226570">
      <w:pPr>
        <w:rPr>
          <w:rFonts w:asciiTheme="minorHAnsi" w:hAnsiTheme="minorHAnsi" w:cstheme="minorHAnsi"/>
          <w:b/>
        </w:rPr>
      </w:pPr>
      <w:r w:rsidRPr="00091F65">
        <w:rPr>
          <w:rFonts w:asciiTheme="minorHAnsi" w:hAnsiTheme="minorHAnsi" w:cstheme="minorHAnsi"/>
          <w:b/>
        </w:rPr>
        <w:t xml:space="preserve">Kapitola </w:t>
      </w:r>
      <w:r>
        <w:rPr>
          <w:rFonts w:asciiTheme="minorHAnsi" w:hAnsiTheme="minorHAnsi" w:cstheme="minorHAnsi"/>
          <w:b/>
        </w:rPr>
        <w:t>90</w:t>
      </w:r>
      <w:r w:rsidRPr="00091F65">
        <w:rPr>
          <w:rFonts w:asciiTheme="minorHAnsi" w:hAnsiTheme="minorHAnsi" w:cstheme="minorHAnsi"/>
          <w:b/>
        </w:rPr>
        <w:t xml:space="preserve"> – </w:t>
      </w:r>
      <w:r>
        <w:rPr>
          <w:rFonts w:asciiTheme="minorHAnsi" w:hAnsiTheme="minorHAnsi" w:cstheme="minorHAnsi"/>
          <w:b/>
        </w:rPr>
        <w:t>správa a údržba majetku města</w:t>
      </w:r>
    </w:p>
    <w:p w:rsidR="00226570" w:rsidRPr="00091F65" w:rsidRDefault="00226570" w:rsidP="00226570">
      <w:pPr>
        <w:rPr>
          <w:rFonts w:asciiTheme="minorHAnsi" w:hAnsiTheme="minorHAnsi" w:cstheme="minorHAnsi"/>
          <w:b/>
          <w:sz w:val="18"/>
        </w:rPr>
      </w:pPr>
    </w:p>
    <w:p w:rsidR="00226570" w:rsidRPr="00091F65" w:rsidRDefault="00226570" w:rsidP="00226570">
      <w:pPr>
        <w:shd w:val="clear" w:color="auto" w:fill="FFC000"/>
        <w:rPr>
          <w:rFonts w:asciiTheme="minorHAnsi" w:hAnsiTheme="minorHAnsi" w:cstheme="minorHAnsi"/>
          <w:b/>
          <w:u w:val="single"/>
        </w:rPr>
      </w:pPr>
      <w:r w:rsidRPr="00091F65">
        <w:rPr>
          <w:rFonts w:asciiTheme="minorHAnsi" w:hAnsiTheme="minorHAnsi" w:cstheme="minorHAnsi"/>
          <w:b/>
          <w:u w:val="single"/>
        </w:rPr>
        <w:t>Rozbor plnění příjmů rozpočtu kapitoly</w:t>
      </w:r>
    </w:p>
    <w:p w:rsidR="00226570" w:rsidRPr="00091F65" w:rsidRDefault="00226570" w:rsidP="00226570">
      <w:pPr>
        <w:rPr>
          <w:rFonts w:asciiTheme="minorHAnsi" w:hAnsiTheme="minorHAnsi" w:cstheme="minorHAnsi"/>
          <w:b/>
          <w:sz w:val="18"/>
        </w:rPr>
      </w:pPr>
    </w:p>
    <w:tbl>
      <w:tblPr>
        <w:tblStyle w:val="Mkatabulky"/>
        <w:tblW w:w="9634" w:type="dxa"/>
        <w:tblLook w:val="04A0" w:firstRow="1" w:lastRow="0" w:firstColumn="1" w:lastColumn="0" w:noHBand="0" w:noVBand="1"/>
      </w:tblPr>
      <w:tblGrid>
        <w:gridCol w:w="2407"/>
        <w:gridCol w:w="2409"/>
        <w:gridCol w:w="1162"/>
        <w:gridCol w:w="3656"/>
      </w:tblGrid>
      <w:tr w:rsidR="00226570" w:rsidRPr="00091F65" w:rsidTr="00521773">
        <w:trPr>
          <w:trHeight w:val="284"/>
        </w:trPr>
        <w:tc>
          <w:tcPr>
            <w:tcW w:w="2407"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Rozpočet upravený v tis. Kč</w:t>
            </w:r>
          </w:p>
        </w:tc>
        <w:tc>
          <w:tcPr>
            <w:tcW w:w="2409"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Skutečnost v tis. Kč</w:t>
            </w:r>
          </w:p>
        </w:tc>
        <w:tc>
          <w:tcPr>
            <w:tcW w:w="1162"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SK/RU v %</w:t>
            </w:r>
          </w:p>
        </w:tc>
        <w:tc>
          <w:tcPr>
            <w:tcW w:w="3656"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Komentář</w:t>
            </w:r>
          </w:p>
        </w:tc>
      </w:tr>
      <w:tr w:rsidR="004C1224" w:rsidRPr="00091F65" w:rsidTr="004C1224">
        <w:trPr>
          <w:trHeight w:val="284"/>
        </w:trPr>
        <w:tc>
          <w:tcPr>
            <w:tcW w:w="2407" w:type="dxa"/>
          </w:tcPr>
          <w:p w:rsidR="004C1224" w:rsidRPr="004C1224" w:rsidRDefault="004C1224" w:rsidP="004C1224">
            <w:pPr>
              <w:jc w:val="right"/>
              <w:rPr>
                <w:rFonts w:asciiTheme="minorHAnsi" w:hAnsiTheme="minorHAnsi" w:cstheme="minorHAnsi"/>
                <w:b/>
                <w:sz w:val="20"/>
                <w:szCs w:val="20"/>
              </w:rPr>
            </w:pPr>
            <w:r w:rsidRPr="004C1224">
              <w:rPr>
                <w:rFonts w:asciiTheme="minorHAnsi" w:hAnsiTheme="minorHAnsi" w:cstheme="minorHAnsi"/>
                <w:b/>
                <w:sz w:val="20"/>
                <w:szCs w:val="20"/>
              </w:rPr>
              <w:t>82 760,00</w:t>
            </w:r>
          </w:p>
        </w:tc>
        <w:tc>
          <w:tcPr>
            <w:tcW w:w="2409" w:type="dxa"/>
          </w:tcPr>
          <w:p w:rsidR="004C1224" w:rsidRPr="004C1224" w:rsidRDefault="004C1224" w:rsidP="004C1224">
            <w:pPr>
              <w:jc w:val="right"/>
              <w:rPr>
                <w:rFonts w:asciiTheme="minorHAnsi" w:hAnsiTheme="minorHAnsi" w:cstheme="minorHAnsi"/>
                <w:b/>
                <w:sz w:val="20"/>
                <w:szCs w:val="20"/>
              </w:rPr>
            </w:pPr>
            <w:r w:rsidRPr="004C1224">
              <w:rPr>
                <w:rFonts w:asciiTheme="minorHAnsi" w:hAnsiTheme="minorHAnsi" w:cstheme="minorHAnsi"/>
                <w:b/>
                <w:sz w:val="20"/>
                <w:szCs w:val="20"/>
              </w:rPr>
              <w:t>83 024,99</w:t>
            </w:r>
          </w:p>
        </w:tc>
        <w:tc>
          <w:tcPr>
            <w:tcW w:w="1162" w:type="dxa"/>
            <w:vAlign w:val="center"/>
          </w:tcPr>
          <w:p w:rsidR="004C1224" w:rsidRPr="0063080B" w:rsidRDefault="004C1224" w:rsidP="004C1224">
            <w:pPr>
              <w:jc w:val="right"/>
              <w:rPr>
                <w:rFonts w:asciiTheme="minorHAnsi" w:hAnsiTheme="minorHAnsi" w:cstheme="minorHAnsi"/>
                <w:b/>
                <w:sz w:val="20"/>
                <w:szCs w:val="20"/>
              </w:rPr>
            </w:pPr>
            <w:r w:rsidRPr="0063080B">
              <w:rPr>
                <w:rFonts w:asciiTheme="minorHAnsi" w:hAnsiTheme="minorHAnsi" w:cstheme="minorHAnsi"/>
                <w:b/>
                <w:sz w:val="20"/>
                <w:szCs w:val="20"/>
              </w:rPr>
              <w:t>99,37</w:t>
            </w:r>
          </w:p>
        </w:tc>
        <w:tc>
          <w:tcPr>
            <w:tcW w:w="3656" w:type="dxa"/>
            <w:vAlign w:val="center"/>
          </w:tcPr>
          <w:p w:rsidR="004C1224" w:rsidRPr="0063080B" w:rsidRDefault="004C1224" w:rsidP="004C1224">
            <w:pPr>
              <w:rPr>
                <w:rFonts w:asciiTheme="minorHAnsi" w:hAnsiTheme="minorHAnsi" w:cstheme="minorHAnsi"/>
                <w:b/>
                <w:sz w:val="20"/>
                <w:szCs w:val="20"/>
              </w:rPr>
            </w:pPr>
            <w:r w:rsidRPr="0063080B">
              <w:rPr>
                <w:rFonts w:asciiTheme="minorHAnsi" w:hAnsiTheme="minorHAnsi" w:cstheme="minorHAnsi"/>
                <w:b/>
                <w:sz w:val="20"/>
                <w:szCs w:val="20"/>
              </w:rPr>
              <w:t>Příjmy před konsolidací</w:t>
            </w:r>
          </w:p>
        </w:tc>
      </w:tr>
      <w:tr w:rsidR="004C1224" w:rsidRPr="00091F65" w:rsidTr="004C1224">
        <w:trPr>
          <w:trHeight w:val="284"/>
        </w:trPr>
        <w:tc>
          <w:tcPr>
            <w:tcW w:w="2407" w:type="dxa"/>
          </w:tcPr>
          <w:p w:rsidR="004C1224" w:rsidRPr="004C1224" w:rsidRDefault="004C1224" w:rsidP="004C1224">
            <w:pPr>
              <w:jc w:val="right"/>
              <w:rPr>
                <w:rFonts w:asciiTheme="minorHAnsi" w:hAnsiTheme="minorHAnsi" w:cstheme="minorHAnsi"/>
                <w:b/>
                <w:sz w:val="20"/>
                <w:szCs w:val="20"/>
              </w:rPr>
            </w:pPr>
            <w:r w:rsidRPr="004C1224">
              <w:rPr>
                <w:rFonts w:asciiTheme="minorHAnsi" w:hAnsiTheme="minorHAnsi" w:cstheme="minorHAnsi"/>
                <w:b/>
                <w:sz w:val="20"/>
                <w:szCs w:val="20"/>
              </w:rPr>
              <w:t>82 760,00</w:t>
            </w:r>
          </w:p>
        </w:tc>
        <w:tc>
          <w:tcPr>
            <w:tcW w:w="2409" w:type="dxa"/>
          </w:tcPr>
          <w:p w:rsidR="004C1224" w:rsidRPr="004C1224" w:rsidRDefault="004C1224" w:rsidP="004C1224">
            <w:pPr>
              <w:jc w:val="right"/>
              <w:rPr>
                <w:rFonts w:asciiTheme="minorHAnsi" w:hAnsiTheme="minorHAnsi" w:cstheme="minorHAnsi"/>
                <w:b/>
                <w:sz w:val="20"/>
                <w:szCs w:val="20"/>
              </w:rPr>
            </w:pPr>
            <w:r w:rsidRPr="004C1224">
              <w:rPr>
                <w:rFonts w:asciiTheme="minorHAnsi" w:hAnsiTheme="minorHAnsi" w:cstheme="minorHAnsi"/>
                <w:b/>
                <w:sz w:val="20"/>
                <w:szCs w:val="20"/>
              </w:rPr>
              <w:t>83 024,99</w:t>
            </w:r>
          </w:p>
        </w:tc>
        <w:tc>
          <w:tcPr>
            <w:tcW w:w="1162" w:type="dxa"/>
            <w:vAlign w:val="center"/>
          </w:tcPr>
          <w:p w:rsidR="004C1224" w:rsidRPr="0063080B" w:rsidRDefault="004C1224" w:rsidP="004C1224">
            <w:pPr>
              <w:jc w:val="right"/>
              <w:rPr>
                <w:rFonts w:asciiTheme="minorHAnsi" w:hAnsiTheme="minorHAnsi" w:cstheme="minorHAnsi"/>
                <w:b/>
                <w:sz w:val="20"/>
                <w:szCs w:val="20"/>
              </w:rPr>
            </w:pPr>
            <w:r w:rsidRPr="0063080B">
              <w:rPr>
                <w:rFonts w:asciiTheme="minorHAnsi" w:hAnsiTheme="minorHAnsi" w:cstheme="minorHAnsi"/>
                <w:b/>
                <w:sz w:val="20"/>
                <w:szCs w:val="20"/>
              </w:rPr>
              <w:t>99,37</w:t>
            </w:r>
          </w:p>
        </w:tc>
        <w:tc>
          <w:tcPr>
            <w:tcW w:w="3656" w:type="dxa"/>
            <w:vAlign w:val="center"/>
          </w:tcPr>
          <w:p w:rsidR="004C1224" w:rsidRPr="0063080B" w:rsidRDefault="004C1224" w:rsidP="004C1224">
            <w:pPr>
              <w:rPr>
                <w:rFonts w:asciiTheme="minorHAnsi" w:hAnsiTheme="minorHAnsi" w:cstheme="minorHAnsi"/>
                <w:b/>
                <w:sz w:val="20"/>
                <w:szCs w:val="20"/>
              </w:rPr>
            </w:pPr>
            <w:r w:rsidRPr="0063080B">
              <w:rPr>
                <w:rFonts w:asciiTheme="minorHAnsi" w:hAnsiTheme="minorHAnsi" w:cstheme="minorHAnsi"/>
                <w:b/>
                <w:sz w:val="20"/>
                <w:szCs w:val="20"/>
              </w:rPr>
              <w:t>Příjmy po konsolidaci</w:t>
            </w:r>
          </w:p>
        </w:tc>
      </w:tr>
    </w:tbl>
    <w:p w:rsidR="00226570" w:rsidRPr="00091F65" w:rsidRDefault="00226570" w:rsidP="00226570">
      <w:pPr>
        <w:rPr>
          <w:rFonts w:asciiTheme="minorHAnsi" w:hAnsiTheme="minorHAnsi" w:cstheme="minorHAnsi"/>
          <w:b/>
          <w:sz w:val="18"/>
        </w:rPr>
      </w:pPr>
    </w:p>
    <w:p w:rsidR="00226570" w:rsidRPr="00091F65" w:rsidRDefault="00226570" w:rsidP="00226570">
      <w:pPr>
        <w:jc w:val="both"/>
        <w:rPr>
          <w:rFonts w:asciiTheme="minorHAnsi" w:hAnsiTheme="minorHAnsi" w:cstheme="minorHAnsi"/>
          <w:b/>
          <w:sz w:val="18"/>
        </w:rPr>
      </w:pPr>
      <w:r>
        <w:rPr>
          <w:rFonts w:asciiTheme="minorHAnsi" w:hAnsiTheme="minorHAnsi" w:cstheme="minorHAnsi"/>
          <w:b/>
          <w:sz w:val="18"/>
        </w:rPr>
        <w:t>Stručný komentář k celkovému vývoji plnění příjmů kapitoly ve sledovaném období</w:t>
      </w:r>
    </w:p>
    <w:p w:rsidR="00226570" w:rsidRPr="00091F65" w:rsidRDefault="00226570" w:rsidP="00226570">
      <w:pPr>
        <w:rPr>
          <w:rFonts w:asciiTheme="minorHAnsi" w:hAnsiTheme="minorHAnsi" w:cstheme="minorHAnsi"/>
          <w:b/>
          <w:sz w:val="18"/>
        </w:rPr>
      </w:pPr>
    </w:p>
    <w:tbl>
      <w:tblPr>
        <w:tblStyle w:val="Mkatabulky"/>
        <w:tblW w:w="9634" w:type="dxa"/>
        <w:tblLook w:val="04A0" w:firstRow="1" w:lastRow="0" w:firstColumn="1" w:lastColumn="0" w:noHBand="0" w:noVBand="1"/>
      </w:tblPr>
      <w:tblGrid>
        <w:gridCol w:w="9634"/>
      </w:tblGrid>
      <w:tr w:rsidR="00226570" w:rsidRPr="00091F65" w:rsidTr="00521773">
        <w:trPr>
          <w:trHeight w:val="245"/>
        </w:trPr>
        <w:tc>
          <w:tcPr>
            <w:tcW w:w="9634" w:type="dxa"/>
          </w:tcPr>
          <w:p w:rsidR="00226570" w:rsidRPr="004C1224" w:rsidRDefault="004C1224" w:rsidP="00A220CC">
            <w:pPr>
              <w:jc w:val="both"/>
              <w:rPr>
                <w:rFonts w:asciiTheme="minorHAnsi" w:hAnsiTheme="minorHAnsi" w:cstheme="minorHAnsi"/>
                <w:sz w:val="20"/>
                <w:szCs w:val="20"/>
              </w:rPr>
            </w:pPr>
            <w:r w:rsidRPr="004C1224">
              <w:rPr>
                <w:rFonts w:asciiTheme="minorHAnsi" w:hAnsiTheme="minorHAnsi" w:cstheme="minorHAnsi"/>
                <w:sz w:val="20"/>
                <w:szCs w:val="20"/>
              </w:rPr>
              <w:t>Příjmy kapitoly 90 – správa a údržba majetku města představují k 31.12.2021 plnění vůči upravenému rozpočtu na 100,32 %.. Nižší plnění představují ty položky, které ovlivňují úhrady nájemců za služby spojené s bydlením, kdy vyúčtování je prováděno na základě skutečné spotřeby (el.energie, teplo, TUV, revize aj.).</w:t>
            </w:r>
          </w:p>
        </w:tc>
      </w:tr>
    </w:tbl>
    <w:p w:rsidR="00226570" w:rsidRPr="00091F65" w:rsidRDefault="00226570" w:rsidP="00226570">
      <w:pPr>
        <w:rPr>
          <w:rFonts w:asciiTheme="minorHAnsi" w:hAnsiTheme="minorHAnsi" w:cstheme="minorHAnsi"/>
          <w:b/>
          <w:sz w:val="18"/>
        </w:rPr>
      </w:pPr>
    </w:p>
    <w:p w:rsidR="00226570" w:rsidRDefault="00226570" w:rsidP="00226570">
      <w:pPr>
        <w:rPr>
          <w:rFonts w:asciiTheme="minorHAnsi" w:hAnsiTheme="minorHAnsi" w:cstheme="minorHAnsi"/>
          <w:sz w:val="18"/>
        </w:rPr>
      </w:pPr>
      <w:r w:rsidRPr="00091F65">
        <w:rPr>
          <w:rFonts w:asciiTheme="minorHAnsi" w:hAnsiTheme="minorHAnsi" w:cstheme="minorHAnsi"/>
          <w:b/>
          <w:sz w:val="18"/>
        </w:rPr>
        <w:t xml:space="preserve">Komentář k položkám (akcím), které vykázaly abnormalitu v řádném plnění příjmů rozpočtu kapitoly ve sledovaném období </w:t>
      </w:r>
    </w:p>
    <w:p w:rsidR="00226570" w:rsidRPr="00091F65" w:rsidRDefault="00226570" w:rsidP="00226570">
      <w:pPr>
        <w:rPr>
          <w:rFonts w:asciiTheme="minorHAnsi" w:hAnsiTheme="minorHAnsi" w:cstheme="minorHAnsi"/>
          <w:b/>
          <w:sz w:val="18"/>
        </w:rPr>
      </w:pPr>
    </w:p>
    <w:tbl>
      <w:tblPr>
        <w:tblStyle w:val="Mkatabulky"/>
        <w:tblW w:w="9634" w:type="dxa"/>
        <w:tblLayout w:type="fixed"/>
        <w:tblLook w:val="04A0" w:firstRow="1" w:lastRow="0" w:firstColumn="1" w:lastColumn="0" w:noHBand="0" w:noVBand="1"/>
      </w:tblPr>
      <w:tblGrid>
        <w:gridCol w:w="959"/>
        <w:gridCol w:w="850"/>
        <w:gridCol w:w="1418"/>
        <w:gridCol w:w="850"/>
        <w:gridCol w:w="1134"/>
        <w:gridCol w:w="1134"/>
        <w:gridCol w:w="3289"/>
      </w:tblGrid>
      <w:tr w:rsidR="00226570" w:rsidRPr="00091F65" w:rsidTr="00521773">
        <w:trPr>
          <w:trHeight w:val="284"/>
        </w:trPr>
        <w:tc>
          <w:tcPr>
            <w:tcW w:w="959"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Oddíl, paragraf</w:t>
            </w:r>
          </w:p>
        </w:tc>
        <w:tc>
          <w:tcPr>
            <w:tcW w:w="850"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Položka</w:t>
            </w:r>
          </w:p>
        </w:tc>
        <w:tc>
          <w:tcPr>
            <w:tcW w:w="1418"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Organizace</w:t>
            </w:r>
          </w:p>
        </w:tc>
        <w:tc>
          <w:tcPr>
            <w:tcW w:w="850"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Účelový zdroj</w:t>
            </w:r>
          </w:p>
        </w:tc>
        <w:tc>
          <w:tcPr>
            <w:tcW w:w="1134"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Upravený rozpočet v tis. Kč</w:t>
            </w:r>
          </w:p>
        </w:tc>
        <w:tc>
          <w:tcPr>
            <w:tcW w:w="1134"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Skutečnost v tis. Kč</w:t>
            </w:r>
          </w:p>
        </w:tc>
        <w:tc>
          <w:tcPr>
            <w:tcW w:w="3289"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Komentář</w:t>
            </w:r>
          </w:p>
        </w:tc>
      </w:tr>
      <w:tr w:rsidR="00A2254A" w:rsidRPr="00091F65" w:rsidTr="00BB0CE8">
        <w:trPr>
          <w:trHeight w:val="284"/>
        </w:trPr>
        <w:tc>
          <w:tcPr>
            <w:tcW w:w="959"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003725</w:t>
            </w:r>
          </w:p>
        </w:tc>
        <w:tc>
          <w:tcPr>
            <w:tcW w:w="850"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2324</w:t>
            </w:r>
          </w:p>
        </w:tc>
        <w:tc>
          <w:tcPr>
            <w:tcW w:w="1418"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0900000000000</w:t>
            </w:r>
          </w:p>
        </w:tc>
        <w:tc>
          <w:tcPr>
            <w:tcW w:w="850" w:type="dxa"/>
          </w:tcPr>
          <w:p w:rsidR="00A2254A" w:rsidRPr="00A2254A" w:rsidRDefault="00A2254A" w:rsidP="00A2254A">
            <w:pPr>
              <w:jc w:val="center"/>
              <w:rPr>
                <w:rFonts w:asciiTheme="minorHAnsi" w:hAnsiTheme="minorHAnsi" w:cstheme="minorHAnsi"/>
                <w:sz w:val="18"/>
                <w:szCs w:val="18"/>
              </w:rPr>
            </w:pP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4 500,00</w:t>
            </w: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7 573,29</w:t>
            </w:r>
          </w:p>
        </w:tc>
        <w:tc>
          <w:tcPr>
            <w:tcW w:w="3289" w:type="dxa"/>
          </w:tcPr>
          <w:p w:rsidR="00A2254A" w:rsidRPr="00A2254A" w:rsidRDefault="00A2254A" w:rsidP="00A2254A">
            <w:pPr>
              <w:rPr>
                <w:rFonts w:asciiTheme="minorHAnsi" w:hAnsiTheme="minorHAnsi" w:cstheme="minorHAnsi"/>
                <w:b/>
                <w:sz w:val="18"/>
                <w:szCs w:val="18"/>
                <w:u w:val="single"/>
              </w:rPr>
            </w:pPr>
            <w:r w:rsidRPr="00A2254A">
              <w:rPr>
                <w:rFonts w:asciiTheme="minorHAnsi" w:hAnsiTheme="minorHAnsi" w:cstheme="minorHAnsi"/>
                <w:b/>
                <w:sz w:val="18"/>
                <w:szCs w:val="18"/>
                <w:u w:val="single"/>
              </w:rPr>
              <w:t>Přijaté nekapitál.příspěvky a náhrady:</w:t>
            </w:r>
          </w:p>
          <w:p w:rsidR="00A2254A" w:rsidRPr="00A2254A" w:rsidRDefault="00A2254A" w:rsidP="00A2254A">
            <w:pPr>
              <w:rPr>
                <w:rFonts w:asciiTheme="minorHAnsi" w:hAnsiTheme="minorHAnsi" w:cstheme="minorHAnsi"/>
                <w:sz w:val="18"/>
                <w:szCs w:val="18"/>
              </w:rPr>
            </w:pPr>
            <w:r w:rsidRPr="00A2254A">
              <w:rPr>
                <w:rFonts w:asciiTheme="minorHAnsi" w:hAnsiTheme="minorHAnsi" w:cstheme="minorHAnsi"/>
                <w:sz w:val="18"/>
                <w:szCs w:val="18"/>
              </w:rPr>
              <w:t>Příjmy za zpětný odběr – společnosti Asekol, Elektrowin, Ekolamp, Ekokom – fakturace na základě skutečnosti,  jsou započítány i příjmy za IV./IV 2020, které byly hrazeny až v roce 2021.</w:t>
            </w:r>
          </w:p>
        </w:tc>
      </w:tr>
      <w:tr w:rsidR="00A2254A" w:rsidRPr="00091F65" w:rsidTr="00BB0CE8">
        <w:trPr>
          <w:trHeight w:val="284"/>
        </w:trPr>
        <w:tc>
          <w:tcPr>
            <w:tcW w:w="959"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003745</w:t>
            </w:r>
          </w:p>
        </w:tc>
        <w:tc>
          <w:tcPr>
            <w:tcW w:w="850"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2111</w:t>
            </w:r>
          </w:p>
        </w:tc>
        <w:tc>
          <w:tcPr>
            <w:tcW w:w="1418"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0900000900300</w:t>
            </w:r>
          </w:p>
        </w:tc>
        <w:tc>
          <w:tcPr>
            <w:tcW w:w="850" w:type="dxa"/>
          </w:tcPr>
          <w:p w:rsidR="00A2254A" w:rsidRPr="00A2254A" w:rsidRDefault="00A2254A" w:rsidP="00A2254A">
            <w:pPr>
              <w:jc w:val="center"/>
              <w:rPr>
                <w:rFonts w:asciiTheme="minorHAnsi" w:hAnsiTheme="minorHAnsi" w:cstheme="minorHAnsi"/>
                <w:sz w:val="18"/>
                <w:szCs w:val="18"/>
              </w:rPr>
            </w:pP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75,00</w:t>
            </w: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101,72</w:t>
            </w:r>
          </w:p>
        </w:tc>
        <w:tc>
          <w:tcPr>
            <w:tcW w:w="3289" w:type="dxa"/>
          </w:tcPr>
          <w:p w:rsidR="00A2254A" w:rsidRPr="00A2254A" w:rsidRDefault="00A2254A" w:rsidP="00A2254A">
            <w:pPr>
              <w:rPr>
                <w:rFonts w:asciiTheme="minorHAnsi" w:hAnsiTheme="minorHAnsi" w:cstheme="minorHAnsi"/>
                <w:sz w:val="18"/>
                <w:szCs w:val="18"/>
              </w:rPr>
            </w:pPr>
            <w:r w:rsidRPr="00A2254A">
              <w:rPr>
                <w:rFonts w:asciiTheme="minorHAnsi" w:hAnsiTheme="minorHAnsi" w:cstheme="minorHAnsi"/>
                <w:b/>
                <w:sz w:val="18"/>
                <w:szCs w:val="18"/>
                <w:u w:val="single"/>
              </w:rPr>
              <w:t>Příjmy z poskytování služeb a výrobků:</w:t>
            </w:r>
          </w:p>
          <w:p w:rsidR="00A2254A" w:rsidRPr="00A2254A" w:rsidRDefault="00A2254A" w:rsidP="00A2254A">
            <w:pPr>
              <w:rPr>
                <w:rFonts w:asciiTheme="minorHAnsi" w:hAnsiTheme="minorHAnsi" w:cstheme="minorHAnsi"/>
                <w:sz w:val="18"/>
                <w:szCs w:val="18"/>
              </w:rPr>
            </w:pPr>
            <w:r w:rsidRPr="00A2254A">
              <w:rPr>
                <w:rFonts w:asciiTheme="minorHAnsi" w:hAnsiTheme="minorHAnsi" w:cstheme="minorHAnsi"/>
                <w:sz w:val="18"/>
                <w:szCs w:val="18"/>
              </w:rPr>
              <w:t>Veřejná WC – plnění představuje skutečně vybrané prostředky.</w:t>
            </w:r>
          </w:p>
        </w:tc>
      </w:tr>
      <w:tr w:rsidR="00A2254A" w:rsidRPr="00091F65" w:rsidTr="00BB0CE8">
        <w:trPr>
          <w:trHeight w:val="284"/>
        </w:trPr>
        <w:tc>
          <w:tcPr>
            <w:tcW w:w="959"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003632</w:t>
            </w:r>
          </w:p>
        </w:tc>
        <w:tc>
          <w:tcPr>
            <w:tcW w:w="850"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2111</w:t>
            </w:r>
          </w:p>
        </w:tc>
        <w:tc>
          <w:tcPr>
            <w:tcW w:w="1418"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0900000900500</w:t>
            </w:r>
          </w:p>
        </w:tc>
        <w:tc>
          <w:tcPr>
            <w:tcW w:w="850" w:type="dxa"/>
          </w:tcPr>
          <w:p w:rsidR="00A2254A" w:rsidRPr="00A2254A" w:rsidRDefault="00A2254A" w:rsidP="00A2254A">
            <w:pPr>
              <w:jc w:val="center"/>
              <w:rPr>
                <w:rFonts w:asciiTheme="minorHAnsi" w:hAnsiTheme="minorHAnsi" w:cstheme="minorHAnsi"/>
                <w:sz w:val="18"/>
                <w:szCs w:val="18"/>
              </w:rPr>
            </w:pP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225,00</w:t>
            </w: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289,48</w:t>
            </w:r>
          </w:p>
        </w:tc>
        <w:tc>
          <w:tcPr>
            <w:tcW w:w="3289" w:type="dxa"/>
          </w:tcPr>
          <w:p w:rsidR="00A2254A" w:rsidRPr="00A2254A" w:rsidRDefault="00A2254A" w:rsidP="00A2254A">
            <w:pPr>
              <w:rPr>
                <w:rFonts w:asciiTheme="minorHAnsi" w:hAnsiTheme="minorHAnsi" w:cstheme="minorHAnsi"/>
                <w:b/>
                <w:sz w:val="18"/>
                <w:szCs w:val="18"/>
                <w:u w:val="single"/>
              </w:rPr>
            </w:pPr>
            <w:r w:rsidRPr="00A2254A">
              <w:rPr>
                <w:rFonts w:asciiTheme="minorHAnsi" w:hAnsiTheme="minorHAnsi" w:cstheme="minorHAnsi"/>
                <w:b/>
                <w:sz w:val="18"/>
                <w:szCs w:val="18"/>
                <w:u w:val="single"/>
              </w:rPr>
              <w:t>Příjmy z poskytování služeb a výrobků:</w:t>
            </w:r>
          </w:p>
          <w:p w:rsidR="00A2254A" w:rsidRPr="00A2254A" w:rsidRDefault="00A2254A" w:rsidP="00A2254A">
            <w:pPr>
              <w:rPr>
                <w:rFonts w:asciiTheme="minorHAnsi" w:hAnsiTheme="minorHAnsi" w:cstheme="minorHAnsi"/>
                <w:sz w:val="18"/>
                <w:szCs w:val="18"/>
              </w:rPr>
            </w:pPr>
            <w:r w:rsidRPr="00A2254A">
              <w:rPr>
                <w:rFonts w:asciiTheme="minorHAnsi" w:hAnsiTheme="minorHAnsi" w:cstheme="minorHAnsi"/>
                <w:sz w:val="18"/>
                <w:szCs w:val="18"/>
              </w:rPr>
              <w:t xml:space="preserve">Platby za provedené hřbitovní služby (výkopy hrobů, zahrnutí, vsypy aj.). </w:t>
            </w:r>
          </w:p>
        </w:tc>
      </w:tr>
      <w:tr w:rsidR="00A2254A" w:rsidRPr="00091F65" w:rsidTr="00BB0CE8">
        <w:trPr>
          <w:trHeight w:val="284"/>
        </w:trPr>
        <w:tc>
          <w:tcPr>
            <w:tcW w:w="959"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003632</w:t>
            </w:r>
          </w:p>
        </w:tc>
        <w:tc>
          <w:tcPr>
            <w:tcW w:w="850"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2139</w:t>
            </w:r>
          </w:p>
        </w:tc>
        <w:tc>
          <w:tcPr>
            <w:tcW w:w="1418"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0900000900500</w:t>
            </w:r>
          </w:p>
        </w:tc>
        <w:tc>
          <w:tcPr>
            <w:tcW w:w="850" w:type="dxa"/>
          </w:tcPr>
          <w:p w:rsidR="00A2254A" w:rsidRPr="00A2254A" w:rsidRDefault="00A2254A" w:rsidP="00A2254A">
            <w:pPr>
              <w:jc w:val="center"/>
              <w:rPr>
                <w:rFonts w:asciiTheme="minorHAnsi" w:hAnsiTheme="minorHAnsi" w:cstheme="minorHAnsi"/>
                <w:sz w:val="18"/>
                <w:szCs w:val="18"/>
              </w:rPr>
            </w:pP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845,00</w:t>
            </w: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604,67</w:t>
            </w:r>
          </w:p>
        </w:tc>
        <w:tc>
          <w:tcPr>
            <w:tcW w:w="3289" w:type="dxa"/>
          </w:tcPr>
          <w:p w:rsidR="00A2254A" w:rsidRPr="00A2254A" w:rsidRDefault="00A2254A" w:rsidP="00A2254A">
            <w:pPr>
              <w:rPr>
                <w:rFonts w:asciiTheme="minorHAnsi" w:hAnsiTheme="minorHAnsi" w:cstheme="minorHAnsi"/>
                <w:b/>
                <w:sz w:val="18"/>
                <w:szCs w:val="18"/>
                <w:u w:val="single"/>
              </w:rPr>
            </w:pPr>
            <w:r w:rsidRPr="00A2254A">
              <w:rPr>
                <w:rFonts w:asciiTheme="minorHAnsi" w:hAnsiTheme="minorHAnsi" w:cstheme="minorHAnsi"/>
                <w:b/>
                <w:sz w:val="18"/>
                <w:szCs w:val="18"/>
                <w:u w:val="single"/>
              </w:rPr>
              <w:t>Ostatní příjmy z pronájmu majetku:</w:t>
            </w:r>
          </w:p>
          <w:p w:rsidR="00A2254A" w:rsidRPr="00A2254A" w:rsidRDefault="00A2254A" w:rsidP="00A2254A">
            <w:pPr>
              <w:rPr>
                <w:rFonts w:asciiTheme="minorHAnsi" w:hAnsiTheme="minorHAnsi" w:cstheme="minorHAnsi"/>
                <w:sz w:val="18"/>
                <w:szCs w:val="18"/>
              </w:rPr>
            </w:pPr>
            <w:r w:rsidRPr="00A2254A">
              <w:rPr>
                <w:rFonts w:asciiTheme="minorHAnsi" w:hAnsiTheme="minorHAnsi" w:cstheme="minorHAnsi"/>
                <w:sz w:val="18"/>
                <w:szCs w:val="18"/>
              </w:rPr>
              <w:t>Pronájem hrobových míst – platby dle faktur vystavených společností FCC, s.r.o.</w:t>
            </w:r>
          </w:p>
        </w:tc>
      </w:tr>
      <w:tr w:rsidR="00A2254A" w:rsidRPr="00091F65" w:rsidTr="00BB0CE8">
        <w:trPr>
          <w:trHeight w:val="284"/>
        </w:trPr>
        <w:tc>
          <w:tcPr>
            <w:tcW w:w="959"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003612</w:t>
            </w:r>
          </w:p>
        </w:tc>
        <w:tc>
          <w:tcPr>
            <w:tcW w:w="850"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2111</w:t>
            </w:r>
          </w:p>
        </w:tc>
        <w:tc>
          <w:tcPr>
            <w:tcW w:w="1418"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0900000910600</w:t>
            </w:r>
          </w:p>
        </w:tc>
        <w:tc>
          <w:tcPr>
            <w:tcW w:w="850" w:type="dxa"/>
          </w:tcPr>
          <w:p w:rsidR="00A2254A" w:rsidRPr="00A2254A" w:rsidRDefault="00A2254A" w:rsidP="00A2254A">
            <w:pPr>
              <w:jc w:val="center"/>
              <w:rPr>
                <w:rFonts w:asciiTheme="minorHAnsi" w:hAnsiTheme="minorHAnsi" w:cstheme="minorHAnsi"/>
                <w:sz w:val="18"/>
                <w:szCs w:val="18"/>
              </w:rPr>
            </w:pP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13 500,00</w:t>
            </w: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10 143,77</w:t>
            </w:r>
          </w:p>
        </w:tc>
        <w:tc>
          <w:tcPr>
            <w:tcW w:w="3289" w:type="dxa"/>
          </w:tcPr>
          <w:p w:rsidR="00A2254A" w:rsidRPr="00A2254A" w:rsidRDefault="00A2254A" w:rsidP="00A2254A">
            <w:pPr>
              <w:rPr>
                <w:rFonts w:asciiTheme="minorHAnsi" w:hAnsiTheme="minorHAnsi" w:cstheme="minorHAnsi"/>
                <w:b/>
                <w:sz w:val="18"/>
                <w:szCs w:val="18"/>
                <w:u w:val="single"/>
              </w:rPr>
            </w:pPr>
            <w:r w:rsidRPr="00A2254A">
              <w:rPr>
                <w:rFonts w:asciiTheme="minorHAnsi" w:hAnsiTheme="minorHAnsi" w:cstheme="minorHAnsi"/>
                <w:b/>
                <w:sz w:val="18"/>
                <w:szCs w:val="18"/>
                <w:u w:val="single"/>
              </w:rPr>
              <w:t>Příjmy z poskytování služeb a výrobků:</w:t>
            </w:r>
          </w:p>
          <w:p w:rsidR="00A2254A" w:rsidRPr="00A2254A" w:rsidRDefault="00A2254A" w:rsidP="00A2254A">
            <w:pPr>
              <w:rPr>
                <w:rFonts w:asciiTheme="minorHAnsi" w:hAnsiTheme="minorHAnsi" w:cstheme="minorHAnsi"/>
                <w:sz w:val="18"/>
                <w:szCs w:val="18"/>
              </w:rPr>
            </w:pPr>
            <w:r w:rsidRPr="00A2254A">
              <w:rPr>
                <w:rFonts w:asciiTheme="minorHAnsi" w:hAnsiTheme="minorHAnsi" w:cstheme="minorHAnsi"/>
                <w:sz w:val="18"/>
                <w:szCs w:val="18"/>
              </w:rPr>
              <w:t>DSP – teplo a TUV -  nižší plnění vlivem mírných klimatických podmínek předchozí topné sezóny.</w:t>
            </w:r>
          </w:p>
        </w:tc>
      </w:tr>
      <w:tr w:rsidR="00A2254A" w:rsidRPr="00091F65" w:rsidTr="00BB0CE8">
        <w:trPr>
          <w:trHeight w:val="284"/>
        </w:trPr>
        <w:tc>
          <w:tcPr>
            <w:tcW w:w="959"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003612</w:t>
            </w:r>
          </w:p>
        </w:tc>
        <w:tc>
          <w:tcPr>
            <w:tcW w:w="850"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2111</w:t>
            </w:r>
          </w:p>
        </w:tc>
        <w:tc>
          <w:tcPr>
            <w:tcW w:w="1418"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0900000915154</w:t>
            </w:r>
          </w:p>
        </w:tc>
        <w:tc>
          <w:tcPr>
            <w:tcW w:w="850" w:type="dxa"/>
          </w:tcPr>
          <w:p w:rsidR="00A2254A" w:rsidRPr="00A2254A" w:rsidRDefault="00A2254A" w:rsidP="00A2254A">
            <w:pPr>
              <w:jc w:val="center"/>
              <w:rPr>
                <w:rFonts w:asciiTheme="minorHAnsi" w:hAnsiTheme="minorHAnsi" w:cstheme="minorHAnsi"/>
                <w:sz w:val="18"/>
                <w:szCs w:val="18"/>
              </w:rPr>
            </w:pP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1 500,00</w:t>
            </w: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475,40</w:t>
            </w:r>
          </w:p>
        </w:tc>
        <w:tc>
          <w:tcPr>
            <w:tcW w:w="3289" w:type="dxa"/>
          </w:tcPr>
          <w:p w:rsidR="00A2254A" w:rsidRPr="00A2254A" w:rsidRDefault="00A2254A" w:rsidP="00A2254A">
            <w:pPr>
              <w:rPr>
                <w:rFonts w:asciiTheme="minorHAnsi" w:hAnsiTheme="minorHAnsi" w:cstheme="minorHAnsi"/>
                <w:b/>
                <w:sz w:val="18"/>
                <w:szCs w:val="18"/>
                <w:u w:val="single"/>
              </w:rPr>
            </w:pPr>
            <w:r w:rsidRPr="00A2254A">
              <w:rPr>
                <w:rFonts w:asciiTheme="minorHAnsi" w:hAnsiTheme="minorHAnsi" w:cstheme="minorHAnsi"/>
                <w:b/>
                <w:sz w:val="18"/>
                <w:szCs w:val="18"/>
                <w:u w:val="single"/>
              </w:rPr>
              <w:t>Příjmy z poskytování služeb a výrobků:</w:t>
            </w:r>
          </w:p>
          <w:p w:rsidR="00A2254A" w:rsidRPr="00A2254A" w:rsidRDefault="00A2254A" w:rsidP="00A2254A">
            <w:pPr>
              <w:rPr>
                <w:rFonts w:asciiTheme="minorHAnsi" w:hAnsiTheme="minorHAnsi" w:cstheme="minorHAnsi"/>
                <w:sz w:val="18"/>
                <w:szCs w:val="18"/>
              </w:rPr>
            </w:pPr>
            <w:r w:rsidRPr="00A2254A">
              <w:rPr>
                <w:rFonts w:asciiTheme="minorHAnsi" w:hAnsiTheme="minorHAnsi" w:cstheme="minorHAnsi"/>
                <w:sz w:val="18"/>
                <w:szCs w:val="18"/>
              </w:rPr>
              <w:t>DSP – el.</w:t>
            </w:r>
            <w:r>
              <w:rPr>
                <w:rFonts w:asciiTheme="minorHAnsi" w:hAnsiTheme="minorHAnsi" w:cstheme="minorHAnsi"/>
                <w:sz w:val="18"/>
                <w:szCs w:val="18"/>
              </w:rPr>
              <w:t xml:space="preserve"> </w:t>
            </w:r>
            <w:r w:rsidRPr="00A2254A">
              <w:rPr>
                <w:rFonts w:asciiTheme="minorHAnsi" w:hAnsiTheme="minorHAnsi" w:cstheme="minorHAnsi"/>
                <w:sz w:val="18"/>
                <w:szCs w:val="18"/>
              </w:rPr>
              <w:t>energie – nižší plnění z důvodu posunutí fakturace do dalšího období.</w:t>
            </w:r>
          </w:p>
        </w:tc>
      </w:tr>
      <w:tr w:rsidR="00A2254A" w:rsidRPr="00091F65" w:rsidTr="00BB0CE8">
        <w:trPr>
          <w:trHeight w:val="284"/>
        </w:trPr>
        <w:tc>
          <w:tcPr>
            <w:tcW w:w="959"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003612</w:t>
            </w:r>
          </w:p>
        </w:tc>
        <w:tc>
          <w:tcPr>
            <w:tcW w:w="850"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2111</w:t>
            </w:r>
          </w:p>
        </w:tc>
        <w:tc>
          <w:tcPr>
            <w:tcW w:w="1418" w:type="dxa"/>
          </w:tcPr>
          <w:p w:rsidR="00A2254A" w:rsidRPr="00A2254A" w:rsidRDefault="00A2254A" w:rsidP="00A2254A">
            <w:pPr>
              <w:jc w:val="center"/>
              <w:rPr>
                <w:rFonts w:asciiTheme="minorHAnsi" w:hAnsiTheme="minorHAnsi" w:cstheme="minorHAnsi"/>
                <w:sz w:val="18"/>
                <w:szCs w:val="18"/>
              </w:rPr>
            </w:pPr>
            <w:r w:rsidRPr="00A2254A">
              <w:rPr>
                <w:rFonts w:asciiTheme="minorHAnsi" w:hAnsiTheme="minorHAnsi" w:cstheme="minorHAnsi"/>
                <w:sz w:val="18"/>
                <w:szCs w:val="18"/>
              </w:rPr>
              <w:t>0900000915169</w:t>
            </w:r>
          </w:p>
        </w:tc>
        <w:tc>
          <w:tcPr>
            <w:tcW w:w="850" w:type="dxa"/>
          </w:tcPr>
          <w:p w:rsidR="00A2254A" w:rsidRPr="00A2254A" w:rsidRDefault="00A2254A" w:rsidP="00A2254A">
            <w:pPr>
              <w:jc w:val="center"/>
              <w:rPr>
                <w:rFonts w:asciiTheme="minorHAnsi" w:hAnsiTheme="minorHAnsi" w:cstheme="minorHAnsi"/>
                <w:sz w:val="18"/>
                <w:szCs w:val="18"/>
              </w:rPr>
            </w:pP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3 500,00</w:t>
            </w:r>
          </w:p>
        </w:tc>
        <w:tc>
          <w:tcPr>
            <w:tcW w:w="1134" w:type="dxa"/>
          </w:tcPr>
          <w:p w:rsidR="00A2254A" w:rsidRPr="00A2254A" w:rsidRDefault="00A2254A" w:rsidP="00A2254A">
            <w:pPr>
              <w:jc w:val="right"/>
              <w:rPr>
                <w:rFonts w:asciiTheme="minorHAnsi" w:hAnsiTheme="minorHAnsi" w:cstheme="minorHAnsi"/>
                <w:sz w:val="18"/>
                <w:szCs w:val="18"/>
              </w:rPr>
            </w:pPr>
            <w:r w:rsidRPr="00A2254A">
              <w:rPr>
                <w:rFonts w:asciiTheme="minorHAnsi" w:hAnsiTheme="minorHAnsi" w:cstheme="minorHAnsi"/>
                <w:sz w:val="18"/>
                <w:szCs w:val="18"/>
              </w:rPr>
              <w:t>2 113,52</w:t>
            </w:r>
          </w:p>
        </w:tc>
        <w:tc>
          <w:tcPr>
            <w:tcW w:w="3289" w:type="dxa"/>
          </w:tcPr>
          <w:p w:rsidR="00A2254A" w:rsidRPr="00A2254A" w:rsidRDefault="00A2254A" w:rsidP="00A2254A">
            <w:pPr>
              <w:rPr>
                <w:rFonts w:asciiTheme="minorHAnsi" w:hAnsiTheme="minorHAnsi" w:cstheme="minorHAnsi"/>
                <w:b/>
                <w:sz w:val="18"/>
                <w:szCs w:val="18"/>
                <w:u w:val="single"/>
              </w:rPr>
            </w:pPr>
            <w:r w:rsidRPr="00A2254A">
              <w:rPr>
                <w:rFonts w:asciiTheme="minorHAnsi" w:hAnsiTheme="minorHAnsi" w:cstheme="minorHAnsi"/>
                <w:b/>
                <w:sz w:val="18"/>
                <w:szCs w:val="18"/>
                <w:u w:val="single"/>
              </w:rPr>
              <w:t>Příjmy z poskytování služeb a výrobků:</w:t>
            </w:r>
          </w:p>
          <w:p w:rsidR="00A2254A" w:rsidRPr="00A2254A" w:rsidRDefault="00A2254A" w:rsidP="00A2254A">
            <w:pPr>
              <w:rPr>
                <w:rFonts w:asciiTheme="minorHAnsi" w:hAnsiTheme="minorHAnsi" w:cstheme="minorHAnsi"/>
                <w:sz w:val="18"/>
                <w:szCs w:val="18"/>
              </w:rPr>
            </w:pPr>
            <w:r w:rsidRPr="00A2254A">
              <w:rPr>
                <w:rFonts w:asciiTheme="minorHAnsi" w:hAnsiTheme="minorHAnsi" w:cstheme="minorHAnsi"/>
                <w:sz w:val="18"/>
                <w:szCs w:val="18"/>
              </w:rPr>
              <w:t xml:space="preserve">DSP – služby (revize, komíny aj.) – plnění dle skutečné potřeby uvedených služeb. </w:t>
            </w:r>
          </w:p>
        </w:tc>
      </w:tr>
    </w:tbl>
    <w:p w:rsidR="00226570" w:rsidRPr="00091F65" w:rsidRDefault="00226570" w:rsidP="00226570">
      <w:pPr>
        <w:rPr>
          <w:rFonts w:asciiTheme="minorHAnsi" w:hAnsiTheme="minorHAnsi" w:cstheme="minorHAnsi"/>
          <w:b/>
          <w:sz w:val="18"/>
        </w:rPr>
      </w:pPr>
    </w:p>
    <w:p w:rsidR="00226570" w:rsidRDefault="00226570" w:rsidP="00226570">
      <w:pPr>
        <w:rPr>
          <w:rFonts w:asciiTheme="minorHAnsi" w:hAnsiTheme="minorHAnsi" w:cstheme="minorHAnsi"/>
          <w:b/>
          <w:u w:val="single"/>
        </w:rPr>
      </w:pPr>
    </w:p>
    <w:p w:rsidR="00226570" w:rsidRPr="00091F65" w:rsidRDefault="00226570" w:rsidP="00226570">
      <w:pPr>
        <w:shd w:val="clear" w:color="auto" w:fill="FFC000"/>
        <w:rPr>
          <w:rFonts w:asciiTheme="minorHAnsi" w:hAnsiTheme="minorHAnsi" w:cstheme="minorHAnsi"/>
          <w:b/>
          <w:u w:val="single"/>
        </w:rPr>
      </w:pPr>
      <w:r w:rsidRPr="00091F65">
        <w:rPr>
          <w:rFonts w:asciiTheme="minorHAnsi" w:hAnsiTheme="minorHAnsi" w:cstheme="minorHAnsi"/>
          <w:b/>
          <w:u w:val="single"/>
        </w:rPr>
        <w:t xml:space="preserve">Rozbor </w:t>
      </w:r>
      <w:r>
        <w:rPr>
          <w:rFonts w:asciiTheme="minorHAnsi" w:hAnsiTheme="minorHAnsi" w:cstheme="minorHAnsi"/>
          <w:b/>
          <w:u w:val="single"/>
        </w:rPr>
        <w:t>čerpán</w:t>
      </w:r>
      <w:r w:rsidRPr="00091F65">
        <w:rPr>
          <w:rFonts w:asciiTheme="minorHAnsi" w:hAnsiTheme="minorHAnsi" w:cstheme="minorHAnsi"/>
          <w:b/>
          <w:u w:val="single"/>
        </w:rPr>
        <w:t>í výdajů rozpočtu kapitoly</w:t>
      </w:r>
    </w:p>
    <w:p w:rsidR="00226570" w:rsidRPr="00091F65" w:rsidRDefault="00226570" w:rsidP="00226570">
      <w:pPr>
        <w:rPr>
          <w:rFonts w:asciiTheme="minorHAnsi" w:hAnsiTheme="minorHAnsi" w:cstheme="minorHAnsi"/>
          <w:b/>
          <w:sz w:val="18"/>
        </w:rPr>
      </w:pPr>
    </w:p>
    <w:tbl>
      <w:tblPr>
        <w:tblStyle w:val="Mkatabulky"/>
        <w:tblW w:w="9493" w:type="dxa"/>
        <w:tblLook w:val="04A0" w:firstRow="1" w:lastRow="0" w:firstColumn="1" w:lastColumn="0" w:noHBand="0" w:noVBand="1"/>
      </w:tblPr>
      <w:tblGrid>
        <w:gridCol w:w="2407"/>
        <w:gridCol w:w="2409"/>
        <w:gridCol w:w="1162"/>
        <w:gridCol w:w="3515"/>
      </w:tblGrid>
      <w:tr w:rsidR="00226570" w:rsidRPr="00091F65" w:rsidTr="00521773">
        <w:trPr>
          <w:trHeight w:val="284"/>
        </w:trPr>
        <w:tc>
          <w:tcPr>
            <w:tcW w:w="2407"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Rozpočet upravený v tis. Kč</w:t>
            </w:r>
          </w:p>
        </w:tc>
        <w:tc>
          <w:tcPr>
            <w:tcW w:w="2409"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Skutečnost v tis. Kč</w:t>
            </w:r>
          </w:p>
        </w:tc>
        <w:tc>
          <w:tcPr>
            <w:tcW w:w="1162"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SK/RU v %</w:t>
            </w:r>
          </w:p>
        </w:tc>
        <w:tc>
          <w:tcPr>
            <w:tcW w:w="3515"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Komentář</w:t>
            </w:r>
          </w:p>
        </w:tc>
      </w:tr>
      <w:tr w:rsidR="00584E8D" w:rsidRPr="00091F65" w:rsidTr="00584E8D">
        <w:trPr>
          <w:trHeight w:val="284"/>
        </w:trPr>
        <w:tc>
          <w:tcPr>
            <w:tcW w:w="2407" w:type="dxa"/>
            <w:vAlign w:val="center"/>
          </w:tcPr>
          <w:p w:rsidR="00584E8D" w:rsidRPr="00584E8D" w:rsidRDefault="00584E8D" w:rsidP="00584E8D">
            <w:pPr>
              <w:jc w:val="right"/>
              <w:rPr>
                <w:rFonts w:asciiTheme="minorHAnsi" w:hAnsiTheme="minorHAnsi" w:cstheme="minorHAnsi"/>
                <w:b/>
                <w:sz w:val="18"/>
                <w:szCs w:val="18"/>
              </w:rPr>
            </w:pPr>
            <w:r w:rsidRPr="00584E8D">
              <w:rPr>
                <w:rFonts w:asciiTheme="minorHAnsi" w:hAnsiTheme="minorHAnsi" w:cstheme="minorHAnsi"/>
                <w:b/>
                <w:sz w:val="18"/>
                <w:szCs w:val="18"/>
              </w:rPr>
              <w:t>232 331,60</w:t>
            </w:r>
          </w:p>
        </w:tc>
        <w:tc>
          <w:tcPr>
            <w:tcW w:w="2409" w:type="dxa"/>
            <w:vAlign w:val="center"/>
          </w:tcPr>
          <w:p w:rsidR="00584E8D" w:rsidRPr="00584E8D" w:rsidRDefault="00584E8D" w:rsidP="00584E8D">
            <w:pPr>
              <w:jc w:val="right"/>
              <w:rPr>
                <w:rFonts w:asciiTheme="minorHAnsi" w:hAnsiTheme="minorHAnsi" w:cstheme="minorHAnsi"/>
                <w:b/>
                <w:sz w:val="18"/>
                <w:szCs w:val="18"/>
              </w:rPr>
            </w:pPr>
            <w:r w:rsidRPr="00584E8D">
              <w:rPr>
                <w:rFonts w:asciiTheme="minorHAnsi" w:hAnsiTheme="minorHAnsi" w:cstheme="minorHAnsi"/>
                <w:b/>
                <w:sz w:val="18"/>
                <w:szCs w:val="18"/>
              </w:rPr>
              <w:t>221 596,49</w:t>
            </w:r>
          </w:p>
        </w:tc>
        <w:tc>
          <w:tcPr>
            <w:tcW w:w="1162" w:type="dxa"/>
            <w:vAlign w:val="center"/>
          </w:tcPr>
          <w:p w:rsidR="00584E8D" w:rsidRPr="00584E8D" w:rsidRDefault="00584E8D" w:rsidP="00584E8D">
            <w:pPr>
              <w:jc w:val="right"/>
              <w:rPr>
                <w:rFonts w:asciiTheme="minorHAnsi" w:hAnsiTheme="minorHAnsi" w:cstheme="minorHAnsi"/>
                <w:b/>
                <w:sz w:val="18"/>
                <w:szCs w:val="18"/>
              </w:rPr>
            </w:pPr>
            <w:r w:rsidRPr="00584E8D">
              <w:rPr>
                <w:rFonts w:asciiTheme="minorHAnsi" w:hAnsiTheme="minorHAnsi" w:cstheme="minorHAnsi"/>
                <w:b/>
                <w:sz w:val="18"/>
                <w:szCs w:val="18"/>
              </w:rPr>
              <w:t>95,38</w:t>
            </w:r>
          </w:p>
        </w:tc>
        <w:tc>
          <w:tcPr>
            <w:tcW w:w="3515" w:type="dxa"/>
            <w:vAlign w:val="center"/>
          </w:tcPr>
          <w:p w:rsidR="00584E8D" w:rsidRPr="0063080B" w:rsidRDefault="00584E8D" w:rsidP="00584E8D">
            <w:pPr>
              <w:rPr>
                <w:rFonts w:asciiTheme="minorHAnsi" w:hAnsiTheme="minorHAnsi" w:cstheme="minorHAnsi"/>
                <w:b/>
                <w:sz w:val="18"/>
              </w:rPr>
            </w:pPr>
            <w:r w:rsidRPr="0063080B">
              <w:rPr>
                <w:rFonts w:asciiTheme="minorHAnsi" w:hAnsiTheme="minorHAnsi" w:cstheme="minorHAnsi"/>
                <w:b/>
                <w:sz w:val="18"/>
              </w:rPr>
              <w:t>Výdaje před konsolidací</w:t>
            </w:r>
          </w:p>
        </w:tc>
      </w:tr>
      <w:tr w:rsidR="00584E8D" w:rsidRPr="00091F65" w:rsidTr="00584E8D">
        <w:trPr>
          <w:trHeight w:val="284"/>
        </w:trPr>
        <w:tc>
          <w:tcPr>
            <w:tcW w:w="2407" w:type="dxa"/>
            <w:vAlign w:val="center"/>
          </w:tcPr>
          <w:p w:rsidR="00584E8D" w:rsidRPr="00584E8D" w:rsidRDefault="00584E8D" w:rsidP="00584E8D">
            <w:pPr>
              <w:jc w:val="right"/>
              <w:rPr>
                <w:rFonts w:asciiTheme="minorHAnsi" w:hAnsiTheme="minorHAnsi" w:cstheme="minorHAnsi"/>
                <w:b/>
                <w:sz w:val="18"/>
                <w:szCs w:val="18"/>
              </w:rPr>
            </w:pPr>
            <w:r w:rsidRPr="00584E8D">
              <w:rPr>
                <w:rFonts w:asciiTheme="minorHAnsi" w:hAnsiTheme="minorHAnsi" w:cstheme="minorHAnsi"/>
                <w:b/>
                <w:sz w:val="18"/>
                <w:szCs w:val="18"/>
              </w:rPr>
              <w:t>232 331,60</w:t>
            </w:r>
          </w:p>
        </w:tc>
        <w:tc>
          <w:tcPr>
            <w:tcW w:w="2409" w:type="dxa"/>
            <w:vAlign w:val="center"/>
          </w:tcPr>
          <w:p w:rsidR="00584E8D" w:rsidRPr="00584E8D" w:rsidRDefault="00584E8D" w:rsidP="00584E8D">
            <w:pPr>
              <w:jc w:val="right"/>
              <w:rPr>
                <w:rFonts w:asciiTheme="minorHAnsi" w:hAnsiTheme="minorHAnsi" w:cstheme="minorHAnsi"/>
                <w:b/>
                <w:sz w:val="18"/>
                <w:szCs w:val="18"/>
              </w:rPr>
            </w:pPr>
            <w:r w:rsidRPr="00584E8D">
              <w:rPr>
                <w:rFonts w:asciiTheme="minorHAnsi" w:hAnsiTheme="minorHAnsi" w:cstheme="minorHAnsi"/>
                <w:b/>
                <w:sz w:val="18"/>
                <w:szCs w:val="18"/>
              </w:rPr>
              <w:t>221 596,49</w:t>
            </w:r>
          </w:p>
        </w:tc>
        <w:tc>
          <w:tcPr>
            <w:tcW w:w="1162" w:type="dxa"/>
            <w:vAlign w:val="center"/>
          </w:tcPr>
          <w:p w:rsidR="00584E8D" w:rsidRPr="00584E8D" w:rsidRDefault="00584E8D" w:rsidP="00584E8D">
            <w:pPr>
              <w:jc w:val="right"/>
              <w:rPr>
                <w:rFonts w:asciiTheme="minorHAnsi" w:hAnsiTheme="minorHAnsi" w:cstheme="minorHAnsi"/>
                <w:b/>
                <w:sz w:val="18"/>
                <w:szCs w:val="18"/>
              </w:rPr>
            </w:pPr>
            <w:r w:rsidRPr="00584E8D">
              <w:rPr>
                <w:rFonts w:asciiTheme="minorHAnsi" w:hAnsiTheme="minorHAnsi" w:cstheme="minorHAnsi"/>
                <w:b/>
                <w:sz w:val="18"/>
                <w:szCs w:val="18"/>
              </w:rPr>
              <w:t>95,38</w:t>
            </w:r>
          </w:p>
        </w:tc>
        <w:tc>
          <w:tcPr>
            <w:tcW w:w="3515" w:type="dxa"/>
            <w:vAlign w:val="center"/>
          </w:tcPr>
          <w:p w:rsidR="00584E8D" w:rsidRPr="0063080B" w:rsidRDefault="00584E8D" w:rsidP="00584E8D">
            <w:pPr>
              <w:rPr>
                <w:rFonts w:asciiTheme="minorHAnsi" w:hAnsiTheme="minorHAnsi" w:cstheme="minorHAnsi"/>
                <w:b/>
                <w:sz w:val="18"/>
              </w:rPr>
            </w:pPr>
            <w:r w:rsidRPr="0063080B">
              <w:rPr>
                <w:rFonts w:asciiTheme="minorHAnsi" w:hAnsiTheme="minorHAnsi" w:cstheme="minorHAnsi"/>
                <w:b/>
                <w:sz w:val="18"/>
              </w:rPr>
              <w:t>Výdaje po konsolidaci</w:t>
            </w:r>
          </w:p>
        </w:tc>
      </w:tr>
    </w:tbl>
    <w:p w:rsidR="00226570" w:rsidRDefault="00226570" w:rsidP="00226570">
      <w:pPr>
        <w:rPr>
          <w:rFonts w:asciiTheme="minorHAnsi" w:hAnsiTheme="minorHAnsi" w:cstheme="minorHAnsi"/>
          <w:b/>
          <w:sz w:val="18"/>
        </w:rPr>
      </w:pPr>
    </w:p>
    <w:p w:rsidR="00226570" w:rsidRPr="00091F65" w:rsidRDefault="00226570" w:rsidP="00226570">
      <w:pPr>
        <w:rPr>
          <w:rFonts w:asciiTheme="minorHAnsi" w:hAnsiTheme="minorHAnsi" w:cstheme="minorHAnsi"/>
          <w:b/>
          <w:sz w:val="18"/>
        </w:rPr>
      </w:pPr>
      <w:r w:rsidRPr="00091F65">
        <w:rPr>
          <w:rFonts w:asciiTheme="minorHAnsi" w:hAnsiTheme="minorHAnsi" w:cstheme="minorHAnsi"/>
          <w:b/>
          <w:sz w:val="18"/>
        </w:rPr>
        <w:t>Stručný komentář k celkovému vývoji čerpání výdajů kapitoly ve sledovaném období</w:t>
      </w:r>
    </w:p>
    <w:p w:rsidR="00226570" w:rsidRPr="00091F65" w:rsidRDefault="00226570" w:rsidP="00226570">
      <w:pPr>
        <w:rPr>
          <w:rFonts w:asciiTheme="minorHAnsi" w:hAnsiTheme="minorHAnsi" w:cstheme="minorHAnsi"/>
          <w:b/>
          <w:sz w:val="18"/>
        </w:rPr>
      </w:pPr>
    </w:p>
    <w:tbl>
      <w:tblPr>
        <w:tblStyle w:val="Mkatabulky"/>
        <w:tblW w:w="9493" w:type="dxa"/>
        <w:tblLook w:val="04A0" w:firstRow="1" w:lastRow="0" w:firstColumn="1" w:lastColumn="0" w:noHBand="0" w:noVBand="1"/>
      </w:tblPr>
      <w:tblGrid>
        <w:gridCol w:w="9493"/>
      </w:tblGrid>
      <w:tr w:rsidR="00226570" w:rsidRPr="00091F65" w:rsidTr="00521773">
        <w:trPr>
          <w:trHeight w:val="295"/>
        </w:trPr>
        <w:tc>
          <w:tcPr>
            <w:tcW w:w="9493" w:type="dxa"/>
          </w:tcPr>
          <w:p w:rsidR="00226570" w:rsidRPr="00584E8D" w:rsidRDefault="00584E8D" w:rsidP="00A220CC">
            <w:pPr>
              <w:jc w:val="both"/>
              <w:rPr>
                <w:rFonts w:asciiTheme="minorHAnsi" w:hAnsiTheme="minorHAnsi" w:cstheme="minorHAnsi"/>
                <w:sz w:val="20"/>
                <w:szCs w:val="20"/>
              </w:rPr>
            </w:pPr>
            <w:r w:rsidRPr="00584E8D">
              <w:rPr>
                <w:rFonts w:asciiTheme="minorHAnsi" w:hAnsiTheme="minorHAnsi" w:cstheme="minorHAnsi"/>
                <w:sz w:val="20"/>
                <w:szCs w:val="20"/>
              </w:rPr>
              <w:t>Výdaje kapitoly jsou čerpány v souladu s uzavřenými smlouvami se společnostmi Domovní správa Prostějov, s.r.o., FCC Prostějov, s.r.o. a ELTODO, a.s. Platby jsou prováděny na základě skutečně provedených a vyfakturovaných prací a dodávek. Během roku byly jednotlivé oblasti vyhodnocovány a průběžně upravovány. Celkové plnění výdajů kapitoly na 95,38 % vůči upravenému rozpočtu představuje naplnění většiny položek tak, jak bylo pro rok 2021 schváleno.</w:t>
            </w:r>
          </w:p>
        </w:tc>
      </w:tr>
    </w:tbl>
    <w:p w:rsidR="00226570" w:rsidRPr="00091F65" w:rsidRDefault="00226570" w:rsidP="00226570">
      <w:pPr>
        <w:rPr>
          <w:rFonts w:asciiTheme="minorHAnsi" w:hAnsiTheme="minorHAnsi" w:cstheme="minorHAnsi"/>
          <w:b/>
          <w:sz w:val="18"/>
        </w:rPr>
      </w:pPr>
    </w:p>
    <w:p w:rsidR="00226570" w:rsidRDefault="00226570" w:rsidP="00226570">
      <w:pPr>
        <w:rPr>
          <w:rFonts w:asciiTheme="minorHAnsi" w:hAnsiTheme="minorHAnsi" w:cstheme="minorHAnsi"/>
          <w:b/>
          <w:sz w:val="18"/>
        </w:rPr>
      </w:pPr>
      <w:r w:rsidRPr="00091F65">
        <w:rPr>
          <w:rFonts w:asciiTheme="minorHAnsi" w:hAnsiTheme="minorHAnsi" w:cstheme="minorHAnsi"/>
          <w:b/>
          <w:sz w:val="18"/>
        </w:rPr>
        <w:t xml:space="preserve">Komentář k položkám (akcím), které vykázaly abnormalitu v řádném plnění </w:t>
      </w:r>
      <w:r>
        <w:rPr>
          <w:rFonts w:asciiTheme="minorHAnsi" w:hAnsiTheme="minorHAnsi" w:cstheme="minorHAnsi"/>
          <w:b/>
          <w:sz w:val="18"/>
        </w:rPr>
        <w:t xml:space="preserve">výdajů </w:t>
      </w:r>
      <w:r w:rsidRPr="00091F65">
        <w:rPr>
          <w:rFonts w:asciiTheme="minorHAnsi" w:hAnsiTheme="minorHAnsi" w:cstheme="minorHAnsi"/>
          <w:b/>
          <w:sz w:val="18"/>
        </w:rPr>
        <w:t xml:space="preserve">rozpočtu kapitoly ve sledovaném období </w:t>
      </w:r>
    </w:p>
    <w:p w:rsidR="00226570" w:rsidRPr="00091F65" w:rsidRDefault="00226570" w:rsidP="00226570">
      <w:pPr>
        <w:rPr>
          <w:rFonts w:asciiTheme="minorHAnsi" w:hAnsiTheme="minorHAnsi" w:cstheme="minorHAnsi"/>
          <w:b/>
          <w:sz w:val="18"/>
        </w:rPr>
      </w:pPr>
    </w:p>
    <w:tbl>
      <w:tblPr>
        <w:tblStyle w:val="Mkatabulky"/>
        <w:tblW w:w="9493" w:type="dxa"/>
        <w:tblLayout w:type="fixed"/>
        <w:tblLook w:val="04A0" w:firstRow="1" w:lastRow="0" w:firstColumn="1" w:lastColumn="0" w:noHBand="0" w:noVBand="1"/>
      </w:tblPr>
      <w:tblGrid>
        <w:gridCol w:w="959"/>
        <w:gridCol w:w="850"/>
        <w:gridCol w:w="1418"/>
        <w:gridCol w:w="850"/>
        <w:gridCol w:w="1134"/>
        <w:gridCol w:w="1134"/>
        <w:gridCol w:w="3148"/>
      </w:tblGrid>
      <w:tr w:rsidR="00226570" w:rsidRPr="00091F65" w:rsidTr="00521773">
        <w:trPr>
          <w:trHeight w:val="284"/>
        </w:trPr>
        <w:tc>
          <w:tcPr>
            <w:tcW w:w="959"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Oddíl, paragraf</w:t>
            </w:r>
          </w:p>
        </w:tc>
        <w:tc>
          <w:tcPr>
            <w:tcW w:w="850"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Položka</w:t>
            </w:r>
          </w:p>
        </w:tc>
        <w:tc>
          <w:tcPr>
            <w:tcW w:w="1418"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Organizace</w:t>
            </w:r>
          </w:p>
        </w:tc>
        <w:tc>
          <w:tcPr>
            <w:tcW w:w="850"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Účelový zdroj</w:t>
            </w:r>
          </w:p>
        </w:tc>
        <w:tc>
          <w:tcPr>
            <w:tcW w:w="1134"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Upravený rozpočet v tis. Kč</w:t>
            </w:r>
          </w:p>
        </w:tc>
        <w:tc>
          <w:tcPr>
            <w:tcW w:w="1134"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Skutečnost v tis. Kč</w:t>
            </w:r>
          </w:p>
        </w:tc>
        <w:tc>
          <w:tcPr>
            <w:tcW w:w="3148" w:type="dxa"/>
            <w:shd w:val="clear" w:color="auto" w:fill="FFFF00"/>
            <w:vAlign w:val="center"/>
          </w:tcPr>
          <w:p w:rsidR="00226570" w:rsidRPr="00091F65" w:rsidRDefault="00226570" w:rsidP="00A220CC">
            <w:pPr>
              <w:jc w:val="center"/>
              <w:rPr>
                <w:rFonts w:asciiTheme="minorHAnsi" w:hAnsiTheme="minorHAnsi" w:cstheme="minorHAnsi"/>
                <w:b/>
                <w:sz w:val="18"/>
              </w:rPr>
            </w:pPr>
            <w:r w:rsidRPr="00091F65">
              <w:rPr>
                <w:rFonts w:asciiTheme="minorHAnsi" w:hAnsiTheme="minorHAnsi" w:cstheme="minorHAnsi"/>
                <w:b/>
                <w:sz w:val="18"/>
              </w:rPr>
              <w:t>Komentář</w:t>
            </w:r>
          </w:p>
        </w:tc>
      </w:tr>
      <w:tr w:rsidR="00584E8D" w:rsidRPr="00091F65" w:rsidTr="00BB0CE8">
        <w:trPr>
          <w:trHeight w:val="284"/>
        </w:trPr>
        <w:tc>
          <w:tcPr>
            <w:tcW w:w="959" w:type="dxa"/>
          </w:tcPr>
          <w:p w:rsidR="00584E8D" w:rsidRPr="00584E8D" w:rsidRDefault="00584E8D" w:rsidP="00584E8D">
            <w:pPr>
              <w:jc w:val="center"/>
              <w:rPr>
                <w:rFonts w:asciiTheme="minorHAnsi" w:hAnsiTheme="minorHAnsi" w:cstheme="minorHAnsi"/>
                <w:sz w:val="18"/>
                <w:szCs w:val="18"/>
              </w:rPr>
            </w:pPr>
            <w:r w:rsidRPr="00584E8D">
              <w:rPr>
                <w:rFonts w:asciiTheme="minorHAnsi" w:hAnsiTheme="minorHAnsi" w:cstheme="minorHAnsi"/>
                <w:sz w:val="18"/>
                <w:szCs w:val="18"/>
              </w:rPr>
              <w:t>003745</w:t>
            </w:r>
          </w:p>
        </w:tc>
        <w:tc>
          <w:tcPr>
            <w:tcW w:w="850" w:type="dxa"/>
          </w:tcPr>
          <w:p w:rsidR="00584E8D" w:rsidRPr="00584E8D" w:rsidRDefault="00584E8D" w:rsidP="00584E8D">
            <w:pPr>
              <w:jc w:val="center"/>
              <w:rPr>
                <w:rFonts w:asciiTheme="minorHAnsi" w:hAnsiTheme="minorHAnsi" w:cstheme="minorHAnsi"/>
                <w:sz w:val="18"/>
                <w:szCs w:val="18"/>
              </w:rPr>
            </w:pPr>
            <w:r w:rsidRPr="00584E8D">
              <w:rPr>
                <w:rFonts w:asciiTheme="minorHAnsi" w:hAnsiTheme="minorHAnsi" w:cstheme="minorHAnsi"/>
                <w:sz w:val="18"/>
                <w:szCs w:val="18"/>
              </w:rPr>
              <w:t>5151</w:t>
            </w:r>
          </w:p>
        </w:tc>
        <w:tc>
          <w:tcPr>
            <w:tcW w:w="1418" w:type="dxa"/>
          </w:tcPr>
          <w:p w:rsidR="00584E8D" w:rsidRPr="00584E8D" w:rsidRDefault="00584E8D" w:rsidP="00584E8D">
            <w:pPr>
              <w:jc w:val="center"/>
              <w:rPr>
                <w:rFonts w:asciiTheme="minorHAnsi" w:hAnsiTheme="minorHAnsi" w:cstheme="minorHAnsi"/>
                <w:sz w:val="18"/>
                <w:szCs w:val="18"/>
              </w:rPr>
            </w:pPr>
            <w:r w:rsidRPr="00584E8D">
              <w:rPr>
                <w:rFonts w:asciiTheme="minorHAnsi" w:hAnsiTheme="minorHAnsi" w:cstheme="minorHAnsi"/>
                <w:sz w:val="18"/>
                <w:szCs w:val="18"/>
              </w:rPr>
              <w:t>0900000000000</w:t>
            </w:r>
          </w:p>
        </w:tc>
        <w:tc>
          <w:tcPr>
            <w:tcW w:w="850" w:type="dxa"/>
          </w:tcPr>
          <w:p w:rsidR="00584E8D" w:rsidRPr="00584E8D" w:rsidRDefault="00584E8D" w:rsidP="00584E8D">
            <w:pPr>
              <w:jc w:val="center"/>
              <w:rPr>
                <w:rFonts w:asciiTheme="minorHAnsi" w:hAnsiTheme="minorHAnsi" w:cstheme="minorHAnsi"/>
                <w:sz w:val="18"/>
                <w:szCs w:val="18"/>
              </w:rPr>
            </w:pPr>
          </w:p>
        </w:tc>
        <w:tc>
          <w:tcPr>
            <w:tcW w:w="1134" w:type="dxa"/>
          </w:tcPr>
          <w:p w:rsidR="00584E8D" w:rsidRPr="00584E8D" w:rsidRDefault="00584E8D" w:rsidP="00584E8D">
            <w:pPr>
              <w:jc w:val="right"/>
              <w:rPr>
                <w:rFonts w:asciiTheme="minorHAnsi" w:hAnsiTheme="minorHAnsi" w:cstheme="minorHAnsi"/>
                <w:sz w:val="18"/>
                <w:szCs w:val="18"/>
              </w:rPr>
            </w:pPr>
            <w:r w:rsidRPr="00584E8D">
              <w:rPr>
                <w:rFonts w:asciiTheme="minorHAnsi" w:hAnsiTheme="minorHAnsi" w:cstheme="minorHAnsi"/>
                <w:sz w:val="18"/>
                <w:szCs w:val="18"/>
              </w:rPr>
              <w:t>1 060,00</w:t>
            </w:r>
          </w:p>
        </w:tc>
        <w:tc>
          <w:tcPr>
            <w:tcW w:w="1134" w:type="dxa"/>
          </w:tcPr>
          <w:p w:rsidR="00584E8D" w:rsidRPr="00584E8D" w:rsidRDefault="00584E8D" w:rsidP="00584E8D">
            <w:pPr>
              <w:jc w:val="right"/>
              <w:rPr>
                <w:rFonts w:asciiTheme="minorHAnsi" w:hAnsiTheme="minorHAnsi" w:cstheme="minorHAnsi"/>
                <w:sz w:val="18"/>
                <w:szCs w:val="18"/>
              </w:rPr>
            </w:pPr>
            <w:r w:rsidRPr="00584E8D">
              <w:rPr>
                <w:rFonts w:asciiTheme="minorHAnsi" w:hAnsiTheme="minorHAnsi" w:cstheme="minorHAnsi"/>
                <w:sz w:val="18"/>
                <w:szCs w:val="18"/>
              </w:rPr>
              <w:t>377,82</w:t>
            </w:r>
          </w:p>
        </w:tc>
        <w:tc>
          <w:tcPr>
            <w:tcW w:w="3148" w:type="dxa"/>
          </w:tcPr>
          <w:p w:rsidR="00584E8D" w:rsidRPr="00584E8D" w:rsidRDefault="00584E8D" w:rsidP="00584E8D">
            <w:pPr>
              <w:rPr>
                <w:rFonts w:asciiTheme="minorHAnsi" w:hAnsiTheme="minorHAnsi" w:cstheme="minorHAnsi"/>
                <w:b/>
                <w:sz w:val="18"/>
                <w:szCs w:val="18"/>
                <w:u w:val="single"/>
              </w:rPr>
            </w:pPr>
            <w:r w:rsidRPr="00584E8D">
              <w:rPr>
                <w:rFonts w:asciiTheme="minorHAnsi" w:hAnsiTheme="minorHAnsi" w:cstheme="minorHAnsi"/>
                <w:b/>
                <w:sz w:val="18"/>
                <w:szCs w:val="18"/>
                <w:u w:val="single"/>
              </w:rPr>
              <w:t>Studená voda:</w:t>
            </w:r>
          </w:p>
          <w:p w:rsidR="00584E8D" w:rsidRPr="00584E8D" w:rsidRDefault="00584E8D" w:rsidP="00584E8D">
            <w:pPr>
              <w:rPr>
                <w:rFonts w:asciiTheme="minorHAnsi" w:hAnsiTheme="minorHAnsi" w:cstheme="minorHAnsi"/>
                <w:sz w:val="18"/>
                <w:szCs w:val="18"/>
              </w:rPr>
            </w:pPr>
            <w:r w:rsidRPr="00584E8D">
              <w:rPr>
                <w:rFonts w:asciiTheme="minorHAnsi" w:hAnsiTheme="minorHAnsi" w:cstheme="minorHAnsi"/>
                <w:sz w:val="18"/>
                <w:szCs w:val="18"/>
              </w:rPr>
              <w:t>Fin. prostředky na úhradu spotřeby vody – hřbitovy, zálivky, závlahový systém, kašny aj. – čerpání dle skutečně vyfakturované spotřeby.</w:t>
            </w:r>
          </w:p>
        </w:tc>
      </w:tr>
      <w:tr w:rsidR="00584E8D" w:rsidRPr="00091F65" w:rsidTr="00BB0CE8">
        <w:trPr>
          <w:trHeight w:val="284"/>
        </w:trPr>
        <w:tc>
          <w:tcPr>
            <w:tcW w:w="959" w:type="dxa"/>
          </w:tcPr>
          <w:p w:rsidR="00584E8D" w:rsidRPr="00584E8D" w:rsidRDefault="00584E8D" w:rsidP="00584E8D">
            <w:pPr>
              <w:jc w:val="center"/>
              <w:rPr>
                <w:rFonts w:asciiTheme="minorHAnsi" w:hAnsiTheme="minorHAnsi" w:cstheme="minorHAnsi"/>
                <w:sz w:val="18"/>
                <w:szCs w:val="18"/>
              </w:rPr>
            </w:pPr>
            <w:r w:rsidRPr="00584E8D">
              <w:rPr>
                <w:rFonts w:asciiTheme="minorHAnsi" w:hAnsiTheme="minorHAnsi" w:cstheme="minorHAnsi"/>
                <w:sz w:val="18"/>
                <w:szCs w:val="18"/>
              </w:rPr>
              <w:t>003745</w:t>
            </w:r>
          </w:p>
        </w:tc>
        <w:tc>
          <w:tcPr>
            <w:tcW w:w="850" w:type="dxa"/>
          </w:tcPr>
          <w:p w:rsidR="00584E8D" w:rsidRPr="00584E8D" w:rsidRDefault="00584E8D" w:rsidP="00584E8D">
            <w:pPr>
              <w:jc w:val="center"/>
              <w:rPr>
                <w:rFonts w:asciiTheme="minorHAnsi" w:hAnsiTheme="minorHAnsi" w:cstheme="minorHAnsi"/>
                <w:sz w:val="18"/>
                <w:szCs w:val="18"/>
              </w:rPr>
            </w:pPr>
            <w:r w:rsidRPr="00584E8D">
              <w:rPr>
                <w:rFonts w:asciiTheme="minorHAnsi" w:hAnsiTheme="minorHAnsi" w:cstheme="minorHAnsi"/>
                <w:sz w:val="18"/>
                <w:szCs w:val="18"/>
              </w:rPr>
              <w:t>5171</w:t>
            </w:r>
          </w:p>
        </w:tc>
        <w:tc>
          <w:tcPr>
            <w:tcW w:w="1418" w:type="dxa"/>
          </w:tcPr>
          <w:p w:rsidR="00584E8D" w:rsidRPr="00584E8D" w:rsidRDefault="00584E8D" w:rsidP="00584E8D">
            <w:pPr>
              <w:jc w:val="center"/>
              <w:rPr>
                <w:rFonts w:asciiTheme="minorHAnsi" w:hAnsiTheme="minorHAnsi" w:cstheme="minorHAnsi"/>
                <w:sz w:val="18"/>
                <w:szCs w:val="18"/>
              </w:rPr>
            </w:pPr>
            <w:r w:rsidRPr="00584E8D">
              <w:rPr>
                <w:rFonts w:asciiTheme="minorHAnsi" w:hAnsiTheme="minorHAnsi" w:cstheme="minorHAnsi"/>
                <w:sz w:val="18"/>
                <w:szCs w:val="18"/>
              </w:rPr>
              <w:t>0900000000000</w:t>
            </w:r>
          </w:p>
        </w:tc>
        <w:tc>
          <w:tcPr>
            <w:tcW w:w="850" w:type="dxa"/>
          </w:tcPr>
          <w:p w:rsidR="00584E8D" w:rsidRPr="00584E8D" w:rsidRDefault="00584E8D" w:rsidP="00584E8D">
            <w:pPr>
              <w:jc w:val="center"/>
              <w:rPr>
                <w:rFonts w:asciiTheme="minorHAnsi" w:hAnsiTheme="minorHAnsi" w:cstheme="minorHAnsi"/>
                <w:sz w:val="18"/>
                <w:szCs w:val="18"/>
              </w:rPr>
            </w:pPr>
          </w:p>
        </w:tc>
        <w:tc>
          <w:tcPr>
            <w:tcW w:w="1134" w:type="dxa"/>
          </w:tcPr>
          <w:p w:rsidR="00584E8D" w:rsidRPr="00584E8D" w:rsidRDefault="00584E8D" w:rsidP="00584E8D">
            <w:pPr>
              <w:jc w:val="right"/>
              <w:rPr>
                <w:rFonts w:asciiTheme="minorHAnsi" w:hAnsiTheme="minorHAnsi" w:cstheme="minorHAnsi"/>
                <w:sz w:val="18"/>
                <w:szCs w:val="18"/>
              </w:rPr>
            </w:pPr>
            <w:r w:rsidRPr="00584E8D">
              <w:rPr>
                <w:rFonts w:asciiTheme="minorHAnsi" w:hAnsiTheme="minorHAnsi" w:cstheme="minorHAnsi"/>
                <w:sz w:val="18"/>
                <w:szCs w:val="18"/>
              </w:rPr>
              <w:t>210,00</w:t>
            </w:r>
          </w:p>
        </w:tc>
        <w:tc>
          <w:tcPr>
            <w:tcW w:w="1134" w:type="dxa"/>
          </w:tcPr>
          <w:p w:rsidR="00584E8D" w:rsidRPr="00584E8D" w:rsidRDefault="00584E8D" w:rsidP="00584E8D">
            <w:pPr>
              <w:jc w:val="right"/>
              <w:rPr>
                <w:rFonts w:asciiTheme="minorHAnsi" w:hAnsiTheme="minorHAnsi" w:cstheme="minorHAnsi"/>
                <w:sz w:val="18"/>
                <w:szCs w:val="18"/>
              </w:rPr>
            </w:pPr>
            <w:r w:rsidRPr="00584E8D">
              <w:rPr>
                <w:rFonts w:asciiTheme="minorHAnsi" w:hAnsiTheme="minorHAnsi" w:cstheme="minorHAnsi"/>
                <w:sz w:val="18"/>
                <w:szCs w:val="18"/>
              </w:rPr>
              <w:t>113,74</w:t>
            </w:r>
          </w:p>
        </w:tc>
        <w:tc>
          <w:tcPr>
            <w:tcW w:w="3148" w:type="dxa"/>
          </w:tcPr>
          <w:p w:rsidR="00584E8D" w:rsidRPr="00584E8D" w:rsidRDefault="00584E8D" w:rsidP="00584E8D">
            <w:pPr>
              <w:rPr>
                <w:rFonts w:asciiTheme="minorHAnsi" w:hAnsiTheme="minorHAnsi" w:cstheme="minorHAnsi"/>
                <w:b/>
                <w:sz w:val="18"/>
                <w:szCs w:val="18"/>
                <w:u w:val="single"/>
              </w:rPr>
            </w:pPr>
            <w:r w:rsidRPr="00584E8D">
              <w:rPr>
                <w:rFonts w:asciiTheme="minorHAnsi" w:hAnsiTheme="minorHAnsi" w:cstheme="minorHAnsi"/>
                <w:b/>
                <w:sz w:val="18"/>
                <w:szCs w:val="18"/>
                <w:u w:val="single"/>
              </w:rPr>
              <w:t xml:space="preserve">Opravy a udržování: </w:t>
            </w:r>
          </w:p>
          <w:p w:rsidR="00584E8D" w:rsidRPr="00584E8D" w:rsidRDefault="00584E8D" w:rsidP="00584E8D">
            <w:pPr>
              <w:rPr>
                <w:rFonts w:asciiTheme="minorHAnsi" w:hAnsiTheme="minorHAnsi" w:cstheme="minorHAnsi"/>
                <w:sz w:val="18"/>
                <w:szCs w:val="18"/>
              </w:rPr>
            </w:pPr>
            <w:r w:rsidRPr="00584E8D">
              <w:rPr>
                <w:rFonts w:asciiTheme="minorHAnsi" w:hAnsiTheme="minorHAnsi" w:cstheme="minorHAnsi"/>
                <w:sz w:val="18"/>
                <w:szCs w:val="18"/>
              </w:rPr>
              <w:t xml:space="preserve">Závlahy – čerpání dle skutečně provedených a vyfakturovaných oprav. </w:t>
            </w:r>
          </w:p>
        </w:tc>
      </w:tr>
      <w:tr w:rsidR="00584E8D" w:rsidRPr="00091F65" w:rsidTr="00BB0CE8">
        <w:trPr>
          <w:trHeight w:val="284"/>
        </w:trPr>
        <w:tc>
          <w:tcPr>
            <w:tcW w:w="959" w:type="dxa"/>
          </w:tcPr>
          <w:p w:rsidR="00584E8D" w:rsidRPr="00584E8D" w:rsidRDefault="00584E8D" w:rsidP="00584E8D">
            <w:pPr>
              <w:jc w:val="center"/>
              <w:rPr>
                <w:rFonts w:asciiTheme="minorHAnsi" w:hAnsiTheme="minorHAnsi" w:cstheme="minorHAnsi"/>
                <w:sz w:val="18"/>
                <w:szCs w:val="18"/>
              </w:rPr>
            </w:pPr>
            <w:r w:rsidRPr="00584E8D">
              <w:rPr>
                <w:rFonts w:asciiTheme="minorHAnsi" w:hAnsiTheme="minorHAnsi" w:cstheme="minorHAnsi"/>
                <w:sz w:val="18"/>
                <w:szCs w:val="18"/>
              </w:rPr>
              <w:t>003612  003612</w:t>
            </w:r>
          </w:p>
        </w:tc>
        <w:tc>
          <w:tcPr>
            <w:tcW w:w="850" w:type="dxa"/>
          </w:tcPr>
          <w:p w:rsidR="00584E8D" w:rsidRPr="00584E8D" w:rsidRDefault="00584E8D" w:rsidP="00584E8D">
            <w:pPr>
              <w:jc w:val="center"/>
              <w:rPr>
                <w:rFonts w:asciiTheme="minorHAnsi" w:hAnsiTheme="minorHAnsi" w:cstheme="minorHAnsi"/>
                <w:sz w:val="18"/>
                <w:szCs w:val="18"/>
              </w:rPr>
            </w:pPr>
            <w:r w:rsidRPr="00584E8D">
              <w:rPr>
                <w:rFonts w:asciiTheme="minorHAnsi" w:hAnsiTheme="minorHAnsi" w:cstheme="minorHAnsi"/>
                <w:sz w:val="18"/>
                <w:szCs w:val="18"/>
              </w:rPr>
              <w:t>5152 5157</w:t>
            </w:r>
          </w:p>
        </w:tc>
        <w:tc>
          <w:tcPr>
            <w:tcW w:w="1418" w:type="dxa"/>
          </w:tcPr>
          <w:p w:rsidR="00584E8D" w:rsidRPr="00584E8D" w:rsidRDefault="00584E8D" w:rsidP="00584E8D">
            <w:pPr>
              <w:jc w:val="center"/>
              <w:rPr>
                <w:rFonts w:asciiTheme="minorHAnsi" w:hAnsiTheme="minorHAnsi" w:cstheme="minorHAnsi"/>
                <w:sz w:val="18"/>
                <w:szCs w:val="18"/>
              </w:rPr>
            </w:pPr>
            <w:r w:rsidRPr="00584E8D">
              <w:rPr>
                <w:rFonts w:asciiTheme="minorHAnsi" w:hAnsiTheme="minorHAnsi" w:cstheme="minorHAnsi"/>
                <w:sz w:val="18"/>
                <w:szCs w:val="18"/>
              </w:rPr>
              <w:t>0900000900600 0900000900600</w:t>
            </w:r>
          </w:p>
        </w:tc>
        <w:tc>
          <w:tcPr>
            <w:tcW w:w="850" w:type="dxa"/>
          </w:tcPr>
          <w:p w:rsidR="00584E8D" w:rsidRPr="00584E8D" w:rsidRDefault="00584E8D" w:rsidP="00584E8D">
            <w:pPr>
              <w:jc w:val="center"/>
              <w:rPr>
                <w:rFonts w:asciiTheme="minorHAnsi" w:hAnsiTheme="minorHAnsi" w:cstheme="minorHAnsi"/>
                <w:sz w:val="18"/>
                <w:szCs w:val="18"/>
              </w:rPr>
            </w:pPr>
          </w:p>
        </w:tc>
        <w:tc>
          <w:tcPr>
            <w:tcW w:w="1134" w:type="dxa"/>
          </w:tcPr>
          <w:p w:rsidR="00584E8D" w:rsidRPr="00584E8D" w:rsidRDefault="00584E8D" w:rsidP="00584E8D">
            <w:pPr>
              <w:jc w:val="right"/>
              <w:rPr>
                <w:rFonts w:asciiTheme="minorHAnsi" w:hAnsiTheme="minorHAnsi" w:cstheme="minorHAnsi"/>
                <w:sz w:val="18"/>
                <w:szCs w:val="18"/>
              </w:rPr>
            </w:pPr>
            <w:r w:rsidRPr="00584E8D">
              <w:rPr>
                <w:rFonts w:asciiTheme="minorHAnsi" w:hAnsiTheme="minorHAnsi" w:cstheme="minorHAnsi"/>
                <w:sz w:val="18"/>
                <w:szCs w:val="18"/>
              </w:rPr>
              <w:t>9 500,00 4 000,00</w:t>
            </w:r>
          </w:p>
        </w:tc>
        <w:tc>
          <w:tcPr>
            <w:tcW w:w="1134" w:type="dxa"/>
          </w:tcPr>
          <w:p w:rsidR="00584E8D" w:rsidRPr="00584E8D" w:rsidRDefault="00584E8D" w:rsidP="00584E8D">
            <w:pPr>
              <w:jc w:val="right"/>
              <w:rPr>
                <w:rFonts w:asciiTheme="minorHAnsi" w:hAnsiTheme="minorHAnsi" w:cstheme="minorHAnsi"/>
                <w:sz w:val="18"/>
                <w:szCs w:val="18"/>
              </w:rPr>
            </w:pPr>
            <w:r w:rsidRPr="00584E8D">
              <w:rPr>
                <w:rFonts w:asciiTheme="minorHAnsi" w:hAnsiTheme="minorHAnsi" w:cstheme="minorHAnsi"/>
                <w:sz w:val="18"/>
                <w:szCs w:val="18"/>
              </w:rPr>
              <w:t>7 214,58 1 278,74</w:t>
            </w:r>
          </w:p>
        </w:tc>
        <w:tc>
          <w:tcPr>
            <w:tcW w:w="3148" w:type="dxa"/>
          </w:tcPr>
          <w:p w:rsidR="00584E8D" w:rsidRPr="00584E8D" w:rsidRDefault="00584E8D" w:rsidP="00584E8D">
            <w:pPr>
              <w:rPr>
                <w:rFonts w:asciiTheme="minorHAnsi" w:hAnsiTheme="minorHAnsi" w:cstheme="minorHAnsi"/>
                <w:b/>
                <w:sz w:val="18"/>
                <w:szCs w:val="18"/>
                <w:u w:val="single"/>
              </w:rPr>
            </w:pPr>
            <w:r w:rsidRPr="00584E8D">
              <w:rPr>
                <w:rFonts w:asciiTheme="minorHAnsi" w:hAnsiTheme="minorHAnsi" w:cstheme="minorHAnsi"/>
                <w:b/>
                <w:sz w:val="18"/>
                <w:szCs w:val="18"/>
                <w:u w:val="single"/>
              </w:rPr>
              <w:t>Teplo</w:t>
            </w:r>
          </w:p>
          <w:p w:rsidR="00584E8D" w:rsidRPr="00584E8D" w:rsidRDefault="00584E8D" w:rsidP="00584E8D">
            <w:pPr>
              <w:rPr>
                <w:rFonts w:asciiTheme="minorHAnsi" w:hAnsiTheme="minorHAnsi" w:cstheme="minorHAnsi"/>
                <w:b/>
                <w:sz w:val="18"/>
                <w:szCs w:val="18"/>
                <w:u w:val="single"/>
              </w:rPr>
            </w:pPr>
            <w:r w:rsidRPr="00584E8D">
              <w:rPr>
                <w:rFonts w:asciiTheme="minorHAnsi" w:hAnsiTheme="minorHAnsi" w:cstheme="minorHAnsi"/>
                <w:b/>
                <w:sz w:val="18"/>
                <w:szCs w:val="18"/>
                <w:u w:val="single"/>
              </w:rPr>
              <w:t>Teplá voda</w:t>
            </w:r>
          </w:p>
          <w:p w:rsidR="00584E8D" w:rsidRPr="00584E8D" w:rsidRDefault="00584E8D" w:rsidP="00584E8D">
            <w:pPr>
              <w:rPr>
                <w:rFonts w:asciiTheme="minorHAnsi" w:hAnsiTheme="minorHAnsi" w:cstheme="minorHAnsi"/>
                <w:sz w:val="18"/>
                <w:szCs w:val="18"/>
              </w:rPr>
            </w:pPr>
            <w:r w:rsidRPr="00584E8D">
              <w:rPr>
                <w:rFonts w:asciiTheme="minorHAnsi" w:hAnsiTheme="minorHAnsi" w:cstheme="minorHAnsi"/>
                <w:sz w:val="18"/>
                <w:szCs w:val="18"/>
              </w:rPr>
              <w:t xml:space="preserve">DSP – vlivem příznivých klimatických podmínek během předchozí topné sezóny byla nižší spotřeba a nižší čerpání fin.prostředků. </w:t>
            </w:r>
          </w:p>
        </w:tc>
      </w:tr>
    </w:tbl>
    <w:p w:rsidR="00226570" w:rsidRDefault="00226570" w:rsidP="00226570">
      <w:pPr>
        <w:rPr>
          <w:rFonts w:asciiTheme="minorHAnsi" w:hAnsiTheme="minorHAnsi" w:cstheme="minorHAnsi"/>
          <w:b/>
          <w:sz w:val="18"/>
        </w:rPr>
      </w:pPr>
    </w:p>
    <w:p w:rsidR="00226570" w:rsidRDefault="00226570" w:rsidP="00226570">
      <w:pPr>
        <w:rPr>
          <w:rFonts w:asciiTheme="minorHAnsi" w:hAnsiTheme="minorHAnsi" w:cstheme="minorHAnsi"/>
          <w:b/>
          <w:sz w:val="18"/>
        </w:rPr>
      </w:pPr>
    </w:p>
    <w:p w:rsidR="00226570" w:rsidRDefault="00226570" w:rsidP="00226570">
      <w:pPr>
        <w:rPr>
          <w:rFonts w:asciiTheme="minorHAnsi" w:hAnsiTheme="minorHAnsi" w:cstheme="minorHAnsi"/>
          <w:b/>
          <w:sz w:val="18"/>
        </w:rPr>
      </w:pPr>
    </w:p>
    <w:p w:rsidR="00584E8D" w:rsidRDefault="00584E8D" w:rsidP="00584E8D">
      <w:pPr>
        <w:rPr>
          <w:rFonts w:asciiTheme="minorHAnsi" w:hAnsiTheme="minorHAnsi" w:cstheme="minorHAnsi"/>
          <w:b/>
          <w:sz w:val="18"/>
        </w:rPr>
      </w:pPr>
      <w:r>
        <w:rPr>
          <w:rFonts w:asciiTheme="minorHAnsi" w:hAnsiTheme="minorHAnsi" w:cstheme="minorHAnsi"/>
          <w:b/>
          <w:sz w:val="18"/>
        </w:rPr>
        <w:t>Přehled schválených rozpočtových opatření k 31.12.2021:</w:t>
      </w:r>
    </w:p>
    <w:tbl>
      <w:tblPr>
        <w:tblStyle w:val="Mkatabulky"/>
        <w:tblW w:w="0" w:type="auto"/>
        <w:tblLook w:val="04A0" w:firstRow="1" w:lastRow="0" w:firstColumn="1" w:lastColumn="0" w:noHBand="0" w:noVBand="1"/>
      </w:tblPr>
      <w:tblGrid>
        <w:gridCol w:w="674"/>
        <w:gridCol w:w="1213"/>
        <w:gridCol w:w="849"/>
        <w:gridCol w:w="5092"/>
        <w:gridCol w:w="1659"/>
      </w:tblGrid>
      <w:tr w:rsidR="00584E8D" w:rsidTr="00584E8D">
        <w:tc>
          <w:tcPr>
            <w:tcW w:w="675" w:type="dxa"/>
            <w:shd w:val="clear" w:color="auto" w:fill="E2EFD9" w:themeFill="accent6" w:themeFillTint="33"/>
            <w:vAlign w:val="center"/>
          </w:tcPr>
          <w:p w:rsidR="00584E8D" w:rsidRDefault="00584E8D" w:rsidP="00BB0CE8">
            <w:pPr>
              <w:jc w:val="center"/>
              <w:rPr>
                <w:rFonts w:asciiTheme="minorHAnsi" w:hAnsiTheme="minorHAnsi" w:cstheme="minorHAnsi"/>
                <w:b/>
                <w:sz w:val="18"/>
              </w:rPr>
            </w:pPr>
            <w:r>
              <w:rPr>
                <w:rFonts w:asciiTheme="minorHAnsi" w:hAnsiTheme="minorHAnsi" w:cstheme="minorHAnsi"/>
                <w:b/>
                <w:sz w:val="18"/>
              </w:rPr>
              <w:t>Usn.č.</w:t>
            </w:r>
          </w:p>
        </w:tc>
        <w:tc>
          <w:tcPr>
            <w:tcW w:w="1227" w:type="dxa"/>
            <w:shd w:val="clear" w:color="auto" w:fill="E2EFD9" w:themeFill="accent6" w:themeFillTint="33"/>
            <w:vAlign w:val="center"/>
          </w:tcPr>
          <w:p w:rsidR="00584E8D" w:rsidRDefault="00584E8D" w:rsidP="00BB0CE8">
            <w:pPr>
              <w:jc w:val="center"/>
              <w:rPr>
                <w:rFonts w:asciiTheme="minorHAnsi" w:hAnsiTheme="minorHAnsi" w:cstheme="minorHAnsi"/>
                <w:b/>
                <w:sz w:val="18"/>
              </w:rPr>
            </w:pPr>
            <w:r>
              <w:rPr>
                <w:rFonts w:asciiTheme="minorHAnsi" w:hAnsiTheme="minorHAnsi" w:cstheme="minorHAnsi"/>
                <w:b/>
                <w:sz w:val="18"/>
              </w:rPr>
              <w:t>Datum</w:t>
            </w:r>
          </w:p>
        </w:tc>
        <w:tc>
          <w:tcPr>
            <w:tcW w:w="849" w:type="dxa"/>
            <w:shd w:val="clear" w:color="auto" w:fill="E2EFD9" w:themeFill="accent6" w:themeFillTint="33"/>
            <w:vAlign w:val="center"/>
          </w:tcPr>
          <w:p w:rsidR="00584E8D" w:rsidRDefault="00584E8D" w:rsidP="00BB0CE8">
            <w:pPr>
              <w:jc w:val="center"/>
              <w:rPr>
                <w:rFonts w:asciiTheme="minorHAnsi" w:hAnsiTheme="minorHAnsi" w:cstheme="minorHAnsi"/>
                <w:b/>
                <w:sz w:val="18"/>
              </w:rPr>
            </w:pPr>
            <w:r>
              <w:rPr>
                <w:rFonts w:asciiTheme="minorHAnsi" w:hAnsiTheme="minorHAnsi" w:cstheme="minorHAnsi"/>
                <w:b/>
                <w:sz w:val="18"/>
              </w:rPr>
              <w:t>Částka v tis. Kč</w:t>
            </w:r>
          </w:p>
        </w:tc>
        <w:tc>
          <w:tcPr>
            <w:tcW w:w="5397" w:type="dxa"/>
            <w:shd w:val="clear" w:color="auto" w:fill="E2EFD9" w:themeFill="accent6" w:themeFillTint="33"/>
            <w:vAlign w:val="center"/>
          </w:tcPr>
          <w:p w:rsidR="00584E8D" w:rsidRDefault="00584E8D" w:rsidP="00BB0CE8">
            <w:pPr>
              <w:jc w:val="center"/>
              <w:rPr>
                <w:rFonts w:asciiTheme="minorHAnsi" w:hAnsiTheme="minorHAnsi" w:cstheme="minorHAnsi"/>
                <w:b/>
                <w:sz w:val="18"/>
              </w:rPr>
            </w:pPr>
            <w:r>
              <w:rPr>
                <w:rFonts w:asciiTheme="minorHAnsi" w:hAnsiTheme="minorHAnsi" w:cstheme="minorHAnsi"/>
                <w:b/>
                <w:sz w:val="18"/>
              </w:rPr>
              <w:t>Rozpočtové opatření</w:t>
            </w:r>
          </w:p>
        </w:tc>
        <w:tc>
          <w:tcPr>
            <w:tcW w:w="1706" w:type="dxa"/>
            <w:shd w:val="clear" w:color="auto" w:fill="E2EFD9" w:themeFill="accent6" w:themeFillTint="33"/>
            <w:vAlign w:val="center"/>
          </w:tcPr>
          <w:p w:rsidR="00584E8D" w:rsidRDefault="00584E8D" w:rsidP="00BB0CE8">
            <w:pPr>
              <w:jc w:val="center"/>
              <w:rPr>
                <w:rFonts w:asciiTheme="minorHAnsi" w:hAnsiTheme="minorHAnsi" w:cstheme="minorHAnsi"/>
                <w:b/>
                <w:sz w:val="18"/>
              </w:rPr>
            </w:pPr>
            <w:r>
              <w:rPr>
                <w:rFonts w:asciiTheme="minorHAnsi" w:hAnsiTheme="minorHAnsi" w:cstheme="minorHAnsi"/>
                <w:b/>
                <w:sz w:val="18"/>
              </w:rPr>
              <w:t>Stupeň realizace</w:t>
            </w:r>
          </w:p>
        </w:tc>
      </w:tr>
      <w:tr w:rsidR="00584E8D" w:rsidTr="00BB0CE8">
        <w:tc>
          <w:tcPr>
            <w:tcW w:w="675" w:type="dxa"/>
          </w:tcPr>
          <w:p w:rsidR="00584E8D" w:rsidRPr="00590A57" w:rsidRDefault="00584E8D" w:rsidP="00BB0CE8">
            <w:pPr>
              <w:jc w:val="center"/>
              <w:rPr>
                <w:rFonts w:asciiTheme="minorHAnsi" w:hAnsiTheme="minorHAnsi" w:cstheme="minorHAnsi"/>
                <w:sz w:val="18"/>
              </w:rPr>
            </w:pPr>
            <w:r>
              <w:rPr>
                <w:rFonts w:asciiTheme="minorHAnsi" w:hAnsiTheme="minorHAnsi" w:cstheme="minorHAnsi"/>
                <w:sz w:val="18"/>
              </w:rPr>
              <w:t>1018</w:t>
            </w:r>
          </w:p>
        </w:tc>
        <w:tc>
          <w:tcPr>
            <w:tcW w:w="1227" w:type="dxa"/>
          </w:tcPr>
          <w:p w:rsidR="00584E8D" w:rsidRPr="00590A57" w:rsidRDefault="00584E8D" w:rsidP="00BB0CE8">
            <w:pPr>
              <w:jc w:val="center"/>
              <w:rPr>
                <w:rFonts w:asciiTheme="minorHAnsi" w:hAnsiTheme="minorHAnsi" w:cstheme="minorHAnsi"/>
                <w:sz w:val="18"/>
              </w:rPr>
            </w:pPr>
            <w:r>
              <w:rPr>
                <w:rFonts w:asciiTheme="minorHAnsi" w:hAnsiTheme="minorHAnsi" w:cstheme="minorHAnsi"/>
                <w:sz w:val="18"/>
              </w:rPr>
              <w:t>12.01.2021</w:t>
            </w:r>
          </w:p>
        </w:tc>
        <w:tc>
          <w:tcPr>
            <w:tcW w:w="849" w:type="dxa"/>
          </w:tcPr>
          <w:p w:rsidR="00584E8D" w:rsidRPr="00590A57" w:rsidRDefault="00584E8D" w:rsidP="00BB0CE8">
            <w:pPr>
              <w:jc w:val="right"/>
              <w:rPr>
                <w:rFonts w:asciiTheme="minorHAnsi" w:hAnsiTheme="minorHAnsi" w:cstheme="minorHAnsi"/>
                <w:sz w:val="18"/>
              </w:rPr>
            </w:pPr>
            <w:r>
              <w:rPr>
                <w:rFonts w:asciiTheme="minorHAnsi" w:hAnsiTheme="minorHAnsi" w:cstheme="minorHAnsi"/>
                <w:sz w:val="18"/>
              </w:rPr>
              <w:t>5 000,00</w:t>
            </w:r>
          </w:p>
        </w:tc>
        <w:tc>
          <w:tcPr>
            <w:tcW w:w="5397" w:type="dxa"/>
          </w:tcPr>
          <w:p w:rsidR="00584E8D" w:rsidRPr="00590A57" w:rsidRDefault="00584E8D" w:rsidP="00BB0CE8">
            <w:pPr>
              <w:rPr>
                <w:rFonts w:asciiTheme="minorHAnsi" w:hAnsiTheme="minorHAnsi" w:cstheme="minorHAnsi"/>
                <w:sz w:val="18"/>
              </w:rPr>
            </w:pPr>
            <w:r>
              <w:rPr>
                <w:rFonts w:asciiTheme="minorHAnsi" w:hAnsiTheme="minorHAnsi" w:cstheme="minorHAnsi"/>
                <w:sz w:val="18"/>
              </w:rPr>
              <w:t>úhrada nákladů spojených s opravami a údržbou byt. a nebyt. fondu spravovaného DSP, s.r.o.</w:t>
            </w:r>
          </w:p>
        </w:tc>
        <w:tc>
          <w:tcPr>
            <w:tcW w:w="1706" w:type="dxa"/>
          </w:tcPr>
          <w:p w:rsidR="00584E8D" w:rsidRPr="00733A2C" w:rsidRDefault="00584E8D" w:rsidP="00BB0CE8">
            <w:pPr>
              <w:rPr>
                <w:rFonts w:asciiTheme="minorHAnsi" w:hAnsiTheme="minorHAnsi" w:cstheme="minorHAnsi"/>
                <w:sz w:val="18"/>
              </w:rPr>
            </w:pPr>
            <w:r w:rsidRPr="00733A2C">
              <w:rPr>
                <w:rFonts w:asciiTheme="minorHAnsi" w:hAnsiTheme="minorHAnsi" w:cstheme="minorHAnsi"/>
                <w:sz w:val="18"/>
              </w:rPr>
              <w:t xml:space="preserve">realizováno </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1060</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26.01.2021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683,58</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výsadba letniček a závěsných nádob na nám. TGM a Garsy věží, vč. následné údržby</w:t>
            </w:r>
          </w:p>
        </w:tc>
        <w:tc>
          <w:tcPr>
            <w:tcW w:w="1706" w:type="dxa"/>
          </w:tcPr>
          <w:p w:rsidR="00584E8D" w:rsidRPr="00733A2C"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1191</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09.03.2021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2 500,00</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doplnění fin. prostředků na zimní údržbu komunikací</w:t>
            </w:r>
          </w:p>
        </w:tc>
        <w:tc>
          <w:tcPr>
            <w:tcW w:w="1706" w:type="dxa"/>
          </w:tcPr>
          <w:p w:rsidR="00584E8D" w:rsidRPr="00F7306F"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1177</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09.03.2021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1 000,00</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navýšení fin. prostředků na opravy chodníků dle schvál. plánu oprav</w:t>
            </w:r>
          </w:p>
        </w:tc>
        <w:tc>
          <w:tcPr>
            <w:tcW w:w="1706" w:type="dxa"/>
          </w:tcPr>
          <w:p w:rsidR="00584E8D" w:rsidRPr="00F7306F"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1246</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23.03.2021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20,00</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úklid parkoviště na poz. p.č. 8203 v k.ú. Prostějov</w:t>
            </w:r>
          </w:p>
        </w:tc>
        <w:tc>
          <w:tcPr>
            <w:tcW w:w="1706" w:type="dxa"/>
          </w:tcPr>
          <w:p w:rsidR="00584E8D" w:rsidRPr="00F7306F" w:rsidRDefault="00584E8D" w:rsidP="00BB0CE8">
            <w:pPr>
              <w:rPr>
                <w:rFonts w:asciiTheme="minorHAnsi" w:hAnsiTheme="minorHAnsi" w:cstheme="minorHAnsi"/>
                <w:sz w:val="18"/>
              </w:rPr>
            </w:pPr>
            <w:r w:rsidRPr="00F7306F">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1375</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04.05.2021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500,00</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navýšení fin. prostředků na čištění komunikací</w:t>
            </w:r>
          </w:p>
        </w:tc>
        <w:tc>
          <w:tcPr>
            <w:tcW w:w="1706" w:type="dxa"/>
          </w:tcPr>
          <w:p w:rsidR="00584E8D" w:rsidRPr="00F7306F"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1579</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02.07.2021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5 000,00</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převod fin. prostředků z Fondu oprav a údržby byt. a nebyt. fondu</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1580</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02.07.2021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114,31</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převod fin. prostředků z pojistného plnění</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1661</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27.07.2021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162,70</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protiskluzová úprava komunikace na ul. Okružní</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1722</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17.08.2021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96,80</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navýšení fin. prostředků – správa bytů a nebyt. prostor</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1735</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17.08.2021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1 815,00</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výměna oken Tylova 44</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1806</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21.09.2021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734,78</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výsadba a dosadba trvalkových záhonů a krajinné úpravy v Čechůvkách</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1807</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21.09.2021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67,97</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vstupní branky pro hřiště na nám. Spojenců</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1808</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21.09.2021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1 236,75</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využití fin. prostředků z Centra města (participace)</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1842</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05.10.2021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3 000,00</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navýšení fin. prostředků – komunální odpad</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1902</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19.10.2021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629,48</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výsadba stromů a keřů</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1942</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02.11.2021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5 000,00</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převod fin. prostředků z Fondu oprav a údržby byt. a nebyt. fondu</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r w:rsidR="00584E8D" w:rsidTr="00BB0CE8">
        <w:tc>
          <w:tcPr>
            <w:tcW w:w="675"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11081</w:t>
            </w:r>
          </w:p>
        </w:tc>
        <w:tc>
          <w:tcPr>
            <w:tcW w:w="1227" w:type="dxa"/>
          </w:tcPr>
          <w:p w:rsidR="00584E8D" w:rsidRDefault="00584E8D" w:rsidP="00BB0CE8">
            <w:pPr>
              <w:jc w:val="center"/>
              <w:rPr>
                <w:rFonts w:asciiTheme="minorHAnsi" w:hAnsiTheme="minorHAnsi" w:cstheme="minorHAnsi"/>
                <w:sz w:val="18"/>
              </w:rPr>
            </w:pPr>
            <w:r>
              <w:rPr>
                <w:rFonts w:asciiTheme="minorHAnsi" w:hAnsiTheme="minorHAnsi" w:cstheme="minorHAnsi"/>
                <w:sz w:val="18"/>
              </w:rPr>
              <w:t>14.12.2021</w:t>
            </w:r>
          </w:p>
        </w:tc>
        <w:tc>
          <w:tcPr>
            <w:tcW w:w="849" w:type="dxa"/>
          </w:tcPr>
          <w:p w:rsidR="00584E8D" w:rsidRDefault="00584E8D" w:rsidP="00BB0CE8">
            <w:pPr>
              <w:jc w:val="right"/>
              <w:rPr>
                <w:rFonts w:asciiTheme="minorHAnsi" w:hAnsiTheme="minorHAnsi" w:cstheme="minorHAnsi"/>
                <w:sz w:val="18"/>
              </w:rPr>
            </w:pPr>
            <w:r>
              <w:rPr>
                <w:rFonts w:asciiTheme="minorHAnsi" w:hAnsiTheme="minorHAnsi" w:cstheme="minorHAnsi"/>
                <w:sz w:val="18"/>
              </w:rPr>
              <w:t>4 630,72</w:t>
            </w:r>
          </w:p>
        </w:tc>
        <w:tc>
          <w:tcPr>
            <w:tcW w:w="5397" w:type="dxa"/>
          </w:tcPr>
          <w:p w:rsidR="00584E8D" w:rsidRDefault="00584E8D" w:rsidP="00BB0CE8">
            <w:pPr>
              <w:rPr>
                <w:rFonts w:asciiTheme="minorHAnsi" w:hAnsiTheme="minorHAnsi" w:cstheme="minorHAnsi"/>
                <w:sz w:val="18"/>
              </w:rPr>
            </w:pPr>
            <w:r>
              <w:rPr>
                <w:rFonts w:asciiTheme="minorHAnsi" w:hAnsiTheme="minorHAnsi" w:cstheme="minorHAnsi"/>
                <w:sz w:val="18"/>
              </w:rPr>
              <w:t>úprava rozpočtu kapitoly 90 a převod do FRR</w:t>
            </w:r>
          </w:p>
        </w:tc>
        <w:tc>
          <w:tcPr>
            <w:tcW w:w="1706" w:type="dxa"/>
          </w:tcPr>
          <w:p w:rsidR="00584E8D" w:rsidRDefault="00584E8D" w:rsidP="00BB0CE8">
            <w:pPr>
              <w:rPr>
                <w:rFonts w:asciiTheme="minorHAnsi" w:hAnsiTheme="minorHAnsi" w:cstheme="minorHAnsi"/>
                <w:sz w:val="18"/>
              </w:rPr>
            </w:pPr>
            <w:r>
              <w:rPr>
                <w:rFonts w:asciiTheme="minorHAnsi" w:hAnsiTheme="minorHAnsi" w:cstheme="minorHAnsi"/>
                <w:sz w:val="18"/>
              </w:rPr>
              <w:t>realizováno</w:t>
            </w:r>
          </w:p>
        </w:tc>
      </w:tr>
    </w:tbl>
    <w:p w:rsidR="00226570" w:rsidRDefault="00226570" w:rsidP="00226570">
      <w:pPr>
        <w:rPr>
          <w:rFonts w:asciiTheme="minorHAnsi" w:hAnsiTheme="minorHAnsi" w:cstheme="minorHAnsi"/>
          <w:b/>
          <w:sz w:val="18"/>
        </w:rPr>
      </w:pPr>
    </w:p>
    <w:p w:rsidR="00226570" w:rsidRDefault="00226570" w:rsidP="00226570">
      <w:pPr>
        <w:rPr>
          <w:rFonts w:asciiTheme="minorHAnsi" w:hAnsiTheme="minorHAnsi" w:cstheme="minorHAnsi"/>
          <w:b/>
          <w:sz w:val="18"/>
        </w:rPr>
      </w:pPr>
    </w:p>
    <w:p w:rsidR="00244B9F" w:rsidRDefault="00244B9F" w:rsidP="00226570">
      <w:pPr>
        <w:rPr>
          <w:rFonts w:asciiTheme="minorHAnsi" w:hAnsiTheme="minorHAnsi" w:cstheme="minorHAnsi"/>
          <w:b/>
          <w:sz w:val="18"/>
        </w:rPr>
      </w:pPr>
      <w:r>
        <w:rPr>
          <w:rFonts w:asciiTheme="minorHAnsi" w:hAnsiTheme="minorHAnsi" w:cstheme="minorHAnsi"/>
          <w:b/>
          <w:sz w:val="18"/>
        </w:rPr>
        <w:t xml:space="preserve">V </w:t>
      </w:r>
      <w:r w:rsidR="00226570" w:rsidRPr="009B4FBA">
        <w:rPr>
          <w:rFonts w:asciiTheme="minorHAnsi" w:hAnsiTheme="minorHAnsi" w:cstheme="minorHAnsi"/>
          <w:b/>
          <w:sz w:val="18"/>
        </w:rPr>
        <w:t>Prostějov</w:t>
      </w:r>
      <w:r>
        <w:rPr>
          <w:rFonts w:asciiTheme="minorHAnsi" w:hAnsiTheme="minorHAnsi" w:cstheme="minorHAnsi"/>
          <w:b/>
          <w:sz w:val="18"/>
        </w:rPr>
        <w:t>ě</w:t>
      </w:r>
      <w:r w:rsidR="00226570" w:rsidRPr="009B4FBA">
        <w:rPr>
          <w:rFonts w:asciiTheme="minorHAnsi" w:hAnsiTheme="minorHAnsi" w:cstheme="minorHAnsi"/>
          <w:b/>
          <w:sz w:val="18"/>
        </w:rPr>
        <w:t xml:space="preserve">: </w:t>
      </w:r>
      <w:r w:rsidR="00584E8D">
        <w:rPr>
          <w:rFonts w:asciiTheme="minorHAnsi" w:hAnsiTheme="minorHAnsi" w:cstheme="minorHAnsi"/>
          <w:b/>
          <w:sz w:val="18"/>
        </w:rPr>
        <w:t>10.02.2022</w:t>
      </w:r>
      <w:r w:rsidR="00226570" w:rsidRPr="009B4FBA">
        <w:rPr>
          <w:rFonts w:asciiTheme="minorHAnsi" w:hAnsiTheme="minorHAnsi" w:cstheme="minorHAnsi"/>
          <w:b/>
          <w:sz w:val="18"/>
        </w:rPr>
        <w:tab/>
      </w:r>
      <w:r w:rsidR="00226570" w:rsidRPr="009B4FBA">
        <w:rPr>
          <w:rFonts w:asciiTheme="minorHAnsi" w:hAnsiTheme="minorHAnsi" w:cstheme="minorHAnsi"/>
          <w:b/>
          <w:sz w:val="18"/>
        </w:rPr>
        <w:tab/>
      </w:r>
    </w:p>
    <w:p w:rsidR="00471D79" w:rsidRDefault="00226570" w:rsidP="00226570">
      <w:pPr>
        <w:rPr>
          <w:rFonts w:asciiTheme="minorHAnsi" w:hAnsiTheme="minorHAnsi" w:cstheme="minorHAnsi"/>
          <w:b/>
          <w:sz w:val="18"/>
        </w:rPr>
      </w:pPr>
      <w:r w:rsidRPr="009B4FBA">
        <w:rPr>
          <w:rFonts w:asciiTheme="minorHAnsi" w:hAnsiTheme="minorHAnsi" w:cstheme="minorHAnsi"/>
          <w:b/>
          <w:sz w:val="18"/>
        </w:rPr>
        <w:tab/>
      </w:r>
      <w:r w:rsidRPr="009B4FBA">
        <w:rPr>
          <w:rFonts w:asciiTheme="minorHAnsi" w:hAnsiTheme="minorHAnsi" w:cstheme="minorHAnsi"/>
          <w:b/>
          <w:sz w:val="18"/>
        </w:rPr>
        <w:tab/>
      </w:r>
      <w:r w:rsidRPr="009B4FBA">
        <w:rPr>
          <w:rFonts w:asciiTheme="minorHAnsi" w:hAnsiTheme="minorHAnsi" w:cstheme="minorHAnsi"/>
          <w:b/>
          <w:sz w:val="18"/>
        </w:rPr>
        <w:tab/>
      </w:r>
      <w:r w:rsidRPr="009B4FBA">
        <w:rPr>
          <w:rFonts w:asciiTheme="minorHAnsi" w:hAnsiTheme="minorHAnsi" w:cstheme="minorHAnsi"/>
          <w:b/>
          <w:sz w:val="18"/>
        </w:rPr>
        <w:tab/>
      </w:r>
    </w:p>
    <w:p w:rsidR="00226570" w:rsidRDefault="00226570" w:rsidP="00226570">
      <w:pPr>
        <w:rPr>
          <w:rFonts w:asciiTheme="minorHAnsi" w:hAnsiTheme="minorHAnsi"/>
          <w:b/>
          <w:sz w:val="18"/>
        </w:rPr>
      </w:pPr>
      <w:r w:rsidRPr="009B4FBA">
        <w:rPr>
          <w:rFonts w:asciiTheme="minorHAnsi" w:hAnsiTheme="minorHAnsi" w:cstheme="minorHAnsi"/>
          <w:b/>
          <w:sz w:val="18"/>
        </w:rPr>
        <w:t>Správce kap</w:t>
      </w:r>
      <w:r w:rsidRPr="009B4FBA">
        <w:rPr>
          <w:rFonts w:asciiTheme="minorHAnsi" w:hAnsiTheme="minorHAnsi"/>
          <w:b/>
          <w:sz w:val="18"/>
        </w:rPr>
        <w:t xml:space="preserve">itoly: Mgr. </w:t>
      </w:r>
      <w:r>
        <w:rPr>
          <w:rFonts w:asciiTheme="minorHAnsi" w:hAnsiTheme="minorHAnsi"/>
          <w:b/>
          <w:sz w:val="18"/>
        </w:rPr>
        <w:t>Alexandra Klímková</w:t>
      </w:r>
    </w:p>
    <w:p w:rsidR="00226570" w:rsidRPr="009B4FBA" w:rsidRDefault="00471D79" w:rsidP="00226570">
      <w:pPr>
        <w:rPr>
          <w:rFonts w:asciiTheme="minorHAnsi" w:hAnsiTheme="minorHAnsi"/>
          <w:b/>
          <w:sz w:val="18"/>
        </w:rPr>
      </w:pPr>
      <w:r>
        <w:rPr>
          <w:rFonts w:asciiTheme="minorHAnsi" w:hAnsiTheme="minorHAnsi"/>
          <w:b/>
          <w:sz w:val="18"/>
        </w:rPr>
        <w:t xml:space="preserve">                                </w:t>
      </w:r>
      <w:r w:rsidR="00226570">
        <w:rPr>
          <w:rFonts w:asciiTheme="minorHAnsi" w:hAnsiTheme="minorHAnsi"/>
          <w:b/>
          <w:sz w:val="18"/>
        </w:rPr>
        <w:t xml:space="preserve"> vedoucí OSÚMM</w:t>
      </w:r>
    </w:p>
    <w:p w:rsidR="00226570" w:rsidRDefault="00226570" w:rsidP="00226570">
      <w:pPr>
        <w:rPr>
          <w:b/>
          <w:sz w:val="18"/>
        </w:rPr>
      </w:pPr>
    </w:p>
    <w:p w:rsidR="003B4732" w:rsidRPr="00392D17" w:rsidRDefault="003B4732">
      <w:pPr>
        <w:rPr>
          <w:rFonts w:ascii="Calibri" w:hAnsi="Calibri" w:cs="Calibri"/>
          <w:b/>
          <w:sz w:val="20"/>
          <w:szCs w:val="20"/>
        </w:rPr>
      </w:pPr>
      <w:r w:rsidRPr="00392D17">
        <w:rPr>
          <w:rFonts w:ascii="Calibri" w:hAnsi="Calibri" w:cs="Calibri"/>
          <w:b/>
          <w:sz w:val="20"/>
          <w:szCs w:val="20"/>
        </w:rPr>
        <w:br w:type="page"/>
      </w:r>
    </w:p>
    <w:p w:rsidR="005D0CF8" w:rsidRPr="00CA2AE8" w:rsidRDefault="003F54EB" w:rsidP="00CA6C24">
      <w:pPr>
        <w:pStyle w:val="Nadpis2"/>
      </w:pPr>
      <w:r w:rsidRPr="00CA2AE8">
        <w:t>Kontrola hospodaření příspěvkových organizací</w:t>
      </w:r>
      <w:r w:rsidR="00C817EC">
        <w:t xml:space="preserve"> podle zákona č. 250/2000 Sb., o </w:t>
      </w:r>
      <w:r w:rsidRPr="00CA2AE8">
        <w:t>rozpočtových pravidlech územních rozpočtů</w:t>
      </w:r>
    </w:p>
    <w:p w:rsidR="003F54EB" w:rsidRPr="00CA2AE8" w:rsidRDefault="003F54EB" w:rsidP="005D0CF8">
      <w:pPr>
        <w:jc w:val="both"/>
        <w:rPr>
          <w:rFonts w:ascii="Calibri" w:hAnsi="Calibri"/>
          <w:b/>
          <w:sz w:val="20"/>
          <w:szCs w:val="20"/>
          <w:u w:val="single"/>
        </w:rPr>
      </w:pPr>
    </w:p>
    <w:p w:rsidR="005D0CF8" w:rsidRPr="00CA2AE8" w:rsidRDefault="005D0CF8" w:rsidP="005D0CF8">
      <w:pPr>
        <w:spacing w:after="120"/>
        <w:jc w:val="both"/>
        <w:rPr>
          <w:rFonts w:ascii="Calibri" w:hAnsi="Calibri"/>
          <w:sz w:val="20"/>
          <w:szCs w:val="20"/>
        </w:rPr>
      </w:pPr>
      <w:r w:rsidRPr="00CA2AE8">
        <w:rPr>
          <w:rFonts w:ascii="Calibri" w:hAnsi="Calibri"/>
          <w:sz w:val="20"/>
          <w:szCs w:val="20"/>
        </w:rPr>
        <w:t>Ve všech příspěvkových organizacích zřízených statutárním městem Prostějovem proběhly v měsíci březnu 202</w:t>
      </w:r>
      <w:r w:rsidR="001B4F03">
        <w:rPr>
          <w:rFonts w:ascii="Calibri" w:hAnsi="Calibri"/>
          <w:sz w:val="20"/>
          <w:szCs w:val="20"/>
        </w:rPr>
        <w:t>2</w:t>
      </w:r>
      <w:r w:rsidRPr="00CA2AE8">
        <w:rPr>
          <w:rFonts w:ascii="Calibri" w:hAnsi="Calibri"/>
          <w:sz w:val="20"/>
          <w:szCs w:val="20"/>
        </w:rPr>
        <w:t xml:space="preserve"> kontrolní dny k  ho</w:t>
      </w:r>
      <w:r w:rsidR="00CA2AE8">
        <w:rPr>
          <w:rFonts w:ascii="Calibri" w:hAnsi="Calibri"/>
          <w:sz w:val="20"/>
          <w:szCs w:val="20"/>
        </w:rPr>
        <w:t>spodaření organizací za rok 202</w:t>
      </w:r>
      <w:r w:rsidR="001B4F03">
        <w:rPr>
          <w:rFonts w:ascii="Calibri" w:hAnsi="Calibri"/>
          <w:sz w:val="20"/>
          <w:szCs w:val="20"/>
        </w:rPr>
        <w:t>1</w:t>
      </w:r>
      <w:r w:rsidRPr="00CA2AE8">
        <w:rPr>
          <w:rFonts w:ascii="Calibri" w:hAnsi="Calibri"/>
          <w:sz w:val="20"/>
          <w:szCs w:val="20"/>
        </w:rPr>
        <w:t xml:space="preserve">. Byly zaměřeny na analýzu výnosů, nákladů, fondového hospodaření organizací, rozbor pohledávek a závazků (v případě pohledávek a závazků po lhůtě splatnosti na jejich vymáhání nebo úhradu), rozbor dosaženého výsledku hospodaření v hlavní i doplňkové činnosti (pokud ji organizace vykonává), na rozdělení zlepšeného výsledku hospodaření do fondů, případně na odvod zřizovateli. </w:t>
      </w:r>
    </w:p>
    <w:p w:rsidR="005D0CF8" w:rsidRPr="00CA2AE8" w:rsidRDefault="005D0CF8" w:rsidP="005D0CF8">
      <w:pPr>
        <w:spacing w:after="120"/>
        <w:jc w:val="both"/>
        <w:rPr>
          <w:rFonts w:ascii="Calibri" w:hAnsi="Calibri"/>
          <w:sz w:val="20"/>
          <w:szCs w:val="20"/>
        </w:rPr>
      </w:pPr>
      <w:r w:rsidRPr="00CA2AE8">
        <w:rPr>
          <w:rFonts w:ascii="Calibri" w:hAnsi="Calibri"/>
          <w:sz w:val="20"/>
          <w:szCs w:val="20"/>
        </w:rPr>
        <w:t>Tyto ukazatele byly posuzovány na základě předloženýc</w:t>
      </w:r>
      <w:r w:rsidR="00CA2AE8">
        <w:rPr>
          <w:rFonts w:ascii="Calibri" w:hAnsi="Calibri"/>
          <w:sz w:val="20"/>
          <w:szCs w:val="20"/>
        </w:rPr>
        <w:t>h rozborů hospodaření za rok 202</w:t>
      </w:r>
      <w:r w:rsidR="001B4F03">
        <w:rPr>
          <w:rFonts w:ascii="Calibri" w:hAnsi="Calibri"/>
          <w:sz w:val="20"/>
          <w:szCs w:val="20"/>
        </w:rPr>
        <w:t>1</w:t>
      </w:r>
      <w:r w:rsidR="00C817EC">
        <w:rPr>
          <w:rFonts w:ascii="Calibri" w:hAnsi="Calibri"/>
          <w:sz w:val="20"/>
          <w:szCs w:val="20"/>
        </w:rPr>
        <w:t xml:space="preserve"> a účetních výkazů od </w:t>
      </w:r>
      <w:r w:rsidRPr="00CA2AE8">
        <w:rPr>
          <w:rFonts w:ascii="Calibri" w:hAnsi="Calibri"/>
          <w:sz w:val="20"/>
          <w:szCs w:val="20"/>
        </w:rPr>
        <w:t xml:space="preserve">jednotlivých příspěvkových organizací. </w:t>
      </w:r>
    </w:p>
    <w:p w:rsidR="005D0CF8" w:rsidRDefault="005D0CF8" w:rsidP="005D0CF8">
      <w:pPr>
        <w:spacing w:after="120"/>
        <w:jc w:val="both"/>
        <w:rPr>
          <w:rFonts w:ascii="Calibri" w:hAnsi="Calibri"/>
          <w:sz w:val="20"/>
          <w:szCs w:val="20"/>
        </w:rPr>
      </w:pPr>
      <w:r w:rsidRPr="00CA2AE8">
        <w:rPr>
          <w:rFonts w:ascii="Calibri" w:hAnsi="Calibri"/>
          <w:sz w:val="20"/>
          <w:szCs w:val="20"/>
        </w:rPr>
        <w:t>Z každého kontrolního dne byl pořízen písemný záznam. Jednání se nezabývalo dok</w:t>
      </w:r>
      <w:r w:rsidR="00C817EC">
        <w:rPr>
          <w:rFonts w:ascii="Calibri" w:hAnsi="Calibri"/>
          <w:sz w:val="20"/>
          <w:szCs w:val="20"/>
        </w:rPr>
        <w:t>ladovou kontrolou nákladových a </w:t>
      </w:r>
      <w:r w:rsidRPr="00CA2AE8">
        <w:rPr>
          <w:rFonts w:ascii="Calibri" w:hAnsi="Calibri"/>
          <w:sz w:val="20"/>
          <w:szCs w:val="20"/>
        </w:rPr>
        <w:t>výnosových účtů. Tyto kontroly periodicky provádělo v roce 20</w:t>
      </w:r>
      <w:r w:rsidR="00007DAB">
        <w:rPr>
          <w:rFonts w:ascii="Calibri" w:hAnsi="Calibri"/>
          <w:sz w:val="20"/>
          <w:szCs w:val="20"/>
        </w:rPr>
        <w:t>2</w:t>
      </w:r>
      <w:r w:rsidR="001B4F03">
        <w:rPr>
          <w:rFonts w:ascii="Calibri" w:hAnsi="Calibri"/>
          <w:sz w:val="20"/>
          <w:szCs w:val="20"/>
        </w:rPr>
        <w:t>1</w:t>
      </w:r>
      <w:r w:rsidRPr="00CA2AE8">
        <w:rPr>
          <w:rFonts w:ascii="Calibri" w:hAnsi="Calibri"/>
          <w:sz w:val="20"/>
          <w:szCs w:val="20"/>
        </w:rPr>
        <w:t xml:space="preserve"> kontrolní oddělení Finančního odboru MMPv. Kompletní materiály k rozborům (rozborové zprávy, účetní sestavy a záznamy z k</w:t>
      </w:r>
      <w:r w:rsidR="00C817EC">
        <w:rPr>
          <w:rFonts w:ascii="Calibri" w:hAnsi="Calibri"/>
          <w:sz w:val="20"/>
          <w:szCs w:val="20"/>
        </w:rPr>
        <w:t>ontrolního dne) jsou uloženy na </w:t>
      </w:r>
      <w:r w:rsidRPr="00CA2AE8">
        <w:rPr>
          <w:rFonts w:ascii="Calibri" w:hAnsi="Calibri"/>
          <w:sz w:val="20"/>
          <w:szCs w:val="20"/>
        </w:rPr>
        <w:t>Finančním odboru MMPv a jsou k dispozici k nahlédnutí představitelům a orgánům města.</w:t>
      </w:r>
    </w:p>
    <w:p w:rsidR="00B21167" w:rsidRPr="00CA2AE8" w:rsidRDefault="00B21167" w:rsidP="005D0CF8">
      <w:pPr>
        <w:spacing w:after="120"/>
        <w:jc w:val="both"/>
        <w:rPr>
          <w:rFonts w:ascii="Calibri" w:hAnsi="Calibri"/>
          <w:sz w:val="20"/>
          <w:szCs w:val="20"/>
        </w:rPr>
      </w:pPr>
    </w:p>
    <w:p w:rsidR="005D0CF8" w:rsidRDefault="005D0CF8" w:rsidP="005D0CF8">
      <w:pPr>
        <w:spacing w:after="120"/>
        <w:jc w:val="both"/>
        <w:rPr>
          <w:rFonts w:ascii="Calibri" w:hAnsi="Calibri"/>
          <w:b/>
          <w:sz w:val="20"/>
          <w:szCs w:val="20"/>
          <w:u w:val="single"/>
        </w:rPr>
      </w:pPr>
      <w:r w:rsidRPr="00B21167">
        <w:rPr>
          <w:rFonts w:ascii="Calibri" w:hAnsi="Calibri"/>
          <w:b/>
          <w:sz w:val="20"/>
          <w:szCs w:val="20"/>
          <w:u w:val="single"/>
        </w:rPr>
        <w:t>Hospodaření přísp</w:t>
      </w:r>
      <w:r w:rsidR="001B4F03">
        <w:rPr>
          <w:rFonts w:ascii="Calibri" w:hAnsi="Calibri"/>
          <w:b/>
          <w:sz w:val="20"/>
          <w:szCs w:val="20"/>
          <w:u w:val="single"/>
        </w:rPr>
        <w:t>ěvkových organizací v roce 2021</w:t>
      </w:r>
      <w:r w:rsidRPr="00B21167">
        <w:rPr>
          <w:rFonts w:ascii="Calibri" w:hAnsi="Calibri"/>
          <w:b/>
          <w:sz w:val="20"/>
          <w:szCs w:val="20"/>
          <w:u w:val="single"/>
        </w:rPr>
        <w:t xml:space="preserve"> – dosažený výsledek hospodaření, návrh na jeho rozdělení</w:t>
      </w:r>
    </w:p>
    <w:p w:rsidR="00C817EC" w:rsidRDefault="00C817EC" w:rsidP="005D0CF8">
      <w:pPr>
        <w:spacing w:after="120"/>
        <w:jc w:val="both"/>
        <w:rPr>
          <w:sz w:val="20"/>
          <w:szCs w:val="20"/>
        </w:rPr>
      </w:pPr>
      <w:r>
        <w:fldChar w:fldCharType="begin"/>
      </w:r>
      <w:r>
        <w:instrText xml:space="preserve"> LINK </w:instrText>
      </w:r>
      <w:r w:rsidR="00FB2BC8">
        <w:instrText xml:space="preserve">Excel.Sheet.12 "C:\\Users\\ptackova eva\\Documents\\Závěrečný účet\\Závěrečný účet 2021\\eva_pracovní_verze_pokracovani.xlsx" "VH PO!R24C1:R45C8" </w:instrText>
      </w:r>
      <w:r>
        <w:instrText xml:space="preserve">\a \f 4 \h  \* MERGEFORMAT </w:instrText>
      </w:r>
      <w:r>
        <w:fldChar w:fldCharType="separate"/>
      </w:r>
    </w:p>
    <w:tbl>
      <w:tblPr>
        <w:tblW w:w="9776" w:type="dxa"/>
        <w:tblCellMar>
          <w:left w:w="70" w:type="dxa"/>
          <w:right w:w="70" w:type="dxa"/>
        </w:tblCellMar>
        <w:tblLook w:val="04A0" w:firstRow="1" w:lastRow="0" w:firstColumn="1" w:lastColumn="0" w:noHBand="0" w:noVBand="1"/>
      </w:tblPr>
      <w:tblGrid>
        <w:gridCol w:w="2689"/>
        <w:gridCol w:w="992"/>
        <w:gridCol w:w="992"/>
        <w:gridCol w:w="1276"/>
        <w:gridCol w:w="709"/>
        <w:gridCol w:w="992"/>
        <w:gridCol w:w="992"/>
        <w:gridCol w:w="1134"/>
      </w:tblGrid>
      <w:tr w:rsidR="00C817EC" w:rsidRPr="00C817EC" w:rsidTr="00C817EC">
        <w:trPr>
          <w:trHeight w:val="300"/>
        </w:trPr>
        <w:tc>
          <w:tcPr>
            <w:tcW w:w="2689" w:type="dxa"/>
            <w:vMerge w:val="restart"/>
            <w:tcBorders>
              <w:top w:val="single" w:sz="4" w:space="0" w:color="auto"/>
              <w:left w:val="single" w:sz="4" w:space="0" w:color="auto"/>
              <w:bottom w:val="single" w:sz="4" w:space="0" w:color="auto"/>
              <w:right w:val="single" w:sz="4" w:space="0" w:color="auto"/>
            </w:tcBorders>
            <w:shd w:val="clear" w:color="92D050" w:fill="9BBB59"/>
            <w:noWrap/>
            <w:vAlign w:val="center"/>
            <w:hideMark/>
          </w:tcPr>
          <w:p w:rsidR="00C817EC" w:rsidRPr="00C817EC" w:rsidRDefault="00C817EC" w:rsidP="00C817EC">
            <w:pPr>
              <w:jc w:val="center"/>
              <w:rPr>
                <w:rFonts w:ascii="Calibri" w:hAnsi="Calibri" w:cs="Calibri"/>
                <w:b/>
                <w:bCs/>
                <w:color w:val="000000"/>
                <w:sz w:val="18"/>
                <w:szCs w:val="18"/>
              </w:rPr>
            </w:pPr>
            <w:r w:rsidRPr="00C817EC">
              <w:rPr>
                <w:rFonts w:ascii="Calibri" w:hAnsi="Calibri" w:cs="Calibri"/>
                <w:b/>
                <w:bCs/>
                <w:color w:val="000000"/>
                <w:sz w:val="18"/>
                <w:szCs w:val="18"/>
              </w:rPr>
              <w:t>Příspěvková organizace</w:t>
            </w:r>
          </w:p>
        </w:tc>
        <w:tc>
          <w:tcPr>
            <w:tcW w:w="3260" w:type="dxa"/>
            <w:gridSpan w:val="3"/>
            <w:tcBorders>
              <w:top w:val="single" w:sz="4" w:space="0" w:color="auto"/>
              <w:left w:val="nil"/>
              <w:bottom w:val="single" w:sz="4" w:space="0" w:color="auto"/>
              <w:right w:val="single" w:sz="4" w:space="0" w:color="auto"/>
            </w:tcBorders>
            <w:shd w:val="clear" w:color="92D050" w:fill="9BBB59"/>
            <w:noWrap/>
            <w:vAlign w:val="center"/>
            <w:hideMark/>
          </w:tcPr>
          <w:p w:rsidR="00C817EC" w:rsidRPr="00C817EC" w:rsidRDefault="00C817EC" w:rsidP="00C817EC">
            <w:pPr>
              <w:jc w:val="center"/>
              <w:rPr>
                <w:rFonts w:ascii="Calibri" w:hAnsi="Calibri" w:cs="Calibri"/>
                <w:b/>
                <w:bCs/>
                <w:color w:val="000000"/>
                <w:sz w:val="18"/>
                <w:szCs w:val="18"/>
              </w:rPr>
            </w:pPr>
            <w:r w:rsidRPr="00C817EC">
              <w:rPr>
                <w:rFonts w:ascii="Calibri" w:hAnsi="Calibri" w:cs="Calibri"/>
                <w:b/>
                <w:bCs/>
                <w:color w:val="000000"/>
                <w:sz w:val="18"/>
                <w:szCs w:val="18"/>
              </w:rPr>
              <w:t>Výsledek hospodaření</w:t>
            </w:r>
          </w:p>
        </w:tc>
        <w:tc>
          <w:tcPr>
            <w:tcW w:w="709" w:type="dxa"/>
            <w:vMerge w:val="restart"/>
            <w:tcBorders>
              <w:top w:val="single" w:sz="4" w:space="0" w:color="auto"/>
              <w:left w:val="single" w:sz="4" w:space="0" w:color="auto"/>
              <w:bottom w:val="nil"/>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color w:val="000000"/>
                <w:sz w:val="18"/>
                <w:szCs w:val="18"/>
              </w:rPr>
            </w:pPr>
            <w:r w:rsidRPr="00C817EC">
              <w:rPr>
                <w:rFonts w:ascii="Calibri" w:hAnsi="Calibri" w:cs="Calibri"/>
                <w:b/>
                <w:bCs/>
                <w:color w:val="000000"/>
                <w:sz w:val="18"/>
                <w:szCs w:val="18"/>
              </w:rPr>
              <w:t>Úhrada ztráty z min.let</w:t>
            </w:r>
          </w:p>
        </w:tc>
        <w:tc>
          <w:tcPr>
            <w:tcW w:w="1984" w:type="dxa"/>
            <w:gridSpan w:val="2"/>
            <w:tcBorders>
              <w:top w:val="single" w:sz="4" w:space="0" w:color="auto"/>
              <w:left w:val="nil"/>
              <w:bottom w:val="single" w:sz="4" w:space="0" w:color="auto"/>
              <w:right w:val="single" w:sz="4" w:space="0" w:color="auto"/>
            </w:tcBorders>
            <w:shd w:val="clear" w:color="92D050" w:fill="9BBB59"/>
            <w:noWrap/>
            <w:vAlign w:val="center"/>
            <w:hideMark/>
          </w:tcPr>
          <w:p w:rsidR="00C817EC" w:rsidRPr="00C817EC" w:rsidRDefault="00C817EC" w:rsidP="00C817EC">
            <w:pPr>
              <w:jc w:val="center"/>
              <w:rPr>
                <w:rFonts w:ascii="Calibri" w:hAnsi="Calibri" w:cs="Calibri"/>
                <w:b/>
                <w:bCs/>
                <w:color w:val="000000"/>
                <w:sz w:val="18"/>
                <w:szCs w:val="18"/>
              </w:rPr>
            </w:pPr>
            <w:r w:rsidRPr="00C817EC">
              <w:rPr>
                <w:rFonts w:ascii="Calibri" w:hAnsi="Calibri" w:cs="Calibri"/>
                <w:b/>
                <w:bCs/>
                <w:color w:val="000000"/>
                <w:sz w:val="18"/>
                <w:szCs w:val="18"/>
              </w:rPr>
              <w:t>Příděl do</w:t>
            </w:r>
          </w:p>
        </w:tc>
        <w:tc>
          <w:tcPr>
            <w:tcW w:w="1134" w:type="dxa"/>
            <w:vMerge w:val="restart"/>
            <w:tcBorders>
              <w:top w:val="single" w:sz="4" w:space="0" w:color="auto"/>
              <w:left w:val="single" w:sz="4" w:space="0" w:color="auto"/>
              <w:bottom w:val="nil"/>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color w:val="000000"/>
                <w:sz w:val="18"/>
                <w:szCs w:val="18"/>
              </w:rPr>
            </w:pPr>
            <w:r w:rsidRPr="00C817EC">
              <w:rPr>
                <w:rFonts w:ascii="Calibri" w:hAnsi="Calibri" w:cs="Calibri"/>
                <w:b/>
                <w:bCs/>
                <w:color w:val="000000"/>
                <w:sz w:val="18"/>
                <w:szCs w:val="18"/>
              </w:rPr>
              <w:t>Odvod na účet zřizovatele</w:t>
            </w:r>
          </w:p>
        </w:tc>
      </w:tr>
      <w:tr w:rsidR="00C817EC" w:rsidRPr="00C817EC" w:rsidTr="00C817EC">
        <w:trPr>
          <w:trHeight w:val="48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C817EC" w:rsidRPr="00C817EC" w:rsidRDefault="00C817EC" w:rsidP="00C817EC">
            <w:pPr>
              <w:rPr>
                <w:rFonts w:ascii="Calibri" w:hAnsi="Calibri" w:cs="Calibri"/>
                <w:b/>
                <w:bCs/>
                <w:color w:val="000000"/>
                <w:sz w:val="18"/>
                <w:szCs w:val="18"/>
              </w:rPr>
            </w:pPr>
          </w:p>
        </w:tc>
        <w:tc>
          <w:tcPr>
            <w:tcW w:w="992" w:type="dxa"/>
            <w:tcBorders>
              <w:top w:val="nil"/>
              <w:left w:val="nil"/>
              <w:bottom w:val="nil"/>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color w:val="000000"/>
                <w:sz w:val="18"/>
                <w:szCs w:val="18"/>
              </w:rPr>
            </w:pPr>
            <w:r w:rsidRPr="00C817EC">
              <w:rPr>
                <w:rFonts w:ascii="Calibri" w:hAnsi="Calibri" w:cs="Calibri"/>
                <w:b/>
                <w:bCs/>
                <w:color w:val="000000"/>
                <w:sz w:val="18"/>
                <w:szCs w:val="18"/>
              </w:rPr>
              <w:t>Hlavní činnost</w:t>
            </w:r>
          </w:p>
        </w:tc>
        <w:tc>
          <w:tcPr>
            <w:tcW w:w="992" w:type="dxa"/>
            <w:tcBorders>
              <w:top w:val="nil"/>
              <w:left w:val="nil"/>
              <w:bottom w:val="nil"/>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color w:val="000000"/>
                <w:sz w:val="18"/>
                <w:szCs w:val="18"/>
              </w:rPr>
            </w:pPr>
            <w:r w:rsidRPr="00C817EC">
              <w:rPr>
                <w:rFonts w:ascii="Calibri" w:hAnsi="Calibri" w:cs="Calibri"/>
                <w:b/>
                <w:bCs/>
                <w:color w:val="000000"/>
                <w:sz w:val="18"/>
                <w:szCs w:val="18"/>
              </w:rPr>
              <w:t>Doplňková činnost</w:t>
            </w:r>
          </w:p>
        </w:tc>
        <w:tc>
          <w:tcPr>
            <w:tcW w:w="1276" w:type="dxa"/>
            <w:tcBorders>
              <w:top w:val="nil"/>
              <w:left w:val="nil"/>
              <w:bottom w:val="nil"/>
              <w:right w:val="single" w:sz="4" w:space="0" w:color="auto"/>
            </w:tcBorders>
            <w:shd w:val="clear" w:color="92D050" w:fill="9BBB59"/>
            <w:noWrap/>
            <w:vAlign w:val="center"/>
            <w:hideMark/>
          </w:tcPr>
          <w:p w:rsidR="00C817EC" w:rsidRPr="00C817EC" w:rsidRDefault="00C817EC" w:rsidP="00C817EC">
            <w:pPr>
              <w:jc w:val="center"/>
              <w:rPr>
                <w:rFonts w:ascii="Calibri" w:hAnsi="Calibri" w:cs="Calibri"/>
                <w:b/>
                <w:bCs/>
                <w:color w:val="000000"/>
                <w:sz w:val="18"/>
                <w:szCs w:val="18"/>
              </w:rPr>
            </w:pPr>
            <w:r w:rsidRPr="00C817EC">
              <w:rPr>
                <w:rFonts w:ascii="Calibri" w:hAnsi="Calibri" w:cs="Calibri"/>
                <w:b/>
                <w:bCs/>
                <w:color w:val="000000"/>
                <w:sz w:val="18"/>
                <w:szCs w:val="18"/>
              </w:rPr>
              <w:t>Celkem</w:t>
            </w:r>
          </w:p>
        </w:tc>
        <w:tc>
          <w:tcPr>
            <w:tcW w:w="709" w:type="dxa"/>
            <w:vMerge/>
            <w:tcBorders>
              <w:top w:val="single" w:sz="4" w:space="0" w:color="auto"/>
              <w:left w:val="single" w:sz="4" w:space="0" w:color="auto"/>
              <w:bottom w:val="nil"/>
              <w:right w:val="single" w:sz="4" w:space="0" w:color="auto"/>
            </w:tcBorders>
            <w:vAlign w:val="center"/>
            <w:hideMark/>
          </w:tcPr>
          <w:p w:rsidR="00C817EC" w:rsidRPr="00C817EC" w:rsidRDefault="00C817EC" w:rsidP="00C817EC">
            <w:pPr>
              <w:rPr>
                <w:rFonts w:ascii="Calibri" w:hAnsi="Calibri" w:cs="Calibri"/>
                <w:b/>
                <w:bCs/>
                <w:color w:val="000000"/>
                <w:sz w:val="18"/>
                <w:szCs w:val="18"/>
              </w:rPr>
            </w:pPr>
          </w:p>
        </w:tc>
        <w:tc>
          <w:tcPr>
            <w:tcW w:w="992" w:type="dxa"/>
            <w:tcBorders>
              <w:top w:val="nil"/>
              <w:left w:val="nil"/>
              <w:bottom w:val="nil"/>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color w:val="000000"/>
                <w:sz w:val="18"/>
                <w:szCs w:val="18"/>
              </w:rPr>
            </w:pPr>
            <w:r w:rsidRPr="00C817EC">
              <w:rPr>
                <w:rFonts w:ascii="Calibri" w:hAnsi="Calibri" w:cs="Calibri"/>
                <w:b/>
                <w:bCs/>
                <w:color w:val="000000"/>
                <w:sz w:val="18"/>
                <w:szCs w:val="18"/>
              </w:rPr>
              <w:t>Rezervního fondu</w:t>
            </w:r>
          </w:p>
        </w:tc>
        <w:tc>
          <w:tcPr>
            <w:tcW w:w="992" w:type="dxa"/>
            <w:tcBorders>
              <w:top w:val="nil"/>
              <w:left w:val="nil"/>
              <w:bottom w:val="nil"/>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color w:val="000000"/>
                <w:sz w:val="18"/>
                <w:szCs w:val="18"/>
              </w:rPr>
            </w:pPr>
            <w:r w:rsidRPr="00C817EC">
              <w:rPr>
                <w:rFonts w:ascii="Calibri" w:hAnsi="Calibri" w:cs="Calibri"/>
                <w:b/>
                <w:bCs/>
                <w:color w:val="000000"/>
                <w:sz w:val="18"/>
                <w:szCs w:val="18"/>
              </w:rPr>
              <w:t>Fondu odměn</w:t>
            </w:r>
          </w:p>
        </w:tc>
        <w:tc>
          <w:tcPr>
            <w:tcW w:w="1134" w:type="dxa"/>
            <w:vMerge/>
            <w:tcBorders>
              <w:top w:val="single" w:sz="4" w:space="0" w:color="auto"/>
              <w:left w:val="single" w:sz="4" w:space="0" w:color="auto"/>
              <w:bottom w:val="nil"/>
              <w:right w:val="single" w:sz="4" w:space="0" w:color="auto"/>
            </w:tcBorders>
            <w:vAlign w:val="center"/>
            <w:hideMark/>
          </w:tcPr>
          <w:p w:rsidR="00C817EC" w:rsidRPr="00C817EC" w:rsidRDefault="00C817EC" w:rsidP="00C817EC">
            <w:pPr>
              <w:rPr>
                <w:rFonts w:ascii="Calibri" w:hAnsi="Calibri" w:cs="Calibri"/>
                <w:b/>
                <w:bCs/>
                <w:color w:val="000000"/>
                <w:sz w:val="18"/>
                <w:szCs w:val="18"/>
              </w:rPr>
            </w:pP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MŠ Prostějov, Smetanova 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229 203,45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36 206,50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265 409,95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200 000,00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46 521,95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18 888,00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MŠ Prostějov, Šárka 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190 340,27</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190 340,27</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190 340,27</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MŠ Prostějov, Rumunská 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132 211,27</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132 211,27</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112 211,27</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MŠ Prostějov, Moravská 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63 520,55</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63 520,55</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53 520,55</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10 000,00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MŠ Prostějov, Partyzánská 34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60 184,60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5 000,00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65 184,60</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65 184,60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ZŠ a MŠ Prostějov, Melantrichova ul. 60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87 261,21</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5 985,70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93 246,91</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32 360,95</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60 885,96</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ZŠ Prostějov, ul. E. Valenty 52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13 784,92</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144 041,40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157 826,32</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154 539,37</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3 286,95</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ZŠ a MŠ Prostějov, Palackého tř. 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1 201,00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133 683,63</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134 884,63</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88 683,63</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45 000,00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1 201,00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ZŠ a MŠ Prostějov, Kollárova ul. 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62 144,39</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51 873,96</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114 018,35</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113 882,35</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136</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ZŠ a MŠ Jana Železného Prostějov</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164 991,86</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97 543,90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262 535,76</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206 645,26</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35 890,50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ZŠ Prostějov, ul. Vl. Majakovského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138 833,00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4 915,00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143 748,00</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82 807,00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60 941,00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ZŠ Prostějov, ul. Dr. Horáka 24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-28 916,96</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38 246,45</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9 329,49</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1 865,90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7 463,59</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RG a ZŠ Prostějov, Studentská ul. 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2 714,38</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177 514,66</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180 229,04</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180 229,04</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ZUŠ Vl. Ambrose, Prostějov</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159 533,61</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46 352,07</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205 885,68</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205 885,68</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Sportcentrum DDM, Prostějov</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1 690 658,21</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254 038,32</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1 944 696,53</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255 000,00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40 000,00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1 649 696,53</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Městská knihovna Prostějov</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100 752,25</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100 752,25</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32 381,25</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68 371,00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Městské divadlo v Prostějově</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-62 755,71</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72 122,88</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9 367,17</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9 086,86</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280,31</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 xml:space="preserve">Jesle, sídl. Svobody, Prostějov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10 521,17</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10 521,17</w:t>
            </w:r>
          </w:p>
        </w:tc>
        <w:tc>
          <w:tcPr>
            <w:tcW w:w="709"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3 521,17</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7 000,00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auto" w:fill="auto"/>
            <w:vAlign w:val="center"/>
            <w:hideMark/>
          </w:tcPr>
          <w:p w:rsidR="00C817EC" w:rsidRPr="00C817EC" w:rsidRDefault="00C817EC" w:rsidP="00C817EC">
            <w:pPr>
              <w:jc w:val="both"/>
              <w:rPr>
                <w:rFonts w:ascii="Calibri" w:hAnsi="Calibri" w:cs="Calibri"/>
                <w:sz w:val="16"/>
                <w:szCs w:val="16"/>
              </w:rPr>
            </w:pPr>
            <w:r w:rsidRPr="00C817EC">
              <w:rPr>
                <w:rFonts w:ascii="Calibri" w:hAnsi="Calibri" w:cs="Calibri"/>
                <w:sz w:val="16"/>
                <w:szCs w:val="16"/>
              </w:rPr>
              <w:t>KINO METRO 70</w:t>
            </w:r>
          </w:p>
        </w:tc>
        <w:tc>
          <w:tcPr>
            <w:tcW w:w="992" w:type="dxa"/>
            <w:tcBorders>
              <w:top w:val="nil"/>
              <w:left w:val="single" w:sz="4" w:space="0" w:color="auto"/>
              <w:bottom w:val="nil"/>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34 175,18</w:t>
            </w:r>
          </w:p>
        </w:tc>
        <w:tc>
          <w:tcPr>
            <w:tcW w:w="992" w:type="dxa"/>
            <w:tcBorders>
              <w:top w:val="nil"/>
              <w:left w:val="nil"/>
              <w:bottom w:val="nil"/>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25 072,23</w:t>
            </w:r>
          </w:p>
        </w:tc>
        <w:tc>
          <w:tcPr>
            <w:tcW w:w="1276" w:type="dxa"/>
            <w:tcBorders>
              <w:top w:val="nil"/>
              <w:left w:val="nil"/>
              <w:bottom w:val="nil"/>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59 247,41</w:t>
            </w:r>
          </w:p>
        </w:tc>
        <w:tc>
          <w:tcPr>
            <w:tcW w:w="709" w:type="dxa"/>
            <w:tcBorders>
              <w:top w:val="nil"/>
              <w:left w:val="nil"/>
              <w:bottom w:val="nil"/>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0</w:t>
            </w:r>
          </w:p>
        </w:tc>
        <w:tc>
          <w:tcPr>
            <w:tcW w:w="992" w:type="dxa"/>
            <w:tcBorders>
              <w:top w:val="nil"/>
              <w:left w:val="nil"/>
              <w:bottom w:val="nil"/>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18 340,41</w:t>
            </w:r>
          </w:p>
        </w:tc>
        <w:tc>
          <w:tcPr>
            <w:tcW w:w="992" w:type="dxa"/>
            <w:tcBorders>
              <w:top w:val="nil"/>
              <w:left w:val="nil"/>
              <w:bottom w:val="nil"/>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10 000,00</w:t>
            </w:r>
          </w:p>
        </w:tc>
        <w:tc>
          <w:tcPr>
            <w:tcW w:w="1134" w:type="dxa"/>
            <w:tcBorders>
              <w:top w:val="nil"/>
              <w:left w:val="nil"/>
              <w:bottom w:val="nil"/>
              <w:right w:val="single" w:sz="4" w:space="0" w:color="auto"/>
            </w:tcBorders>
            <w:shd w:val="clear" w:color="auto" w:fill="auto"/>
            <w:noWrap/>
            <w:vAlign w:val="center"/>
            <w:hideMark/>
          </w:tcPr>
          <w:p w:rsidR="00C817EC" w:rsidRPr="00C817EC" w:rsidRDefault="00C817EC" w:rsidP="00C817EC">
            <w:pPr>
              <w:jc w:val="right"/>
              <w:rPr>
                <w:rFonts w:ascii="Calibri" w:hAnsi="Calibri" w:cs="Calibri"/>
                <w:color w:val="000000"/>
                <w:sz w:val="16"/>
                <w:szCs w:val="16"/>
              </w:rPr>
            </w:pPr>
            <w:r w:rsidRPr="00C817EC">
              <w:rPr>
                <w:rFonts w:ascii="Calibri" w:hAnsi="Calibri" w:cs="Calibri"/>
                <w:color w:val="000000"/>
                <w:sz w:val="16"/>
                <w:szCs w:val="16"/>
              </w:rPr>
              <w:t>30 907,00</w:t>
            </w:r>
          </w:p>
        </w:tc>
      </w:tr>
      <w:tr w:rsidR="00C817EC" w:rsidRPr="00C817EC" w:rsidTr="00C817EC">
        <w:trPr>
          <w:trHeight w:val="300"/>
        </w:trPr>
        <w:tc>
          <w:tcPr>
            <w:tcW w:w="2689" w:type="dxa"/>
            <w:tcBorders>
              <w:top w:val="nil"/>
              <w:left w:val="single" w:sz="4" w:space="0" w:color="auto"/>
              <w:bottom w:val="single" w:sz="4" w:space="0" w:color="auto"/>
              <w:right w:val="nil"/>
            </w:tcBorders>
            <w:shd w:val="clear" w:color="C5E0B4" w:fill="C4D79B"/>
            <w:vAlign w:val="center"/>
            <w:hideMark/>
          </w:tcPr>
          <w:p w:rsidR="00C817EC" w:rsidRPr="00C817EC" w:rsidRDefault="00C817EC" w:rsidP="00C817EC">
            <w:pPr>
              <w:jc w:val="both"/>
              <w:rPr>
                <w:rFonts w:ascii="Calibri" w:hAnsi="Calibri" w:cs="Calibri"/>
                <w:b/>
                <w:bCs/>
                <w:sz w:val="16"/>
                <w:szCs w:val="16"/>
              </w:rPr>
            </w:pPr>
            <w:r w:rsidRPr="00C817EC">
              <w:rPr>
                <w:rFonts w:ascii="Calibri" w:hAnsi="Calibri" w:cs="Calibri"/>
                <w:b/>
                <w:bCs/>
                <w:sz w:val="16"/>
                <w:szCs w:val="16"/>
              </w:rPr>
              <w:t>Celkem</w:t>
            </w:r>
          </w:p>
        </w:tc>
        <w:tc>
          <w:tcPr>
            <w:tcW w:w="992" w:type="dxa"/>
            <w:tcBorders>
              <w:top w:val="single" w:sz="4" w:space="0" w:color="auto"/>
              <w:left w:val="single" w:sz="4" w:space="0" w:color="auto"/>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3 050 358,65</w:t>
            </w:r>
          </w:p>
        </w:tc>
        <w:tc>
          <w:tcPr>
            <w:tcW w:w="992" w:type="dxa"/>
            <w:tcBorders>
              <w:top w:val="single" w:sz="4" w:space="0" w:color="auto"/>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1 092 596,70</w:t>
            </w:r>
          </w:p>
        </w:tc>
        <w:tc>
          <w:tcPr>
            <w:tcW w:w="1276" w:type="dxa"/>
            <w:tcBorders>
              <w:top w:val="single" w:sz="4" w:space="0" w:color="auto"/>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4 142 955,35</w:t>
            </w:r>
          </w:p>
        </w:tc>
        <w:tc>
          <w:tcPr>
            <w:tcW w:w="709" w:type="dxa"/>
            <w:tcBorders>
              <w:top w:val="single" w:sz="4" w:space="0" w:color="auto"/>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 </w:t>
            </w:r>
          </w:p>
        </w:tc>
        <w:tc>
          <w:tcPr>
            <w:tcW w:w="992" w:type="dxa"/>
            <w:tcBorders>
              <w:top w:val="single" w:sz="4" w:space="0" w:color="auto"/>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2 006 485,56</w:t>
            </w:r>
          </w:p>
        </w:tc>
        <w:tc>
          <w:tcPr>
            <w:tcW w:w="992" w:type="dxa"/>
            <w:tcBorders>
              <w:top w:val="single" w:sz="4" w:space="0" w:color="auto"/>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205 985,54</w:t>
            </w:r>
          </w:p>
        </w:tc>
        <w:tc>
          <w:tcPr>
            <w:tcW w:w="1134" w:type="dxa"/>
            <w:tcBorders>
              <w:top w:val="single" w:sz="4" w:space="0" w:color="auto"/>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1 930 484,25</w:t>
            </w:r>
          </w:p>
        </w:tc>
      </w:tr>
    </w:tbl>
    <w:p w:rsidR="00C817EC" w:rsidRPr="00B21167" w:rsidRDefault="00C817EC" w:rsidP="005D0CF8">
      <w:pPr>
        <w:spacing w:after="120"/>
        <w:jc w:val="both"/>
        <w:rPr>
          <w:rFonts w:ascii="Calibri" w:hAnsi="Calibri"/>
          <w:b/>
          <w:sz w:val="20"/>
          <w:szCs w:val="20"/>
          <w:u w:val="single"/>
        </w:rPr>
      </w:pPr>
      <w:r>
        <w:rPr>
          <w:rFonts w:ascii="Calibri" w:hAnsi="Calibri"/>
          <w:b/>
          <w:sz w:val="20"/>
          <w:szCs w:val="20"/>
          <w:u w:val="single"/>
        </w:rPr>
        <w:fldChar w:fldCharType="end"/>
      </w:r>
    </w:p>
    <w:p w:rsidR="005D0CF8" w:rsidRPr="006631A8" w:rsidRDefault="006631A8" w:rsidP="005D0CF8">
      <w:pPr>
        <w:spacing w:after="120"/>
        <w:jc w:val="both"/>
        <w:rPr>
          <w:rFonts w:ascii="Calibri" w:hAnsi="Calibri"/>
          <w:sz w:val="20"/>
          <w:szCs w:val="20"/>
        </w:rPr>
      </w:pPr>
      <w:r w:rsidRPr="006631A8">
        <w:rPr>
          <w:rFonts w:ascii="Calibri" w:hAnsi="Calibri"/>
          <w:sz w:val="20"/>
          <w:szCs w:val="20"/>
          <w:u w:val="single"/>
        </w:rPr>
        <w:t xml:space="preserve">Městské divadlo v Prostějově </w:t>
      </w:r>
      <w:r w:rsidRPr="006631A8">
        <w:rPr>
          <w:rFonts w:ascii="Calibri" w:hAnsi="Calibri"/>
          <w:sz w:val="20"/>
          <w:szCs w:val="20"/>
        </w:rPr>
        <w:t>– výsledek hospodaření v hlavní činnosti odráží zejména nepříznivý poměr mezi náklady na hrací profil a výnosy z vlastních tržeb. Záporný výsledek hospodaření v hlavní činnosti je kompenzován vyšším kladným výsledkem v doplňkové činnosti, celkový výsledek hospodaření je kladný.</w:t>
      </w:r>
    </w:p>
    <w:p w:rsidR="006631A8" w:rsidRPr="006631A8" w:rsidRDefault="006631A8" w:rsidP="006631A8">
      <w:pPr>
        <w:jc w:val="both"/>
        <w:rPr>
          <w:rFonts w:asciiTheme="minorHAnsi" w:hAnsiTheme="minorHAnsi" w:cstheme="minorHAnsi"/>
          <w:sz w:val="22"/>
          <w:szCs w:val="22"/>
        </w:rPr>
      </w:pPr>
      <w:r w:rsidRPr="006631A8">
        <w:rPr>
          <w:rFonts w:ascii="Calibri" w:hAnsi="Calibri"/>
          <w:sz w:val="20"/>
          <w:szCs w:val="20"/>
          <w:u w:val="single"/>
        </w:rPr>
        <w:t>ZŠ Prostějov, ul. Dr. Horáka 24</w:t>
      </w:r>
      <w:r w:rsidR="005D0CF8" w:rsidRPr="006631A8">
        <w:rPr>
          <w:rFonts w:ascii="Calibri" w:hAnsi="Calibri"/>
          <w:sz w:val="20"/>
          <w:szCs w:val="20"/>
          <w:u w:val="single"/>
        </w:rPr>
        <w:t xml:space="preserve"> </w:t>
      </w:r>
      <w:r w:rsidR="005D0CF8" w:rsidRPr="006631A8">
        <w:rPr>
          <w:rFonts w:ascii="Calibri" w:hAnsi="Calibri"/>
          <w:sz w:val="20"/>
          <w:szCs w:val="20"/>
        </w:rPr>
        <w:t xml:space="preserve"> – </w:t>
      </w:r>
      <w:r>
        <w:rPr>
          <w:rFonts w:asciiTheme="minorHAnsi" w:hAnsiTheme="minorHAnsi" w:cstheme="minorHAnsi"/>
          <w:sz w:val="22"/>
          <w:szCs w:val="22"/>
        </w:rPr>
        <w:t>v</w:t>
      </w:r>
      <w:r w:rsidRPr="006631A8">
        <w:rPr>
          <w:rFonts w:asciiTheme="minorHAnsi" w:hAnsiTheme="minorHAnsi" w:cstheme="minorHAnsi"/>
          <w:sz w:val="22"/>
          <w:szCs w:val="22"/>
        </w:rPr>
        <w:t xml:space="preserve">liv na HV má aktuální situace - koronavirová opatření, která způsobila omezení provozu bazénu pro výuku plavání. Tudíž poklesly výnosy, které </w:t>
      </w:r>
      <w:r>
        <w:rPr>
          <w:rFonts w:asciiTheme="minorHAnsi" w:hAnsiTheme="minorHAnsi" w:cstheme="minorHAnsi"/>
          <w:sz w:val="22"/>
          <w:szCs w:val="22"/>
        </w:rPr>
        <w:t>jsou používány</w:t>
      </w:r>
      <w:r w:rsidRPr="006631A8">
        <w:rPr>
          <w:rFonts w:asciiTheme="minorHAnsi" w:hAnsiTheme="minorHAnsi" w:cstheme="minorHAnsi"/>
          <w:sz w:val="22"/>
          <w:szCs w:val="22"/>
        </w:rPr>
        <w:t xml:space="preserve"> na pokrytí provozních nákladů.</w:t>
      </w:r>
      <w:r>
        <w:rPr>
          <w:rFonts w:asciiTheme="minorHAnsi" w:hAnsiTheme="minorHAnsi" w:cstheme="minorHAnsi"/>
          <w:sz w:val="22"/>
          <w:szCs w:val="22"/>
        </w:rPr>
        <w:t xml:space="preserve"> Ztrátu v hlavní činnosti kryje zisk z doplňkové činnosti, celkový výsledek hospodaření je kladný.</w:t>
      </w:r>
    </w:p>
    <w:p w:rsidR="001C69C0" w:rsidRPr="006631A8" w:rsidRDefault="001C69C0" w:rsidP="001C69C0">
      <w:pPr>
        <w:jc w:val="both"/>
        <w:rPr>
          <w:rFonts w:asciiTheme="minorHAnsi" w:hAnsiTheme="minorHAnsi" w:cstheme="minorHAnsi"/>
          <w:sz w:val="22"/>
          <w:szCs w:val="22"/>
        </w:rPr>
      </w:pPr>
    </w:p>
    <w:p w:rsidR="005D0CF8" w:rsidRDefault="001C69C0" w:rsidP="001C69C0">
      <w:pPr>
        <w:jc w:val="both"/>
        <w:rPr>
          <w:rFonts w:ascii="Calibri" w:hAnsi="Calibri"/>
          <w:b/>
          <w:sz w:val="20"/>
          <w:szCs w:val="20"/>
          <w:u w:val="single"/>
        </w:rPr>
      </w:pPr>
      <w:r>
        <w:rPr>
          <w:rFonts w:ascii="Calibri" w:hAnsi="Calibri"/>
          <w:b/>
          <w:sz w:val="20"/>
          <w:szCs w:val="20"/>
          <w:u w:val="single"/>
        </w:rPr>
        <w:t>Investiční a n</w:t>
      </w:r>
      <w:r w:rsidR="005D0CF8" w:rsidRPr="001C69C0">
        <w:rPr>
          <w:rFonts w:ascii="Calibri" w:hAnsi="Calibri"/>
          <w:b/>
          <w:sz w:val="20"/>
          <w:szCs w:val="20"/>
          <w:u w:val="single"/>
        </w:rPr>
        <w:t>einvestiční příspěvky zřízeným pří</w:t>
      </w:r>
      <w:r w:rsidRPr="001C69C0">
        <w:rPr>
          <w:rFonts w:ascii="Calibri" w:hAnsi="Calibri"/>
          <w:b/>
          <w:sz w:val="20"/>
          <w:szCs w:val="20"/>
          <w:u w:val="single"/>
        </w:rPr>
        <w:t>spěvkovým organizacím za rok 202</w:t>
      </w:r>
      <w:r w:rsidR="001B3F90">
        <w:rPr>
          <w:rFonts w:ascii="Calibri" w:hAnsi="Calibri"/>
          <w:b/>
          <w:sz w:val="20"/>
          <w:szCs w:val="20"/>
          <w:u w:val="single"/>
        </w:rPr>
        <w:t>1</w:t>
      </w:r>
      <w:r w:rsidR="005D0CF8" w:rsidRPr="001C69C0">
        <w:rPr>
          <w:rFonts w:ascii="Calibri" w:hAnsi="Calibri"/>
          <w:b/>
          <w:sz w:val="20"/>
          <w:szCs w:val="20"/>
          <w:u w:val="single"/>
        </w:rPr>
        <w:t xml:space="preserve"> v</w:t>
      </w:r>
      <w:r w:rsidR="00C817EC">
        <w:rPr>
          <w:rFonts w:ascii="Calibri" w:hAnsi="Calibri"/>
          <w:b/>
          <w:sz w:val="20"/>
          <w:szCs w:val="20"/>
          <w:u w:val="single"/>
        </w:rPr>
        <w:t> </w:t>
      </w:r>
      <w:r w:rsidR="005D0CF8" w:rsidRPr="001C69C0">
        <w:rPr>
          <w:rFonts w:ascii="Calibri" w:hAnsi="Calibri"/>
          <w:b/>
          <w:sz w:val="20"/>
          <w:szCs w:val="20"/>
          <w:u w:val="single"/>
        </w:rPr>
        <w:t>Kč</w:t>
      </w:r>
    </w:p>
    <w:p w:rsidR="00C817EC" w:rsidRDefault="00C817EC" w:rsidP="001C69C0">
      <w:pPr>
        <w:jc w:val="both"/>
        <w:rPr>
          <w:rFonts w:ascii="Calibri" w:hAnsi="Calibri"/>
          <w:b/>
          <w:sz w:val="20"/>
          <w:szCs w:val="20"/>
          <w:u w:val="single"/>
        </w:rPr>
      </w:pPr>
    </w:p>
    <w:tbl>
      <w:tblPr>
        <w:tblW w:w="8364" w:type="dxa"/>
        <w:tblInd w:w="-5" w:type="dxa"/>
        <w:tblCellMar>
          <w:left w:w="70" w:type="dxa"/>
          <w:right w:w="70" w:type="dxa"/>
        </w:tblCellMar>
        <w:tblLook w:val="04A0" w:firstRow="1" w:lastRow="0" w:firstColumn="1" w:lastColumn="0" w:noHBand="0" w:noVBand="1"/>
      </w:tblPr>
      <w:tblGrid>
        <w:gridCol w:w="5245"/>
        <w:gridCol w:w="1701"/>
        <w:gridCol w:w="1418"/>
      </w:tblGrid>
      <w:tr w:rsidR="00C817EC" w:rsidTr="00C817EC">
        <w:trPr>
          <w:trHeight w:val="585"/>
        </w:trPr>
        <w:tc>
          <w:tcPr>
            <w:tcW w:w="5245" w:type="dxa"/>
            <w:vMerge w:val="restart"/>
            <w:tcBorders>
              <w:top w:val="single" w:sz="4" w:space="0" w:color="auto"/>
              <w:left w:val="single" w:sz="4" w:space="0" w:color="auto"/>
              <w:bottom w:val="single" w:sz="4" w:space="0" w:color="auto"/>
              <w:right w:val="single" w:sz="4" w:space="0" w:color="auto"/>
            </w:tcBorders>
            <w:shd w:val="clear" w:color="C4D79B" w:fill="A9D08E"/>
            <w:noWrap/>
            <w:vAlign w:val="center"/>
            <w:hideMark/>
          </w:tcPr>
          <w:p w:rsidR="00C817EC" w:rsidRDefault="00C817EC">
            <w:pPr>
              <w:jc w:val="center"/>
              <w:rPr>
                <w:rFonts w:ascii="Calibri" w:hAnsi="Calibri" w:cs="Calibri"/>
                <w:b/>
                <w:bCs/>
                <w:sz w:val="18"/>
                <w:szCs w:val="18"/>
              </w:rPr>
            </w:pPr>
            <w:r>
              <w:rPr>
                <w:rFonts w:ascii="Calibri" w:hAnsi="Calibri" w:cs="Calibri"/>
                <w:b/>
                <w:bCs/>
                <w:sz w:val="18"/>
                <w:szCs w:val="18"/>
              </w:rPr>
              <w:t>Příspěvková organizace</w:t>
            </w:r>
          </w:p>
        </w:tc>
        <w:tc>
          <w:tcPr>
            <w:tcW w:w="3119" w:type="dxa"/>
            <w:gridSpan w:val="2"/>
            <w:tcBorders>
              <w:top w:val="single" w:sz="4" w:space="0" w:color="auto"/>
              <w:left w:val="nil"/>
              <w:bottom w:val="single" w:sz="4" w:space="0" w:color="auto"/>
              <w:right w:val="single" w:sz="4" w:space="0" w:color="auto"/>
            </w:tcBorders>
            <w:shd w:val="clear" w:color="C4D79B" w:fill="A9D08E"/>
            <w:vAlign w:val="center"/>
            <w:hideMark/>
          </w:tcPr>
          <w:p w:rsidR="00C817EC" w:rsidRDefault="00C817EC">
            <w:pPr>
              <w:jc w:val="center"/>
              <w:rPr>
                <w:rFonts w:ascii="Calibri" w:hAnsi="Calibri" w:cs="Calibri"/>
                <w:b/>
                <w:bCs/>
                <w:sz w:val="18"/>
                <w:szCs w:val="18"/>
              </w:rPr>
            </w:pPr>
            <w:r>
              <w:rPr>
                <w:rFonts w:ascii="Calibri" w:hAnsi="Calibri" w:cs="Calibri"/>
                <w:b/>
                <w:bCs/>
                <w:sz w:val="18"/>
                <w:szCs w:val="18"/>
              </w:rPr>
              <w:t>Příspěvek od zřizovatele - položka</w:t>
            </w:r>
          </w:p>
        </w:tc>
      </w:tr>
      <w:tr w:rsidR="00C817EC" w:rsidTr="00C817EC">
        <w:trPr>
          <w:trHeight w:val="30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C817EC" w:rsidRDefault="00C817EC">
            <w:pPr>
              <w:rPr>
                <w:rFonts w:ascii="Calibri" w:hAnsi="Calibri" w:cs="Calibri"/>
                <w:b/>
                <w:bCs/>
                <w:sz w:val="18"/>
                <w:szCs w:val="18"/>
              </w:rPr>
            </w:pPr>
          </w:p>
        </w:tc>
        <w:tc>
          <w:tcPr>
            <w:tcW w:w="1701" w:type="dxa"/>
            <w:tcBorders>
              <w:top w:val="nil"/>
              <w:left w:val="nil"/>
              <w:bottom w:val="nil"/>
              <w:right w:val="single" w:sz="4" w:space="0" w:color="auto"/>
            </w:tcBorders>
            <w:shd w:val="clear" w:color="C4D79B" w:fill="A9D08E"/>
            <w:noWrap/>
            <w:vAlign w:val="center"/>
            <w:hideMark/>
          </w:tcPr>
          <w:p w:rsidR="00C817EC" w:rsidRDefault="00C817EC">
            <w:pPr>
              <w:jc w:val="center"/>
              <w:rPr>
                <w:rFonts w:ascii="Calibri" w:hAnsi="Calibri" w:cs="Calibri"/>
                <w:b/>
                <w:bCs/>
                <w:sz w:val="18"/>
                <w:szCs w:val="18"/>
              </w:rPr>
            </w:pPr>
            <w:r>
              <w:rPr>
                <w:rFonts w:ascii="Calibri" w:hAnsi="Calibri" w:cs="Calibri"/>
                <w:b/>
                <w:bCs/>
                <w:sz w:val="18"/>
                <w:szCs w:val="18"/>
              </w:rPr>
              <w:t>5331</w:t>
            </w:r>
          </w:p>
        </w:tc>
        <w:tc>
          <w:tcPr>
            <w:tcW w:w="1418" w:type="dxa"/>
            <w:tcBorders>
              <w:top w:val="nil"/>
              <w:left w:val="nil"/>
              <w:bottom w:val="nil"/>
              <w:right w:val="single" w:sz="4" w:space="0" w:color="auto"/>
            </w:tcBorders>
            <w:shd w:val="clear" w:color="C4D79B" w:fill="A9D08E"/>
            <w:noWrap/>
            <w:vAlign w:val="center"/>
            <w:hideMark/>
          </w:tcPr>
          <w:p w:rsidR="00C817EC" w:rsidRDefault="00C817EC">
            <w:pPr>
              <w:jc w:val="center"/>
              <w:rPr>
                <w:rFonts w:ascii="Calibri" w:hAnsi="Calibri" w:cs="Calibri"/>
                <w:b/>
                <w:bCs/>
                <w:sz w:val="18"/>
                <w:szCs w:val="18"/>
              </w:rPr>
            </w:pPr>
            <w:r>
              <w:rPr>
                <w:rFonts w:ascii="Calibri" w:hAnsi="Calibri" w:cs="Calibri"/>
                <w:b/>
                <w:bCs/>
                <w:sz w:val="18"/>
                <w:szCs w:val="18"/>
              </w:rPr>
              <w:t>6351</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MŠ Prostějov, Smetanova 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2 870 000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MŠ Prostějov, Šárka 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3 502 812</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MŠ Prostějov, Rumunská 23</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1 757 157</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MŠ Prostějov, Moravská 30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2 120 000</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MŠ Prostějov, Partyzánská 34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3 987 983</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ZŠ a MŠ Prostějov, Melantrichova ul. 60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5 482 468</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ZŠ Prostějov, ul. E. Valenty 52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5 121 252</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ZŠ a MŠ Prostějov, Palackého tř. 14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8 660 607</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ZŠ a MŠ Prostějov, Kollárova ul. 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4 599 380</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130 000</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ZŠ a MŠ Jana Železného Prostějov</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8 352 845</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262 000</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ZŠ Prostějov, ul. Vl. Majakovského</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2 956 000</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ZŠ Prostějov, ul. Dr. Horáka 24</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8 003 245</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RG a ZŠ Prostějov, Studentská ul. 2</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5 422 700</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ZUŠ Vl. Ambrose, Prostějov</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1 530 000</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Sportcentrum DDM, Prostějov</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24 914 554</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180 640</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Městská knihovna Prostějov</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11 250 000</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Městské divadlo v Prostějově</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6 950 780</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 xml:space="preserve">Jesle, sídl. Svobody, Prostějov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2 904 213</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nil"/>
            </w:tcBorders>
            <w:shd w:val="clear" w:color="auto" w:fill="auto"/>
            <w:vAlign w:val="center"/>
            <w:hideMark/>
          </w:tcPr>
          <w:p w:rsidR="00C817EC" w:rsidRDefault="00C817EC">
            <w:pPr>
              <w:jc w:val="both"/>
              <w:rPr>
                <w:rFonts w:ascii="Calibri" w:hAnsi="Calibri" w:cs="Calibri"/>
                <w:sz w:val="18"/>
                <w:szCs w:val="18"/>
              </w:rPr>
            </w:pPr>
            <w:r>
              <w:rPr>
                <w:rFonts w:ascii="Calibri" w:hAnsi="Calibri" w:cs="Calibri"/>
                <w:sz w:val="18"/>
                <w:szCs w:val="18"/>
              </w:rPr>
              <w:t>KINO METRO 70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5 560 000</w:t>
            </w:r>
          </w:p>
        </w:tc>
        <w:tc>
          <w:tcPr>
            <w:tcW w:w="1418" w:type="dxa"/>
            <w:tcBorders>
              <w:top w:val="nil"/>
              <w:left w:val="nil"/>
              <w:bottom w:val="single" w:sz="4" w:space="0" w:color="auto"/>
              <w:right w:val="single" w:sz="4" w:space="0" w:color="auto"/>
            </w:tcBorders>
            <w:shd w:val="clear" w:color="auto" w:fill="auto"/>
            <w:noWrap/>
            <w:vAlign w:val="center"/>
            <w:hideMark/>
          </w:tcPr>
          <w:p w:rsidR="00C817EC" w:rsidRDefault="00C817EC">
            <w:pPr>
              <w:jc w:val="right"/>
              <w:rPr>
                <w:rFonts w:ascii="Calibri" w:hAnsi="Calibri" w:cs="Calibri"/>
                <w:color w:val="000000"/>
                <w:sz w:val="18"/>
                <w:szCs w:val="18"/>
              </w:rPr>
            </w:pPr>
            <w:r>
              <w:rPr>
                <w:rFonts w:ascii="Calibri" w:hAnsi="Calibri" w:cs="Calibri"/>
                <w:color w:val="000000"/>
                <w:sz w:val="18"/>
                <w:szCs w:val="18"/>
              </w:rPr>
              <w:t> </w:t>
            </w:r>
          </w:p>
        </w:tc>
      </w:tr>
      <w:tr w:rsidR="00C817EC" w:rsidTr="00C817EC">
        <w:trPr>
          <w:trHeight w:val="300"/>
        </w:trPr>
        <w:tc>
          <w:tcPr>
            <w:tcW w:w="5245" w:type="dxa"/>
            <w:tcBorders>
              <w:top w:val="nil"/>
              <w:left w:val="single" w:sz="4" w:space="0" w:color="auto"/>
              <w:bottom w:val="single" w:sz="4" w:space="0" w:color="auto"/>
              <w:right w:val="single" w:sz="4" w:space="0" w:color="auto"/>
            </w:tcBorders>
            <w:shd w:val="clear" w:color="C4D79B" w:fill="A9D08E"/>
            <w:vAlign w:val="center"/>
            <w:hideMark/>
          </w:tcPr>
          <w:p w:rsidR="00C817EC" w:rsidRDefault="00C817EC">
            <w:pPr>
              <w:jc w:val="both"/>
              <w:rPr>
                <w:rFonts w:ascii="Calibri" w:hAnsi="Calibri" w:cs="Calibri"/>
                <w:b/>
                <w:bCs/>
                <w:sz w:val="18"/>
                <w:szCs w:val="18"/>
              </w:rPr>
            </w:pPr>
            <w:r>
              <w:rPr>
                <w:rFonts w:ascii="Calibri" w:hAnsi="Calibri" w:cs="Calibri"/>
                <w:b/>
                <w:bCs/>
                <w:sz w:val="18"/>
                <w:szCs w:val="18"/>
              </w:rPr>
              <w:t>Celkem</w:t>
            </w:r>
          </w:p>
        </w:tc>
        <w:tc>
          <w:tcPr>
            <w:tcW w:w="1701" w:type="dxa"/>
            <w:tcBorders>
              <w:top w:val="nil"/>
              <w:left w:val="nil"/>
              <w:bottom w:val="single" w:sz="4" w:space="0" w:color="auto"/>
              <w:right w:val="single" w:sz="4" w:space="0" w:color="auto"/>
            </w:tcBorders>
            <w:shd w:val="clear" w:color="C4D79B" w:fill="A9D08E"/>
            <w:noWrap/>
            <w:vAlign w:val="center"/>
            <w:hideMark/>
          </w:tcPr>
          <w:p w:rsidR="00C817EC" w:rsidRDefault="00C817EC">
            <w:pPr>
              <w:jc w:val="right"/>
              <w:rPr>
                <w:rFonts w:ascii="Calibri" w:hAnsi="Calibri" w:cs="Calibri"/>
                <w:b/>
                <w:bCs/>
                <w:sz w:val="18"/>
                <w:szCs w:val="18"/>
              </w:rPr>
            </w:pPr>
            <w:r>
              <w:rPr>
                <w:rFonts w:ascii="Calibri" w:hAnsi="Calibri" w:cs="Calibri"/>
                <w:b/>
                <w:bCs/>
                <w:sz w:val="18"/>
                <w:szCs w:val="18"/>
              </w:rPr>
              <w:t>115 945 996</w:t>
            </w:r>
          </w:p>
        </w:tc>
        <w:tc>
          <w:tcPr>
            <w:tcW w:w="1418" w:type="dxa"/>
            <w:tcBorders>
              <w:top w:val="nil"/>
              <w:left w:val="nil"/>
              <w:bottom w:val="single" w:sz="4" w:space="0" w:color="auto"/>
              <w:right w:val="single" w:sz="4" w:space="0" w:color="auto"/>
            </w:tcBorders>
            <w:shd w:val="clear" w:color="C4D79B" w:fill="A9D08E"/>
            <w:noWrap/>
            <w:vAlign w:val="center"/>
            <w:hideMark/>
          </w:tcPr>
          <w:p w:rsidR="00C817EC" w:rsidRDefault="00C817EC">
            <w:pPr>
              <w:jc w:val="right"/>
              <w:rPr>
                <w:rFonts w:ascii="Calibri" w:hAnsi="Calibri" w:cs="Calibri"/>
                <w:b/>
                <w:bCs/>
                <w:sz w:val="18"/>
                <w:szCs w:val="18"/>
              </w:rPr>
            </w:pPr>
            <w:r>
              <w:rPr>
                <w:rFonts w:ascii="Calibri" w:hAnsi="Calibri" w:cs="Calibri"/>
                <w:b/>
                <w:bCs/>
                <w:sz w:val="18"/>
                <w:szCs w:val="18"/>
              </w:rPr>
              <w:t>572 640</w:t>
            </w:r>
          </w:p>
        </w:tc>
      </w:tr>
    </w:tbl>
    <w:p w:rsidR="00C817EC" w:rsidRPr="001C69C0" w:rsidRDefault="00C817EC" w:rsidP="001C69C0">
      <w:pPr>
        <w:jc w:val="both"/>
        <w:rPr>
          <w:rFonts w:ascii="Calibri" w:hAnsi="Calibri"/>
          <w:sz w:val="20"/>
          <w:szCs w:val="20"/>
        </w:rPr>
      </w:pPr>
    </w:p>
    <w:p w:rsidR="00C817EC" w:rsidRPr="00C817EC" w:rsidRDefault="005D0CF8" w:rsidP="00BB173D">
      <w:pPr>
        <w:keepNext/>
        <w:keepLines/>
        <w:spacing w:before="240" w:after="120"/>
        <w:rPr>
          <w:rFonts w:ascii="Calibri" w:hAnsi="Calibri"/>
          <w:b/>
          <w:sz w:val="20"/>
          <w:szCs w:val="20"/>
          <w:u w:val="single"/>
        </w:rPr>
      </w:pPr>
      <w:r w:rsidRPr="00C817EC">
        <w:rPr>
          <w:rFonts w:ascii="Calibri" w:hAnsi="Calibri"/>
          <w:b/>
          <w:sz w:val="20"/>
          <w:szCs w:val="20"/>
          <w:u w:val="single"/>
        </w:rPr>
        <w:t>Stav fondů příspěv</w:t>
      </w:r>
      <w:r w:rsidR="002D3AF9" w:rsidRPr="00C817EC">
        <w:rPr>
          <w:rFonts w:ascii="Calibri" w:hAnsi="Calibri"/>
          <w:b/>
          <w:sz w:val="20"/>
          <w:szCs w:val="20"/>
          <w:u w:val="single"/>
        </w:rPr>
        <w:t>kových organizací k 31.</w:t>
      </w:r>
      <w:r w:rsidR="00C817EC" w:rsidRPr="00C817EC">
        <w:rPr>
          <w:rFonts w:ascii="Calibri" w:hAnsi="Calibri"/>
          <w:b/>
          <w:sz w:val="20"/>
          <w:szCs w:val="20"/>
          <w:u w:val="single"/>
        </w:rPr>
        <w:t xml:space="preserve"> </w:t>
      </w:r>
      <w:r w:rsidR="002D3AF9" w:rsidRPr="00C817EC">
        <w:rPr>
          <w:rFonts w:ascii="Calibri" w:hAnsi="Calibri"/>
          <w:b/>
          <w:sz w:val="20"/>
          <w:szCs w:val="20"/>
          <w:u w:val="single"/>
        </w:rPr>
        <w:t>12.</w:t>
      </w:r>
      <w:r w:rsidR="00C817EC" w:rsidRPr="00C817EC">
        <w:rPr>
          <w:rFonts w:ascii="Calibri" w:hAnsi="Calibri"/>
          <w:b/>
          <w:sz w:val="20"/>
          <w:szCs w:val="20"/>
          <w:u w:val="single"/>
        </w:rPr>
        <w:t xml:space="preserve"> 2021</w:t>
      </w:r>
      <w:r w:rsidR="00C817EC" w:rsidRPr="00C817EC">
        <w:rPr>
          <w:sz w:val="16"/>
          <w:szCs w:val="16"/>
        </w:rPr>
        <w:fldChar w:fldCharType="begin"/>
      </w:r>
      <w:r w:rsidR="00C817EC" w:rsidRPr="00C817EC">
        <w:rPr>
          <w:sz w:val="16"/>
          <w:szCs w:val="16"/>
        </w:rPr>
        <w:instrText xml:space="preserve"> LINK </w:instrText>
      </w:r>
      <w:r w:rsidR="00FB2BC8">
        <w:rPr>
          <w:sz w:val="16"/>
          <w:szCs w:val="16"/>
        </w:rPr>
        <w:instrText xml:space="preserve">Excel.Sheet.12 "C:\\Users\\ptackova eva\\Documents\\Závěrečný účet\\Závěrečný účet 2021\\eva_pracovní_verze_pokracovani.xlsx" "Stav fondů PO!R48C1:R69C7" </w:instrText>
      </w:r>
      <w:r w:rsidR="00C817EC" w:rsidRPr="00C817EC">
        <w:rPr>
          <w:sz w:val="16"/>
          <w:szCs w:val="16"/>
        </w:rPr>
        <w:instrText xml:space="preserve">\a \f 4 \h </w:instrText>
      </w:r>
      <w:r w:rsidR="00C817EC">
        <w:rPr>
          <w:sz w:val="16"/>
          <w:szCs w:val="16"/>
        </w:rPr>
        <w:instrText xml:space="preserve"> \* MERGEFORMAT </w:instrText>
      </w:r>
      <w:r w:rsidR="00C817EC" w:rsidRPr="00C817EC">
        <w:rPr>
          <w:sz w:val="16"/>
          <w:szCs w:val="16"/>
        </w:rPr>
        <w:fldChar w:fldCharType="separate"/>
      </w:r>
    </w:p>
    <w:tbl>
      <w:tblPr>
        <w:tblW w:w="9776" w:type="dxa"/>
        <w:tblCellMar>
          <w:left w:w="70" w:type="dxa"/>
          <w:right w:w="70" w:type="dxa"/>
        </w:tblCellMar>
        <w:tblLook w:val="04A0" w:firstRow="1" w:lastRow="0" w:firstColumn="1" w:lastColumn="0" w:noHBand="0" w:noVBand="1"/>
      </w:tblPr>
      <w:tblGrid>
        <w:gridCol w:w="2972"/>
        <w:gridCol w:w="992"/>
        <w:gridCol w:w="1134"/>
        <w:gridCol w:w="1134"/>
        <w:gridCol w:w="1276"/>
        <w:gridCol w:w="1134"/>
        <w:gridCol w:w="1134"/>
      </w:tblGrid>
      <w:tr w:rsidR="00C817EC" w:rsidRPr="00C817EC" w:rsidTr="00C817EC">
        <w:trPr>
          <w:trHeight w:val="300"/>
        </w:trPr>
        <w:tc>
          <w:tcPr>
            <w:tcW w:w="2972" w:type="dxa"/>
            <w:vMerge w:val="restart"/>
            <w:tcBorders>
              <w:top w:val="single" w:sz="4" w:space="0" w:color="auto"/>
              <w:left w:val="single" w:sz="4" w:space="0" w:color="auto"/>
              <w:bottom w:val="single" w:sz="4" w:space="0" w:color="auto"/>
              <w:right w:val="single" w:sz="4" w:space="0" w:color="auto"/>
            </w:tcBorders>
            <w:shd w:val="clear" w:color="92D050" w:fill="9BBB59"/>
            <w:noWrap/>
            <w:vAlign w:val="center"/>
            <w:hideMark/>
          </w:tcPr>
          <w:p w:rsidR="00C817EC" w:rsidRPr="00C817EC" w:rsidRDefault="00C817EC" w:rsidP="00C817EC">
            <w:pPr>
              <w:jc w:val="center"/>
              <w:rPr>
                <w:rFonts w:ascii="Calibri" w:hAnsi="Calibri" w:cs="Calibri"/>
                <w:b/>
                <w:bCs/>
                <w:sz w:val="16"/>
                <w:szCs w:val="16"/>
              </w:rPr>
            </w:pPr>
            <w:r w:rsidRPr="00C817EC">
              <w:rPr>
                <w:rFonts w:ascii="Calibri" w:hAnsi="Calibri" w:cs="Calibri"/>
                <w:b/>
                <w:bCs/>
                <w:sz w:val="16"/>
                <w:szCs w:val="16"/>
              </w:rPr>
              <w:t>PO</w:t>
            </w:r>
          </w:p>
        </w:tc>
        <w:tc>
          <w:tcPr>
            <w:tcW w:w="6804" w:type="dxa"/>
            <w:gridSpan w:val="6"/>
            <w:tcBorders>
              <w:top w:val="single" w:sz="4" w:space="0" w:color="auto"/>
              <w:left w:val="nil"/>
              <w:bottom w:val="single" w:sz="4" w:space="0" w:color="auto"/>
              <w:right w:val="single" w:sz="4" w:space="0" w:color="auto"/>
            </w:tcBorders>
            <w:shd w:val="clear" w:color="92D050" w:fill="9BBB59"/>
            <w:noWrap/>
            <w:vAlign w:val="center"/>
            <w:hideMark/>
          </w:tcPr>
          <w:p w:rsidR="00C817EC" w:rsidRPr="00C817EC" w:rsidRDefault="00C817EC" w:rsidP="00C817EC">
            <w:pPr>
              <w:jc w:val="center"/>
              <w:rPr>
                <w:rFonts w:ascii="Calibri" w:hAnsi="Calibri" w:cs="Calibri"/>
                <w:b/>
                <w:bCs/>
                <w:sz w:val="16"/>
                <w:szCs w:val="16"/>
              </w:rPr>
            </w:pPr>
            <w:r w:rsidRPr="00C817EC">
              <w:rPr>
                <w:rFonts w:ascii="Calibri" w:hAnsi="Calibri" w:cs="Calibri"/>
                <w:b/>
                <w:bCs/>
                <w:sz w:val="16"/>
                <w:szCs w:val="16"/>
              </w:rPr>
              <w:t>Stav fondů organizace k 31.12.2021</w:t>
            </w:r>
          </w:p>
        </w:tc>
      </w:tr>
      <w:tr w:rsidR="00C817EC" w:rsidRPr="00C817EC" w:rsidTr="00C817EC">
        <w:trPr>
          <w:trHeight w:val="480"/>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C817EC" w:rsidRPr="00C817EC" w:rsidRDefault="00C817EC" w:rsidP="00C817EC">
            <w:pPr>
              <w:rPr>
                <w:rFonts w:ascii="Calibri" w:hAnsi="Calibri" w:cs="Calibri"/>
                <w:b/>
                <w:bCs/>
                <w:sz w:val="16"/>
                <w:szCs w:val="16"/>
              </w:rPr>
            </w:pPr>
          </w:p>
        </w:tc>
        <w:tc>
          <w:tcPr>
            <w:tcW w:w="992" w:type="dxa"/>
            <w:tcBorders>
              <w:top w:val="nil"/>
              <w:left w:val="nil"/>
              <w:bottom w:val="single" w:sz="4" w:space="0" w:color="auto"/>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sz w:val="16"/>
                <w:szCs w:val="16"/>
              </w:rPr>
            </w:pPr>
            <w:r w:rsidRPr="00C817EC">
              <w:rPr>
                <w:rFonts w:ascii="Calibri" w:hAnsi="Calibri" w:cs="Calibri"/>
                <w:b/>
                <w:bCs/>
                <w:sz w:val="16"/>
                <w:szCs w:val="16"/>
              </w:rPr>
              <w:t>Fond odměn</w:t>
            </w:r>
          </w:p>
        </w:tc>
        <w:tc>
          <w:tcPr>
            <w:tcW w:w="1134" w:type="dxa"/>
            <w:tcBorders>
              <w:top w:val="nil"/>
              <w:left w:val="nil"/>
              <w:bottom w:val="single" w:sz="4" w:space="0" w:color="auto"/>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sz w:val="16"/>
                <w:szCs w:val="16"/>
              </w:rPr>
            </w:pPr>
            <w:r w:rsidRPr="00C817EC">
              <w:rPr>
                <w:rFonts w:ascii="Calibri" w:hAnsi="Calibri" w:cs="Calibri"/>
                <w:b/>
                <w:bCs/>
                <w:sz w:val="16"/>
                <w:szCs w:val="16"/>
              </w:rPr>
              <w:t>FKSP</w:t>
            </w:r>
          </w:p>
        </w:tc>
        <w:tc>
          <w:tcPr>
            <w:tcW w:w="1134" w:type="dxa"/>
            <w:tcBorders>
              <w:top w:val="nil"/>
              <w:left w:val="nil"/>
              <w:bottom w:val="single" w:sz="4" w:space="0" w:color="auto"/>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sz w:val="16"/>
                <w:szCs w:val="16"/>
              </w:rPr>
            </w:pPr>
            <w:r w:rsidRPr="00C817EC">
              <w:rPr>
                <w:rFonts w:ascii="Calibri" w:hAnsi="Calibri" w:cs="Calibri"/>
                <w:b/>
                <w:bCs/>
                <w:sz w:val="16"/>
                <w:szCs w:val="16"/>
              </w:rPr>
              <w:t>Rezervní fond 413</w:t>
            </w:r>
          </w:p>
        </w:tc>
        <w:tc>
          <w:tcPr>
            <w:tcW w:w="1276" w:type="dxa"/>
            <w:tcBorders>
              <w:top w:val="nil"/>
              <w:left w:val="nil"/>
              <w:bottom w:val="single" w:sz="4" w:space="0" w:color="auto"/>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sz w:val="16"/>
                <w:szCs w:val="16"/>
              </w:rPr>
            </w:pPr>
            <w:r w:rsidRPr="00C817EC">
              <w:rPr>
                <w:rFonts w:ascii="Calibri" w:hAnsi="Calibri" w:cs="Calibri"/>
                <w:b/>
                <w:bCs/>
                <w:sz w:val="16"/>
                <w:szCs w:val="16"/>
              </w:rPr>
              <w:t>Rezervní fond 414</w:t>
            </w:r>
          </w:p>
        </w:tc>
        <w:tc>
          <w:tcPr>
            <w:tcW w:w="1134" w:type="dxa"/>
            <w:tcBorders>
              <w:top w:val="nil"/>
              <w:left w:val="nil"/>
              <w:bottom w:val="single" w:sz="4" w:space="0" w:color="auto"/>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sz w:val="16"/>
                <w:szCs w:val="16"/>
              </w:rPr>
            </w:pPr>
            <w:r w:rsidRPr="00C817EC">
              <w:rPr>
                <w:rFonts w:ascii="Calibri" w:hAnsi="Calibri" w:cs="Calibri"/>
                <w:b/>
                <w:bCs/>
                <w:sz w:val="16"/>
                <w:szCs w:val="16"/>
              </w:rPr>
              <w:t>Fond investic</w:t>
            </w:r>
          </w:p>
        </w:tc>
        <w:tc>
          <w:tcPr>
            <w:tcW w:w="1134" w:type="dxa"/>
            <w:tcBorders>
              <w:top w:val="nil"/>
              <w:left w:val="nil"/>
              <w:bottom w:val="single" w:sz="4" w:space="0" w:color="auto"/>
              <w:right w:val="single" w:sz="4" w:space="0" w:color="auto"/>
            </w:tcBorders>
            <w:shd w:val="clear" w:color="92D050" w:fill="9BBB59"/>
            <w:vAlign w:val="center"/>
            <w:hideMark/>
          </w:tcPr>
          <w:p w:rsidR="00C817EC" w:rsidRPr="00C817EC" w:rsidRDefault="00C817EC" w:rsidP="00C817EC">
            <w:pPr>
              <w:jc w:val="center"/>
              <w:rPr>
                <w:rFonts w:ascii="Calibri" w:hAnsi="Calibri" w:cs="Calibri"/>
                <w:b/>
                <w:bCs/>
                <w:sz w:val="16"/>
                <w:szCs w:val="16"/>
              </w:rPr>
            </w:pPr>
            <w:r w:rsidRPr="00C817EC">
              <w:rPr>
                <w:rFonts w:ascii="Calibri" w:hAnsi="Calibri" w:cs="Calibri"/>
                <w:b/>
                <w:bCs/>
                <w:sz w:val="16"/>
                <w:szCs w:val="16"/>
              </w:rPr>
              <w:t>FONDY CELKEM</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MŠ Prostějov, Smetanova 24</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68 697,00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152 278,96</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73 484,13</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269 790,10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151 526,63</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715 776,82</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MŠ Prostějov, Šárka 4</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42 245,49</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377 577,00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353 841,39</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483 384,89</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340 130,44</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1 597 179,21</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MŠ Prostějov, Rumunská 23</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48 683,38</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67 422,52</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107 905,80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10 723,70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121 305,00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356 040,40</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MŠ Prostějov, Moravská 30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70 000,00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135 666,02</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268 986,79</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464 013,23</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40 024,00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978 690,04</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MŠ Prostějov, Partyzánská 34</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77 810,67</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768 902,71</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560 685,30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50 135,27</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365 020,60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1 822 554,55</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ZŠ a MŠ Prostějov, Melantrichova ul. 60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40 763,72</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859 039,09</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289 932,81</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1 033 060,32</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196 182,95</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2 418 978,89</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ZŠ Prostějov, ul. E. Valenty 52</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50 100,78</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720 112,36</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200 351,55</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1 058 918,30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303 846,05</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2 333 329,04</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ZŠ a MŠ Prostějov, Palackého tř. 14</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34 466,12</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1 284 064,08</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207 093,80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1 391 634,64</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245 324,13</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3 162 582,77</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ZŠ a MŠ Prostějov, Kollárova ul. 4</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58 235,15</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1 188 811,24</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173 479,30</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905 309,41</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118 613,07</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2 444 448,17</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ZŠ a MŠ Jana Železného Prostějov</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86 087,00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2 281 057,13</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206 502,76</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1 823 670,00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173 339,45</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4 570 656,34</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ZŠ Prostějov, ul. Vl. Majakovského</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31 235,98</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697 420,11</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116 662,45</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546 157,02</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26 178,80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1 417 654,36</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ZŠ Prostějov, ul. Dr. Horáka 24</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3 620,01</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442 563,10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63 763,47</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741 546,36</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84 561,25</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1 336 054,19</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RG a ZŠ Otto Wichterleho, Studentská ul. 2</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32 884,00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543 872,03</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118 904,41</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951 682,95</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583 183,26</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2 230 526,65</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ZUŠ Vl. Ambrose, Prostějov</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23 800,77</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457 258,46</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326 112,31</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213 352,76</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1 020 524,30</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Sportcentrum DDM, Prostějov</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45 926,61</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235 608,44</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77 864,13</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284 290,72</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993 359,43</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1 637 049,33</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Městská knihovna Prostějov</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130 135,00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23 556,54</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261 653,13</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229 080,20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644 424,87</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Městské divadlo v Prostějově</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57 549,07</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60 552,56</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138 345,83</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615 456,65</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971 904,11</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 xml:space="preserve">Jesle, sídl. Svobody, Prostějov </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33 283,00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40 163,84</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84 704,71</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158 151,55</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C817EC" w:rsidRPr="00C817EC" w:rsidRDefault="00C817EC" w:rsidP="00C817EC">
            <w:pPr>
              <w:jc w:val="both"/>
              <w:rPr>
                <w:rFonts w:ascii="Calibri" w:hAnsi="Calibri" w:cs="Calibri"/>
                <w:color w:val="000000"/>
                <w:sz w:val="16"/>
                <w:szCs w:val="16"/>
              </w:rPr>
            </w:pPr>
            <w:r w:rsidRPr="00C817EC">
              <w:rPr>
                <w:rFonts w:ascii="Calibri" w:hAnsi="Calibri" w:cs="Calibri"/>
                <w:color w:val="000000"/>
                <w:sz w:val="16"/>
                <w:szCs w:val="16"/>
              </w:rPr>
              <w:t>KINO METRO 70</w:t>
            </w:r>
          </w:p>
        </w:tc>
        <w:tc>
          <w:tcPr>
            <w:tcW w:w="992"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24 700,00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66 128,00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59 706,48</w:t>
            </w:r>
          </w:p>
        </w:tc>
        <w:tc>
          <w:tcPr>
            <w:tcW w:w="1276"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sz w:val="16"/>
                <w:szCs w:val="16"/>
              </w:rPr>
            </w:pPr>
            <w:r w:rsidRPr="00C817EC">
              <w:rPr>
                <w:rFonts w:ascii="Calibri" w:hAnsi="Calibri" w:cs="Calibri"/>
                <w:sz w:val="16"/>
                <w:szCs w:val="16"/>
              </w:rPr>
              <w:t>718 231,20</w:t>
            </w:r>
          </w:p>
        </w:tc>
        <w:tc>
          <w:tcPr>
            <w:tcW w:w="1134" w:type="dxa"/>
            <w:tcBorders>
              <w:top w:val="nil"/>
              <w:left w:val="nil"/>
              <w:bottom w:val="single" w:sz="4" w:space="0" w:color="auto"/>
              <w:right w:val="single" w:sz="4" w:space="0" w:color="auto"/>
            </w:tcBorders>
            <w:shd w:val="clear" w:color="auto" w:fill="auto"/>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868 765,68</w:t>
            </w:r>
          </w:p>
        </w:tc>
      </w:tr>
      <w:tr w:rsidR="00C817EC" w:rsidRPr="00C817EC" w:rsidTr="00C817EC">
        <w:trPr>
          <w:trHeight w:val="300"/>
        </w:trPr>
        <w:tc>
          <w:tcPr>
            <w:tcW w:w="2972" w:type="dxa"/>
            <w:tcBorders>
              <w:top w:val="nil"/>
              <w:left w:val="single" w:sz="4" w:space="0" w:color="auto"/>
              <w:bottom w:val="single" w:sz="4" w:space="0" w:color="auto"/>
              <w:right w:val="single" w:sz="4" w:space="0" w:color="auto"/>
            </w:tcBorders>
            <w:shd w:val="clear" w:color="C5E0B4" w:fill="C4D79B"/>
            <w:vAlign w:val="center"/>
            <w:hideMark/>
          </w:tcPr>
          <w:p w:rsidR="00C817EC" w:rsidRPr="00C817EC" w:rsidRDefault="00C817EC" w:rsidP="00C817EC">
            <w:pPr>
              <w:jc w:val="both"/>
              <w:rPr>
                <w:rFonts w:ascii="Calibri" w:hAnsi="Calibri" w:cs="Calibri"/>
                <w:b/>
                <w:bCs/>
                <w:color w:val="000000"/>
                <w:sz w:val="16"/>
                <w:szCs w:val="16"/>
              </w:rPr>
            </w:pPr>
            <w:r w:rsidRPr="00C817EC">
              <w:rPr>
                <w:rFonts w:ascii="Calibri" w:hAnsi="Calibri" w:cs="Calibri"/>
                <w:b/>
                <w:bCs/>
                <w:color w:val="000000"/>
                <w:sz w:val="16"/>
                <w:szCs w:val="16"/>
              </w:rPr>
              <w:t>Celkem</w:t>
            </w:r>
          </w:p>
        </w:tc>
        <w:tc>
          <w:tcPr>
            <w:tcW w:w="992" w:type="dxa"/>
            <w:tcBorders>
              <w:top w:val="nil"/>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960 223,75</w:t>
            </w:r>
          </w:p>
        </w:tc>
        <w:tc>
          <w:tcPr>
            <w:tcW w:w="1134" w:type="dxa"/>
            <w:tcBorders>
              <w:top w:val="nil"/>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10 402 054,19</w:t>
            </w:r>
          </w:p>
        </w:tc>
        <w:tc>
          <w:tcPr>
            <w:tcW w:w="1134" w:type="dxa"/>
            <w:tcBorders>
              <w:top w:val="nil"/>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3 689 980,55</w:t>
            </w:r>
          </w:p>
        </w:tc>
        <w:tc>
          <w:tcPr>
            <w:tcW w:w="1276" w:type="dxa"/>
            <w:tcBorders>
              <w:top w:val="nil"/>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10 114 316,91</w:t>
            </w:r>
          </w:p>
        </w:tc>
        <w:tc>
          <w:tcPr>
            <w:tcW w:w="1134" w:type="dxa"/>
            <w:tcBorders>
              <w:top w:val="nil"/>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5 518 715,87</w:t>
            </w:r>
          </w:p>
        </w:tc>
        <w:tc>
          <w:tcPr>
            <w:tcW w:w="1134" w:type="dxa"/>
            <w:tcBorders>
              <w:top w:val="nil"/>
              <w:left w:val="nil"/>
              <w:bottom w:val="single" w:sz="4" w:space="0" w:color="auto"/>
              <w:right w:val="single" w:sz="4" w:space="0" w:color="auto"/>
            </w:tcBorders>
            <w:shd w:val="clear" w:color="C5E0B4" w:fill="C4D79B"/>
            <w:noWrap/>
            <w:vAlign w:val="center"/>
            <w:hideMark/>
          </w:tcPr>
          <w:p w:rsidR="00C817EC" w:rsidRPr="00C817EC" w:rsidRDefault="00C817EC" w:rsidP="00C817EC">
            <w:pPr>
              <w:jc w:val="right"/>
              <w:rPr>
                <w:rFonts w:ascii="Calibri" w:hAnsi="Calibri" w:cs="Calibri"/>
                <w:b/>
                <w:bCs/>
                <w:color w:val="000000"/>
                <w:sz w:val="16"/>
                <w:szCs w:val="16"/>
              </w:rPr>
            </w:pPr>
            <w:r w:rsidRPr="00C817EC">
              <w:rPr>
                <w:rFonts w:ascii="Calibri" w:hAnsi="Calibri" w:cs="Calibri"/>
                <w:b/>
                <w:bCs/>
                <w:color w:val="000000"/>
                <w:sz w:val="16"/>
                <w:szCs w:val="16"/>
              </w:rPr>
              <w:t>30 685 291,27</w:t>
            </w:r>
          </w:p>
        </w:tc>
      </w:tr>
    </w:tbl>
    <w:p w:rsidR="00C817EC" w:rsidRPr="00C817EC" w:rsidRDefault="00C817EC" w:rsidP="00BB173D">
      <w:pPr>
        <w:keepNext/>
        <w:keepLines/>
        <w:spacing w:before="240" w:after="120"/>
        <w:rPr>
          <w:rFonts w:ascii="Calibri" w:hAnsi="Calibri"/>
          <w:b/>
          <w:sz w:val="16"/>
          <w:szCs w:val="16"/>
          <w:u w:val="single"/>
        </w:rPr>
      </w:pPr>
      <w:r w:rsidRPr="00C817EC">
        <w:rPr>
          <w:rFonts w:ascii="Calibri" w:hAnsi="Calibri"/>
          <w:b/>
          <w:sz w:val="16"/>
          <w:szCs w:val="16"/>
          <w:u w:val="single"/>
        </w:rPr>
        <w:fldChar w:fldCharType="end"/>
      </w:r>
    </w:p>
    <w:p w:rsidR="005D0CF8" w:rsidRPr="00DA0F9D" w:rsidRDefault="005D0CF8" w:rsidP="005D0CF8">
      <w:pPr>
        <w:spacing w:after="120"/>
        <w:rPr>
          <w:rFonts w:ascii="Calibri" w:hAnsi="Calibri" w:cs="Calibri"/>
          <w:sz w:val="20"/>
          <w:szCs w:val="20"/>
        </w:rPr>
      </w:pPr>
      <w:r w:rsidRPr="00DA0F9D">
        <w:rPr>
          <w:rFonts w:ascii="Calibri" w:hAnsi="Calibri" w:cs="Calibri"/>
          <w:sz w:val="20"/>
          <w:szCs w:val="20"/>
        </w:rPr>
        <w:t>V Prostějově:</w:t>
      </w:r>
      <w:r w:rsidRPr="00DA0F9D">
        <w:rPr>
          <w:rFonts w:ascii="Calibri" w:hAnsi="Calibri" w:cs="Calibri"/>
          <w:sz w:val="20"/>
          <w:szCs w:val="20"/>
        </w:rPr>
        <w:tab/>
      </w:r>
      <w:r w:rsidR="00DA0F9D" w:rsidRPr="00DA0F9D">
        <w:rPr>
          <w:rFonts w:ascii="Calibri" w:hAnsi="Calibri" w:cs="Calibri"/>
          <w:sz w:val="20"/>
          <w:szCs w:val="20"/>
        </w:rPr>
        <w:t>9</w:t>
      </w:r>
      <w:r w:rsidR="00D25F41" w:rsidRPr="00DA0F9D">
        <w:rPr>
          <w:rFonts w:ascii="Calibri" w:hAnsi="Calibri" w:cs="Calibri"/>
          <w:sz w:val="20"/>
          <w:szCs w:val="20"/>
        </w:rPr>
        <w:t>.</w:t>
      </w:r>
      <w:r w:rsidR="00DA0F9D" w:rsidRPr="00DA0F9D">
        <w:rPr>
          <w:rFonts w:ascii="Calibri" w:hAnsi="Calibri" w:cs="Calibri"/>
          <w:sz w:val="20"/>
          <w:szCs w:val="20"/>
        </w:rPr>
        <w:t xml:space="preserve"> </w:t>
      </w:r>
      <w:r w:rsidR="00D25F41" w:rsidRPr="00DA0F9D">
        <w:rPr>
          <w:rFonts w:ascii="Calibri" w:hAnsi="Calibri" w:cs="Calibri"/>
          <w:sz w:val="20"/>
          <w:szCs w:val="20"/>
        </w:rPr>
        <w:t>5</w:t>
      </w:r>
      <w:r w:rsidR="004D4936" w:rsidRPr="00DA0F9D">
        <w:rPr>
          <w:rFonts w:ascii="Calibri" w:hAnsi="Calibri" w:cs="Calibri"/>
          <w:sz w:val="20"/>
          <w:szCs w:val="20"/>
        </w:rPr>
        <w:t>.</w:t>
      </w:r>
      <w:r w:rsidR="00DA0F9D" w:rsidRPr="00DA0F9D">
        <w:rPr>
          <w:rFonts w:ascii="Calibri" w:hAnsi="Calibri" w:cs="Calibri"/>
          <w:sz w:val="20"/>
          <w:szCs w:val="20"/>
        </w:rPr>
        <w:t xml:space="preserve"> 2022</w:t>
      </w:r>
    </w:p>
    <w:p w:rsidR="005D0CF8" w:rsidRPr="002D3AF9" w:rsidRDefault="005D0CF8" w:rsidP="005D0CF8">
      <w:pPr>
        <w:spacing w:after="120"/>
        <w:rPr>
          <w:rFonts w:ascii="Calibri" w:hAnsi="Calibri" w:cs="Calibri"/>
          <w:sz w:val="20"/>
          <w:szCs w:val="20"/>
        </w:rPr>
      </w:pPr>
      <w:r w:rsidRPr="002D3AF9">
        <w:rPr>
          <w:rFonts w:ascii="Calibri" w:hAnsi="Calibri" w:cs="Calibri"/>
          <w:sz w:val="20"/>
          <w:szCs w:val="20"/>
        </w:rPr>
        <w:t>Zpracoval</w:t>
      </w:r>
      <w:r w:rsidR="00DD2902">
        <w:rPr>
          <w:rFonts w:ascii="Calibri" w:hAnsi="Calibri" w:cs="Calibri"/>
          <w:sz w:val="20"/>
          <w:szCs w:val="20"/>
        </w:rPr>
        <w:t>y:</w:t>
      </w:r>
      <w:r w:rsidR="00DD2902">
        <w:rPr>
          <w:rFonts w:ascii="Calibri" w:hAnsi="Calibri" w:cs="Calibri"/>
          <w:sz w:val="20"/>
          <w:szCs w:val="20"/>
        </w:rPr>
        <w:tab/>
        <w:t xml:space="preserve">Ing- Eva Ptáčková a Ing. Jana Bachanová </w:t>
      </w:r>
    </w:p>
    <w:p w:rsidR="005D0CF8" w:rsidRPr="002D3AF9" w:rsidRDefault="00DD2902" w:rsidP="005D0CF8">
      <w:pPr>
        <w:spacing w:after="120"/>
        <w:ind w:left="708" w:firstLine="708"/>
        <w:rPr>
          <w:rFonts w:ascii="Calibri" w:hAnsi="Calibri" w:cs="Calibri"/>
          <w:sz w:val="20"/>
          <w:szCs w:val="20"/>
        </w:rPr>
      </w:pPr>
      <w:r>
        <w:rPr>
          <w:rFonts w:ascii="Calibri" w:hAnsi="Calibri" w:cs="Calibri"/>
          <w:sz w:val="20"/>
          <w:szCs w:val="20"/>
        </w:rPr>
        <w:t>O</w:t>
      </w:r>
      <w:r w:rsidR="005D0CF8" w:rsidRPr="002D3AF9">
        <w:rPr>
          <w:rFonts w:ascii="Calibri" w:hAnsi="Calibri" w:cs="Calibri"/>
          <w:sz w:val="20"/>
          <w:szCs w:val="20"/>
        </w:rPr>
        <w:t>ddělení rozpo</w:t>
      </w:r>
      <w:r>
        <w:rPr>
          <w:rFonts w:ascii="Calibri" w:hAnsi="Calibri" w:cs="Calibri"/>
          <w:sz w:val="20"/>
          <w:szCs w:val="20"/>
        </w:rPr>
        <w:t>čtu a evidence majetku FO MMPv</w:t>
      </w:r>
    </w:p>
    <w:p w:rsidR="005D0CF8" w:rsidRPr="00D14A72" w:rsidRDefault="005D0CF8" w:rsidP="005D0CF8">
      <w:pPr>
        <w:spacing w:after="120"/>
        <w:ind w:left="708" w:firstLine="708"/>
        <w:rPr>
          <w:sz w:val="20"/>
          <w:szCs w:val="20"/>
        </w:rPr>
      </w:pPr>
    </w:p>
    <w:p w:rsidR="003C42BA" w:rsidRDefault="003C42BA" w:rsidP="005D0CF8">
      <w:pPr>
        <w:jc w:val="both"/>
        <w:rPr>
          <w:sz w:val="20"/>
          <w:szCs w:val="20"/>
        </w:rPr>
      </w:pPr>
    </w:p>
    <w:p w:rsidR="00675F2F" w:rsidRDefault="00675F2F" w:rsidP="005D0CF8">
      <w:pPr>
        <w:jc w:val="both"/>
        <w:rPr>
          <w:sz w:val="20"/>
          <w:szCs w:val="20"/>
        </w:rPr>
      </w:pPr>
    </w:p>
    <w:p w:rsidR="00675F2F" w:rsidRDefault="00675F2F" w:rsidP="005D0CF8">
      <w:pPr>
        <w:jc w:val="both"/>
        <w:rPr>
          <w:sz w:val="20"/>
          <w:szCs w:val="20"/>
        </w:rPr>
      </w:pPr>
    </w:p>
    <w:p w:rsidR="00675F2F" w:rsidRDefault="00675F2F" w:rsidP="005D0CF8">
      <w:pPr>
        <w:jc w:val="both"/>
        <w:rPr>
          <w:sz w:val="20"/>
          <w:szCs w:val="20"/>
        </w:rPr>
      </w:pPr>
    </w:p>
    <w:p w:rsidR="00675F2F" w:rsidRPr="00D14A72" w:rsidRDefault="00675F2F" w:rsidP="005D0CF8">
      <w:pPr>
        <w:jc w:val="both"/>
        <w:rPr>
          <w:sz w:val="20"/>
          <w:szCs w:val="20"/>
        </w:rPr>
      </w:pPr>
    </w:p>
    <w:sectPr w:rsidR="00675F2F" w:rsidRPr="00D14A72" w:rsidSect="00521773">
      <w:footerReference w:type="default" r:id="rId71"/>
      <w:pgSz w:w="11906" w:h="16838"/>
      <w:pgMar w:top="1134" w:right="991" w:bottom="124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30" w:rsidRDefault="00775E30">
      <w:r>
        <w:separator/>
      </w:r>
    </w:p>
    <w:p w:rsidR="00775E30" w:rsidRDefault="00775E30"/>
  </w:endnote>
  <w:endnote w:type="continuationSeparator" w:id="0">
    <w:p w:rsidR="00775E30" w:rsidRDefault="00775E30">
      <w:r>
        <w:continuationSeparator/>
      </w:r>
    </w:p>
    <w:p w:rsidR="00775E30" w:rsidRDefault="00775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DE9" w:rsidRPr="00584F61" w:rsidRDefault="00687DE9">
    <w:pPr>
      <w:pStyle w:val="Zpat"/>
      <w:jc w:val="center"/>
      <w:rPr>
        <w:rFonts w:ascii="Calibri" w:hAnsi="Calibri"/>
        <w:sz w:val="20"/>
        <w:szCs w:val="20"/>
      </w:rPr>
    </w:pPr>
    <w:r w:rsidRPr="00584F61">
      <w:rPr>
        <w:rFonts w:ascii="Calibri" w:hAnsi="Calibri"/>
        <w:sz w:val="20"/>
        <w:szCs w:val="20"/>
      </w:rPr>
      <w:fldChar w:fldCharType="begin"/>
    </w:r>
    <w:r w:rsidRPr="00584F61">
      <w:rPr>
        <w:rFonts w:ascii="Calibri" w:hAnsi="Calibri"/>
        <w:sz w:val="20"/>
        <w:szCs w:val="20"/>
      </w:rPr>
      <w:instrText>PAGE   \* MERGEFORMAT</w:instrText>
    </w:r>
    <w:r w:rsidRPr="00584F61">
      <w:rPr>
        <w:rFonts w:ascii="Calibri" w:hAnsi="Calibri"/>
        <w:sz w:val="20"/>
        <w:szCs w:val="20"/>
      </w:rPr>
      <w:fldChar w:fldCharType="separate"/>
    </w:r>
    <w:r w:rsidR="00110068">
      <w:rPr>
        <w:rFonts w:ascii="Calibri" w:hAnsi="Calibri"/>
        <w:noProof/>
        <w:sz w:val="20"/>
        <w:szCs w:val="20"/>
      </w:rPr>
      <w:t>13</w:t>
    </w:r>
    <w:r w:rsidRPr="00584F61">
      <w:rPr>
        <w:rFonts w:ascii="Calibri" w:hAnsi="Calibri"/>
        <w:sz w:val="20"/>
        <w:szCs w:val="20"/>
      </w:rPr>
      <w:fldChar w:fldCharType="end"/>
    </w:r>
  </w:p>
  <w:p w:rsidR="00687DE9" w:rsidRPr="00BD504D" w:rsidRDefault="00687DE9" w:rsidP="00BD504D">
    <w:pPr>
      <w:pStyle w:val="Zpat"/>
    </w:pPr>
  </w:p>
  <w:p w:rsidR="00687DE9" w:rsidRDefault="00687D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30" w:rsidRDefault="00775E30">
      <w:r>
        <w:separator/>
      </w:r>
    </w:p>
    <w:p w:rsidR="00775E30" w:rsidRDefault="00775E30"/>
  </w:footnote>
  <w:footnote w:type="continuationSeparator" w:id="0">
    <w:p w:rsidR="00775E30" w:rsidRDefault="00775E30">
      <w:r>
        <w:continuationSeparator/>
      </w:r>
    </w:p>
    <w:p w:rsidR="00775E30" w:rsidRDefault="00775E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FEE"/>
    <w:multiLevelType w:val="hybridMultilevel"/>
    <w:tmpl w:val="3CD40A84"/>
    <w:lvl w:ilvl="0" w:tplc="9480A078">
      <w:start w:val="85"/>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EC69CE"/>
    <w:multiLevelType w:val="hybridMultilevel"/>
    <w:tmpl w:val="BB6E05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7E4D62"/>
    <w:multiLevelType w:val="hybridMultilevel"/>
    <w:tmpl w:val="D422C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AC0832"/>
    <w:multiLevelType w:val="hybridMultilevel"/>
    <w:tmpl w:val="162C1A6C"/>
    <w:lvl w:ilvl="0" w:tplc="9480A078">
      <w:start w:val="85"/>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D34493"/>
    <w:multiLevelType w:val="hybridMultilevel"/>
    <w:tmpl w:val="117E658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0C7942B7"/>
    <w:multiLevelType w:val="hybridMultilevel"/>
    <w:tmpl w:val="9A042BB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0B229C"/>
    <w:multiLevelType w:val="hybridMultilevel"/>
    <w:tmpl w:val="C038D24E"/>
    <w:lvl w:ilvl="0" w:tplc="04050003">
      <w:start w:val="1"/>
      <w:numFmt w:val="bullet"/>
      <w:lvlText w:val="o"/>
      <w:lvlJc w:val="left"/>
      <w:pPr>
        <w:ind w:left="1797" w:hanging="360"/>
      </w:pPr>
      <w:rPr>
        <w:rFonts w:ascii="Courier New" w:hAnsi="Courier New" w:cs="Courier New"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7" w15:restartNumberingAfterBreak="0">
    <w:nsid w:val="147B6A55"/>
    <w:multiLevelType w:val="hybridMultilevel"/>
    <w:tmpl w:val="0EE267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9C418E"/>
    <w:multiLevelType w:val="hybridMultilevel"/>
    <w:tmpl w:val="447A8A5A"/>
    <w:lvl w:ilvl="0" w:tplc="AEC2DB42">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F9088A"/>
    <w:multiLevelType w:val="hybridMultilevel"/>
    <w:tmpl w:val="FFD41AF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C34241"/>
    <w:multiLevelType w:val="hybridMultilevel"/>
    <w:tmpl w:val="F0F0E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F66591"/>
    <w:multiLevelType w:val="hybridMultilevel"/>
    <w:tmpl w:val="2C425E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2266B5"/>
    <w:multiLevelType w:val="hybridMultilevel"/>
    <w:tmpl w:val="38FC76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857587"/>
    <w:multiLevelType w:val="hybridMultilevel"/>
    <w:tmpl w:val="23DAB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1C5501"/>
    <w:multiLevelType w:val="hybridMultilevel"/>
    <w:tmpl w:val="C2EC8D1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105E9A"/>
    <w:multiLevelType w:val="multilevel"/>
    <w:tmpl w:val="2578CED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AC0FC0"/>
    <w:multiLevelType w:val="hybridMultilevel"/>
    <w:tmpl w:val="DC0EC6B4"/>
    <w:lvl w:ilvl="0" w:tplc="35520C1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FE5F4F"/>
    <w:multiLevelType w:val="hybridMultilevel"/>
    <w:tmpl w:val="5CA22A0A"/>
    <w:lvl w:ilvl="0" w:tplc="9480A078">
      <w:start w:val="85"/>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AF0A95"/>
    <w:multiLevelType w:val="hybridMultilevel"/>
    <w:tmpl w:val="0130FFDC"/>
    <w:lvl w:ilvl="0" w:tplc="AEC2DB42">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3E0A24"/>
    <w:multiLevelType w:val="hybridMultilevel"/>
    <w:tmpl w:val="843EA42E"/>
    <w:lvl w:ilvl="0" w:tplc="E0047C12">
      <w:start w:val="1"/>
      <w:numFmt w:val="bullet"/>
      <w:lvlText w:val="-"/>
      <w:lvlJc w:val="left"/>
      <w:pPr>
        <w:tabs>
          <w:tab w:val="num" w:pos="720"/>
        </w:tabs>
        <w:ind w:left="720" w:hanging="360"/>
      </w:pPr>
      <w:rPr>
        <w:rFonts w:ascii="Times New Roman" w:hAnsi="Times New Roman" w:hint="default"/>
      </w:rPr>
    </w:lvl>
    <w:lvl w:ilvl="1" w:tplc="5A2264B0" w:tentative="1">
      <w:start w:val="1"/>
      <w:numFmt w:val="bullet"/>
      <w:lvlText w:val="-"/>
      <w:lvlJc w:val="left"/>
      <w:pPr>
        <w:tabs>
          <w:tab w:val="num" w:pos="1440"/>
        </w:tabs>
        <w:ind w:left="1440" w:hanging="360"/>
      </w:pPr>
      <w:rPr>
        <w:rFonts w:ascii="Times New Roman" w:hAnsi="Times New Roman" w:hint="default"/>
      </w:rPr>
    </w:lvl>
    <w:lvl w:ilvl="2" w:tplc="0CC8AC3A">
      <w:start w:val="1"/>
      <w:numFmt w:val="bullet"/>
      <w:lvlText w:val="-"/>
      <w:lvlJc w:val="left"/>
      <w:pPr>
        <w:tabs>
          <w:tab w:val="num" w:pos="2160"/>
        </w:tabs>
        <w:ind w:left="2160" w:hanging="360"/>
      </w:pPr>
      <w:rPr>
        <w:rFonts w:ascii="Times New Roman" w:hAnsi="Times New Roman" w:hint="default"/>
      </w:rPr>
    </w:lvl>
    <w:lvl w:ilvl="3" w:tplc="DE94809A" w:tentative="1">
      <w:start w:val="1"/>
      <w:numFmt w:val="bullet"/>
      <w:lvlText w:val="-"/>
      <w:lvlJc w:val="left"/>
      <w:pPr>
        <w:tabs>
          <w:tab w:val="num" w:pos="2880"/>
        </w:tabs>
        <w:ind w:left="2880" w:hanging="360"/>
      </w:pPr>
      <w:rPr>
        <w:rFonts w:ascii="Times New Roman" w:hAnsi="Times New Roman" w:hint="default"/>
      </w:rPr>
    </w:lvl>
    <w:lvl w:ilvl="4" w:tplc="1FF43A00" w:tentative="1">
      <w:start w:val="1"/>
      <w:numFmt w:val="bullet"/>
      <w:lvlText w:val="-"/>
      <w:lvlJc w:val="left"/>
      <w:pPr>
        <w:tabs>
          <w:tab w:val="num" w:pos="3600"/>
        </w:tabs>
        <w:ind w:left="3600" w:hanging="360"/>
      </w:pPr>
      <w:rPr>
        <w:rFonts w:ascii="Times New Roman" w:hAnsi="Times New Roman" w:hint="default"/>
      </w:rPr>
    </w:lvl>
    <w:lvl w:ilvl="5" w:tplc="937CAA82" w:tentative="1">
      <w:start w:val="1"/>
      <w:numFmt w:val="bullet"/>
      <w:lvlText w:val="-"/>
      <w:lvlJc w:val="left"/>
      <w:pPr>
        <w:tabs>
          <w:tab w:val="num" w:pos="4320"/>
        </w:tabs>
        <w:ind w:left="4320" w:hanging="360"/>
      </w:pPr>
      <w:rPr>
        <w:rFonts w:ascii="Times New Roman" w:hAnsi="Times New Roman" w:hint="default"/>
      </w:rPr>
    </w:lvl>
    <w:lvl w:ilvl="6" w:tplc="C212B1DA" w:tentative="1">
      <w:start w:val="1"/>
      <w:numFmt w:val="bullet"/>
      <w:lvlText w:val="-"/>
      <w:lvlJc w:val="left"/>
      <w:pPr>
        <w:tabs>
          <w:tab w:val="num" w:pos="5040"/>
        </w:tabs>
        <w:ind w:left="5040" w:hanging="360"/>
      </w:pPr>
      <w:rPr>
        <w:rFonts w:ascii="Times New Roman" w:hAnsi="Times New Roman" w:hint="default"/>
      </w:rPr>
    </w:lvl>
    <w:lvl w:ilvl="7" w:tplc="A3380A4C" w:tentative="1">
      <w:start w:val="1"/>
      <w:numFmt w:val="bullet"/>
      <w:lvlText w:val="-"/>
      <w:lvlJc w:val="left"/>
      <w:pPr>
        <w:tabs>
          <w:tab w:val="num" w:pos="5760"/>
        </w:tabs>
        <w:ind w:left="5760" w:hanging="360"/>
      </w:pPr>
      <w:rPr>
        <w:rFonts w:ascii="Times New Roman" w:hAnsi="Times New Roman" w:hint="default"/>
      </w:rPr>
    </w:lvl>
    <w:lvl w:ilvl="8" w:tplc="7BFE667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92C5F17"/>
    <w:multiLevelType w:val="hybridMultilevel"/>
    <w:tmpl w:val="79FE7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1367C6"/>
    <w:multiLevelType w:val="hybridMultilevel"/>
    <w:tmpl w:val="5F70CC8C"/>
    <w:lvl w:ilvl="0" w:tplc="AEC2DB42">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BA5F9D"/>
    <w:multiLevelType w:val="hybridMultilevel"/>
    <w:tmpl w:val="BC601F88"/>
    <w:lvl w:ilvl="0" w:tplc="9480A078">
      <w:start w:val="85"/>
      <w:numFmt w:val="bullet"/>
      <w:lvlText w:val="-"/>
      <w:lvlJc w:val="left"/>
      <w:pPr>
        <w:ind w:left="720" w:hanging="360"/>
      </w:pPr>
      <w:rPr>
        <w:rFonts w:ascii="Calibri" w:eastAsia="Times New Roman" w:hAnsi="Calibri" w:cstheme="minorHAns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886FF1"/>
    <w:multiLevelType w:val="hybridMultilevel"/>
    <w:tmpl w:val="E5FEC2FC"/>
    <w:lvl w:ilvl="0" w:tplc="60120D0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F872F00"/>
    <w:multiLevelType w:val="hybridMultilevel"/>
    <w:tmpl w:val="BFCC9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A64737"/>
    <w:multiLevelType w:val="hybridMultilevel"/>
    <w:tmpl w:val="A5CAB772"/>
    <w:lvl w:ilvl="0" w:tplc="AEC2DB42">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3">
      <w:start w:val="1"/>
      <w:numFmt w:val="bullet"/>
      <w:lvlText w:val="o"/>
      <w:lvlJc w:val="left"/>
      <w:pPr>
        <w:tabs>
          <w:tab w:val="num" w:pos="2160"/>
        </w:tabs>
        <w:ind w:left="2160" w:hanging="360"/>
      </w:pPr>
      <w:rPr>
        <w:rFonts w:ascii="Courier New" w:hAnsi="Courier New" w:cs="Courier New" w:hint="default"/>
      </w:rPr>
    </w:lvl>
    <w:lvl w:ilvl="3" w:tplc="3C2AAB2C">
      <w:start w:val="1"/>
      <w:numFmt w:val="bullet"/>
      <w:lvlText w:val="-"/>
      <w:lvlJc w:val="left"/>
      <w:pPr>
        <w:tabs>
          <w:tab w:val="num" w:pos="2880"/>
        </w:tabs>
        <w:ind w:left="2880" w:hanging="360"/>
      </w:pPr>
      <w:rPr>
        <w:rFonts w:ascii="Times New Roman" w:hAnsi="Times New Roman" w:hint="default"/>
      </w:rPr>
    </w:lvl>
    <w:lvl w:ilvl="4" w:tplc="55BEE6F2" w:tentative="1">
      <w:start w:val="1"/>
      <w:numFmt w:val="bullet"/>
      <w:lvlText w:val="-"/>
      <w:lvlJc w:val="left"/>
      <w:pPr>
        <w:tabs>
          <w:tab w:val="num" w:pos="3600"/>
        </w:tabs>
        <w:ind w:left="3600" w:hanging="360"/>
      </w:pPr>
      <w:rPr>
        <w:rFonts w:ascii="Times New Roman" w:hAnsi="Times New Roman" w:hint="default"/>
      </w:rPr>
    </w:lvl>
    <w:lvl w:ilvl="5" w:tplc="52ECC2DA" w:tentative="1">
      <w:start w:val="1"/>
      <w:numFmt w:val="bullet"/>
      <w:lvlText w:val="-"/>
      <w:lvlJc w:val="left"/>
      <w:pPr>
        <w:tabs>
          <w:tab w:val="num" w:pos="4320"/>
        </w:tabs>
        <w:ind w:left="4320" w:hanging="360"/>
      </w:pPr>
      <w:rPr>
        <w:rFonts w:ascii="Times New Roman" w:hAnsi="Times New Roman" w:hint="default"/>
      </w:rPr>
    </w:lvl>
    <w:lvl w:ilvl="6" w:tplc="A7D4E152" w:tentative="1">
      <w:start w:val="1"/>
      <w:numFmt w:val="bullet"/>
      <w:lvlText w:val="-"/>
      <w:lvlJc w:val="left"/>
      <w:pPr>
        <w:tabs>
          <w:tab w:val="num" w:pos="5040"/>
        </w:tabs>
        <w:ind w:left="5040" w:hanging="360"/>
      </w:pPr>
      <w:rPr>
        <w:rFonts w:ascii="Times New Roman" w:hAnsi="Times New Roman" w:hint="default"/>
      </w:rPr>
    </w:lvl>
    <w:lvl w:ilvl="7" w:tplc="8DE4E2AA" w:tentative="1">
      <w:start w:val="1"/>
      <w:numFmt w:val="bullet"/>
      <w:lvlText w:val="-"/>
      <w:lvlJc w:val="left"/>
      <w:pPr>
        <w:tabs>
          <w:tab w:val="num" w:pos="5760"/>
        </w:tabs>
        <w:ind w:left="5760" w:hanging="360"/>
      </w:pPr>
      <w:rPr>
        <w:rFonts w:ascii="Times New Roman" w:hAnsi="Times New Roman" w:hint="default"/>
      </w:rPr>
    </w:lvl>
    <w:lvl w:ilvl="8" w:tplc="2862B8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3D44282"/>
    <w:multiLevelType w:val="hybridMultilevel"/>
    <w:tmpl w:val="78163F3C"/>
    <w:lvl w:ilvl="0" w:tplc="AEC2DB42">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5BF52D2"/>
    <w:multiLevelType w:val="hybridMultilevel"/>
    <w:tmpl w:val="3F003E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4167CF"/>
    <w:multiLevelType w:val="hybridMultilevel"/>
    <w:tmpl w:val="2FF4F2EE"/>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CEB61F2"/>
    <w:multiLevelType w:val="hybridMultilevel"/>
    <w:tmpl w:val="A802C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D2D6104"/>
    <w:multiLevelType w:val="hybridMultilevel"/>
    <w:tmpl w:val="68C24BF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600433"/>
    <w:multiLevelType w:val="hybridMultilevel"/>
    <w:tmpl w:val="B1164D72"/>
    <w:lvl w:ilvl="0" w:tplc="9480A078">
      <w:start w:val="85"/>
      <w:numFmt w:val="bullet"/>
      <w:lvlText w:val="-"/>
      <w:lvlJc w:val="left"/>
      <w:pPr>
        <w:ind w:left="720" w:hanging="360"/>
      </w:pPr>
      <w:rPr>
        <w:rFonts w:ascii="Calibri" w:eastAsia="Times New Roman" w:hAnsi="Calibri" w:cstheme="minorHAnsi" w:hint="default"/>
      </w:rPr>
    </w:lvl>
    <w:lvl w:ilvl="1" w:tplc="A5CC080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746493"/>
    <w:multiLevelType w:val="hybridMultilevel"/>
    <w:tmpl w:val="E35E1BA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395D52"/>
    <w:multiLevelType w:val="hybridMultilevel"/>
    <w:tmpl w:val="C2525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F74E84"/>
    <w:multiLevelType w:val="hybridMultilevel"/>
    <w:tmpl w:val="FE3A9624"/>
    <w:lvl w:ilvl="0" w:tplc="B6682A36">
      <w:start w:val="1"/>
      <w:numFmt w:val="bullet"/>
      <w:lvlText w:val="-"/>
      <w:lvlJc w:val="left"/>
      <w:pPr>
        <w:tabs>
          <w:tab w:val="num" w:pos="720"/>
        </w:tabs>
        <w:ind w:left="720" w:hanging="360"/>
      </w:pPr>
      <w:rPr>
        <w:rFonts w:ascii="Times New Roman" w:hAnsi="Times New Roman" w:hint="default"/>
      </w:rPr>
    </w:lvl>
    <w:lvl w:ilvl="1" w:tplc="60120D0C">
      <w:start w:val="1"/>
      <w:numFmt w:val="bullet"/>
      <w:lvlText w:val=""/>
      <w:lvlJc w:val="left"/>
      <w:pPr>
        <w:tabs>
          <w:tab w:val="num" w:pos="1440"/>
        </w:tabs>
        <w:ind w:left="1440" w:hanging="360"/>
      </w:pPr>
      <w:rPr>
        <w:rFonts w:ascii="Symbol" w:hAnsi="Symbol" w:hint="default"/>
      </w:rPr>
    </w:lvl>
    <w:lvl w:ilvl="2" w:tplc="04050003">
      <w:start w:val="1"/>
      <w:numFmt w:val="bullet"/>
      <w:lvlText w:val="o"/>
      <w:lvlJc w:val="left"/>
      <w:pPr>
        <w:tabs>
          <w:tab w:val="num" w:pos="2160"/>
        </w:tabs>
        <w:ind w:left="2160" w:hanging="360"/>
      </w:pPr>
      <w:rPr>
        <w:rFonts w:ascii="Courier New" w:hAnsi="Courier New" w:cs="Courier New" w:hint="default"/>
      </w:rPr>
    </w:lvl>
    <w:lvl w:ilvl="3" w:tplc="3C2AAB2C">
      <w:start w:val="1"/>
      <w:numFmt w:val="bullet"/>
      <w:lvlText w:val="-"/>
      <w:lvlJc w:val="left"/>
      <w:pPr>
        <w:tabs>
          <w:tab w:val="num" w:pos="2880"/>
        </w:tabs>
        <w:ind w:left="2880" w:hanging="360"/>
      </w:pPr>
      <w:rPr>
        <w:rFonts w:ascii="Times New Roman" w:hAnsi="Times New Roman" w:hint="default"/>
      </w:rPr>
    </w:lvl>
    <w:lvl w:ilvl="4" w:tplc="55BEE6F2" w:tentative="1">
      <w:start w:val="1"/>
      <w:numFmt w:val="bullet"/>
      <w:lvlText w:val="-"/>
      <w:lvlJc w:val="left"/>
      <w:pPr>
        <w:tabs>
          <w:tab w:val="num" w:pos="3600"/>
        </w:tabs>
        <w:ind w:left="3600" w:hanging="360"/>
      </w:pPr>
      <w:rPr>
        <w:rFonts w:ascii="Times New Roman" w:hAnsi="Times New Roman" w:hint="default"/>
      </w:rPr>
    </w:lvl>
    <w:lvl w:ilvl="5" w:tplc="52ECC2DA" w:tentative="1">
      <w:start w:val="1"/>
      <w:numFmt w:val="bullet"/>
      <w:lvlText w:val="-"/>
      <w:lvlJc w:val="left"/>
      <w:pPr>
        <w:tabs>
          <w:tab w:val="num" w:pos="4320"/>
        </w:tabs>
        <w:ind w:left="4320" w:hanging="360"/>
      </w:pPr>
      <w:rPr>
        <w:rFonts w:ascii="Times New Roman" w:hAnsi="Times New Roman" w:hint="default"/>
      </w:rPr>
    </w:lvl>
    <w:lvl w:ilvl="6" w:tplc="A7D4E152" w:tentative="1">
      <w:start w:val="1"/>
      <w:numFmt w:val="bullet"/>
      <w:lvlText w:val="-"/>
      <w:lvlJc w:val="left"/>
      <w:pPr>
        <w:tabs>
          <w:tab w:val="num" w:pos="5040"/>
        </w:tabs>
        <w:ind w:left="5040" w:hanging="360"/>
      </w:pPr>
      <w:rPr>
        <w:rFonts w:ascii="Times New Roman" w:hAnsi="Times New Roman" w:hint="default"/>
      </w:rPr>
    </w:lvl>
    <w:lvl w:ilvl="7" w:tplc="8DE4E2AA" w:tentative="1">
      <w:start w:val="1"/>
      <w:numFmt w:val="bullet"/>
      <w:lvlText w:val="-"/>
      <w:lvlJc w:val="left"/>
      <w:pPr>
        <w:tabs>
          <w:tab w:val="num" w:pos="5760"/>
        </w:tabs>
        <w:ind w:left="5760" w:hanging="360"/>
      </w:pPr>
      <w:rPr>
        <w:rFonts w:ascii="Times New Roman" w:hAnsi="Times New Roman" w:hint="default"/>
      </w:rPr>
    </w:lvl>
    <w:lvl w:ilvl="8" w:tplc="2862B81E"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E205A4"/>
    <w:multiLevelType w:val="multilevel"/>
    <w:tmpl w:val="2578CED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D202E9"/>
    <w:multiLevelType w:val="hybridMultilevel"/>
    <w:tmpl w:val="99143948"/>
    <w:lvl w:ilvl="0" w:tplc="15222D84">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C554F59"/>
    <w:multiLevelType w:val="hybridMultilevel"/>
    <w:tmpl w:val="AC0E35D4"/>
    <w:lvl w:ilvl="0" w:tplc="AEC2DB42">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5B210CD"/>
    <w:multiLevelType w:val="hybridMultilevel"/>
    <w:tmpl w:val="5302DF9E"/>
    <w:lvl w:ilvl="0" w:tplc="60120D0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38717C"/>
    <w:multiLevelType w:val="hybridMultilevel"/>
    <w:tmpl w:val="BFFC9C6A"/>
    <w:lvl w:ilvl="0" w:tplc="9480A078">
      <w:start w:val="85"/>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B64338"/>
    <w:multiLevelType w:val="hybridMultilevel"/>
    <w:tmpl w:val="F2F686A2"/>
    <w:lvl w:ilvl="0" w:tplc="04050003">
      <w:start w:val="1"/>
      <w:numFmt w:val="bullet"/>
      <w:lvlText w:val="o"/>
      <w:lvlJc w:val="left"/>
      <w:pPr>
        <w:ind w:left="1996" w:hanging="360"/>
      </w:pPr>
      <w:rPr>
        <w:rFonts w:ascii="Courier New" w:hAnsi="Courier New" w:cs="Courier New"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AEC2DB42">
      <w:start w:val="9"/>
      <w:numFmt w:val="bullet"/>
      <w:lvlText w:val="-"/>
      <w:lvlJc w:val="left"/>
      <w:pPr>
        <w:ind w:left="4156" w:hanging="360"/>
      </w:pPr>
      <w:rPr>
        <w:rFonts w:ascii="Times New Roman" w:eastAsia="Times New Roman" w:hAnsi="Times New Roman" w:cs="Times New Roman"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41" w15:restartNumberingAfterBreak="0">
    <w:nsid w:val="77E56099"/>
    <w:multiLevelType w:val="hybridMultilevel"/>
    <w:tmpl w:val="D1762E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672E4"/>
    <w:multiLevelType w:val="hybridMultilevel"/>
    <w:tmpl w:val="0750F0CC"/>
    <w:lvl w:ilvl="0" w:tplc="9F9CD4CA">
      <w:start w:val="12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7AC93D0F"/>
    <w:multiLevelType w:val="hybridMultilevel"/>
    <w:tmpl w:val="4E64E80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1"/>
  </w:num>
  <w:num w:numId="3">
    <w:abstractNumId w:val="36"/>
  </w:num>
  <w:num w:numId="4">
    <w:abstractNumId w:val="43"/>
  </w:num>
  <w:num w:numId="5">
    <w:abstractNumId w:val="26"/>
  </w:num>
  <w:num w:numId="6">
    <w:abstractNumId w:val="17"/>
  </w:num>
  <w:num w:numId="7">
    <w:abstractNumId w:val="3"/>
  </w:num>
  <w:num w:numId="8">
    <w:abstractNumId w:val="0"/>
  </w:num>
  <w:num w:numId="9">
    <w:abstractNumId w:val="39"/>
  </w:num>
  <w:num w:numId="10">
    <w:abstractNumId w:val="22"/>
  </w:num>
  <w:num w:numId="11">
    <w:abstractNumId w:val="31"/>
  </w:num>
  <w:num w:numId="12">
    <w:abstractNumId w:val="21"/>
  </w:num>
  <w:num w:numId="13">
    <w:abstractNumId w:val="34"/>
  </w:num>
  <w:num w:numId="14">
    <w:abstractNumId w:val="19"/>
  </w:num>
  <w:num w:numId="15">
    <w:abstractNumId w:val="24"/>
  </w:num>
  <w:num w:numId="16">
    <w:abstractNumId w:val="4"/>
  </w:num>
  <w:num w:numId="17">
    <w:abstractNumId w:val="10"/>
  </w:num>
  <w:num w:numId="18">
    <w:abstractNumId w:val="30"/>
  </w:num>
  <w:num w:numId="19">
    <w:abstractNumId w:val="33"/>
  </w:num>
  <w:num w:numId="20">
    <w:abstractNumId w:val="14"/>
  </w:num>
  <w:num w:numId="21">
    <w:abstractNumId w:val="5"/>
  </w:num>
  <w:num w:numId="2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2"/>
  </w:num>
  <w:num w:numId="25">
    <w:abstractNumId w:val="6"/>
  </w:num>
  <w:num w:numId="26">
    <w:abstractNumId w:val="40"/>
  </w:num>
  <w:num w:numId="27">
    <w:abstractNumId w:val="2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
  </w:num>
  <w:num w:numId="31">
    <w:abstractNumId w:val="41"/>
  </w:num>
  <w:num w:numId="32">
    <w:abstractNumId w:val="27"/>
  </w:num>
  <w:num w:numId="33">
    <w:abstractNumId w:val="20"/>
  </w:num>
  <w:num w:numId="34">
    <w:abstractNumId w:val="16"/>
  </w:num>
  <w:num w:numId="35">
    <w:abstractNumId w:val="38"/>
  </w:num>
  <w:num w:numId="36">
    <w:abstractNumId w:val="23"/>
  </w:num>
  <w:num w:numId="37">
    <w:abstractNumId w:val="13"/>
  </w:num>
  <w:num w:numId="38">
    <w:abstractNumId w:val="9"/>
  </w:num>
  <w:num w:numId="39">
    <w:abstractNumId w:val="12"/>
  </w:num>
  <w:num w:numId="40">
    <w:abstractNumId w:val="29"/>
  </w:num>
  <w:num w:numId="41">
    <w:abstractNumId w:val="37"/>
  </w:num>
  <w:num w:numId="42">
    <w:abstractNumId w:val="8"/>
  </w:num>
  <w:num w:numId="43">
    <w:abstractNumId w:val="2"/>
  </w:num>
  <w:num w:numId="44">
    <w:abstractNumId w:val="1"/>
  </w:num>
  <w:num w:numId="45">
    <w:abstractNumId w:val="18"/>
  </w:num>
  <w:num w:numId="4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DCC"/>
    <w:rsid w:val="000010C5"/>
    <w:rsid w:val="00001517"/>
    <w:rsid w:val="000015ED"/>
    <w:rsid w:val="00002BE9"/>
    <w:rsid w:val="00002F15"/>
    <w:rsid w:val="00003E8B"/>
    <w:rsid w:val="000041F3"/>
    <w:rsid w:val="00004716"/>
    <w:rsid w:val="00004CD5"/>
    <w:rsid w:val="00004EFD"/>
    <w:rsid w:val="000054CC"/>
    <w:rsid w:val="000054D3"/>
    <w:rsid w:val="00005BF7"/>
    <w:rsid w:val="00005F23"/>
    <w:rsid w:val="00005F79"/>
    <w:rsid w:val="000063C7"/>
    <w:rsid w:val="0000648F"/>
    <w:rsid w:val="000078A1"/>
    <w:rsid w:val="00007B92"/>
    <w:rsid w:val="00007DAB"/>
    <w:rsid w:val="000102FD"/>
    <w:rsid w:val="00010A09"/>
    <w:rsid w:val="00010A65"/>
    <w:rsid w:val="00010C21"/>
    <w:rsid w:val="00011632"/>
    <w:rsid w:val="000116A4"/>
    <w:rsid w:val="00011AEE"/>
    <w:rsid w:val="00011C6E"/>
    <w:rsid w:val="00011FDB"/>
    <w:rsid w:val="00012259"/>
    <w:rsid w:val="00012287"/>
    <w:rsid w:val="000124FB"/>
    <w:rsid w:val="00012AB5"/>
    <w:rsid w:val="00013131"/>
    <w:rsid w:val="00013576"/>
    <w:rsid w:val="00013C6D"/>
    <w:rsid w:val="0001436C"/>
    <w:rsid w:val="00014DE1"/>
    <w:rsid w:val="00015214"/>
    <w:rsid w:val="0001537B"/>
    <w:rsid w:val="00015442"/>
    <w:rsid w:val="0001581E"/>
    <w:rsid w:val="00016147"/>
    <w:rsid w:val="000167F0"/>
    <w:rsid w:val="0001682F"/>
    <w:rsid w:val="00016DA9"/>
    <w:rsid w:val="00017903"/>
    <w:rsid w:val="0002094C"/>
    <w:rsid w:val="000214C1"/>
    <w:rsid w:val="00021AE4"/>
    <w:rsid w:val="00022C4F"/>
    <w:rsid w:val="00022E5B"/>
    <w:rsid w:val="00022E6A"/>
    <w:rsid w:val="000232D7"/>
    <w:rsid w:val="00023CB0"/>
    <w:rsid w:val="00024200"/>
    <w:rsid w:val="000248E2"/>
    <w:rsid w:val="0002530C"/>
    <w:rsid w:val="0002636E"/>
    <w:rsid w:val="000273D1"/>
    <w:rsid w:val="00027C60"/>
    <w:rsid w:val="00027E1F"/>
    <w:rsid w:val="00027E90"/>
    <w:rsid w:val="0003020E"/>
    <w:rsid w:val="00030C98"/>
    <w:rsid w:val="00031024"/>
    <w:rsid w:val="00031049"/>
    <w:rsid w:val="000313B6"/>
    <w:rsid w:val="000327D7"/>
    <w:rsid w:val="000327E7"/>
    <w:rsid w:val="00033490"/>
    <w:rsid w:val="00033773"/>
    <w:rsid w:val="00033F03"/>
    <w:rsid w:val="0003443B"/>
    <w:rsid w:val="00034C45"/>
    <w:rsid w:val="00034C47"/>
    <w:rsid w:val="00034C86"/>
    <w:rsid w:val="00034E9C"/>
    <w:rsid w:val="00035497"/>
    <w:rsid w:val="00035564"/>
    <w:rsid w:val="0003585C"/>
    <w:rsid w:val="000359EE"/>
    <w:rsid w:val="00035AD4"/>
    <w:rsid w:val="0003653A"/>
    <w:rsid w:val="00036664"/>
    <w:rsid w:val="0003678F"/>
    <w:rsid w:val="00036991"/>
    <w:rsid w:val="00036ABE"/>
    <w:rsid w:val="00036EBF"/>
    <w:rsid w:val="00037283"/>
    <w:rsid w:val="000379C6"/>
    <w:rsid w:val="00037E4C"/>
    <w:rsid w:val="000402C3"/>
    <w:rsid w:val="000405E0"/>
    <w:rsid w:val="000409EB"/>
    <w:rsid w:val="00040C94"/>
    <w:rsid w:val="00040D22"/>
    <w:rsid w:val="000417F9"/>
    <w:rsid w:val="00041ED3"/>
    <w:rsid w:val="00042220"/>
    <w:rsid w:val="00042715"/>
    <w:rsid w:val="00042D42"/>
    <w:rsid w:val="000430BA"/>
    <w:rsid w:val="00043190"/>
    <w:rsid w:val="00043971"/>
    <w:rsid w:val="00043C8E"/>
    <w:rsid w:val="00044350"/>
    <w:rsid w:val="00044579"/>
    <w:rsid w:val="00044974"/>
    <w:rsid w:val="00044A0A"/>
    <w:rsid w:val="00044FEE"/>
    <w:rsid w:val="00045858"/>
    <w:rsid w:val="00045DD7"/>
    <w:rsid w:val="00045EC3"/>
    <w:rsid w:val="000464D6"/>
    <w:rsid w:val="0004685E"/>
    <w:rsid w:val="00046C9A"/>
    <w:rsid w:val="00047A16"/>
    <w:rsid w:val="00050025"/>
    <w:rsid w:val="00051747"/>
    <w:rsid w:val="00051EB0"/>
    <w:rsid w:val="000522BE"/>
    <w:rsid w:val="00053395"/>
    <w:rsid w:val="000538EB"/>
    <w:rsid w:val="00053DA3"/>
    <w:rsid w:val="000542C4"/>
    <w:rsid w:val="000547C9"/>
    <w:rsid w:val="00054B7E"/>
    <w:rsid w:val="00054F0F"/>
    <w:rsid w:val="0005528A"/>
    <w:rsid w:val="00055362"/>
    <w:rsid w:val="000555C1"/>
    <w:rsid w:val="000555E8"/>
    <w:rsid w:val="00055FCD"/>
    <w:rsid w:val="00056833"/>
    <w:rsid w:val="000573D2"/>
    <w:rsid w:val="00060020"/>
    <w:rsid w:val="00060393"/>
    <w:rsid w:val="000605AE"/>
    <w:rsid w:val="00060A69"/>
    <w:rsid w:val="00060FCA"/>
    <w:rsid w:val="00061619"/>
    <w:rsid w:val="000616D8"/>
    <w:rsid w:val="00061995"/>
    <w:rsid w:val="00061ECB"/>
    <w:rsid w:val="00062007"/>
    <w:rsid w:val="00062678"/>
    <w:rsid w:val="00062E8D"/>
    <w:rsid w:val="00063680"/>
    <w:rsid w:val="00063D0E"/>
    <w:rsid w:val="00064D52"/>
    <w:rsid w:val="0006512B"/>
    <w:rsid w:val="00065CA6"/>
    <w:rsid w:val="00065D86"/>
    <w:rsid w:val="00065FEF"/>
    <w:rsid w:val="00066200"/>
    <w:rsid w:val="0006651C"/>
    <w:rsid w:val="00066540"/>
    <w:rsid w:val="000669AA"/>
    <w:rsid w:val="00067360"/>
    <w:rsid w:val="000674F3"/>
    <w:rsid w:val="00067FA1"/>
    <w:rsid w:val="0007032B"/>
    <w:rsid w:val="00071CE2"/>
    <w:rsid w:val="00072677"/>
    <w:rsid w:val="00072CE1"/>
    <w:rsid w:val="00073C5C"/>
    <w:rsid w:val="00073CD4"/>
    <w:rsid w:val="00074800"/>
    <w:rsid w:val="00074E4E"/>
    <w:rsid w:val="00075120"/>
    <w:rsid w:val="00075F5F"/>
    <w:rsid w:val="000760B3"/>
    <w:rsid w:val="00076B4A"/>
    <w:rsid w:val="00076F1E"/>
    <w:rsid w:val="00077C17"/>
    <w:rsid w:val="00077C50"/>
    <w:rsid w:val="00077E8A"/>
    <w:rsid w:val="000800E8"/>
    <w:rsid w:val="000801D8"/>
    <w:rsid w:val="0008073B"/>
    <w:rsid w:val="00080C40"/>
    <w:rsid w:val="00080FA7"/>
    <w:rsid w:val="00081D1B"/>
    <w:rsid w:val="00081F02"/>
    <w:rsid w:val="0008221B"/>
    <w:rsid w:val="00083236"/>
    <w:rsid w:val="00084443"/>
    <w:rsid w:val="00085479"/>
    <w:rsid w:val="000858E0"/>
    <w:rsid w:val="00085C24"/>
    <w:rsid w:val="00086CD9"/>
    <w:rsid w:val="00086D04"/>
    <w:rsid w:val="000870DD"/>
    <w:rsid w:val="000876EB"/>
    <w:rsid w:val="00090983"/>
    <w:rsid w:val="000912DA"/>
    <w:rsid w:val="00091426"/>
    <w:rsid w:val="00091DC7"/>
    <w:rsid w:val="00091E6B"/>
    <w:rsid w:val="00091F17"/>
    <w:rsid w:val="0009208C"/>
    <w:rsid w:val="00092657"/>
    <w:rsid w:val="000929D2"/>
    <w:rsid w:val="00092BEA"/>
    <w:rsid w:val="00092D82"/>
    <w:rsid w:val="00093891"/>
    <w:rsid w:val="00093A51"/>
    <w:rsid w:val="00093E50"/>
    <w:rsid w:val="000948D7"/>
    <w:rsid w:val="00094A75"/>
    <w:rsid w:val="000953EA"/>
    <w:rsid w:val="00095522"/>
    <w:rsid w:val="00095F11"/>
    <w:rsid w:val="00096292"/>
    <w:rsid w:val="000967FD"/>
    <w:rsid w:val="00097307"/>
    <w:rsid w:val="00097A03"/>
    <w:rsid w:val="00097D23"/>
    <w:rsid w:val="00097DF3"/>
    <w:rsid w:val="00097F02"/>
    <w:rsid w:val="000A0AD3"/>
    <w:rsid w:val="000A0B1E"/>
    <w:rsid w:val="000A0D2D"/>
    <w:rsid w:val="000A104A"/>
    <w:rsid w:val="000A1217"/>
    <w:rsid w:val="000A166A"/>
    <w:rsid w:val="000A16C0"/>
    <w:rsid w:val="000A16D8"/>
    <w:rsid w:val="000A20DD"/>
    <w:rsid w:val="000A23F6"/>
    <w:rsid w:val="000A274B"/>
    <w:rsid w:val="000A320E"/>
    <w:rsid w:val="000A362F"/>
    <w:rsid w:val="000A42D8"/>
    <w:rsid w:val="000A4316"/>
    <w:rsid w:val="000A4721"/>
    <w:rsid w:val="000A5273"/>
    <w:rsid w:val="000A5350"/>
    <w:rsid w:val="000A5934"/>
    <w:rsid w:val="000A597B"/>
    <w:rsid w:val="000B0443"/>
    <w:rsid w:val="000B0CCD"/>
    <w:rsid w:val="000B0E13"/>
    <w:rsid w:val="000B10DF"/>
    <w:rsid w:val="000B1481"/>
    <w:rsid w:val="000B1810"/>
    <w:rsid w:val="000B26CA"/>
    <w:rsid w:val="000B2C8C"/>
    <w:rsid w:val="000B2D02"/>
    <w:rsid w:val="000B3292"/>
    <w:rsid w:val="000B3C60"/>
    <w:rsid w:val="000B4639"/>
    <w:rsid w:val="000B494C"/>
    <w:rsid w:val="000B4951"/>
    <w:rsid w:val="000B49C7"/>
    <w:rsid w:val="000B5331"/>
    <w:rsid w:val="000B560B"/>
    <w:rsid w:val="000B577F"/>
    <w:rsid w:val="000B5CDF"/>
    <w:rsid w:val="000B606F"/>
    <w:rsid w:val="000B636F"/>
    <w:rsid w:val="000B696E"/>
    <w:rsid w:val="000B7475"/>
    <w:rsid w:val="000B7808"/>
    <w:rsid w:val="000B7874"/>
    <w:rsid w:val="000B7BD8"/>
    <w:rsid w:val="000C0813"/>
    <w:rsid w:val="000C0ADE"/>
    <w:rsid w:val="000C174C"/>
    <w:rsid w:val="000C1ED1"/>
    <w:rsid w:val="000C200A"/>
    <w:rsid w:val="000C28CE"/>
    <w:rsid w:val="000C2CF9"/>
    <w:rsid w:val="000C3059"/>
    <w:rsid w:val="000C3280"/>
    <w:rsid w:val="000C3A6F"/>
    <w:rsid w:val="000C3B39"/>
    <w:rsid w:val="000C3B81"/>
    <w:rsid w:val="000C3F1C"/>
    <w:rsid w:val="000C494E"/>
    <w:rsid w:val="000C5265"/>
    <w:rsid w:val="000C56C7"/>
    <w:rsid w:val="000C5992"/>
    <w:rsid w:val="000C5BB9"/>
    <w:rsid w:val="000C5EDA"/>
    <w:rsid w:val="000C60E5"/>
    <w:rsid w:val="000C6BB4"/>
    <w:rsid w:val="000C73FE"/>
    <w:rsid w:val="000C7732"/>
    <w:rsid w:val="000C77F0"/>
    <w:rsid w:val="000C7A67"/>
    <w:rsid w:val="000C7BB7"/>
    <w:rsid w:val="000C7BC0"/>
    <w:rsid w:val="000D01C6"/>
    <w:rsid w:val="000D02D1"/>
    <w:rsid w:val="000D1735"/>
    <w:rsid w:val="000D1AC4"/>
    <w:rsid w:val="000D2DA3"/>
    <w:rsid w:val="000D3010"/>
    <w:rsid w:val="000D3316"/>
    <w:rsid w:val="000D331C"/>
    <w:rsid w:val="000D3C9E"/>
    <w:rsid w:val="000D3E00"/>
    <w:rsid w:val="000D44FE"/>
    <w:rsid w:val="000D502C"/>
    <w:rsid w:val="000D56A6"/>
    <w:rsid w:val="000D5B08"/>
    <w:rsid w:val="000E0203"/>
    <w:rsid w:val="000E022A"/>
    <w:rsid w:val="000E028E"/>
    <w:rsid w:val="000E090E"/>
    <w:rsid w:val="000E0C4F"/>
    <w:rsid w:val="000E1111"/>
    <w:rsid w:val="000E1AC6"/>
    <w:rsid w:val="000E205C"/>
    <w:rsid w:val="000E297F"/>
    <w:rsid w:val="000E2DA2"/>
    <w:rsid w:val="000E3373"/>
    <w:rsid w:val="000E42EC"/>
    <w:rsid w:val="000E4432"/>
    <w:rsid w:val="000E521E"/>
    <w:rsid w:val="000E55C7"/>
    <w:rsid w:val="000E63FF"/>
    <w:rsid w:val="000E665E"/>
    <w:rsid w:val="000E6DD1"/>
    <w:rsid w:val="000E71C7"/>
    <w:rsid w:val="000E7445"/>
    <w:rsid w:val="000E7454"/>
    <w:rsid w:val="000E75A7"/>
    <w:rsid w:val="000E7600"/>
    <w:rsid w:val="000E7C44"/>
    <w:rsid w:val="000E7F22"/>
    <w:rsid w:val="000F0697"/>
    <w:rsid w:val="000F19BE"/>
    <w:rsid w:val="000F1CB0"/>
    <w:rsid w:val="000F1E6E"/>
    <w:rsid w:val="000F22F9"/>
    <w:rsid w:val="000F2343"/>
    <w:rsid w:val="000F2AF6"/>
    <w:rsid w:val="000F316D"/>
    <w:rsid w:val="000F3A6C"/>
    <w:rsid w:val="000F431E"/>
    <w:rsid w:val="000F4E10"/>
    <w:rsid w:val="000F4F17"/>
    <w:rsid w:val="000F53F8"/>
    <w:rsid w:val="000F5737"/>
    <w:rsid w:val="000F69EC"/>
    <w:rsid w:val="000F6CA8"/>
    <w:rsid w:val="000F7042"/>
    <w:rsid w:val="000F7933"/>
    <w:rsid w:val="000F7A1B"/>
    <w:rsid w:val="000F7BAF"/>
    <w:rsid w:val="000F7F97"/>
    <w:rsid w:val="001001FA"/>
    <w:rsid w:val="00100B70"/>
    <w:rsid w:val="00100F5C"/>
    <w:rsid w:val="0010119E"/>
    <w:rsid w:val="00101622"/>
    <w:rsid w:val="0010176C"/>
    <w:rsid w:val="0010181B"/>
    <w:rsid w:val="00101916"/>
    <w:rsid w:val="00102255"/>
    <w:rsid w:val="001022EE"/>
    <w:rsid w:val="00102CD6"/>
    <w:rsid w:val="00102F58"/>
    <w:rsid w:val="0010310E"/>
    <w:rsid w:val="001032D3"/>
    <w:rsid w:val="00103474"/>
    <w:rsid w:val="00103A0F"/>
    <w:rsid w:val="00104540"/>
    <w:rsid w:val="0010559C"/>
    <w:rsid w:val="00105660"/>
    <w:rsid w:val="00105DA8"/>
    <w:rsid w:val="00106589"/>
    <w:rsid w:val="001073DE"/>
    <w:rsid w:val="00110068"/>
    <w:rsid w:val="00110103"/>
    <w:rsid w:val="001102FB"/>
    <w:rsid w:val="00110398"/>
    <w:rsid w:val="00111564"/>
    <w:rsid w:val="00111726"/>
    <w:rsid w:val="001121EB"/>
    <w:rsid w:val="0011286D"/>
    <w:rsid w:val="00114223"/>
    <w:rsid w:val="00114288"/>
    <w:rsid w:val="001146FF"/>
    <w:rsid w:val="00114B3D"/>
    <w:rsid w:val="00114BB1"/>
    <w:rsid w:val="00114C70"/>
    <w:rsid w:val="00115152"/>
    <w:rsid w:val="00115227"/>
    <w:rsid w:val="001152FA"/>
    <w:rsid w:val="001153B9"/>
    <w:rsid w:val="00115A2B"/>
    <w:rsid w:val="00116289"/>
    <w:rsid w:val="00116570"/>
    <w:rsid w:val="001165DD"/>
    <w:rsid w:val="00116B2C"/>
    <w:rsid w:val="00116B5E"/>
    <w:rsid w:val="00116D6C"/>
    <w:rsid w:val="00116FC4"/>
    <w:rsid w:val="00117255"/>
    <w:rsid w:val="00117483"/>
    <w:rsid w:val="001178B7"/>
    <w:rsid w:val="00117B7E"/>
    <w:rsid w:val="00117BB2"/>
    <w:rsid w:val="00117C04"/>
    <w:rsid w:val="0012113D"/>
    <w:rsid w:val="00121236"/>
    <w:rsid w:val="00121E35"/>
    <w:rsid w:val="00121ECF"/>
    <w:rsid w:val="00122792"/>
    <w:rsid w:val="00122876"/>
    <w:rsid w:val="00123061"/>
    <w:rsid w:val="001230E0"/>
    <w:rsid w:val="00123E57"/>
    <w:rsid w:val="001246CB"/>
    <w:rsid w:val="0012471C"/>
    <w:rsid w:val="0012477A"/>
    <w:rsid w:val="0012493E"/>
    <w:rsid w:val="00124C67"/>
    <w:rsid w:val="00124DB4"/>
    <w:rsid w:val="00124DCF"/>
    <w:rsid w:val="00125362"/>
    <w:rsid w:val="001254C7"/>
    <w:rsid w:val="00125C95"/>
    <w:rsid w:val="001265F2"/>
    <w:rsid w:val="0012660A"/>
    <w:rsid w:val="00126C84"/>
    <w:rsid w:val="00126F71"/>
    <w:rsid w:val="00130374"/>
    <w:rsid w:val="00130C77"/>
    <w:rsid w:val="001313CA"/>
    <w:rsid w:val="00131774"/>
    <w:rsid w:val="00131E24"/>
    <w:rsid w:val="001322A8"/>
    <w:rsid w:val="001326AE"/>
    <w:rsid w:val="00132B60"/>
    <w:rsid w:val="00132F04"/>
    <w:rsid w:val="001332EA"/>
    <w:rsid w:val="001339A4"/>
    <w:rsid w:val="00133A10"/>
    <w:rsid w:val="00133F3B"/>
    <w:rsid w:val="00133FAB"/>
    <w:rsid w:val="001341FF"/>
    <w:rsid w:val="001343EF"/>
    <w:rsid w:val="0013458F"/>
    <w:rsid w:val="00135243"/>
    <w:rsid w:val="00135782"/>
    <w:rsid w:val="0013580B"/>
    <w:rsid w:val="00135923"/>
    <w:rsid w:val="00136004"/>
    <w:rsid w:val="0013611A"/>
    <w:rsid w:val="001361B7"/>
    <w:rsid w:val="00136463"/>
    <w:rsid w:val="001376CB"/>
    <w:rsid w:val="00137738"/>
    <w:rsid w:val="00137781"/>
    <w:rsid w:val="00137A4E"/>
    <w:rsid w:val="00137AD9"/>
    <w:rsid w:val="00137D8A"/>
    <w:rsid w:val="00140488"/>
    <w:rsid w:val="00141089"/>
    <w:rsid w:val="0014163F"/>
    <w:rsid w:val="001419CE"/>
    <w:rsid w:val="00142A84"/>
    <w:rsid w:val="001435A1"/>
    <w:rsid w:val="00143762"/>
    <w:rsid w:val="001444AE"/>
    <w:rsid w:val="0014500C"/>
    <w:rsid w:val="00146806"/>
    <w:rsid w:val="00146EDA"/>
    <w:rsid w:val="001470BE"/>
    <w:rsid w:val="0014768E"/>
    <w:rsid w:val="001476D7"/>
    <w:rsid w:val="00147961"/>
    <w:rsid w:val="00147A4F"/>
    <w:rsid w:val="00147DE0"/>
    <w:rsid w:val="001502DD"/>
    <w:rsid w:val="0015030C"/>
    <w:rsid w:val="00150454"/>
    <w:rsid w:val="00150D3E"/>
    <w:rsid w:val="00150D66"/>
    <w:rsid w:val="00151826"/>
    <w:rsid w:val="00151A89"/>
    <w:rsid w:val="00151C11"/>
    <w:rsid w:val="00152890"/>
    <w:rsid w:val="0015298B"/>
    <w:rsid w:val="00152A77"/>
    <w:rsid w:val="00152BCF"/>
    <w:rsid w:val="00152E36"/>
    <w:rsid w:val="00152F50"/>
    <w:rsid w:val="001536B5"/>
    <w:rsid w:val="0015382D"/>
    <w:rsid w:val="00153C4D"/>
    <w:rsid w:val="00153E95"/>
    <w:rsid w:val="001545D8"/>
    <w:rsid w:val="001547DE"/>
    <w:rsid w:val="00155843"/>
    <w:rsid w:val="001562C0"/>
    <w:rsid w:val="0015656B"/>
    <w:rsid w:val="00156CDC"/>
    <w:rsid w:val="001571B7"/>
    <w:rsid w:val="00157C55"/>
    <w:rsid w:val="001603EF"/>
    <w:rsid w:val="00160A11"/>
    <w:rsid w:val="00161019"/>
    <w:rsid w:val="001610B6"/>
    <w:rsid w:val="00161219"/>
    <w:rsid w:val="001619EC"/>
    <w:rsid w:val="00162F80"/>
    <w:rsid w:val="00163BE1"/>
    <w:rsid w:val="00163D55"/>
    <w:rsid w:val="00163D92"/>
    <w:rsid w:val="001640A1"/>
    <w:rsid w:val="0016466E"/>
    <w:rsid w:val="001658DD"/>
    <w:rsid w:val="00165EBF"/>
    <w:rsid w:val="00167662"/>
    <w:rsid w:val="001700B9"/>
    <w:rsid w:val="00170AC2"/>
    <w:rsid w:val="00170C42"/>
    <w:rsid w:val="00170CCC"/>
    <w:rsid w:val="00170CDD"/>
    <w:rsid w:val="00171D0F"/>
    <w:rsid w:val="00171DB6"/>
    <w:rsid w:val="00173144"/>
    <w:rsid w:val="001731C5"/>
    <w:rsid w:val="00173283"/>
    <w:rsid w:val="00173AC3"/>
    <w:rsid w:val="00174CC6"/>
    <w:rsid w:val="0017582D"/>
    <w:rsid w:val="0017709B"/>
    <w:rsid w:val="001774F3"/>
    <w:rsid w:val="001807AF"/>
    <w:rsid w:val="00181430"/>
    <w:rsid w:val="00181A2B"/>
    <w:rsid w:val="00182756"/>
    <w:rsid w:val="00182FF6"/>
    <w:rsid w:val="00183B32"/>
    <w:rsid w:val="00183B87"/>
    <w:rsid w:val="00184279"/>
    <w:rsid w:val="0018432D"/>
    <w:rsid w:val="00185657"/>
    <w:rsid w:val="0018577D"/>
    <w:rsid w:val="00185848"/>
    <w:rsid w:val="00185B33"/>
    <w:rsid w:val="00186335"/>
    <w:rsid w:val="001865A6"/>
    <w:rsid w:val="00186822"/>
    <w:rsid w:val="001868B0"/>
    <w:rsid w:val="00186D88"/>
    <w:rsid w:val="0018700F"/>
    <w:rsid w:val="001878F4"/>
    <w:rsid w:val="00187EA2"/>
    <w:rsid w:val="001907FF"/>
    <w:rsid w:val="00190D5A"/>
    <w:rsid w:val="0019180C"/>
    <w:rsid w:val="00191D01"/>
    <w:rsid w:val="00192613"/>
    <w:rsid w:val="00192DFE"/>
    <w:rsid w:val="00193141"/>
    <w:rsid w:val="001931A6"/>
    <w:rsid w:val="001936DD"/>
    <w:rsid w:val="001937CA"/>
    <w:rsid w:val="00193CAF"/>
    <w:rsid w:val="00194234"/>
    <w:rsid w:val="001943AA"/>
    <w:rsid w:val="00195227"/>
    <w:rsid w:val="00196CF3"/>
    <w:rsid w:val="00196D54"/>
    <w:rsid w:val="0019719B"/>
    <w:rsid w:val="00197D2E"/>
    <w:rsid w:val="001A1743"/>
    <w:rsid w:val="001A1CDF"/>
    <w:rsid w:val="001A1E3A"/>
    <w:rsid w:val="001A1FA8"/>
    <w:rsid w:val="001A20F8"/>
    <w:rsid w:val="001A330B"/>
    <w:rsid w:val="001A3FF7"/>
    <w:rsid w:val="001A4654"/>
    <w:rsid w:val="001A477A"/>
    <w:rsid w:val="001A4DDF"/>
    <w:rsid w:val="001A60BC"/>
    <w:rsid w:val="001A6261"/>
    <w:rsid w:val="001A65E0"/>
    <w:rsid w:val="001A6A80"/>
    <w:rsid w:val="001A6DC2"/>
    <w:rsid w:val="001A71D4"/>
    <w:rsid w:val="001A7A67"/>
    <w:rsid w:val="001A7D02"/>
    <w:rsid w:val="001B0BBE"/>
    <w:rsid w:val="001B0E24"/>
    <w:rsid w:val="001B1C3D"/>
    <w:rsid w:val="001B21EC"/>
    <w:rsid w:val="001B2445"/>
    <w:rsid w:val="001B24CD"/>
    <w:rsid w:val="001B2586"/>
    <w:rsid w:val="001B314E"/>
    <w:rsid w:val="001B31B0"/>
    <w:rsid w:val="001B3A26"/>
    <w:rsid w:val="001B3B83"/>
    <w:rsid w:val="001B3EB4"/>
    <w:rsid w:val="001B3ED3"/>
    <w:rsid w:val="001B3F1B"/>
    <w:rsid w:val="001B3F90"/>
    <w:rsid w:val="001B41DC"/>
    <w:rsid w:val="001B4B34"/>
    <w:rsid w:val="001B4C04"/>
    <w:rsid w:val="001B4F03"/>
    <w:rsid w:val="001B5423"/>
    <w:rsid w:val="001B55D4"/>
    <w:rsid w:val="001B5705"/>
    <w:rsid w:val="001B5866"/>
    <w:rsid w:val="001B65D3"/>
    <w:rsid w:val="001B728C"/>
    <w:rsid w:val="001B73F1"/>
    <w:rsid w:val="001B77C4"/>
    <w:rsid w:val="001B78AD"/>
    <w:rsid w:val="001C00C6"/>
    <w:rsid w:val="001C055A"/>
    <w:rsid w:val="001C0753"/>
    <w:rsid w:val="001C076A"/>
    <w:rsid w:val="001C13C4"/>
    <w:rsid w:val="001C15E5"/>
    <w:rsid w:val="001C1887"/>
    <w:rsid w:val="001C1AA8"/>
    <w:rsid w:val="001C3029"/>
    <w:rsid w:val="001C33B4"/>
    <w:rsid w:val="001C397F"/>
    <w:rsid w:val="001C3A98"/>
    <w:rsid w:val="001C3F80"/>
    <w:rsid w:val="001C42F7"/>
    <w:rsid w:val="001C44F6"/>
    <w:rsid w:val="001C5125"/>
    <w:rsid w:val="001C52FA"/>
    <w:rsid w:val="001C6209"/>
    <w:rsid w:val="001C6288"/>
    <w:rsid w:val="001C687A"/>
    <w:rsid w:val="001C69C0"/>
    <w:rsid w:val="001C7424"/>
    <w:rsid w:val="001C7B0A"/>
    <w:rsid w:val="001D01B6"/>
    <w:rsid w:val="001D0569"/>
    <w:rsid w:val="001D067E"/>
    <w:rsid w:val="001D081A"/>
    <w:rsid w:val="001D0B45"/>
    <w:rsid w:val="001D0BDB"/>
    <w:rsid w:val="001D173D"/>
    <w:rsid w:val="001D18A7"/>
    <w:rsid w:val="001D193D"/>
    <w:rsid w:val="001D1AE3"/>
    <w:rsid w:val="001D1AEB"/>
    <w:rsid w:val="001D1D2F"/>
    <w:rsid w:val="001D1DCD"/>
    <w:rsid w:val="001D23D3"/>
    <w:rsid w:val="001D286D"/>
    <w:rsid w:val="001D2A10"/>
    <w:rsid w:val="001D2ED9"/>
    <w:rsid w:val="001D323D"/>
    <w:rsid w:val="001D3D69"/>
    <w:rsid w:val="001D46D8"/>
    <w:rsid w:val="001D471D"/>
    <w:rsid w:val="001D4BFA"/>
    <w:rsid w:val="001D4F7A"/>
    <w:rsid w:val="001D591F"/>
    <w:rsid w:val="001D59F3"/>
    <w:rsid w:val="001D5FF6"/>
    <w:rsid w:val="001D6A6C"/>
    <w:rsid w:val="001D6F25"/>
    <w:rsid w:val="001E0837"/>
    <w:rsid w:val="001E0C1F"/>
    <w:rsid w:val="001E0D7E"/>
    <w:rsid w:val="001E1A27"/>
    <w:rsid w:val="001E1AB1"/>
    <w:rsid w:val="001E1C57"/>
    <w:rsid w:val="001E1C87"/>
    <w:rsid w:val="001E1E70"/>
    <w:rsid w:val="001E226A"/>
    <w:rsid w:val="001E2AFC"/>
    <w:rsid w:val="001E309A"/>
    <w:rsid w:val="001E3B83"/>
    <w:rsid w:val="001E489A"/>
    <w:rsid w:val="001E527E"/>
    <w:rsid w:val="001E52D0"/>
    <w:rsid w:val="001E57E3"/>
    <w:rsid w:val="001E5873"/>
    <w:rsid w:val="001E59EB"/>
    <w:rsid w:val="001E651E"/>
    <w:rsid w:val="001F0463"/>
    <w:rsid w:val="001F0AE1"/>
    <w:rsid w:val="001F17AB"/>
    <w:rsid w:val="001F2095"/>
    <w:rsid w:val="001F22CF"/>
    <w:rsid w:val="001F26CE"/>
    <w:rsid w:val="001F271D"/>
    <w:rsid w:val="001F28AF"/>
    <w:rsid w:val="001F28BE"/>
    <w:rsid w:val="001F388E"/>
    <w:rsid w:val="001F4ACA"/>
    <w:rsid w:val="001F4DF1"/>
    <w:rsid w:val="001F580B"/>
    <w:rsid w:val="001F69E8"/>
    <w:rsid w:val="001F6EE4"/>
    <w:rsid w:val="001F7B9F"/>
    <w:rsid w:val="0020076C"/>
    <w:rsid w:val="00200AFC"/>
    <w:rsid w:val="00200BF3"/>
    <w:rsid w:val="00200F9A"/>
    <w:rsid w:val="002012B3"/>
    <w:rsid w:val="002012DC"/>
    <w:rsid w:val="0020195F"/>
    <w:rsid w:val="00201E96"/>
    <w:rsid w:val="00202C5E"/>
    <w:rsid w:val="0020593D"/>
    <w:rsid w:val="0020594F"/>
    <w:rsid w:val="00205A14"/>
    <w:rsid w:val="00206202"/>
    <w:rsid w:val="00206B6B"/>
    <w:rsid w:val="00207343"/>
    <w:rsid w:val="00207AB6"/>
    <w:rsid w:val="0021017A"/>
    <w:rsid w:val="0021045E"/>
    <w:rsid w:val="0021057E"/>
    <w:rsid w:val="00210728"/>
    <w:rsid w:val="002107B0"/>
    <w:rsid w:val="00210880"/>
    <w:rsid w:val="00210E80"/>
    <w:rsid w:val="002115B1"/>
    <w:rsid w:val="00211CA1"/>
    <w:rsid w:val="00211E7C"/>
    <w:rsid w:val="002126D6"/>
    <w:rsid w:val="00212D7F"/>
    <w:rsid w:val="00212E2A"/>
    <w:rsid w:val="002136E6"/>
    <w:rsid w:val="00214002"/>
    <w:rsid w:val="002141E9"/>
    <w:rsid w:val="002145A5"/>
    <w:rsid w:val="00215906"/>
    <w:rsid w:val="002160EF"/>
    <w:rsid w:val="0021611D"/>
    <w:rsid w:val="00216AC7"/>
    <w:rsid w:val="0021754E"/>
    <w:rsid w:val="00217C97"/>
    <w:rsid w:val="00217F0A"/>
    <w:rsid w:val="00220288"/>
    <w:rsid w:val="00220B86"/>
    <w:rsid w:val="00220D1A"/>
    <w:rsid w:val="00221CD3"/>
    <w:rsid w:val="0022209B"/>
    <w:rsid w:val="002223D0"/>
    <w:rsid w:val="00222847"/>
    <w:rsid w:val="0022286B"/>
    <w:rsid w:val="00222A04"/>
    <w:rsid w:val="00222B33"/>
    <w:rsid w:val="002234B2"/>
    <w:rsid w:val="002234C1"/>
    <w:rsid w:val="00223D5A"/>
    <w:rsid w:val="002249CC"/>
    <w:rsid w:val="002249EE"/>
    <w:rsid w:val="00224D45"/>
    <w:rsid w:val="00224F3C"/>
    <w:rsid w:val="00225553"/>
    <w:rsid w:val="00226570"/>
    <w:rsid w:val="00226D75"/>
    <w:rsid w:val="002270BA"/>
    <w:rsid w:val="00227435"/>
    <w:rsid w:val="00227B0E"/>
    <w:rsid w:val="00227D93"/>
    <w:rsid w:val="002304D9"/>
    <w:rsid w:val="002306DB"/>
    <w:rsid w:val="0023091D"/>
    <w:rsid w:val="00230A51"/>
    <w:rsid w:val="00230C80"/>
    <w:rsid w:val="00230C98"/>
    <w:rsid w:val="00231010"/>
    <w:rsid w:val="00231182"/>
    <w:rsid w:val="002313FF"/>
    <w:rsid w:val="00231F66"/>
    <w:rsid w:val="0023252D"/>
    <w:rsid w:val="002327C5"/>
    <w:rsid w:val="002328E5"/>
    <w:rsid w:val="00232AAA"/>
    <w:rsid w:val="0023302C"/>
    <w:rsid w:val="0023311B"/>
    <w:rsid w:val="00233B1D"/>
    <w:rsid w:val="00233F3E"/>
    <w:rsid w:val="002348AE"/>
    <w:rsid w:val="00235D05"/>
    <w:rsid w:val="0023624C"/>
    <w:rsid w:val="00236327"/>
    <w:rsid w:val="0023680E"/>
    <w:rsid w:val="00237609"/>
    <w:rsid w:val="00237AA0"/>
    <w:rsid w:val="00237CFA"/>
    <w:rsid w:val="00237E21"/>
    <w:rsid w:val="002402D8"/>
    <w:rsid w:val="0024196B"/>
    <w:rsid w:val="00241EAA"/>
    <w:rsid w:val="0024225E"/>
    <w:rsid w:val="00243A8D"/>
    <w:rsid w:val="00243CDD"/>
    <w:rsid w:val="00243F4C"/>
    <w:rsid w:val="00244407"/>
    <w:rsid w:val="00244B9F"/>
    <w:rsid w:val="00244C89"/>
    <w:rsid w:val="00244D2B"/>
    <w:rsid w:val="002451B3"/>
    <w:rsid w:val="00245AA4"/>
    <w:rsid w:val="002463F7"/>
    <w:rsid w:val="002464FB"/>
    <w:rsid w:val="0024764D"/>
    <w:rsid w:val="00247ACE"/>
    <w:rsid w:val="00247ADF"/>
    <w:rsid w:val="00247CCF"/>
    <w:rsid w:val="002505CA"/>
    <w:rsid w:val="002507A6"/>
    <w:rsid w:val="00250C09"/>
    <w:rsid w:val="0025193F"/>
    <w:rsid w:val="00251967"/>
    <w:rsid w:val="002519CE"/>
    <w:rsid w:val="0025208B"/>
    <w:rsid w:val="0025237F"/>
    <w:rsid w:val="002527AC"/>
    <w:rsid w:val="00252A78"/>
    <w:rsid w:val="00252C63"/>
    <w:rsid w:val="00253C17"/>
    <w:rsid w:val="002544EC"/>
    <w:rsid w:val="00254EA6"/>
    <w:rsid w:val="00255501"/>
    <w:rsid w:val="00255B7D"/>
    <w:rsid w:val="002565C8"/>
    <w:rsid w:val="00256A9C"/>
    <w:rsid w:val="00256C30"/>
    <w:rsid w:val="002570C8"/>
    <w:rsid w:val="00257BC6"/>
    <w:rsid w:val="00257F9F"/>
    <w:rsid w:val="0026034E"/>
    <w:rsid w:val="00260EE3"/>
    <w:rsid w:val="0026197A"/>
    <w:rsid w:val="00261A39"/>
    <w:rsid w:val="00261DF3"/>
    <w:rsid w:val="002623D0"/>
    <w:rsid w:val="00262BED"/>
    <w:rsid w:val="0026302B"/>
    <w:rsid w:val="0026302C"/>
    <w:rsid w:val="002635C8"/>
    <w:rsid w:val="00263CF0"/>
    <w:rsid w:val="00265A30"/>
    <w:rsid w:val="00265CF2"/>
    <w:rsid w:val="00265F6C"/>
    <w:rsid w:val="002665E3"/>
    <w:rsid w:val="00266A28"/>
    <w:rsid w:val="00267301"/>
    <w:rsid w:val="0026738C"/>
    <w:rsid w:val="0027079B"/>
    <w:rsid w:val="00270C63"/>
    <w:rsid w:val="00270E44"/>
    <w:rsid w:val="00271492"/>
    <w:rsid w:val="002719D7"/>
    <w:rsid w:val="00271EC4"/>
    <w:rsid w:val="00272507"/>
    <w:rsid w:val="002732E1"/>
    <w:rsid w:val="00273511"/>
    <w:rsid w:val="00273959"/>
    <w:rsid w:val="002739F0"/>
    <w:rsid w:val="00273D5C"/>
    <w:rsid w:val="00273DEE"/>
    <w:rsid w:val="00274293"/>
    <w:rsid w:val="002742B7"/>
    <w:rsid w:val="00274410"/>
    <w:rsid w:val="00274640"/>
    <w:rsid w:val="002746AC"/>
    <w:rsid w:val="0027585E"/>
    <w:rsid w:val="00275B46"/>
    <w:rsid w:val="002763CA"/>
    <w:rsid w:val="002764C5"/>
    <w:rsid w:val="0027682B"/>
    <w:rsid w:val="0027701C"/>
    <w:rsid w:val="002771A6"/>
    <w:rsid w:val="00277381"/>
    <w:rsid w:val="002775EE"/>
    <w:rsid w:val="002800EC"/>
    <w:rsid w:val="00280161"/>
    <w:rsid w:val="0028045E"/>
    <w:rsid w:val="002807BF"/>
    <w:rsid w:val="002812C6"/>
    <w:rsid w:val="0028166A"/>
    <w:rsid w:val="00281893"/>
    <w:rsid w:val="002824B4"/>
    <w:rsid w:val="00282626"/>
    <w:rsid w:val="002826C2"/>
    <w:rsid w:val="00282B52"/>
    <w:rsid w:val="0028313E"/>
    <w:rsid w:val="002832C5"/>
    <w:rsid w:val="002834A7"/>
    <w:rsid w:val="00283944"/>
    <w:rsid w:val="002842B5"/>
    <w:rsid w:val="002842C5"/>
    <w:rsid w:val="00284AAE"/>
    <w:rsid w:val="002853AF"/>
    <w:rsid w:val="0028598B"/>
    <w:rsid w:val="002859B2"/>
    <w:rsid w:val="00285B76"/>
    <w:rsid w:val="002864D3"/>
    <w:rsid w:val="00286DA6"/>
    <w:rsid w:val="00287487"/>
    <w:rsid w:val="00287D14"/>
    <w:rsid w:val="002902E2"/>
    <w:rsid w:val="00290964"/>
    <w:rsid w:val="00293533"/>
    <w:rsid w:val="002939A3"/>
    <w:rsid w:val="00293C77"/>
    <w:rsid w:val="00294624"/>
    <w:rsid w:val="002946F4"/>
    <w:rsid w:val="00294EA6"/>
    <w:rsid w:val="00296615"/>
    <w:rsid w:val="002969BA"/>
    <w:rsid w:val="00297846"/>
    <w:rsid w:val="00297F7C"/>
    <w:rsid w:val="002A0167"/>
    <w:rsid w:val="002A032A"/>
    <w:rsid w:val="002A0746"/>
    <w:rsid w:val="002A0F8F"/>
    <w:rsid w:val="002A11A4"/>
    <w:rsid w:val="002A1DB1"/>
    <w:rsid w:val="002A1ED5"/>
    <w:rsid w:val="002A280C"/>
    <w:rsid w:val="002A2B91"/>
    <w:rsid w:val="002A2D30"/>
    <w:rsid w:val="002A3DD6"/>
    <w:rsid w:val="002A4134"/>
    <w:rsid w:val="002A4CF0"/>
    <w:rsid w:val="002A5D90"/>
    <w:rsid w:val="002A65AA"/>
    <w:rsid w:val="002A65BE"/>
    <w:rsid w:val="002A7089"/>
    <w:rsid w:val="002A7409"/>
    <w:rsid w:val="002A7FF0"/>
    <w:rsid w:val="002B010A"/>
    <w:rsid w:val="002B02DF"/>
    <w:rsid w:val="002B02FB"/>
    <w:rsid w:val="002B05C3"/>
    <w:rsid w:val="002B0A28"/>
    <w:rsid w:val="002B0DD4"/>
    <w:rsid w:val="002B152C"/>
    <w:rsid w:val="002B15D1"/>
    <w:rsid w:val="002B289C"/>
    <w:rsid w:val="002B2BD8"/>
    <w:rsid w:val="002B37EE"/>
    <w:rsid w:val="002B3F54"/>
    <w:rsid w:val="002B45A6"/>
    <w:rsid w:val="002B4904"/>
    <w:rsid w:val="002B546C"/>
    <w:rsid w:val="002B5DEE"/>
    <w:rsid w:val="002B6013"/>
    <w:rsid w:val="002B64F9"/>
    <w:rsid w:val="002B7399"/>
    <w:rsid w:val="002C0637"/>
    <w:rsid w:val="002C09C9"/>
    <w:rsid w:val="002C0E7F"/>
    <w:rsid w:val="002C13F2"/>
    <w:rsid w:val="002C1420"/>
    <w:rsid w:val="002C15AD"/>
    <w:rsid w:val="002C1F71"/>
    <w:rsid w:val="002C25BD"/>
    <w:rsid w:val="002C2637"/>
    <w:rsid w:val="002C2707"/>
    <w:rsid w:val="002C29A6"/>
    <w:rsid w:val="002C357F"/>
    <w:rsid w:val="002C5280"/>
    <w:rsid w:val="002C5E91"/>
    <w:rsid w:val="002C6377"/>
    <w:rsid w:val="002C7215"/>
    <w:rsid w:val="002C745E"/>
    <w:rsid w:val="002C7762"/>
    <w:rsid w:val="002C7B51"/>
    <w:rsid w:val="002D0361"/>
    <w:rsid w:val="002D1A7C"/>
    <w:rsid w:val="002D1CB2"/>
    <w:rsid w:val="002D1E5D"/>
    <w:rsid w:val="002D1F54"/>
    <w:rsid w:val="002D2226"/>
    <w:rsid w:val="002D2CE7"/>
    <w:rsid w:val="002D2FD5"/>
    <w:rsid w:val="002D3611"/>
    <w:rsid w:val="002D389C"/>
    <w:rsid w:val="002D3AF9"/>
    <w:rsid w:val="002D3CD7"/>
    <w:rsid w:val="002D4F4D"/>
    <w:rsid w:val="002D539B"/>
    <w:rsid w:val="002D6246"/>
    <w:rsid w:val="002D65D8"/>
    <w:rsid w:val="002D6B67"/>
    <w:rsid w:val="002D6FB6"/>
    <w:rsid w:val="002D7137"/>
    <w:rsid w:val="002E1821"/>
    <w:rsid w:val="002E243B"/>
    <w:rsid w:val="002E2A6F"/>
    <w:rsid w:val="002E2B9A"/>
    <w:rsid w:val="002E38B4"/>
    <w:rsid w:val="002E39CD"/>
    <w:rsid w:val="002E442F"/>
    <w:rsid w:val="002E4D8C"/>
    <w:rsid w:val="002E51AB"/>
    <w:rsid w:val="002E547D"/>
    <w:rsid w:val="002E556A"/>
    <w:rsid w:val="002E5612"/>
    <w:rsid w:val="002E5ADE"/>
    <w:rsid w:val="002E713A"/>
    <w:rsid w:val="002E7D86"/>
    <w:rsid w:val="002F0716"/>
    <w:rsid w:val="002F0760"/>
    <w:rsid w:val="002F0E31"/>
    <w:rsid w:val="002F0F10"/>
    <w:rsid w:val="002F19B6"/>
    <w:rsid w:val="002F20A0"/>
    <w:rsid w:val="002F2196"/>
    <w:rsid w:val="002F388D"/>
    <w:rsid w:val="002F3BBC"/>
    <w:rsid w:val="002F3DD4"/>
    <w:rsid w:val="002F41B5"/>
    <w:rsid w:val="002F41DB"/>
    <w:rsid w:val="002F49CD"/>
    <w:rsid w:val="002F49EE"/>
    <w:rsid w:val="002F58C6"/>
    <w:rsid w:val="002F5913"/>
    <w:rsid w:val="002F6674"/>
    <w:rsid w:val="002F67BC"/>
    <w:rsid w:val="002F6AD5"/>
    <w:rsid w:val="002F7462"/>
    <w:rsid w:val="002F752F"/>
    <w:rsid w:val="002F7DD2"/>
    <w:rsid w:val="00301AA6"/>
    <w:rsid w:val="003023F2"/>
    <w:rsid w:val="00303A17"/>
    <w:rsid w:val="00303C6B"/>
    <w:rsid w:val="00303F7C"/>
    <w:rsid w:val="003046D8"/>
    <w:rsid w:val="003049D1"/>
    <w:rsid w:val="00304A7B"/>
    <w:rsid w:val="00305842"/>
    <w:rsid w:val="003058CB"/>
    <w:rsid w:val="00305C5D"/>
    <w:rsid w:val="00306395"/>
    <w:rsid w:val="003072E7"/>
    <w:rsid w:val="00307444"/>
    <w:rsid w:val="00307CA0"/>
    <w:rsid w:val="00310CD7"/>
    <w:rsid w:val="00311550"/>
    <w:rsid w:val="0031165F"/>
    <w:rsid w:val="0031286F"/>
    <w:rsid w:val="00312B06"/>
    <w:rsid w:val="003133EB"/>
    <w:rsid w:val="003135BA"/>
    <w:rsid w:val="00313E99"/>
    <w:rsid w:val="0031411A"/>
    <w:rsid w:val="003149AA"/>
    <w:rsid w:val="00314CF3"/>
    <w:rsid w:val="00314E36"/>
    <w:rsid w:val="003152B7"/>
    <w:rsid w:val="0031583E"/>
    <w:rsid w:val="00315A0F"/>
    <w:rsid w:val="00315E83"/>
    <w:rsid w:val="00316643"/>
    <w:rsid w:val="00316886"/>
    <w:rsid w:val="00317133"/>
    <w:rsid w:val="00317842"/>
    <w:rsid w:val="00317C19"/>
    <w:rsid w:val="00317F29"/>
    <w:rsid w:val="00320053"/>
    <w:rsid w:val="00320E40"/>
    <w:rsid w:val="00320FAD"/>
    <w:rsid w:val="003215A1"/>
    <w:rsid w:val="00321609"/>
    <w:rsid w:val="00321DED"/>
    <w:rsid w:val="00322210"/>
    <w:rsid w:val="00322D2D"/>
    <w:rsid w:val="003232D3"/>
    <w:rsid w:val="0032343B"/>
    <w:rsid w:val="00323DA9"/>
    <w:rsid w:val="00323E00"/>
    <w:rsid w:val="00324A95"/>
    <w:rsid w:val="003254CD"/>
    <w:rsid w:val="003258BD"/>
    <w:rsid w:val="00325E41"/>
    <w:rsid w:val="0032600D"/>
    <w:rsid w:val="0032600E"/>
    <w:rsid w:val="00326122"/>
    <w:rsid w:val="00326171"/>
    <w:rsid w:val="0032664A"/>
    <w:rsid w:val="00326D14"/>
    <w:rsid w:val="00327427"/>
    <w:rsid w:val="003278D5"/>
    <w:rsid w:val="00330D2C"/>
    <w:rsid w:val="00331BDF"/>
    <w:rsid w:val="00331FBE"/>
    <w:rsid w:val="0033230A"/>
    <w:rsid w:val="0033249A"/>
    <w:rsid w:val="003337A5"/>
    <w:rsid w:val="003337E2"/>
    <w:rsid w:val="00333F9C"/>
    <w:rsid w:val="0033420E"/>
    <w:rsid w:val="00334821"/>
    <w:rsid w:val="00334FC1"/>
    <w:rsid w:val="00335085"/>
    <w:rsid w:val="00335243"/>
    <w:rsid w:val="003352DE"/>
    <w:rsid w:val="00335634"/>
    <w:rsid w:val="00335E36"/>
    <w:rsid w:val="00336419"/>
    <w:rsid w:val="003369A1"/>
    <w:rsid w:val="00336CFC"/>
    <w:rsid w:val="003371E9"/>
    <w:rsid w:val="00337268"/>
    <w:rsid w:val="00337395"/>
    <w:rsid w:val="00337BA4"/>
    <w:rsid w:val="00337F78"/>
    <w:rsid w:val="00340926"/>
    <w:rsid w:val="00341709"/>
    <w:rsid w:val="003422E6"/>
    <w:rsid w:val="0034261A"/>
    <w:rsid w:val="003429B1"/>
    <w:rsid w:val="00344083"/>
    <w:rsid w:val="00344352"/>
    <w:rsid w:val="00344AD8"/>
    <w:rsid w:val="00344D77"/>
    <w:rsid w:val="003450E2"/>
    <w:rsid w:val="003456C0"/>
    <w:rsid w:val="00345CF1"/>
    <w:rsid w:val="0034632D"/>
    <w:rsid w:val="003466C2"/>
    <w:rsid w:val="00346778"/>
    <w:rsid w:val="00346B34"/>
    <w:rsid w:val="003479BA"/>
    <w:rsid w:val="00350194"/>
    <w:rsid w:val="003501F4"/>
    <w:rsid w:val="003513AF"/>
    <w:rsid w:val="0035162C"/>
    <w:rsid w:val="00352009"/>
    <w:rsid w:val="003520C7"/>
    <w:rsid w:val="00352490"/>
    <w:rsid w:val="00352A19"/>
    <w:rsid w:val="00352A1C"/>
    <w:rsid w:val="00352C50"/>
    <w:rsid w:val="00352F1E"/>
    <w:rsid w:val="00352FF6"/>
    <w:rsid w:val="00353F59"/>
    <w:rsid w:val="00354AFB"/>
    <w:rsid w:val="00354C94"/>
    <w:rsid w:val="00355225"/>
    <w:rsid w:val="003559AA"/>
    <w:rsid w:val="00356864"/>
    <w:rsid w:val="003573DF"/>
    <w:rsid w:val="00360E72"/>
    <w:rsid w:val="00360FB1"/>
    <w:rsid w:val="0036122B"/>
    <w:rsid w:val="0036143F"/>
    <w:rsid w:val="00361667"/>
    <w:rsid w:val="00361712"/>
    <w:rsid w:val="00362D71"/>
    <w:rsid w:val="00363084"/>
    <w:rsid w:val="0036348F"/>
    <w:rsid w:val="00363B8D"/>
    <w:rsid w:val="00364216"/>
    <w:rsid w:val="003642CE"/>
    <w:rsid w:val="00364C81"/>
    <w:rsid w:val="00365C34"/>
    <w:rsid w:val="003660A6"/>
    <w:rsid w:val="00367D1B"/>
    <w:rsid w:val="00370A41"/>
    <w:rsid w:val="003717BD"/>
    <w:rsid w:val="00372F53"/>
    <w:rsid w:val="00373236"/>
    <w:rsid w:val="003738C4"/>
    <w:rsid w:val="003739E1"/>
    <w:rsid w:val="00373E68"/>
    <w:rsid w:val="00374941"/>
    <w:rsid w:val="00374A9A"/>
    <w:rsid w:val="00374F8A"/>
    <w:rsid w:val="00376246"/>
    <w:rsid w:val="003762CF"/>
    <w:rsid w:val="00376533"/>
    <w:rsid w:val="003773EA"/>
    <w:rsid w:val="003775F1"/>
    <w:rsid w:val="00377976"/>
    <w:rsid w:val="00377DB5"/>
    <w:rsid w:val="00377DE6"/>
    <w:rsid w:val="003803F2"/>
    <w:rsid w:val="0038062F"/>
    <w:rsid w:val="00380A7A"/>
    <w:rsid w:val="00380F39"/>
    <w:rsid w:val="003810E5"/>
    <w:rsid w:val="003815D9"/>
    <w:rsid w:val="00381932"/>
    <w:rsid w:val="00381E78"/>
    <w:rsid w:val="00382183"/>
    <w:rsid w:val="003821B8"/>
    <w:rsid w:val="003822BA"/>
    <w:rsid w:val="0038332B"/>
    <w:rsid w:val="0038333D"/>
    <w:rsid w:val="003838F7"/>
    <w:rsid w:val="003840A7"/>
    <w:rsid w:val="0038465C"/>
    <w:rsid w:val="0038494C"/>
    <w:rsid w:val="00384C61"/>
    <w:rsid w:val="00384ED4"/>
    <w:rsid w:val="00385314"/>
    <w:rsid w:val="003853D6"/>
    <w:rsid w:val="00385534"/>
    <w:rsid w:val="0038567D"/>
    <w:rsid w:val="00385A85"/>
    <w:rsid w:val="00386D98"/>
    <w:rsid w:val="00387FAE"/>
    <w:rsid w:val="0039055F"/>
    <w:rsid w:val="003907CD"/>
    <w:rsid w:val="003908E1"/>
    <w:rsid w:val="00390BAD"/>
    <w:rsid w:val="00390BB3"/>
    <w:rsid w:val="00391610"/>
    <w:rsid w:val="00391B12"/>
    <w:rsid w:val="0039288A"/>
    <w:rsid w:val="00392BFC"/>
    <w:rsid w:val="00392D17"/>
    <w:rsid w:val="00392F42"/>
    <w:rsid w:val="00393290"/>
    <w:rsid w:val="0039356C"/>
    <w:rsid w:val="00393665"/>
    <w:rsid w:val="003936CB"/>
    <w:rsid w:val="0039396C"/>
    <w:rsid w:val="00393B95"/>
    <w:rsid w:val="00394F06"/>
    <w:rsid w:val="00394F46"/>
    <w:rsid w:val="003951EB"/>
    <w:rsid w:val="00395C2A"/>
    <w:rsid w:val="00396065"/>
    <w:rsid w:val="00396F9F"/>
    <w:rsid w:val="003A02DD"/>
    <w:rsid w:val="003A0542"/>
    <w:rsid w:val="003A057E"/>
    <w:rsid w:val="003A0A66"/>
    <w:rsid w:val="003A1DC1"/>
    <w:rsid w:val="003A2683"/>
    <w:rsid w:val="003A26C1"/>
    <w:rsid w:val="003A26C8"/>
    <w:rsid w:val="003A2946"/>
    <w:rsid w:val="003A30B5"/>
    <w:rsid w:val="003A32B9"/>
    <w:rsid w:val="003A3A90"/>
    <w:rsid w:val="003A4240"/>
    <w:rsid w:val="003A4CD9"/>
    <w:rsid w:val="003A4DC0"/>
    <w:rsid w:val="003A52DD"/>
    <w:rsid w:val="003A5C2D"/>
    <w:rsid w:val="003A5D40"/>
    <w:rsid w:val="003A68DF"/>
    <w:rsid w:val="003A79F7"/>
    <w:rsid w:val="003A7F7C"/>
    <w:rsid w:val="003B0599"/>
    <w:rsid w:val="003B08F1"/>
    <w:rsid w:val="003B0D7D"/>
    <w:rsid w:val="003B110F"/>
    <w:rsid w:val="003B1EFD"/>
    <w:rsid w:val="003B1FB2"/>
    <w:rsid w:val="003B206F"/>
    <w:rsid w:val="003B274C"/>
    <w:rsid w:val="003B2986"/>
    <w:rsid w:val="003B2CB8"/>
    <w:rsid w:val="003B3CAD"/>
    <w:rsid w:val="003B407D"/>
    <w:rsid w:val="003B4732"/>
    <w:rsid w:val="003B4997"/>
    <w:rsid w:val="003B5836"/>
    <w:rsid w:val="003B5D3D"/>
    <w:rsid w:val="003B631B"/>
    <w:rsid w:val="003B66C6"/>
    <w:rsid w:val="003B7985"/>
    <w:rsid w:val="003C0784"/>
    <w:rsid w:val="003C0E72"/>
    <w:rsid w:val="003C13F9"/>
    <w:rsid w:val="003C23C2"/>
    <w:rsid w:val="003C2453"/>
    <w:rsid w:val="003C280C"/>
    <w:rsid w:val="003C2962"/>
    <w:rsid w:val="003C33A5"/>
    <w:rsid w:val="003C33CC"/>
    <w:rsid w:val="003C3A7B"/>
    <w:rsid w:val="003C411B"/>
    <w:rsid w:val="003C42BA"/>
    <w:rsid w:val="003C484A"/>
    <w:rsid w:val="003C4F68"/>
    <w:rsid w:val="003C5397"/>
    <w:rsid w:val="003C53FC"/>
    <w:rsid w:val="003C5903"/>
    <w:rsid w:val="003C5A32"/>
    <w:rsid w:val="003C73A0"/>
    <w:rsid w:val="003C749C"/>
    <w:rsid w:val="003C74F6"/>
    <w:rsid w:val="003D03DE"/>
    <w:rsid w:val="003D060F"/>
    <w:rsid w:val="003D09CD"/>
    <w:rsid w:val="003D0EBE"/>
    <w:rsid w:val="003D0FBF"/>
    <w:rsid w:val="003D1320"/>
    <w:rsid w:val="003D13D9"/>
    <w:rsid w:val="003D170A"/>
    <w:rsid w:val="003D2892"/>
    <w:rsid w:val="003D3282"/>
    <w:rsid w:val="003D33BE"/>
    <w:rsid w:val="003D380E"/>
    <w:rsid w:val="003D4A73"/>
    <w:rsid w:val="003D4E8F"/>
    <w:rsid w:val="003D5173"/>
    <w:rsid w:val="003D624C"/>
    <w:rsid w:val="003D62B4"/>
    <w:rsid w:val="003D649A"/>
    <w:rsid w:val="003D6652"/>
    <w:rsid w:val="003D7CB9"/>
    <w:rsid w:val="003D7E8D"/>
    <w:rsid w:val="003E012D"/>
    <w:rsid w:val="003E031D"/>
    <w:rsid w:val="003E0C5A"/>
    <w:rsid w:val="003E0CDA"/>
    <w:rsid w:val="003E128D"/>
    <w:rsid w:val="003E18E4"/>
    <w:rsid w:val="003E1B4E"/>
    <w:rsid w:val="003E2BCE"/>
    <w:rsid w:val="003E358E"/>
    <w:rsid w:val="003E3754"/>
    <w:rsid w:val="003E3C24"/>
    <w:rsid w:val="003E3CB1"/>
    <w:rsid w:val="003E3F7A"/>
    <w:rsid w:val="003E40CF"/>
    <w:rsid w:val="003E436F"/>
    <w:rsid w:val="003E456B"/>
    <w:rsid w:val="003E4683"/>
    <w:rsid w:val="003E4E32"/>
    <w:rsid w:val="003E4E6A"/>
    <w:rsid w:val="003E52D0"/>
    <w:rsid w:val="003E5C38"/>
    <w:rsid w:val="003E66D5"/>
    <w:rsid w:val="003E7383"/>
    <w:rsid w:val="003E75E3"/>
    <w:rsid w:val="003F01A4"/>
    <w:rsid w:val="003F086A"/>
    <w:rsid w:val="003F0ADD"/>
    <w:rsid w:val="003F0EAF"/>
    <w:rsid w:val="003F10BA"/>
    <w:rsid w:val="003F1790"/>
    <w:rsid w:val="003F1E07"/>
    <w:rsid w:val="003F1FD7"/>
    <w:rsid w:val="003F23C2"/>
    <w:rsid w:val="003F26F8"/>
    <w:rsid w:val="003F2E92"/>
    <w:rsid w:val="003F32D9"/>
    <w:rsid w:val="003F3399"/>
    <w:rsid w:val="003F38F9"/>
    <w:rsid w:val="003F3991"/>
    <w:rsid w:val="003F4212"/>
    <w:rsid w:val="003F44CB"/>
    <w:rsid w:val="003F474D"/>
    <w:rsid w:val="003F4A62"/>
    <w:rsid w:val="003F54EB"/>
    <w:rsid w:val="003F57B2"/>
    <w:rsid w:val="003F5A0A"/>
    <w:rsid w:val="003F5EC2"/>
    <w:rsid w:val="003F63ED"/>
    <w:rsid w:val="003F67D2"/>
    <w:rsid w:val="003F67D8"/>
    <w:rsid w:val="003F6F1F"/>
    <w:rsid w:val="003F6F32"/>
    <w:rsid w:val="003F74F0"/>
    <w:rsid w:val="0040017C"/>
    <w:rsid w:val="00400458"/>
    <w:rsid w:val="00400494"/>
    <w:rsid w:val="0040077C"/>
    <w:rsid w:val="00400C83"/>
    <w:rsid w:val="00400DA7"/>
    <w:rsid w:val="0040121E"/>
    <w:rsid w:val="004026BE"/>
    <w:rsid w:val="00402CBC"/>
    <w:rsid w:val="004032C5"/>
    <w:rsid w:val="00403722"/>
    <w:rsid w:val="004048EF"/>
    <w:rsid w:val="00404A90"/>
    <w:rsid w:val="00405986"/>
    <w:rsid w:val="00405B60"/>
    <w:rsid w:val="00405DC3"/>
    <w:rsid w:val="00406D32"/>
    <w:rsid w:val="00407A73"/>
    <w:rsid w:val="00407BCF"/>
    <w:rsid w:val="00407D28"/>
    <w:rsid w:val="00410411"/>
    <w:rsid w:val="004105A2"/>
    <w:rsid w:val="004114F9"/>
    <w:rsid w:val="00412CCD"/>
    <w:rsid w:val="004132FB"/>
    <w:rsid w:val="00413AFA"/>
    <w:rsid w:val="004143FC"/>
    <w:rsid w:val="00414B15"/>
    <w:rsid w:val="00415147"/>
    <w:rsid w:val="0041536D"/>
    <w:rsid w:val="004159DD"/>
    <w:rsid w:val="00416776"/>
    <w:rsid w:val="00416DBB"/>
    <w:rsid w:val="00420218"/>
    <w:rsid w:val="00420382"/>
    <w:rsid w:val="004206C6"/>
    <w:rsid w:val="00420935"/>
    <w:rsid w:val="004209A6"/>
    <w:rsid w:val="00420FB7"/>
    <w:rsid w:val="00421185"/>
    <w:rsid w:val="00421758"/>
    <w:rsid w:val="00421817"/>
    <w:rsid w:val="00421A26"/>
    <w:rsid w:val="00421B1E"/>
    <w:rsid w:val="00421B23"/>
    <w:rsid w:val="00421DDA"/>
    <w:rsid w:val="00422700"/>
    <w:rsid w:val="0042305F"/>
    <w:rsid w:val="00423798"/>
    <w:rsid w:val="0042381F"/>
    <w:rsid w:val="00423957"/>
    <w:rsid w:val="004239B2"/>
    <w:rsid w:val="00424035"/>
    <w:rsid w:val="004243A7"/>
    <w:rsid w:val="00424CEE"/>
    <w:rsid w:val="00424DF0"/>
    <w:rsid w:val="004251E3"/>
    <w:rsid w:val="00425AEA"/>
    <w:rsid w:val="00426055"/>
    <w:rsid w:val="00426572"/>
    <w:rsid w:val="00426BD6"/>
    <w:rsid w:val="00430104"/>
    <w:rsid w:val="0043048D"/>
    <w:rsid w:val="004305D0"/>
    <w:rsid w:val="00430F37"/>
    <w:rsid w:val="004314C2"/>
    <w:rsid w:val="00431E76"/>
    <w:rsid w:val="0043211C"/>
    <w:rsid w:val="00432F7F"/>
    <w:rsid w:val="0043343C"/>
    <w:rsid w:val="00433D9E"/>
    <w:rsid w:val="00433FD2"/>
    <w:rsid w:val="00434FE0"/>
    <w:rsid w:val="0043535D"/>
    <w:rsid w:val="00435C32"/>
    <w:rsid w:val="00435FD0"/>
    <w:rsid w:val="0043626B"/>
    <w:rsid w:val="0043681A"/>
    <w:rsid w:val="00436A43"/>
    <w:rsid w:val="00436E3F"/>
    <w:rsid w:val="0043756C"/>
    <w:rsid w:val="00437C2D"/>
    <w:rsid w:val="004405CB"/>
    <w:rsid w:val="00440880"/>
    <w:rsid w:val="00441255"/>
    <w:rsid w:val="004418EE"/>
    <w:rsid w:val="00441B9C"/>
    <w:rsid w:val="00442791"/>
    <w:rsid w:val="00442A36"/>
    <w:rsid w:val="00443473"/>
    <w:rsid w:val="00443BD9"/>
    <w:rsid w:val="00444664"/>
    <w:rsid w:val="004448B1"/>
    <w:rsid w:val="00444C3C"/>
    <w:rsid w:val="0044587B"/>
    <w:rsid w:val="00445A01"/>
    <w:rsid w:val="00445D7A"/>
    <w:rsid w:val="00446932"/>
    <w:rsid w:val="00446BA5"/>
    <w:rsid w:val="00447DC6"/>
    <w:rsid w:val="00450393"/>
    <w:rsid w:val="004504E9"/>
    <w:rsid w:val="00450F10"/>
    <w:rsid w:val="00451189"/>
    <w:rsid w:val="00451228"/>
    <w:rsid w:val="0045169B"/>
    <w:rsid w:val="004516E4"/>
    <w:rsid w:val="0045290C"/>
    <w:rsid w:val="00452F68"/>
    <w:rsid w:val="0045316E"/>
    <w:rsid w:val="004543FB"/>
    <w:rsid w:val="00455804"/>
    <w:rsid w:val="00455F10"/>
    <w:rsid w:val="0045601C"/>
    <w:rsid w:val="00456CF1"/>
    <w:rsid w:val="0045789D"/>
    <w:rsid w:val="004579BA"/>
    <w:rsid w:val="00457FDC"/>
    <w:rsid w:val="0046062F"/>
    <w:rsid w:val="0046118C"/>
    <w:rsid w:val="004611B3"/>
    <w:rsid w:val="004615ED"/>
    <w:rsid w:val="0046164D"/>
    <w:rsid w:val="00461AFC"/>
    <w:rsid w:val="004626C5"/>
    <w:rsid w:val="004626DC"/>
    <w:rsid w:val="00462A68"/>
    <w:rsid w:val="00464176"/>
    <w:rsid w:val="004645FC"/>
    <w:rsid w:val="004677B7"/>
    <w:rsid w:val="00470A28"/>
    <w:rsid w:val="00470A2A"/>
    <w:rsid w:val="004711D2"/>
    <w:rsid w:val="004714C6"/>
    <w:rsid w:val="00471D79"/>
    <w:rsid w:val="00472B6F"/>
    <w:rsid w:val="00474244"/>
    <w:rsid w:val="00474B69"/>
    <w:rsid w:val="00474CFE"/>
    <w:rsid w:val="00475983"/>
    <w:rsid w:val="00475B92"/>
    <w:rsid w:val="00475DE0"/>
    <w:rsid w:val="00475F0D"/>
    <w:rsid w:val="00475F50"/>
    <w:rsid w:val="00475F8A"/>
    <w:rsid w:val="00475FFF"/>
    <w:rsid w:val="00476524"/>
    <w:rsid w:val="004768D9"/>
    <w:rsid w:val="00476E39"/>
    <w:rsid w:val="00476ED1"/>
    <w:rsid w:val="00477D46"/>
    <w:rsid w:val="0048023F"/>
    <w:rsid w:val="004806B5"/>
    <w:rsid w:val="00480B32"/>
    <w:rsid w:val="00480B4F"/>
    <w:rsid w:val="00480D3F"/>
    <w:rsid w:val="004810F7"/>
    <w:rsid w:val="00481AFC"/>
    <w:rsid w:val="00481BF8"/>
    <w:rsid w:val="00481EE3"/>
    <w:rsid w:val="00482592"/>
    <w:rsid w:val="00482A59"/>
    <w:rsid w:val="00482AFC"/>
    <w:rsid w:val="00483918"/>
    <w:rsid w:val="004839AC"/>
    <w:rsid w:val="004840B0"/>
    <w:rsid w:val="00484690"/>
    <w:rsid w:val="00484DFC"/>
    <w:rsid w:val="0048595B"/>
    <w:rsid w:val="00485DF3"/>
    <w:rsid w:val="00485F98"/>
    <w:rsid w:val="004860A9"/>
    <w:rsid w:val="004866AB"/>
    <w:rsid w:val="004866C6"/>
    <w:rsid w:val="004866CA"/>
    <w:rsid w:val="00486AA1"/>
    <w:rsid w:val="00486EC3"/>
    <w:rsid w:val="00486EF6"/>
    <w:rsid w:val="00487B2F"/>
    <w:rsid w:val="00487C18"/>
    <w:rsid w:val="004901AE"/>
    <w:rsid w:val="004901E2"/>
    <w:rsid w:val="004902D3"/>
    <w:rsid w:val="00490882"/>
    <w:rsid w:val="004909A2"/>
    <w:rsid w:val="004922F5"/>
    <w:rsid w:val="00492496"/>
    <w:rsid w:val="00492FFC"/>
    <w:rsid w:val="00493945"/>
    <w:rsid w:val="00493DCB"/>
    <w:rsid w:val="004942E4"/>
    <w:rsid w:val="004947FE"/>
    <w:rsid w:val="00494811"/>
    <w:rsid w:val="00494E5C"/>
    <w:rsid w:val="00494F62"/>
    <w:rsid w:val="00495683"/>
    <w:rsid w:val="00495A8A"/>
    <w:rsid w:val="00496551"/>
    <w:rsid w:val="004965B4"/>
    <w:rsid w:val="004968A4"/>
    <w:rsid w:val="00497663"/>
    <w:rsid w:val="00497CE9"/>
    <w:rsid w:val="004A04BE"/>
    <w:rsid w:val="004A0A24"/>
    <w:rsid w:val="004A0E28"/>
    <w:rsid w:val="004A13F4"/>
    <w:rsid w:val="004A3424"/>
    <w:rsid w:val="004A3A7F"/>
    <w:rsid w:val="004A414C"/>
    <w:rsid w:val="004A44EC"/>
    <w:rsid w:val="004A4638"/>
    <w:rsid w:val="004A4708"/>
    <w:rsid w:val="004A4C58"/>
    <w:rsid w:val="004A51FC"/>
    <w:rsid w:val="004A55DF"/>
    <w:rsid w:val="004A63B8"/>
    <w:rsid w:val="004A644A"/>
    <w:rsid w:val="004A66F7"/>
    <w:rsid w:val="004A68F0"/>
    <w:rsid w:val="004A70C5"/>
    <w:rsid w:val="004A713A"/>
    <w:rsid w:val="004A7E7C"/>
    <w:rsid w:val="004B02AC"/>
    <w:rsid w:val="004B0EB0"/>
    <w:rsid w:val="004B125F"/>
    <w:rsid w:val="004B126F"/>
    <w:rsid w:val="004B148A"/>
    <w:rsid w:val="004B2018"/>
    <w:rsid w:val="004B2673"/>
    <w:rsid w:val="004B371D"/>
    <w:rsid w:val="004B39D4"/>
    <w:rsid w:val="004B473E"/>
    <w:rsid w:val="004B4A0E"/>
    <w:rsid w:val="004B4B14"/>
    <w:rsid w:val="004B4E11"/>
    <w:rsid w:val="004B5110"/>
    <w:rsid w:val="004B5496"/>
    <w:rsid w:val="004B6CE4"/>
    <w:rsid w:val="004B6CF3"/>
    <w:rsid w:val="004B6D5F"/>
    <w:rsid w:val="004B709F"/>
    <w:rsid w:val="004B7A94"/>
    <w:rsid w:val="004B7C7D"/>
    <w:rsid w:val="004B7FA5"/>
    <w:rsid w:val="004C0A74"/>
    <w:rsid w:val="004C0FE6"/>
    <w:rsid w:val="004C11A4"/>
    <w:rsid w:val="004C1224"/>
    <w:rsid w:val="004C2401"/>
    <w:rsid w:val="004C26A6"/>
    <w:rsid w:val="004C2AED"/>
    <w:rsid w:val="004C3024"/>
    <w:rsid w:val="004C3A52"/>
    <w:rsid w:val="004C3BB5"/>
    <w:rsid w:val="004C4291"/>
    <w:rsid w:val="004C4578"/>
    <w:rsid w:val="004C4734"/>
    <w:rsid w:val="004C51DA"/>
    <w:rsid w:val="004C541D"/>
    <w:rsid w:val="004C5C9B"/>
    <w:rsid w:val="004C6022"/>
    <w:rsid w:val="004C78AC"/>
    <w:rsid w:val="004C7908"/>
    <w:rsid w:val="004C7D9D"/>
    <w:rsid w:val="004D0AB5"/>
    <w:rsid w:val="004D0B10"/>
    <w:rsid w:val="004D0F5C"/>
    <w:rsid w:val="004D12B1"/>
    <w:rsid w:val="004D1D71"/>
    <w:rsid w:val="004D2700"/>
    <w:rsid w:val="004D28BA"/>
    <w:rsid w:val="004D2B18"/>
    <w:rsid w:val="004D2B28"/>
    <w:rsid w:val="004D3130"/>
    <w:rsid w:val="004D3574"/>
    <w:rsid w:val="004D4936"/>
    <w:rsid w:val="004D4B5B"/>
    <w:rsid w:val="004D4F04"/>
    <w:rsid w:val="004D5285"/>
    <w:rsid w:val="004D5563"/>
    <w:rsid w:val="004D577C"/>
    <w:rsid w:val="004D57B1"/>
    <w:rsid w:val="004D5876"/>
    <w:rsid w:val="004D58E7"/>
    <w:rsid w:val="004D5D38"/>
    <w:rsid w:val="004D5EF9"/>
    <w:rsid w:val="004D73E2"/>
    <w:rsid w:val="004D74E1"/>
    <w:rsid w:val="004D76F6"/>
    <w:rsid w:val="004D7824"/>
    <w:rsid w:val="004E040E"/>
    <w:rsid w:val="004E0B35"/>
    <w:rsid w:val="004E233A"/>
    <w:rsid w:val="004E2BA6"/>
    <w:rsid w:val="004E3533"/>
    <w:rsid w:val="004E3E54"/>
    <w:rsid w:val="004E3E64"/>
    <w:rsid w:val="004E4549"/>
    <w:rsid w:val="004E45DB"/>
    <w:rsid w:val="004E503D"/>
    <w:rsid w:val="004E60C9"/>
    <w:rsid w:val="004E678E"/>
    <w:rsid w:val="004E6B97"/>
    <w:rsid w:val="004E6FA8"/>
    <w:rsid w:val="004E70C2"/>
    <w:rsid w:val="004E72E2"/>
    <w:rsid w:val="004F006A"/>
    <w:rsid w:val="004F0763"/>
    <w:rsid w:val="004F091E"/>
    <w:rsid w:val="004F0FEA"/>
    <w:rsid w:val="004F1066"/>
    <w:rsid w:val="004F11C3"/>
    <w:rsid w:val="004F150B"/>
    <w:rsid w:val="004F16FE"/>
    <w:rsid w:val="004F179D"/>
    <w:rsid w:val="004F1D71"/>
    <w:rsid w:val="004F2A5A"/>
    <w:rsid w:val="004F3244"/>
    <w:rsid w:val="004F3ED1"/>
    <w:rsid w:val="004F412B"/>
    <w:rsid w:val="004F5625"/>
    <w:rsid w:val="004F5EDC"/>
    <w:rsid w:val="004F637C"/>
    <w:rsid w:val="004F65D4"/>
    <w:rsid w:val="004F6A97"/>
    <w:rsid w:val="004F6F36"/>
    <w:rsid w:val="004F72DE"/>
    <w:rsid w:val="004F7588"/>
    <w:rsid w:val="004F77AB"/>
    <w:rsid w:val="00500714"/>
    <w:rsid w:val="0050096D"/>
    <w:rsid w:val="00500CFC"/>
    <w:rsid w:val="005011E1"/>
    <w:rsid w:val="005012A6"/>
    <w:rsid w:val="00501758"/>
    <w:rsid w:val="00501FB5"/>
    <w:rsid w:val="00502211"/>
    <w:rsid w:val="00502A47"/>
    <w:rsid w:val="00502E64"/>
    <w:rsid w:val="00503E2F"/>
    <w:rsid w:val="00504D00"/>
    <w:rsid w:val="00505B11"/>
    <w:rsid w:val="00505D3B"/>
    <w:rsid w:val="0050632F"/>
    <w:rsid w:val="00506EEA"/>
    <w:rsid w:val="00507A3E"/>
    <w:rsid w:val="00507FE0"/>
    <w:rsid w:val="00510099"/>
    <w:rsid w:val="0051056F"/>
    <w:rsid w:val="005105C7"/>
    <w:rsid w:val="00510648"/>
    <w:rsid w:val="00510F36"/>
    <w:rsid w:val="00511517"/>
    <w:rsid w:val="00511C0F"/>
    <w:rsid w:val="00511D3E"/>
    <w:rsid w:val="005127A7"/>
    <w:rsid w:val="0051335E"/>
    <w:rsid w:val="0051517A"/>
    <w:rsid w:val="00515550"/>
    <w:rsid w:val="005161DA"/>
    <w:rsid w:val="00516797"/>
    <w:rsid w:val="00517BEB"/>
    <w:rsid w:val="005203E8"/>
    <w:rsid w:val="005208EB"/>
    <w:rsid w:val="005210D2"/>
    <w:rsid w:val="0052142E"/>
    <w:rsid w:val="00521773"/>
    <w:rsid w:val="00521B5C"/>
    <w:rsid w:val="00522724"/>
    <w:rsid w:val="00522A72"/>
    <w:rsid w:val="00522BDC"/>
    <w:rsid w:val="0052348B"/>
    <w:rsid w:val="0052398D"/>
    <w:rsid w:val="00523EE3"/>
    <w:rsid w:val="00523F6C"/>
    <w:rsid w:val="00524247"/>
    <w:rsid w:val="005245AE"/>
    <w:rsid w:val="00524A71"/>
    <w:rsid w:val="00524D6E"/>
    <w:rsid w:val="00525698"/>
    <w:rsid w:val="00525FC5"/>
    <w:rsid w:val="00526848"/>
    <w:rsid w:val="00526B17"/>
    <w:rsid w:val="005275CD"/>
    <w:rsid w:val="00527D09"/>
    <w:rsid w:val="005300E4"/>
    <w:rsid w:val="0053048B"/>
    <w:rsid w:val="0053082A"/>
    <w:rsid w:val="00530AC0"/>
    <w:rsid w:val="00530B9D"/>
    <w:rsid w:val="00530F53"/>
    <w:rsid w:val="0053170B"/>
    <w:rsid w:val="00532BE9"/>
    <w:rsid w:val="0053314C"/>
    <w:rsid w:val="00533617"/>
    <w:rsid w:val="0053416C"/>
    <w:rsid w:val="005342F2"/>
    <w:rsid w:val="00534870"/>
    <w:rsid w:val="005350F5"/>
    <w:rsid w:val="00535AEC"/>
    <w:rsid w:val="00535B34"/>
    <w:rsid w:val="00535B78"/>
    <w:rsid w:val="005362CF"/>
    <w:rsid w:val="005363E7"/>
    <w:rsid w:val="005366FD"/>
    <w:rsid w:val="005369B4"/>
    <w:rsid w:val="00536DB0"/>
    <w:rsid w:val="0053791F"/>
    <w:rsid w:val="00537C55"/>
    <w:rsid w:val="005402EB"/>
    <w:rsid w:val="00540829"/>
    <w:rsid w:val="00540CD2"/>
    <w:rsid w:val="00541AA9"/>
    <w:rsid w:val="00541BE1"/>
    <w:rsid w:val="005429AD"/>
    <w:rsid w:val="00542BB7"/>
    <w:rsid w:val="00542DF2"/>
    <w:rsid w:val="00543149"/>
    <w:rsid w:val="005435B6"/>
    <w:rsid w:val="00543872"/>
    <w:rsid w:val="0054508F"/>
    <w:rsid w:val="0054541E"/>
    <w:rsid w:val="00545CED"/>
    <w:rsid w:val="00545E30"/>
    <w:rsid w:val="005475A5"/>
    <w:rsid w:val="00547E16"/>
    <w:rsid w:val="005503D2"/>
    <w:rsid w:val="005506CA"/>
    <w:rsid w:val="00551871"/>
    <w:rsid w:val="00551A52"/>
    <w:rsid w:val="005521E9"/>
    <w:rsid w:val="005528BD"/>
    <w:rsid w:val="00552A15"/>
    <w:rsid w:val="00552EE6"/>
    <w:rsid w:val="0055347F"/>
    <w:rsid w:val="00553B60"/>
    <w:rsid w:val="0055472E"/>
    <w:rsid w:val="00554F83"/>
    <w:rsid w:val="00555906"/>
    <w:rsid w:val="00555934"/>
    <w:rsid w:val="0055620C"/>
    <w:rsid w:val="0055622D"/>
    <w:rsid w:val="005567C1"/>
    <w:rsid w:val="00556A81"/>
    <w:rsid w:val="00556C77"/>
    <w:rsid w:val="00556DFF"/>
    <w:rsid w:val="005571C9"/>
    <w:rsid w:val="005574ED"/>
    <w:rsid w:val="005575C9"/>
    <w:rsid w:val="005575F1"/>
    <w:rsid w:val="00557B3B"/>
    <w:rsid w:val="0056008B"/>
    <w:rsid w:val="005602F0"/>
    <w:rsid w:val="005616FD"/>
    <w:rsid w:val="00561BDA"/>
    <w:rsid w:val="005624B9"/>
    <w:rsid w:val="005624FB"/>
    <w:rsid w:val="0056253D"/>
    <w:rsid w:val="0056266B"/>
    <w:rsid w:val="005627AB"/>
    <w:rsid w:val="005628DC"/>
    <w:rsid w:val="00562BB1"/>
    <w:rsid w:val="00562C9B"/>
    <w:rsid w:val="00563324"/>
    <w:rsid w:val="00563E75"/>
    <w:rsid w:val="0056433A"/>
    <w:rsid w:val="00564612"/>
    <w:rsid w:val="00564967"/>
    <w:rsid w:val="00564CDA"/>
    <w:rsid w:val="00565292"/>
    <w:rsid w:val="00565851"/>
    <w:rsid w:val="00566CE5"/>
    <w:rsid w:val="00566E77"/>
    <w:rsid w:val="0056724F"/>
    <w:rsid w:val="0056729F"/>
    <w:rsid w:val="00567B8B"/>
    <w:rsid w:val="00567C2A"/>
    <w:rsid w:val="00567FC2"/>
    <w:rsid w:val="00567FD3"/>
    <w:rsid w:val="005708C8"/>
    <w:rsid w:val="005708FE"/>
    <w:rsid w:val="00570B0A"/>
    <w:rsid w:val="0057119E"/>
    <w:rsid w:val="005719ED"/>
    <w:rsid w:val="005724F8"/>
    <w:rsid w:val="005738A1"/>
    <w:rsid w:val="00574B1A"/>
    <w:rsid w:val="00575466"/>
    <w:rsid w:val="005757A1"/>
    <w:rsid w:val="00575B95"/>
    <w:rsid w:val="00575DF4"/>
    <w:rsid w:val="005761DE"/>
    <w:rsid w:val="0057661D"/>
    <w:rsid w:val="00576B43"/>
    <w:rsid w:val="0057710C"/>
    <w:rsid w:val="005772DF"/>
    <w:rsid w:val="00580A18"/>
    <w:rsid w:val="00581D6D"/>
    <w:rsid w:val="00581F6E"/>
    <w:rsid w:val="00582163"/>
    <w:rsid w:val="0058244C"/>
    <w:rsid w:val="00582ABC"/>
    <w:rsid w:val="00582D89"/>
    <w:rsid w:val="00582E6C"/>
    <w:rsid w:val="005838E0"/>
    <w:rsid w:val="00584460"/>
    <w:rsid w:val="0058449F"/>
    <w:rsid w:val="005845F1"/>
    <w:rsid w:val="00584675"/>
    <w:rsid w:val="0058486E"/>
    <w:rsid w:val="00584E8D"/>
    <w:rsid w:val="00584F61"/>
    <w:rsid w:val="005854E8"/>
    <w:rsid w:val="00586960"/>
    <w:rsid w:val="005908E1"/>
    <w:rsid w:val="0059104B"/>
    <w:rsid w:val="005912E5"/>
    <w:rsid w:val="0059185A"/>
    <w:rsid w:val="00591E77"/>
    <w:rsid w:val="0059257B"/>
    <w:rsid w:val="00593282"/>
    <w:rsid w:val="005932EE"/>
    <w:rsid w:val="00593541"/>
    <w:rsid w:val="0059393B"/>
    <w:rsid w:val="00593C78"/>
    <w:rsid w:val="00593CAD"/>
    <w:rsid w:val="00594260"/>
    <w:rsid w:val="00595588"/>
    <w:rsid w:val="00595786"/>
    <w:rsid w:val="00595AE9"/>
    <w:rsid w:val="00595BA3"/>
    <w:rsid w:val="00596840"/>
    <w:rsid w:val="00597620"/>
    <w:rsid w:val="00597849"/>
    <w:rsid w:val="00597D2E"/>
    <w:rsid w:val="005A0290"/>
    <w:rsid w:val="005A0BC6"/>
    <w:rsid w:val="005A1673"/>
    <w:rsid w:val="005A1854"/>
    <w:rsid w:val="005A2275"/>
    <w:rsid w:val="005A22B1"/>
    <w:rsid w:val="005A30E8"/>
    <w:rsid w:val="005A3752"/>
    <w:rsid w:val="005A52DD"/>
    <w:rsid w:val="005A537C"/>
    <w:rsid w:val="005A5793"/>
    <w:rsid w:val="005A5DB2"/>
    <w:rsid w:val="005A60F1"/>
    <w:rsid w:val="005A6F4C"/>
    <w:rsid w:val="005A737C"/>
    <w:rsid w:val="005A75BB"/>
    <w:rsid w:val="005B05E4"/>
    <w:rsid w:val="005B0DEE"/>
    <w:rsid w:val="005B10D7"/>
    <w:rsid w:val="005B12E5"/>
    <w:rsid w:val="005B27B5"/>
    <w:rsid w:val="005B2938"/>
    <w:rsid w:val="005B3D1F"/>
    <w:rsid w:val="005B5639"/>
    <w:rsid w:val="005B7275"/>
    <w:rsid w:val="005B7813"/>
    <w:rsid w:val="005B7B4A"/>
    <w:rsid w:val="005C0DAF"/>
    <w:rsid w:val="005C1905"/>
    <w:rsid w:val="005C2169"/>
    <w:rsid w:val="005C25E2"/>
    <w:rsid w:val="005C2F05"/>
    <w:rsid w:val="005C3438"/>
    <w:rsid w:val="005C400F"/>
    <w:rsid w:val="005C4189"/>
    <w:rsid w:val="005C4BFB"/>
    <w:rsid w:val="005C4EF4"/>
    <w:rsid w:val="005C5108"/>
    <w:rsid w:val="005C5EB1"/>
    <w:rsid w:val="005C648F"/>
    <w:rsid w:val="005C672B"/>
    <w:rsid w:val="005C6BC9"/>
    <w:rsid w:val="005C6BFA"/>
    <w:rsid w:val="005C6C5D"/>
    <w:rsid w:val="005C6C62"/>
    <w:rsid w:val="005C7834"/>
    <w:rsid w:val="005C785E"/>
    <w:rsid w:val="005D0CF8"/>
    <w:rsid w:val="005D18E2"/>
    <w:rsid w:val="005D2018"/>
    <w:rsid w:val="005D2E56"/>
    <w:rsid w:val="005D323F"/>
    <w:rsid w:val="005D3FBB"/>
    <w:rsid w:val="005D4A4A"/>
    <w:rsid w:val="005D4B60"/>
    <w:rsid w:val="005D6006"/>
    <w:rsid w:val="005D6D61"/>
    <w:rsid w:val="005D6FE4"/>
    <w:rsid w:val="005D713D"/>
    <w:rsid w:val="005D747B"/>
    <w:rsid w:val="005D7770"/>
    <w:rsid w:val="005D7A35"/>
    <w:rsid w:val="005D7CFD"/>
    <w:rsid w:val="005E04CB"/>
    <w:rsid w:val="005E0565"/>
    <w:rsid w:val="005E0B22"/>
    <w:rsid w:val="005E0E4F"/>
    <w:rsid w:val="005E1E15"/>
    <w:rsid w:val="005E1E9F"/>
    <w:rsid w:val="005E210D"/>
    <w:rsid w:val="005E2168"/>
    <w:rsid w:val="005E3180"/>
    <w:rsid w:val="005E3186"/>
    <w:rsid w:val="005E3256"/>
    <w:rsid w:val="005E3257"/>
    <w:rsid w:val="005E3570"/>
    <w:rsid w:val="005E3B25"/>
    <w:rsid w:val="005E400C"/>
    <w:rsid w:val="005E45F2"/>
    <w:rsid w:val="005E4F27"/>
    <w:rsid w:val="005E506E"/>
    <w:rsid w:val="005E5B3C"/>
    <w:rsid w:val="005E6C2E"/>
    <w:rsid w:val="005E749E"/>
    <w:rsid w:val="005E7B03"/>
    <w:rsid w:val="005F06F7"/>
    <w:rsid w:val="005F0D81"/>
    <w:rsid w:val="005F0DCB"/>
    <w:rsid w:val="005F2270"/>
    <w:rsid w:val="005F26AA"/>
    <w:rsid w:val="005F2AE0"/>
    <w:rsid w:val="005F2DF7"/>
    <w:rsid w:val="005F351F"/>
    <w:rsid w:val="005F371E"/>
    <w:rsid w:val="005F383B"/>
    <w:rsid w:val="005F3A20"/>
    <w:rsid w:val="005F3CDE"/>
    <w:rsid w:val="005F3D8A"/>
    <w:rsid w:val="005F4336"/>
    <w:rsid w:val="005F490F"/>
    <w:rsid w:val="005F58A0"/>
    <w:rsid w:val="005F635D"/>
    <w:rsid w:val="005F6A05"/>
    <w:rsid w:val="005F6A8D"/>
    <w:rsid w:val="00600D32"/>
    <w:rsid w:val="00601BB2"/>
    <w:rsid w:val="00601C75"/>
    <w:rsid w:val="00601DA5"/>
    <w:rsid w:val="006020B8"/>
    <w:rsid w:val="00602B15"/>
    <w:rsid w:val="00603022"/>
    <w:rsid w:val="00603DCB"/>
    <w:rsid w:val="00604B34"/>
    <w:rsid w:val="00605543"/>
    <w:rsid w:val="00606589"/>
    <w:rsid w:val="00606EEA"/>
    <w:rsid w:val="006074E0"/>
    <w:rsid w:val="0061005E"/>
    <w:rsid w:val="0061015F"/>
    <w:rsid w:val="0061077A"/>
    <w:rsid w:val="00610C3A"/>
    <w:rsid w:val="00610E24"/>
    <w:rsid w:val="006111D5"/>
    <w:rsid w:val="006116CE"/>
    <w:rsid w:val="00611DDB"/>
    <w:rsid w:val="00611DF3"/>
    <w:rsid w:val="00612434"/>
    <w:rsid w:val="0061248F"/>
    <w:rsid w:val="00612E68"/>
    <w:rsid w:val="00613139"/>
    <w:rsid w:val="006134D9"/>
    <w:rsid w:val="0061370B"/>
    <w:rsid w:val="00613DC2"/>
    <w:rsid w:val="00613EE3"/>
    <w:rsid w:val="00614445"/>
    <w:rsid w:val="00614692"/>
    <w:rsid w:val="00614C10"/>
    <w:rsid w:val="006152DB"/>
    <w:rsid w:val="00615954"/>
    <w:rsid w:val="00615A3B"/>
    <w:rsid w:val="00615C00"/>
    <w:rsid w:val="00615FFC"/>
    <w:rsid w:val="00616013"/>
    <w:rsid w:val="00616D99"/>
    <w:rsid w:val="00617BEC"/>
    <w:rsid w:val="00617EA9"/>
    <w:rsid w:val="006205C3"/>
    <w:rsid w:val="006206ED"/>
    <w:rsid w:val="006209E1"/>
    <w:rsid w:val="00620D4B"/>
    <w:rsid w:val="00621A0B"/>
    <w:rsid w:val="00621EFE"/>
    <w:rsid w:val="00622479"/>
    <w:rsid w:val="00622763"/>
    <w:rsid w:val="00623BEA"/>
    <w:rsid w:val="006247DC"/>
    <w:rsid w:val="00624A6E"/>
    <w:rsid w:val="0062520B"/>
    <w:rsid w:val="006252A9"/>
    <w:rsid w:val="00625334"/>
    <w:rsid w:val="00625912"/>
    <w:rsid w:val="00625EC2"/>
    <w:rsid w:val="00626267"/>
    <w:rsid w:val="00626517"/>
    <w:rsid w:val="006265D5"/>
    <w:rsid w:val="00626F95"/>
    <w:rsid w:val="006271BF"/>
    <w:rsid w:val="006276B0"/>
    <w:rsid w:val="006278B4"/>
    <w:rsid w:val="00630336"/>
    <w:rsid w:val="0063080B"/>
    <w:rsid w:val="0063186B"/>
    <w:rsid w:val="00631CB9"/>
    <w:rsid w:val="006325E6"/>
    <w:rsid w:val="00633397"/>
    <w:rsid w:val="00634164"/>
    <w:rsid w:val="006344E3"/>
    <w:rsid w:val="00634A25"/>
    <w:rsid w:val="00634CF3"/>
    <w:rsid w:val="00634D48"/>
    <w:rsid w:val="00635ABF"/>
    <w:rsid w:val="00635BEE"/>
    <w:rsid w:val="00635E85"/>
    <w:rsid w:val="00637685"/>
    <w:rsid w:val="00637E98"/>
    <w:rsid w:val="006403FC"/>
    <w:rsid w:val="006410AC"/>
    <w:rsid w:val="0064172C"/>
    <w:rsid w:val="006424E2"/>
    <w:rsid w:val="00642777"/>
    <w:rsid w:val="00642A74"/>
    <w:rsid w:val="00642B54"/>
    <w:rsid w:val="00643A7A"/>
    <w:rsid w:val="006444FB"/>
    <w:rsid w:val="0064470A"/>
    <w:rsid w:val="0064556E"/>
    <w:rsid w:val="00645E80"/>
    <w:rsid w:val="00646B03"/>
    <w:rsid w:val="00646FEB"/>
    <w:rsid w:val="00647144"/>
    <w:rsid w:val="0064780B"/>
    <w:rsid w:val="00647D3B"/>
    <w:rsid w:val="00650381"/>
    <w:rsid w:val="00650D99"/>
    <w:rsid w:val="006516E0"/>
    <w:rsid w:val="00651F89"/>
    <w:rsid w:val="00652061"/>
    <w:rsid w:val="0065212E"/>
    <w:rsid w:val="00652135"/>
    <w:rsid w:val="00652780"/>
    <w:rsid w:val="00652B78"/>
    <w:rsid w:val="0065362C"/>
    <w:rsid w:val="00653B63"/>
    <w:rsid w:val="006542E6"/>
    <w:rsid w:val="00654AFE"/>
    <w:rsid w:val="00654C78"/>
    <w:rsid w:val="00654F0B"/>
    <w:rsid w:val="00654FC3"/>
    <w:rsid w:val="006554B2"/>
    <w:rsid w:val="006556CC"/>
    <w:rsid w:val="006569BE"/>
    <w:rsid w:val="00656E4F"/>
    <w:rsid w:val="00656F93"/>
    <w:rsid w:val="006573EF"/>
    <w:rsid w:val="0065757F"/>
    <w:rsid w:val="00657727"/>
    <w:rsid w:val="006578AC"/>
    <w:rsid w:val="0065798F"/>
    <w:rsid w:val="006579DB"/>
    <w:rsid w:val="0066049D"/>
    <w:rsid w:val="00660A86"/>
    <w:rsid w:val="006612F2"/>
    <w:rsid w:val="00661988"/>
    <w:rsid w:val="00661A5E"/>
    <w:rsid w:val="00662642"/>
    <w:rsid w:val="0066267E"/>
    <w:rsid w:val="00662FE9"/>
    <w:rsid w:val="006631A8"/>
    <w:rsid w:val="006650F2"/>
    <w:rsid w:val="00665A79"/>
    <w:rsid w:val="00665E3D"/>
    <w:rsid w:val="00666714"/>
    <w:rsid w:val="006667C4"/>
    <w:rsid w:val="00666A0B"/>
    <w:rsid w:val="00666F12"/>
    <w:rsid w:val="0066723B"/>
    <w:rsid w:val="00667C2D"/>
    <w:rsid w:val="00670939"/>
    <w:rsid w:val="00670C21"/>
    <w:rsid w:val="00671254"/>
    <w:rsid w:val="0067156D"/>
    <w:rsid w:val="006716C0"/>
    <w:rsid w:val="00671CBE"/>
    <w:rsid w:val="00672478"/>
    <w:rsid w:val="00674616"/>
    <w:rsid w:val="00674B5C"/>
    <w:rsid w:val="00674E47"/>
    <w:rsid w:val="00675E5D"/>
    <w:rsid w:val="00675F2F"/>
    <w:rsid w:val="006769B8"/>
    <w:rsid w:val="00676EF9"/>
    <w:rsid w:val="006773CA"/>
    <w:rsid w:val="006779FC"/>
    <w:rsid w:val="00677B37"/>
    <w:rsid w:val="00677EA8"/>
    <w:rsid w:val="0068008E"/>
    <w:rsid w:val="00680706"/>
    <w:rsid w:val="0068176C"/>
    <w:rsid w:val="0068190F"/>
    <w:rsid w:val="00681DE5"/>
    <w:rsid w:val="00681FD7"/>
    <w:rsid w:val="00682462"/>
    <w:rsid w:val="00682610"/>
    <w:rsid w:val="006827E4"/>
    <w:rsid w:val="00682DB3"/>
    <w:rsid w:val="00683771"/>
    <w:rsid w:val="00683FFC"/>
    <w:rsid w:val="00684142"/>
    <w:rsid w:val="006842E3"/>
    <w:rsid w:val="00684520"/>
    <w:rsid w:val="00684714"/>
    <w:rsid w:val="00685559"/>
    <w:rsid w:val="006866DF"/>
    <w:rsid w:val="006874F7"/>
    <w:rsid w:val="00687677"/>
    <w:rsid w:val="006878E5"/>
    <w:rsid w:val="00687DE9"/>
    <w:rsid w:val="006906AF"/>
    <w:rsid w:val="0069071E"/>
    <w:rsid w:val="006909A7"/>
    <w:rsid w:val="00690AF6"/>
    <w:rsid w:val="00690E50"/>
    <w:rsid w:val="0069113A"/>
    <w:rsid w:val="006919C2"/>
    <w:rsid w:val="00691DB5"/>
    <w:rsid w:val="00691E65"/>
    <w:rsid w:val="00692C41"/>
    <w:rsid w:val="00692E16"/>
    <w:rsid w:val="00693515"/>
    <w:rsid w:val="00693885"/>
    <w:rsid w:val="006939E3"/>
    <w:rsid w:val="00693D55"/>
    <w:rsid w:val="006944AF"/>
    <w:rsid w:val="00695681"/>
    <w:rsid w:val="00695CB5"/>
    <w:rsid w:val="00695DBE"/>
    <w:rsid w:val="00696DA2"/>
    <w:rsid w:val="00697ADA"/>
    <w:rsid w:val="006A023E"/>
    <w:rsid w:val="006A057F"/>
    <w:rsid w:val="006A0E9D"/>
    <w:rsid w:val="006A0F7C"/>
    <w:rsid w:val="006A1C37"/>
    <w:rsid w:val="006A1D3C"/>
    <w:rsid w:val="006A307B"/>
    <w:rsid w:val="006A3635"/>
    <w:rsid w:val="006A3DFD"/>
    <w:rsid w:val="006A44B3"/>
    <w:rsid w:val="006A461E"/>
    <w:rsid w:val="006A5BA1"/>
    <w:rsid w:val="006A5CEE"/>
    <w:rsid w:val="006A5F9B"/>
    <w:rsid w:val="006A6EAE"/>
    <w:rsid w:val="006A6EC1"/>
    <w:rsid w:val="006A7060"/>
    <w:rsid w:val="006A7881"/>
    <w:rsid w:val="006A7FA7"/>
    <w:rsid w:val="006B00F4"/>
    <w:rsid w:val="006B018C"/>
    <w:rsid w:val="006B076E"/>
    <w:rsid w:val="006B0DFE"/>
    <w:rsid w:val="006B0E10"/>
    <w:rsid w:val="006B163D"/>
    <w:rsid w:val="006B182D"/>
    <w:rsid w:val="006B18CF"/>
    <w:rsid w:val="006B2973"/>
    <w:rsid w:val="006B2B56"/>
    <w:rsid w:val="006B2D42"/>
    <w:rsid w:val="006B3564"/>
    <w:rsid w:val="006B3999"/>
    <w:rsid w:val="006B3A2E"/>
    <w:rsid w:val="006B4BD1"/>
    <w:rsid w:val="006B6A43"/>
    <w:rsid w:val="006B6C07"/>
    <w:rsid w:val="006B7005"/>
    <w:rsid w:val="006B7A6B"/>
    <w:rsid w:val="006B7C4A"/>
    <w:rsid w:val="006C012D"/>
    <w:rsid w:val="006C05D1"/>
    <w:rsid w:val="006C0721"/>
    <w:rsid w:val="006C088E"/>
    <w:rsid w:val="006C0973"/>
    <w:rsid w:val="006C0EF5"/>
    <w:rsid w:val="006C1076"/>
    <w:rsid w:val="006C14BB"/>
    <w:rsid w:val="006C1AD5"/>
    <w:rsid w:val="006C1DB9"/>
    <w:rsid w:val="006C1EAC"/>
    <w:rsid w:val="006C240E"/>
    <w:rsid w:val="006C2780"/>
    <w:rsid w:val="006C2B11"/>
    <w:rsid w:val="006C2F76"/>
    <w:rsid w:val="006C3B97"/>
    <w:rsid w:val="006C4063"/>
    <w:rsid w:val="006C47DD"/>
    <w:rsid w:val="006C4867"/>
    <w:rsid w:val="006C4AE5"/>
    <w:rsid w:val="006C4BF2"/>
    <w:rsid w:val="006C5528"/>
    <w:rsid w:val="006C7CF2"/>
    <w:rsid w:val="006D07A4"/>
    <w:rsid w:val="006D114D"/>
    <w:rsid w:val="006D117C"/>
    <w:rsid w:val="006D1488"/>
    <w:rsid w:val="006D14AC"/>
    <w:rsid w:val="006D189D"/>
    <w:rsid w:val="006D2E38"/>
    <w:rsid w:val="006D30CB"/>
    <w:rsid w:val="006D35EA"/>
    <w:rsid w:val="006D3F0E"/>
    <w:rsid w:val="006D40D2"/>
    <w:rsid w:val="006D45F3"/>
    <w:rsid w:val="006D4AD5"/>
    <w:rsid w:val="006D4B94"/>
    <w:rsid w:val="006D4CE3"/>
    <w:rsid w:val="006D4E58"/>
    <w:rsid w:val="006D5249"/>
    <w:rsid w:val="006D5983"/>
    <w:rsid w:val="006D5A4F"/>
    <w:rsid w:val="006D5CA7"/>
    <w:rsid w:val="006D6197"/>
    <w:rsid w:val="006D61D2"/>
    <w:rsid w:val="006D678E"/>
    <w:rsid w:val="006D6ACC"/>
    <w:rsid w:val="006D736C"/>
    <w:rsid w:val="006D7407"/>
    <w:rsid w:val="006E065F"/>
    <w:rsid w:val="006E13F1"/>
    <w:rsid w:val="006E16A1"/>
    <w:rsid w:val="006E1D76"/>
    <w:rsid w:val="006E244F"/>
    <w:rsid w:val="006E2C3A"/>
    <w:rsid w:val="006E3961"/>
    <w:rsid w:val="006E3A90"/>
    <w:rsid w:val="006E44CF"/>
    <w:rsid w:val="006E49D4"/>
    <w:rsid w:val="006E4BC3"/>
    <w:rsid w:val="006E4EFD"/>
    <w:rsid w:val="006E55BA"/>
    <w:rsid w:val="006E5983"/>
    <w:rsid w:val="006E59F8"/>
    <w:rsid w:val="006E6EE3"/>
    <w:rsid w:val="006E6FA5"/>
    <w:rsid w:val="006E71B1"/>
    <w:rsid w:val="006E79EB"/>
    <w:rsid w:val="006F0E26"/>
    <w:rsid w:val="006F18BE"/>
    <w:rsid w:val="006F1BF7"/>
    <w:rsid w:val="006F1E11"/>
    <w:rsid w:val="006F2A5E"/>
    <w:rsid w:val="006F2DF8"/>
    <w:rsid w:val="006F3FEC"/>
    <w:rsid w:val="006F483F"/>
    <w:rsid w:val="006F4923"/>
    <w:rsid w:val="006F4BAC"/>
    <w:rsid w:val="006F55AA"/>
    <w:rsid w:val="006F6261"/>
    <w:rsid w:val="006F701E"/>
    <w:rsid w:val="006F7701"/>
    <w:rsid w:val="006F77A1"/>
    <w:rsid w:val="006F7C17"/>
    <w:rsid w:val="0070038D"/>
    <w:rsid w:val="00700670"/>
    <w:rsid w:val="00700AA6"/>
    <w:rsid w:val="00700AB6"/>
    <w:rsid w:val="0070172D"/>
    <w:rsid w:val="00701F1E"/>
    <w:rsid w:val="00701F79"/>
    <w:rsid w:val="00702301"/>
    <w:rsid w:val="007025DB"/>
    <w:rsid w:val="00702CBD"/>
    <w:rsid w:val="00702FE4"/>
    <w:rsid w:val="0070467E"/>
    <w:rsid w:val="00705662"/>
    <w:rsid w:val="007058A5"/>
    <w:rsid w:val="00705B68"/>
    <w:rsid w:val="00705F80"/>
    <w:rsid w:val="00706FD8"/>
    <w:rsid w:val="00707EBB"/>
    <w:rsid w:val="00710248"/>
    <w:rsid w:val="007102C2"/>
    <w:rsid w:val="00710910"/>
    <w:rsid w:val="00710A18"/>
    <w:rsid w:val="007114BA"/>
    <w:rsid w:val="007115B4"/>
    <w:rsid w:val="007117AC"/>
    <w:rsid w:val="007117C3"/>
    <w:rsid w:val="00711C4A"/>
    <w:rsid w:val="00712104"/>
    <w:rsid w:val="00712383"/>
    <w:rsid w:val="00713005"/>
    <w:rsid w:val="00713101"/>
    <w:rsid w:val="007133A7"/>
    <w:rsid w:val="00714A02"/>
    <w:rsid w:val="00715986"/>
    <w:rsid w:val="00715FB8"/>
    <w:rsid w:val="00716C0F"/>
    <w:rsid w:val="00716DCC"/>
    <w:rsid w:val="00717128"/>
    <w:rsid w:val="00717E99"/>
    <w:rsid w:val="0072068F"/>
    <w:rsid w:val="00720B88"/>
    <w:rsid w:val="00720FF1"/>
    <w:rsid w:val="007213CA"/>
    <w:rsid w:val="00721D61"/>
    <w:rsid w:val="00722DE1"/>
    <w:rsid w:val="007237AF"/>
    <w:rsid w:val="00723CFB"/>
    <w:rsid w:val="007241AC"/>
    <w:rsid w:val="00725288"/>
    <w:rsid w:val="00726AF2"/>
    <w:rsid w:val="00726D56"/>
    <w:rsid w:val="00727AF1"/>
    <w:rsid w:val="00727DC6"/>
    <w:rsid w:val="00727FE4"/>
    <w:rsid w:val="00730092"/>
    <w:rsid w:val="0073040C"/>
    <w:rsid w:val="00730AA4"/>
    <w:rsid w:val="007310FD"/>
    <w:rsid w:val="007315B0"/>
    <w:rsid w:val="00731800"/>
    <w:rsid w:val="0073276B"/>
    <w:rsid w:val="007332B1"/>
    <w:rsid w:val="0073347A"/>
    <w:rsid w:val="00733F5D"/>
    <w:rsid w:val="007341DB"/>
    <w:rsid w:val="007342A6"/>
    <w:rsid w:val="007348EC"/>
    <w:rsid w:val="00734ED4"/>
    <w:rsid w:val="00735C4E"/>
    <w:rsid w:val="00735FF3"/>
    <w:rsid w:val="00736A34"/>
    <w:rsid w:val="00737A10"/>
    <w:rsid w:val="00737D3D"/>
    <w:rsid w:val="00740541"/>
    <w:rsid w:val="00740593"/>
    <w:rsid w:val="007408FF"/>
    <w:rsid w:val="00740CE9"/>
    <w:rsid w:val="00741306"/>
    <w:rsid w:val="00741E60"/>
    <w:rsid w:val="00742763"/>
    <w:rsid w:val="0074286F"/>
    <w:rsid w:val="00742DCE"/>
    <w:rsid w:val="00742F8B"/>
    <w:rsid w:val="00743067"/>
    <w:rsid w:val="00743EF2"/>
    <w:rsid w:val="0074472C"/>
    <w:rsid w:val="0074475C"/>
    <w:rsid w:val="00745024"/>
    <w:rsid w:val="0074524A"/>
    <w:rsid w:val="00745A6D"/>
    <w:rsid w:val="00745E4C"/>
    <w:rsid w:val="007464C2"/>
    <w:rsid w:val="00746618"/>
    <w:rsid w:val="00746B1C"/>
    <w:rsid w:val="00746D0E"/>
    <w:rsid w:val="00746F04"/>
    <w:rsid w:val="00747317"/>
    <w:rsid w:val="00747D03"/>
    <w:rsid w:val="00747E3F"/>
    <w:rsid w:val="0075046C"/>
    <w:rsid w:val="00750895"/>
    <w:rsid w:val="007508FE"/>
    <w:rsid w:val="00750BF5"/>
    <w:rsid w:val="00750FB3"/>
    <w:rsid w:val="007514EB"/>
    <w:rsid w:val="00751639"/>
    <w:rsid w:val="00751742"/>
    <w:rsid w:val="00751DBD"/>
    <w:rsid w:val="00752133"/>
    <w:rsid w:val="0075225D"/>
    <w:rsid w:val="007525EF"/>
    <w:rsid w:val="00752613"/>
    <w:rsid w:val="00752A09"/>
    <w:rsid w:val="00753699"/>
    <w:rsid w:val="00754523"/>
    <w:rsid w:val="007546DC"/>
    <w:rsid w:val="00755C0E"/>
    <w:rsid w:val="00756069"/>
    <w:rsid w:val="007564ED"/>
    <w:rsid w:val="007569FA"/>
    <w:rsid w:val="00756A19"/>
    <w:rsid w:val="00757D61"/>
    <w:rsid w:val="00761025"/>
    <w:rsid w:val="00761FBA"/>
    <w:rsid w:val="00762112"/>
    <w:rsid w:val="00762AE2"/>
    <w:rsid w:val="00762B9B"/>
    <w:rsid w:val="00762DA9"/>
    <w:rsid w:val="00763DE3"/>
    <w:rsid w:val="00764659"/>
    <w:rsid w:val="00764B58"/>
    <w:rsid w:val="00764D60"/>
    <w:rsid w:val="007650AB"/>
    <w:rsid w:val="007670EF"/>
    <w:rsid w:val="007676E8"/>
    <w:rsid w:val="00767F36"/>
    <w:rsid w:val="00767FBC"/>
    <w:rsid w:val="007702F7"/>
    <w:rsid w:val="0077057A"/>
    <w:rsid w:val="00770583"/>
    <w:rsid w:val="00771168"/>
    <w:rsid w:val="00771352"/>
    <w:rsid w:val="00771414"/>
    <w:rsid w:val="00771610"/>
    <w:rsid w:val="007716B0"/>
    <w:rsid w:val="00771E88"/>
    <w:rsid w:val="00772049"/>
    <w:rsid w:val="0077206D"/>
    <w:rsid w:val="00772DF3"/>
    <w:rsid w:val="0077308B"/>
    <w:rsid w:val="00773151"/>
    <w:rsid w:val="007733D2"/>
    <w:rsid w:val="0077356F"/>
    <w:rsid w:val="0077380A"/>
    <w:rsid w:val="00773A72"/>
    <w:rsid w:val="007745C7"/>
    <w:rsid w:val="00775534"/>
    <w:rsid w:val="00775E30"/>
    <w:rsid w:val="00775EC6"/>
    <w:rsid w:val="007764D1"/>
    <w:rsid w:val="00776835"/>
    <w:rsid w:val="00776B82"/>
    <w:rsid w:val="0077765B"/>
    <w:rsid w:val="007804B9"/>
    <w:rsid w:val="00780F21"/>
    <w:rsid w:val="0078164A"/>
    <w:rsid w:val="00782346"/>
    <w:rsid w:val="00783269"/>
    <w:rsid w:val="0078382A"/>
    <w:rsid w:val="00783EFB"/>
    <w:rsid w:val="007840A1"/>
    <w:rsid w:val="007840D1"/>
    <w:rsid w:val="00784202"/>
    <w:rsid w:val="00784299"/>
    <w:rsid w:val="007849C3"/>
    <w:rsid w:val="00784AF3"/>
    <w:rsid w:val="00784C30"/>
    <w:rsid w:val="00784D91"/>
    <w:rsid w:val="00784FA9"/>
    <w:rsid w:val="00784FBB"/>
    <w:rsid w:val="00785032"/>
    <w:rsid w:val="00785477"/>
    <w:rsid w:val="007857D8"/>
    <w:rsid w:val="00785ED9"/>
    <w:rsid w:val="00786E8D"/>
    <w:rsid w:val="00787673"/>
    <w:rsid w:val="007877F5"/>
    <w:rsid w:val="007908CF"/>
    <w:rsid w:val="00791102"/>
    <w:rsid w:val="00791DB2"/>
    <w:rsid w:val="007928BA"/>
    <w:rsid w:val="00792B7F"/>
    <w:rsid w:val="00792F07"/>
    <w:rsid w:val="0079319D"/>
    <w:rsid w:val="00793B97"/>
    <w:rsid w:val="00793D3B"/>
    <w:rsid w:val="0079490E"/>
    <w:rsid w:val="007951A6"/>
    <w:rsid w:val="007955DE"/>
    <w:rsid w:val="00795918"/>
    <w:rsid w:val="00796B13"/>
    <w:rsid w:val="007A00F6"/>
    <w:rsid w:val="007A0263"/>
    <w:rsid w:val="007A0362"/>
    <w:rsid w:val="007A0A77"/>
    <w:rsid w:val="007A19AB"/>
    <w:rsid w:val="007A2121"/>
    <w:rsid w:val="007A2723"/>
    <w:rsid w:val="007A37F5"/>
    <w:rsid w:val="007A3EDA"/>
    <w:rsid w:val="007A421B"/>
    <w:rsid w:val="007A4492"/>
    <w:rsid w:val="007A4C29"/>
    <w:rsid w:val="007A4CA2"/>
    <w:rsid w:val="007A5638"/>
    <w:rsid w:val="007A6F9C"/>
    <w:rsid w:val="007A7924"/>
    <w:rsid w:val="007B0202"/>
    <w:rsid w:val="007B0BD0"/>
    <w:rsid w:val="007B1075"/>
    <w:rsid w:val="007B13CB"/>
    <w:rsid w:val="007B26DF"/>
    <w:rsid w:val="007B2704"/>
    <w:rsid w:val="007B28BB"/>
    <w:rsid w:val="007B2B0F"/>
    <w:rsid w:val="007B2B82"/>
    <w:rsid w:val="007B33B3"/>
    <w:rsid w:val="007B3498"/>
    <w:rsid w:val="007B534B"/>
    <w:rsid w:val="007B5351"/>
    <w:rsid w:val="007B56F5"/>
    <w:rsid w:val="007B589F"/>
    <w:rsid w:val="007B58C1"/>
    <w:rsid w:val="007B5A89"/>
    <w:rsid w:val="007B60C7"/>
    <w:rsid w:val="007B634C"/>
    <w:rsid w:val="007B67CA"/>
    <w:rsid w:val="007B6A3F"/>
    <w:rsid w:val="007B6BCF"/>
    <w:rsid w:val="007B710C"/>
    <w:rsid w:val="007B7DB9"/>
    <w:rsid w:val="007C01F8"/>
    <w:rsid w:val="007C0560"/>
    <w:rsid w:val="007C0E9A"/>
    <w:rsid w:val="007C1381"/>
    <w:rsid w:val="007C1499"/>
    <w:rsid w:val="007C180D"/>
    <w:rsid w:val="007C1C2F"/>
    <w:rsid w:val="007C1E49"/>
    <w:rsid w:val="007C2347"/>
    <w:rsid w:val="007C27A5"/>
    <w:rsid w:val="007C2883"/>
    <w:rsid w:val="007C2DB1"/>
    <w:rsid w:val="007C2E49"/>
    <w:rsid w:val="007C335E"/>
    <w:rsid w:val="007C36D3"/>
    <w:rsid w:val="007C387A"/>
    <w:rsid w:val="007C43AF"/>
    <w:rsid w:val="007C45AC"/>
    <w:rsid w:val="007C4BB7"/>
    <w:rsid w:val="007C4E2F"/>
    <w:rsid w:val="007C4FB0"/>
    <w:rsid w:val="007C5071"/>
    <w:rsid w:val="007C5594"/>
    <w:rsid w:val="007C60AF"/>
    <w:rsid w:val="007C721E"/>
    <w:rsid w:val="007C756D"/>
    <w:rsid w:val="007C7736"/>
    <w:rsid w:val="007C7740"/>
    <w:rsid w:val="007C7945"/>
    <w:rsid w:val="007C7AC8"/>
    <w:rsid w:val="007D03F6"/>
    <w:rsid w:val="007D05DB"/>
    <w:rsid w:val="007D0A24"/>
    <w:rsid w:val="007D0C7C"/>
    <w:rsid w:val="007D0C9A"/>
    <w:rsid w:val="007D0EE6"/>
    <w:rsid w:val="007D0FB5"/>
    <w:rsid w:val="007D1A2D"/>
    <w:rsid w:val="007D1B6E"/>
    <w:rsid w:val="007D245E"/>
    <w:rsid w:val="007D2991"/>
    <w:rsid w:val="007D2AF1"/>
    <w:rsid w:val="007D3383"/>
    <w:rsid w:val="007D38DD"/>
    <w:rsid w:val="007D3981"/>
    <w:rsid w:val="007D3C65"/>
    <w:rsid w:val="007D4037"/>
    <w:rsid w:val="007D4881"/>
    <w:rsid w:val="007D4DF9"/>
    <w:rsid w:val="007D5695"/>
    <w:rsid w:val="007D5A60"/>
    <w:rsid w:val="007D5B0A"/>
    <w:rsid w:val="007D5FF7"/>
    <w:rsid w:val="007D7709"/>
    <w:rsid w:val="007D7A16"/>
    <w:rsid w:val="007D7EA7"/>
    <w:rsid w:val="007E0667"/>
    <w:rsid w:val="007E192D"/>
    <w:rsid w:val="007E1AE3"/>
    <w:rsid w:val="007E1E0F"/>
    <w:rsid w:val="007E1E79"/>
    <w:rsid w:val="007E294B"/>
    <w:rsid w:val="007E2C7D"/>
    <w:rsid w:val="007E2CAC"/>
    <w:rsid w:val="007E36C9"/>
    <w:rsid w:val="007E4CDA"/>
    <w:rsid w:val="007E58CF"/>
    <w:rsid w:val="007E5AEC"/>
    <w:rsid w:val="007E5BDF"/>
    <w:rsid w:val="007E5CE4"/>
    <w:rsid w:val="007E5E6E"/>
    <w:rsid w:val="007E6311"/>
    <w:rsid w:val="007E6882"/>
    <w:rsid w:val="007E68C9"/>
    <w:rsid w:val="007E6CA3"/>
    <w:rsid w:val="007E776B"/>
    <w:rsid w:val="007E7A49"/>
    <w:rsid w:val="007E7FE7"/>
    <w:rsid w:val="007F07E0"/>
    <w:rsid w:val="007F0B9C"/>
    <w:rsid w:val="007F0F41"/>
    <w:rsid w:val="007F107A"/>
    <w:rsid w:val="007F1384"/>
    <w:rsid w:val="007F1B8C"/>
    <w:rsid w:val="007F2CA5"/>
    <w:rsid w:val="007F2D24"/>
    <w:rsid w:val="007F2FCC"/>
    <w:rsid w:val="007F3129"/>
    <w:rsid w:val="007F4482"/>
    <w:rsid w:val="007F4796"/>
    <w:rsid w:val="007F47F4"/>
    <w:rsid w:val="007F4B04"/>
    <w:rsid w:val="007F5376"/>
    <w:rsid w:val="007F5EB6"/>
    <w:rsid w:val="007F6FC4"/>
    <w:rsid w:val="007F7107"/>
    <w:rsid w:val="007F7218"/>
    <w:rsid w:val="008003DB"/>
    <w:rsid w:val="008005A6"/>
    <w:rsid w:val="00800D1A"/>
    <w:rsid w:val="00800F97"/>
    <w:rsid w:val="00801702"/>
    <w:rsid w:val="00801817"/>
    <w:rsid w:val="00803719"/>
    <w:rsid w:val="00803874"/>
    <w:rsid w:val="00803C57"/>
    <w:rsid w:val="008042EB"/>
    <w:rsid w:val="0080443A"/>
    <w:rsid w:val="008046B7"/>
    <w:rsid w:val="00804D62"/>
    <w:rsid w:val="00805A2C"/>
    <w:rsid w:val="00806048"/>
    <w:rsid w:val="0080635D"/>
    <w:rsid w:val="00806510"/>
    <w:rsid w:val="0080675B"/>
    <w:rsid w:val="008072B4"/>
    <w:rsid w:val="008075DC"/>
    <w:rsid w:val="00807AF7"/>
    <w:rsid w:val="00810A1C"/>
    <w:rsid w:val="0081101E"/>
    <w:rsid w:val="0081142B"/>
    <w:rsid w:val="008116F6"/>
    <w:rsid w:val="0081252B"/>
    <w:rsid w:val="0081294F"/>
    <w:rsid w:val="00813A6E"/>
    <w:rsid w:val="00813D98"/>
    <w:rsid w:val="00814167"/>
    <w:rsid w:val="00814847"/>
    <w:rsid w:val="00814C44"/>
    <w:rsid w:val="00814F11"/>
    <w:rsid w:val="00815D12"/>
    <w:rsid w:val="008160C5"/>
    <w:rsid w:val="008168D3"/>
    <w:rsid w:val="00816C00"/>
    <w:rsid w:val="00817395"/>
    <w:rsid w:val="008174B3"/>
    <w:rsid w:val="00820291"/>
    <w:rsid w:val="00820C04"/>
    <w:rsid w:val="00820C87"/>
    <w:rsid w:val="0082134B"/>
    <w:rsid w:val="00821FC1"/>
    <w:rsid w:val="00822225"/>
    <w:rsid w:val="008234DF"/>
    <w:rsid w:val="00823A42"/>
    <w:rsid w:val="00823C30"/>
    <w:rsid w:val="00824698"/>
    <w:rsid w:val="00824BBC"/>
    <w:rsid w:val="008256FD"/>
    <w:rsid w:val="0082690B"/>
    <w:rsid w:val="00826BDA"/>
    <w:rsid w:val="008270F6"/>
    <w:rsid w:val="00827373"/>
    <w:rsid w:val="00827829"/>
    <w:rsid w:val="0083230C"/>
    <w:rsid w:val="00833101"/>
    <w:rsid w:val="008337E6"/>
    <w:rsid w:val="00833E45"/>
    <w:rsid w:val="00834378"/>
    <w:rsid w:val="00834B30"/>
    <w:rsid w:val="0083652F"/>
    <w:rsid w:val="00836D1E"/>
    <w:rsid w:val="00837A7C"/>
    <w:rsid w:val="00837BBC"/>
    <w:rsid w:val="00840F74"/>
    <w:rsid w:val="00841992"/>
    <w:rsid w:val="00841C60"/>
    <w:rsid w:val="00842E11"/>
    <w:rsid w:val="008437BD"/>
    <w:rsid w:val="00843C03"/>
    <w:rsid w:val="00843D23"/>
    <w:rsid w:val="00844101"/>
    <w:rsid w:val="00844221"/>
    <w:rsid w:val="0084436F"/>
    <w:rsid w:val="008443E6"/>
    <w:rsid w:val="0084462F"/>
    <w:rsid w:val="00844C8A"/>
    <w:rsid w:val="00844CE1"/>
    <w:rsid w:val="00844DB3"/>
    <w:rsid w:val="00845D4C"/>
    <w:rsid w:val="008463A9"/>
    <w:rsid w:val="0084661E"/>
    <w:rsid w:val="00846F1F"/>
    <w:rsid w:val="00846F8C"/>
    <w:rsid w:val="0084740F"/>
    <w:rsid w:val="00847BFE"/>
    <w:rsid w:val="00850256"/>
    <w:rsid w:val="00850874"/>
    <w:rsid w:val="00850A8D"/>
    <w:rsid w:val="00851A5E"/>
    <w:rsid w:val="0085212B"/>
    <w:rsid w:val="008528DD"/>
    <w:rsid w:val="00852F91"/>
    <w:rsid w:val="0085327F"/>
    <w:rsid w:val="008536C5"/>
    <w:rsid w:val="00853BA2"/>
    <w:rsid w:val="0085539E"/>
    <w:rsid w:val="00855A79"/>
    <w:rsid w:val="00855A91"/>
    <w:rsid w:val="0085691B"/>
    <w:rsid w:val="0085773A"/>
    <w:rsid w:val="00857A96"/>
    <w:rsid w:val="00857FB8"/>
    <w:rsid w:val="00860249"/>
    <w:rsid w:val="008602EB"/>
    <w:rsid w:val="00860C28"/>
    <w:rsid w:val="00861046"/>
    <w:rsid w:val="00861240"/>
    <w:rsid w:val="00861268"/>
    <w:rsid w:val="00862090"/>
    <w:rsid w:val="008627B0"/>
    <w:rsid w:val="008630B4"/>
    <w:rsid w:val="008632E5"/>
    <w:rsid w:val="008635E7"/>
    <w:rsid w:val="00863F3D"/>
    <w:rsid w:val="008641CD"/>
    <w:rsid w:val="00864416"/>
    <w:rsid w:val="00864DB1"/>
    <w:rsid w:val="0086599F"/>
    <w:rsid w:val="00865B7B"/>
    <w:rsid w:val="008667F9"/>
    <w:rsid w:val="00866DE7"/>
    <w:rsid w:val="00866E03"/>
    <w:rsid w:val="00867166"/>
    <w:rsid w:val="00867777"/>
    <w:rsid w:val="00870ACB"/>
    <w:rsid w:val="00870B24"/>
    <w:rsid w:val="00870C8F"/>
    <w:rsid w:val="00870D87"/>
    <w:rsid w:val="00871519"/>
    <w:rsid w:val="00871D04"/>
    <w:rsid w:val="00871D5E"/>
    <w:rsid w:val="00872BEB"/>
    <w:rsid w:val="00874BAE"/>
    <w:rsid w:val="00874DBE"/>
    <w:rsid w:val="00875B58"/>
    <w:rsid w:val="008765D9"/>
    <w:rsid w:val="008766F0"/>
    <w:rsid w:val="008767C7"/>
    <w:rsid w:val="00876A99"/>
    <w:rsid w:val="008770A1"/>
    <w:rsid w:val="00877488"/>
    <w:rsid w:val="008775B0"/>
    <w:rsid w:val="0087769D"/>
    <w:rsid w:val="0088056D"/>
    <w:rsid w:val="00880CDD"/>
    <w:rsid w:val="00881816"/>
    <w:rsid w:val="00882019"/>
    <w:rsid w:val="008823AB"/>
    <w:rsid w:val="008829C3"/>
    <w:rsid w:val="00882BC4"/>
    <w:rsid w:val="00882C4B"/>
    <w:rsid w:val="00882D1B"/>
    <w:rsid w:val="00883057"/>
    <w:rsid w:val="008832C5"/>
    <w:rsid w:val="0088355B"/>
    <w:rsid w:val="008835A6"/>
    <w:rsid w:val="008844F6"/>
    <w:rsid w:val="00884AC7"/>
    <w:rsid w:val="0088517D"/>
    <w:rsid w:val="008856BE"/>
    <w:rsid w:val="00885D41"/>
    <w:rsid w:val="00885EF7"/>
    <w:rsid w:val="00886DDB"/>
    <w:rsid w:val="00887184"/>
    <w:rsid w:val="00887795"/>
    <w:rsid w:val="00890CB0"/>
    <w:rsid w:val="00892097"/>
    <w:rsid w:val="00892A8F"/>
    <w:rsid w:val="00892D31"/>
    <w:rsid w:val="00893178"/>
    <w:rsid w:val="0089373C"/>
    <w:rsid w:val="0089374A"/>
    <w:rsid w:val="0089414B"/>
    <w:rsid w:val="008946CC"/>
    <w:rsid w:val="008949F8"/>
    <w:rsid w:val="00894AA2"/>
    <w:rsid w:val="00894F77"/>
    <w:rsid w:val="00896D4F"/>
    <w:rsid w:val="0089718B"/>
    <w:rsid w:val="008A12AC"/>
    <w:rsid w:val="008A1AF5"/>
    <w:rsid w:val="008A1B6E"/>
    <w:rsid w:val="008A25C6"/>
    <w:rsid w:val="008A2773"/>
    <w:rsid w:val="008A2AA4"/>
    <w:rsid w:val="008A3197"/>
    <w:rsid w:val="008A38BE"/>
    <w:rsid w:val="008A3AAC"/>
    <w:rsid w:val="008A3FA0"/>
    <w:rsid w:val="008A4C0B"/>
    <w:rsid w:val="008A4E8A"/>
    <w:rsid w:val="008A4FEA"/>
    <w:rsid w:val="008A549C"/>
    <w:rsid w:val="008A552A"/>
    <w:rsid w:val="008A67A7"/>
    <w:rsid w:val="008A7A07"/>
    <w:rsid w:val="008A7AA4"/>
    <w:rsid w:val="008B031A"/>
    <w:rsid w:val="008B0937"/>
    <w:rsid w:val="008B2F18"/>
    <w:rsid w:val="008B3899"/>
    <w:rsid w:val="008B38E0"/>
    <w:rsid w:val="008B3998"/>
    <w:rsid w:val="008B3DBF"/>
    <w:rsid w:val="008B43E7"/>
    <w:rsid w:val="008B4542"/>
    <w:rsid w:val="008B4C5C"/>
    <w:rsid w:val="008B4DF1"/>
    <w:rsid w:val="008B536E"/>
    <w:rsid w:val="008B5D86"/>
    <w:rsid w:val="008B5D8A"/>
    <w:rsid w:val="008B645D"/>
    <w:rsid w:val="008B6533"/>
    <w:rsid w:val="008B6585"/>
    <w:rsid w:val="008B6868"/>
    <w:rsid w:val="008B774E"/>
    <w:rsid w:val="008B7E0F"/>
    <w:rsid w:val="008B7EF4"/>
    <w:rsid w:val="008C07F2"/>
    <w:rsid w:val="008C1637"/>
    <w:rsid w:val="008C2854"/>
    <w:rsid w:val="008C2A0D"/>
    <w:rsid w:val="008C381C"/>
    <w:rsid w:val="008C4193"/>
    <w:rsid w:val="008C4290"/>
    <w:rsid w:val="008C4A96"/>
    <w:rsid w:val="008C4FC1"/>
    <w:rsid w:val="008C5199"/>
    <w:rsid w:val="008C5848"/>
    <w:rsid w:val="008C58EF"/>
    <w:rsid w:val="008C619F"/>
    <w:rsid w:val="008C6246"/>
    <w:rsid w:val="008C6A00"/>
    <w:rsid w:val="008C7904"/>
    <w:rsid w:val="008C7A96"/>
    <w:rsid w:val="008C7B5D"/>
    <w:rsid w:val="008D0186"/>
    <w:rsid w:val="008D06AB"/>
    <w:rsid w:val="008D0845"/>
    <w:rsid w:val="008D0907"/>
    <w:rsid w:val="008D1008"/>
    <w:rsid w:val="008D10F3"/>
    <w:rsid w:val="008D18BC"/>
    <w:rsid w:val="008D19AD"/>
    <w:rsid w:val="008D31C0"/>
    <w:rsid w:val="008D3212"/>
    <w:rsid w:val="008D3845"/>
    <w:rsid w:val="008D392F"/>
    <w:rsid w:val="008D3C69"/>
    <w:rsid w:val="008D4036"/>
    <w:rsid w:val="008D414C"/>
    <w:rsid w:val="008D4385"/>
    <w:rsid w:val="008D6112"/>
    <w:rsid w:val="008D6FE8"/>
    <w:rsid w:val="008D7026"/>
    <w:rsid w:val="008D721C"/>
    <w:rsid w:val="008D765B"/>
    <w:rsid w:val="008D7D8A"/>
    <w:rsid w:val="008E01EC"/>
    <w:rsid w:val="008E03AB"/>
    <w:rsid w:val="008E0694"/>
    <w:rsid w:val="008E0E9A"/>
    <w:rsid w:val="008E162B"/>
    <w:rsid w:val="008E172F"/>
    <w:rsid w:val="008E191C"/>
    <w:rsid w:val="008E1A8F"/>
    <w:rsid w:val="008E1B28"/>
    <w:rsid w:val="008E240A"/>
    <w:rsid w:val="008E2461"/>
    <w:rsid w:val="008E2713"/>
    <w:rsid w:val="008E3104"/>
    <w:rsid w:val="008E3C22"/>
    <w:rsid w:val="008E41F5"/>
    <w:rsid w:val="008E4231"/>
    <w:rsid w:val="008E436D"/>
    <w:rsid w:val="008E4417"/>
    <w:rsid w:val="008E44FF"/>
    <w:rsid w:val="008E4560"/>
    <w:rsid w:val="008E476F"/>
    <w:rsid w:val="008E4F9A"/>
    <w:rsid w:val="008E588D"/>
    <w:rsid w:val="008E58DC"/>
    <w:rsid w:val="008E5EC7"/>
    <w:rsid w:val="008E6272"/>
    <w:rsid w:val="008E691F"/>
    <w:rsid w:val="008E724A"/>
    <w:rsid w:val="008E7AF4"/>
    <w:rsid w:val="008F1435"/>
    <w:rsid w:val="008F183C"/>
    <w:rsid w:val="008F1B53"/>
    <w:rsid w:val="008F224B"/>
    <w:rsid w:val="008F2954"/>
    <w:rsid w:val="008F295A"/>
    <w:rsid w:val="008F440C"/>
    <w:rsid w:val="008F4E23"/>
    <w:rsid w:val="008F4EC5"/>
    <w:rsid w:val="008F50F7"/>
    <w:rsid w:val="008F5E79"/>
    <w:rsid w:val="008F677E"/>
    <w:rsid w:val="008F6915"/>
    <w:rsid w:val="008F69FB"/>
    <w:rsid w:val="008F70E7"/>
    <w:rsid w:val="008F761A"/>
    <w:rsid w:val="00900076"/>
    <w:rsid w:val="0090078F"/>
    <w:rsid w:val="009009F7"/>
    <w:rsid w:val="00901768"/>
    <w:rsid w:val="00901868"/>
    <w:rsid w:val="00901FD6"/>
    <w:rsid w:val="009029A3"/>
    <w:rsid w:val="0090309B"/>
    <w:rsid w:val="00903556"/>
    <w:rsid w:val="0090422C"/>
    <w:rsid w:val="0090449D"/>
    <w:rsid w:val="00904947"/>
    <w:rsid w:val="00904ED1"/>
    <w:rsid w:val="00905153"/>
    <w:rsid w:val="00905960"/>
    <w:rsid w:val="00906071"/>
    <w:rsid w:val="009067B2"/>
    <w:rsid w:val="009073E0"/>
    <w:rsid w:val="0090743F"/>
    <w:rsid w:val="009074A4"/>
    <w:rsid w:val="00907504"/>
    <w:rsid w:val="0090760E"/>
    <w:rsid w:val="009078D3"/>
    <w:rsid w:val="00907B06"/>
    <w:rsid w:val="00907BE6"/>
    <w:rsid w:val="0091054A"/>
    <w:rsid w:val="00910CD6"/>
    <w:rsid w:val="00910F21"/>
    <w:rsid w:val="009121A0"/>
    <w:rsid w:val="00912514"/>
    <w:rsid w:val="00912869"/>
    <w:rsid w:val="009144D8"/>
    <w:rsid w:val="00914724"/>
    <w:rsid w:val="0091484C"/>
    <w:rsid w:val="00914EE9"/>
    <w:rsid w:val="00915205"/>
    <w:rsid w:val="0091532E"/>
    <w:rsid w:val="00915C82"/>
    <w:rsid w:val="00916B91"/>
    <w:rsid w:val="0091722D"/>
    <w:rsid w:val="009178B4"/>
    <w:rsid w:val="00917A8A"/>
    <w:rsid w:val="009204F3"/>
    <w:rsid w:val="00920A49"/>
    <w:rsid w:val="00920E9C"/>
    <w:rsid w:val="00921E72"/>
    <w:rsid w:val="009223E4"/>
    <w:rsid w:val="00923071"/>
    <w:rsid w:val="00923A66"/>
    <w:rsid w:val="00923F66"/>
    <w:rsid w:val="0092443C"/>
    <w:rsid w:val="00924458"/>
    <w:rsid w:val="00925345"/>
    <w:rsid w:val="0092535C"/>
    <w:rsid w:val="009255A5"/>
    <w:rsid w:val="009258F4"/>
    <w:rsid w:val="00925C72"/>
    <w:rsid w:val="00925D68"/>
    <w:rsid w:val="00926A81"/>
    <w:rsid w:val="00926ED0"/>
    <w:rsid w:val="009272A8"/>
    <w:rsid w:val="0092788B"/>
    <w:rsid w:val="00927CBD"/>
    <w:rsid w:val="00930AC1"/>
    <w:rsid w:val="00930DE5"/>
    <w:rsid w:val="00931F63"/>
    <w:rsid w:val="0093243D"/>
    <w:rsid w:val="0093284C"/>
    <w:rsid w:val="00933400"/>
    <w:rsid w:val="0093385C"/>
    <w:rsid w:val="00934B12"/>
    <w:rsid w:val="0093563D"/>
    <w:rsid w:val="009366BB"/>
    <w:rsid w:val="00936B8B"/>
    <w:rsid w:val="00936C3B"/>
    <w:rsid w:val="009371A5"/>
    <w:rsid w:val="00937D4D"/>
    <w:rsid w:val="009404C4"/>
    <w:rsid w:val="00940CE9"/>
    <w:rsid w:val="00940E10"/>
    <w:rsid w:val="009414FD"/>
    <w:rsid w:val="009415B6"/>
    <w:rsid w:val="00941A04"/>
    <w:rsid w:val="00942442"/>
    <w:rsid w:val="0094445E"/>
    <w:rsid w:val="00944C01"/>
    <w:rsid w:val="00944C89"/>
    <w:rsid w:val="009457D3"/>
    <w:rsid w:val="00945954"/>
    <w:rsid w:val="0094599C"/>
    <w:rsid w:val="009461EC"/>
    <w:rsid w:val="009463B8"/>
    <w:rsid w:val="00946779"/>
    <w:rsid w:val="0094689C"/>
    <w:rsid w:val="009477DD"/>
    <w:rsid w:val="0094789B"/>
    <w:rsid w:val="0094790C"/>
    <w:rsid w:val="009516F6"/>
    <w:rsid w:val="00951884"/>
    <w:rsid w:val="00951BE8"/>
    <w:rsid w:val="00951D9C"/>
    <w:rsid w:val="00951DA0"/>
    <w:rsid w:val="009523B8"/>
    <w:rsid w:val="00952769"/>
    <w:rsid w:val="00952B10"/>
    <w:rsid w:val="00952D3D"/>
    <w:rsid w:val="0095315C"/>
    <w:rsid w:val="0095334E"/>
    <w:rsid w:val="00953423"/>
    <w:rsid w:val="00953864"/>
    <w:rsid w:val="009541C1"/>
    <w:rsid w:val="00954EF0"/>
    <w:rsid w:val="00955100"/>
    <w:rsid w:val="0095529E"/>
    <w:rsid w:val="009552CD"/>
    <w:rsid w:val="0095539D"/>
    <w:rsid w:val="0095573E"/>
    <w:rsid w:val="00955B12"/>
    <w:rsid w:val="00955C54"/>
    <w:rsid w:val="00955F0D"/>
    <w:rsid w:val="009565E8"/>
    <w:rsid w:val="009566F1"/>
    <w:rsid w:val="00956B9B"/>
    <w:rsid w:val="009572A4"/>
    <w:rsid w:val="00957525"/>
    <w:rsid w:val="00957DED"/>
    <w:rsid w:val="00960215"/>
    <w:rsid w:val="009604FE"/>
    <w:rsid w:val="0096095D"/>
    <w:rsid w:val="00960B58"/>
    <w:rsid w:val="009614A6"/>
    <w:rsid w:val="00961773"/>
    <w:rsid w:val="009617BB"/>
    <w:rsid w:val="0096217A"/>
    <w:rsid w:val="0096268C"/>
    <w:rsid w:val="00962EFD"/>
    <w:rsid w:val="00962F7D"/>
    <w:rsid w:val="00963263"/>
    <w:rsid w:val="00963300"/>
    <w:rsid w:val="009638DA"/>
    <w:rsid w:val="00963B11"/>
    <w:rsid w:val="00963B5D"/>
    <w:rsid w:val="00963B6D"/>
    <w:rsid w:val="00963F48"/>
    <w:rsid w:val="009642F8"/>
    <w:rsid w:val="009648B0"/>
    <w:rsid w:val="0096490E"/>
    <w:rsid w:val="00965432"/>
    <w:rsid w:val="00965713"/>
    <w:rsid w:val="00965AE7"/>
    <w:rsid w:val="00965BF9"/>
    <w:rsid w:val="00966042"/>
    <w:rsid w:val="009665B0"/>
    <w:rsid w:val="009666FC"/>
    <w:rsid w:val="00966A55"/>
    <w:rsid w:val="0096790F"/>
    <w:rsid w:val="0097043B"/>
    <w:rsid w:val="00970867"/>
    <w:rsid w:val="009708DA"/>
    <w:rsid w:val="0097115B"/>
    <w:rsid w:val="00971366"/>
    <w:rsid w:val="009719AA"/>
    <w:rsid w:val="00971BD5"/>
    <w:rsid w:val="00971FA2"/>
    <w:rsid w:val="0097225A"/>
    <w:rsid w:val="0097239F"/>
    <w:rsid w:val="00972B91"/>
    <w:rsid w:val="00972E72"/>
    <w:rsid w:val="009730B5"/>
    <w:rsid w:val="009738F7"/>
    <w:rsid w:val="00973949"/>
    <w:rsid w:val="00973E60"/>
    <w:rsid w:val="00974156"/>
    <w:rsid w:val="009747C9"/>
    <w:rsid w:val="009748B6"/>
    <w:rsid w:val="00974965"/>
    <w:rsid w:val="00974B2E"/>
    <w:rsid w:val="0097552A"/>
    <w:rsid w:val="0097577C"/>
    <w:rsid w:val="0097578C"/>
    <w:rsid w:val="00975922"/>
    <w:rsid w:val="00975CD6"/>
    <w:rsid w:val="00976243"/>
    <w:rsid w:val="009764F5"/>
    <w:rsid w:val="00977293"/>
    <w:rsid w:val="00977624"/>
    <w:rsid w:val="00977EF3"/>
    <w:rsid w:val="009816C5"/>
    <w:rsid w:val="00981EDA"/>
    <w:rsid w:val="00982822"/>
    <w:rsid w:val="00982C3A"/>
    <w:rsid w:val="00982C44"/>
    <w:rsid w:val="00983D5F"/>
    <w:rsid w:val="009843CC"/>
    <w:rsid w:val="00984792"/>
    <w:rsid w:val="009848F4"/>
    <w:rsid w:val="00984D35"/>
    <w:rsid w:val="0098528B"/>
    <w:rsid w:val="00985384"/>
    <w:rsid w:val="00985786"/>
    <w:rsid w:val="009857BA"/>
    <w:rsid w:val="009861BB"/>
    <w:rsid w:val="00986255"/>
    <w:rsid w:val="009865E7"/>
    <w:rsid w:val="00990178"/>
    <w:rsid w:val="00990461"/>
    <w:rsid w:val="00990812"/>
    <w:rsid w:val="0099243E"/>
    <w:rsid w:val="00992BA8"/>
    <w:rsid w:val="00992C64"/>
    <w:rsid w:val="009937EB"/>
    <w:rsid w:val="009970BE"/>
    <w:rsid w:val="009972E0"/>
    <w:rsid w:val="0099759E"/>
    <w:rsid w:val="00997A97"/>
    <w:rsid w:val="009A0735"/>
    <w:rsid w:val="009A0CD9"/>
    <w:rsid w:val="009A0D28"/>
    <w:rsid w:val="009A0E19"/>
    <w:rsid w:val="009A0E62"/>
    <w:rsid w:val="009A0F65"/>
    <w:rsid w:val="009A1280"/>
    <w:rsid w:val="009A1D78"/>
    <w:rsid w:val="009A2087"/>
    <w:rsid w:val="009A23B8"/>
    <w:rsid w:val="009A273D"/>
    <w:rsid w:val="009A2B06"/>
    <w:rsid w:val="009A3301"/>
    <w:rsid w:val="009A3658"/>
    <w:rsid w:val="009A374E"/>
    <w:rsid w:val="009A3A8B"/>
    <w:rsid w:val="009A4997"/>
    <w:rsid w:val="009A4E6D"/>
    <w:rsid w:val="009A500E"/>
    <w:rsid w:val="009A55EE"/>
    <w:rsid w:val="009A60E7"/>
    <w:rsid w:val="009A62C4"/>
    <w:rsid w:val="009A680A"/>
    <w:rsid w:val="009A6AB3"/>
    <w:rsid w:val="009A6BC4"/>
    <w:rsid w:val="009A6DF1"/>
    <w:rsid w:val="009A6F44"/>
    <w:rsid w:val="009A7019"/>
    <w:rsid w:val="009B03C7"/>
    <w:rsid w:val="009B072F"/>
    <w:rsid w:val="009B2730"/>
    <w:rsid w:val="009B2E94"/>
    <w:rsid w:val="009B3268"/>
    <w:rsid w:val="009B34F7"/>
    <w:rsid w:val="009B3917"/>
    <w:rsid w:val="009B3D31"/>
    <w:rsid w:val="009B3DAF"/>
    <w:rsid w:val="009B3E5B"/>
    <w:rsid w:val="009B3E60"/>
    <w:rsid w:val="009B4075"/>
    <w:rsid w:val="009B47A4"/>
    <w:rsid w:val="009B47F5"/>
    <w:rsid w:val="009B4D2F"/>
    <w:rsid w:val="009B4F6A"/>
    <w:rsid w:val="009B54DA"/>
    <w:rsid w:val="009B5966"/>
    <w:rsid w:val="009B5D01"/>
    <w:rsid w:val="009B6883"/>
    <w:rsid w:val="009B6CBF"/>
    <w:rsid w:val="009B713B"/>
    <w:rsid w:val="009B7BD9"/>
    <w:rsid w:val="009C0938"/>
    <w:rsid w:val="009C0C09"/>
    <w:rsid w:val="009C2D7D"/>
    <w:rsid w:val="009C3B31"/>
    <w:rsid w:val="009C400E"/>
    <w:rsid w:val="009C48DA"/>
    <w:rsid w:val="009C4CCB"/>
    <w:rsid w:val="009C4E73"/>
    <w:rsid w:val="009C5824"/>
    <w:rsid w:val="009C6139"/>
    <w:rsid w:val="009C644B"/>
    <w:rsid w:val="009C6DB5"/>
    <w:rsid w:val="009C7904"/>
    <w:rsid w:val="009D1D93"/>
    <w:rsid w:val="009D1E1C"/>
    <w:rsid w:val="009D22F0"/>
    <w:rsid w:val="009D24A6"/>
    <w:rsid w:val="009D3017"/>
    <w:rsid w:val="009D3569"/>
    <w:rsid w:val="009D3C33"/>
    <w:rsid w:val="009D4971"/>
    <w:rsid w:val="009D560B"/>
    <w:rsid w:val="009D6F86"/>
    <w:rsid w:val="009D75FA"/>
    <w:rsid w:val="009D7C15"/>
    <w:rsid w:val="009D7E1B"/>
    <w:rsid w:val="009E0CBD"/>
    <w:rsid w:val="009E0E35"/>
    <w:rsid w:val="009E0FFB"/>
    <w:rsid w:val="009E10F3"/>
    <w:rsid w:val="009E17CB"/>
    <w:rsid w:val="009E1B1A"/>
    <w:rsid w:val="009E1F6C"/>
    <w:rsid w:val="009E2561"/>
    <w:rsid w:val="009E2682"/>
    <w:rsid w:val="009E2E74"/>
    <w:rsid w:val="009E37A9"/>
    <w:rsid w:val="009E3DA6"/>
    <w:rsid w:val="009E40C9"/>
    <w:rsid w:val="009E4301"/>
    <w:rsid w:val="009E4B18"/>
    <w:rsid w:val="009E54F3"/>
    <w:rsid w:val="009E58F2"/>
    <w:rsid w:val="009E5ECA"/>
    <w:rsid w:val="009E663A"/>
    <w:rsid w:val="009E6E77"/>
    <w:rsid w:val="009E73A2"/>
    <w:rsid w:val="009E73BF"/>
    <w:rsid w:val="009E7739"/>
    <w:rsid w:val="009E7E92"/>
    <w:rsid w:val="009F09DD"/>
    <w:rsid w:val="009F1170"/>
    <w:rsid w:val="009F1255"/>
    <w:rsid w:val="009F15F5"/>
    <w:rsid w:val="009F172B"/>
    <w:rsid w:val="009F1A27"/>
    <w:rsid w:val="009F1D24"/>
    <w:rsid w:val="009F2278"/>
    <w:rsid w:val="009F27EE"/>
    <w:rsid w:val="009F30A9"/>
    <w:rsid w:val="009F3E49"/>
    <w:rsid w:val="009F4E12"/>
    <w:rsid w:val="009F561C"/>
    <w:rsid w:val="009F6307"/>
    <w:rsid w:val="009F7115"/>
    <w:rsid w:val="009F74C6"/>
    <w:rsid w:val="009F7976"/>
    <w:rsid w:val="009F7A3A"/>
    <w:rsid w:val="00A00BB7"/>
    <w:rsid w:val="00A00F28"/>
    <w:rsid w:val="00A01052"/>
    <w:rsid w:val="00A0108E"/>
    <w:rsid w:val="00A022E1"/>
    <w:rsid w:val="00A0270F"/>
    <w:rsid w:val="00A028B5"/>
    <w:rsid w:val="00A02F05"/>
    <w:rsid w:val="00A031BB"/>
    <w:rsid w:val="00A03B4C"/>
    <w:rsid w:val="00A03C9F"/>
    <w:rsid w:val="00A03F25"/>
    <w:rsid w:val="00A0426B"/>
    <w:rsid w:val="00A044E4"/>
    <w:rsid w:val="00A04B5F"/>
    <w:rsid w:val="00A04D84"/>
    <w:rsid w:val="00A0550A"/>
    <w:rsid w:val="00A055B4"/>
    <w:rsid w:val="00A063CC"/>
    <w:rsid w:val="00A063D2"/>
    <w:rsid w:val="00A06466"/>
    <w:rsid w:val="00A06A41"/>
    <w:rsid w:val="00A073C4"/>
    <w:rsid w:val="00A07A44"/>
    <w:rsid w:val="00A07AE7"/>
    <w:rsid w:val="00A10B88"/>
    <w:rsid w:val="00A112C1"/>
    <w:rsid w:val="00A112C5"/>
    <w:rsid w:val="00A11363"/>
    <w:rsid w:val="00A11A3F"/>
    <w:rsid w:val="00A11E92"/>
    <w:rsid w:val="00A12257"/>
    <w:rsid w:val="00A12ADA"/>
    <w:rsid w:val="00A12D3D"/>
    <w:rsid w:val="00A131A2"/>
    <w:rsid w:val="00A131D3"/>
    <w:rsid w:val="00A13480"/>
    <w:rsid w:val="00A1365E"/>
    <w:rsid w:val="00A13ED3"/>
    <w:rsid w:val="00A14FC0"/>
    <w:rsid w:val="00A15F62"/>
    <w:rsid w:val="00A16252"/>
    <w:rsid w:val="00A168BD"/>
    <w:rsid w:val="00A16B81"/>
    <w:rsid w:val="00A16BCA"/>
    <w:rsid w:val="00A16E9D"/>
    <w:rsid w:val="00A178B7"/>
    <w:rsid w:val="00A17B7B"/>
    <w:rsid w:val="00A20660"/>
    <w:rsid w:val="00A20985"/>
    <w:rsid w:val="00A20CFA"/>
    <w:rsid w:val="00A2193A"/>
    <w:rsid w:val="00A21EFA"/>
    <w:rsid w:val="00A220B3"/>
    <w:rsid w:val="00A220CC"/>
    <w:rsid w:val="00A2211A"/>
    <w:rsid w:val="00A2254A"/>
    <w:rsid w:val="00A2321B"/>
    <w:rsid w:val="00A236EA"/>
    <w:rsid w:val="00A25128"/>
    <w:rsid w:val="00A259BB"/>
    <w:rsid w:val="00A2611A"/>
    <w:rsid w:val="00A26B32"/>
    <w:rsid w:val="00A27F16"/>
    <w:rsid w:val="00A305FD"/>
    <w:rsid w:val="00A30745"/>
    <w:rsid w:val="00A30E1F"/>
    <w:rsid w:val="00A31440"/>
    <w:rsid w:val="00A3209D"/>
    <w:rsid w:val="00A327C6"/>
    <w:rsid w:val="00A32E74"/>
    <w:rsid w:val="00A33345"/>
    <w:rsid w:val="00A340EC"/>
    <w:rsid w:val="00A34CF4"/>
    <w:rsid w:val="00A3511B"/>
    <w:rsid w:val="00A355C9"/>
    <w:rsid w:val="00A356C3"/>
    <w:rsid w:val="00A35A82"/>
    <w:rsid w:val="00A363AC"/>
    <w:rsid w:val="00A37BB6"/>
    <w:rsid w:val="00A37D31"/>
    <w:rsid w:val="00A403D6"/>
    <w:rsid w:val="00A41417"/>
    <w:rsid w:val="00A41823"/>
    <w:rsid w:val="00A41910"/>
    <w:rsid w:val="00A41ACB"/>
    <w:rsid w:val="00A41AF5"/>
    <w:rsid w:val="00A41C66"/>
    <w:rsid w:val="00A4263B"/>
    <w:rsid w:val="00A435E7"/>
    <w:rsid w:val="00A44C93"/>
    <w:rsid w:val="00A45DEA"/>
    <w:rsid w:val="00A45FEC"/>
    <w:rsid w:val="00A46191"/>
    <w:rsid w:val="00A4679E"/>
    <w:rsid w:val="00A46EE8"/>
    <w:rsid w:val="00A476A2"/>
    <w:rsid w:val="00A47E48"/>
    <w:rsid w:val="00A47FDB"/>
    <w:rsid w:val="00A505C8"/>
    <w:rsid w:val="00A50998"/>
    <w:rsid w:val="00A50E49"/>
    <w:rsid w:val="00A51ACC"/>
    <w:rsid w:val="00A52D21"/>
    <w:rsid w:val="00A5331C"/>
    <w:rsid w:val="00A53C16"/>
    <w:rsid w:val="00A53C4D"/>
    <w:rsid w:val="00A54937"/>
    <w:rsid w:val="00A54D6B"/>
    <w:rsid w:val="00A54F5F"/>
    <w:rsid w:val="00A558A9"/>
    <w:rsid w:val="00A55F2C"/>
    <w:rsid w:val="00A562D5"/>
    <w:rsid w:val="00A5769E"/>
    <w:rsid w:val="00A57D45"/>
    <w:rsid w:val="00A60101"/>
    <w:rsid w:val="00A60B95"/>
    <w:rsid w:val="00A60FF1"/>
    <w:rsid w:val="00A61FD5"/>
    <w:rsid w:val="00A620A2"/>
    <w:rsid w:val="00A625B7"/>
    <w:rsid w:val="00A63A1F"/>
    <w:rsid w:val="00A641AF"/>
    <w:rsid w:val="00A642AE"/>
    <w:rsid w:val="00A64E95"/>
    <w:rsid w:val="00A658B4"/>
    <w:rsid w:val="00A66FC9"/>
    <w:rsid w:val="00A671F7"/>
    <w:rsid w:val="00A67679"/>
    <w:rsid w:val="00A67697"/>
    <w:rsid w:val="00A6774A"/>
    <w:rsid w:val="00A678B7"/>
    <w:rsid w:val="00A7019D"/>
    <w:rsid w:val="00A70262"/>
    <w:rsid w:val="00A704EA"/>
    <w:rsid w:val="00A7057E"/>
    <w:rsid w:val="00A70D5B"/>
    <w:rsid w:val="00A70F2A"/>
    <w:rsid w:val="00A712E1"/>
    <w:rsid w:val="00A714AA"/>
    <w:rsid w:val="00A719E1"/>
    <w:rsid w:val="00A71E2E"/>
    <w:rsid w:val="00A7244F"/>
    <w:rsid w:val="00A726E4"/>
    <w:rsid w:val="00A726E7"/>
    <w:rsid w:val="00A7279D"/>
    <w:rsid w:val="00A72BE4"/>
    <w:rsid w:val="00A736B0"/>
    <w:rsid w:val="00A73A3C"/>
    <w:rsid w:val="00A73EB0"/>
    <w:rsid w:val="00A7428F"/>
    <w:rsid w:val="00A75022"/>
    <w:rsid w:val="00A75313"/>
    <w:rsid w:val="00A75520"/>
    <w:rsid w:val="00A755B8"/>
    <w:rsid w:val="00A8062F"/>
    <w:rsid w:val="00A80754"/>
    <w:rsid w:val="00A81055"/>
    <w:rsid w:val="00A814A3"/>
    <w:rsid w:val="00A81EE6"/>
    <w:rsid w:val="00A821ED"/>
    <w:rsid w:val="00A827E6"/>
    <w:rsid w:val="00A828FA"/>
    <w:rsid w:val="00A82FBA"/>
    <w:rsid w:val="00A8369A"/>
    <w:rsid w:val="00A83C6E"/>
    <w:rsid w:val="00A83E07"/>
    <w:rsid w:val="00A8405C"/>
    <w:rsid w:val="00A84589"/>
    <w:rsid w:val="00A84C33"/>
    <w:rsid w:val="00A8561C"/>
    <w:rsid w:val="00A8628F"/>
    <w:rsid w:val="00A86992"/>
    <w:rsid w:val="00A86AE0"/>
    <w:rsid w:val="00A86EFA"/>
    <w:rsid w:val="00A8741D"/>
    <w:rsid w:val="00A87A6D"/>
    <w:rsid w:val="00A90249"/>
    <w:rsid w:val="00A90656"/>
    <w:rsid w:val="00A90FD0"/>
    <w:rsid w:val="00A91234"/>
    <w:rsid w:val="00A916DF"/>
    <w:rsid w:val="00A91865"/>
    <w:rsid w:val="00A91925"/>
    <w:rsid w:val="00A91ABB"/>
    <w:rsid w:val="00A91E64"/>
    <w:rsid w:val="00A92558"/>
    <w:rsid w:val="00A927F7"/>
    <w:rsid w:val="00A92DBC"/>
    <w:rsid w:val="00A92E4E"/>
    <w:rsid w:val="00A93364"/>
    <w:rsid w:val="00A93EAB"/>
    <w:rsid w:val="00A94499"/>
    <w:rsid w:val="00A9455D"/>
    <w:rsid w:val="00A9506E"/>
    <w:rsid w:val="00A956D7"/>
    <w:rsid w:val="00A96898"/>
    <w:rsid w:val="00A96BE3"/>
    <w:rsid w:val="00A96C06"/>
    <w:rsid w:val="00A96DB4"/>
    <w:rsid w:val="00A97166"/>
    <w:rsid w:val="00A9754B"/>
    <w:rsid w:val="00A97774"/>
    <w:rsid w:val="00A97DEB"/>
    <w:rsid w:val="00AA2BAF"/>
    <w:rsid w:val="00AA2BCB"/>
    <w:rsid w:val="00AA30F7"/>
    <w:rsid w:val="00AA3D87"/>
    <w:rsid w:val="00AA4024"/>
    <w:rsid w:val="00AA405E"/>
    <w:rsid w:val="00AA444D"/>
    <w:rsid w:val="00AA4571"/>
    <w:rsid w:val="00AA5287"/>
    <w:rsid w:val="00AA5780"/>
    <w:rsid w:val="00AA6872"/>
    <w:rsid w:val="00AA6C7E"/>
    <w:rsid w:val="00AA78F4"/>
    <w:rsid w:val="00AB020D"/>
    <w:rsid w:val="00AB0D05"/>
    <w:rsid w:val="00AB12A9"/>
    <w:rsid w:val="00AB1EEE"/>
    <w:rsid w:val="00AB23D8"/>
    <w:rsid w:val="00AB24D0"/>
    <w:rsid w:val="00AB24EC"/>
    <w:rsid w:val="00AB2B93"/>
    <w:rsid w:val="00AB2F02"/>
    <w:rsid w:val="00AB30DE"/>
    <w:rsid w:val="00AB31A2"/>
    <w:rsid w:val="00AB336C"/>
    <w:rsid w:val="00AB33E5"/>
    <w:rsid w:val="00AB3E81"/>
    <w:rsid w:val="00AB3F39"/>
    <w:rsid w:val="00AB426C"/>
    <w:rsid w:val="00AB465B"/>
    <w:rsid w:val="00AB4827"/>
    <w:rsid w:val="00AB4AA8"/>
    <w:rsid w:val="00AB4AF5"/>
    <w:rsid w:val="00AB4B2B"/>
    <w:rsid w:val="00AB57F2"/>
    <w:rsid w:val="00AB59DC"/>
    <w:rsid w:val="00AB6168"/>
    <w:rsid w:val="00AB63C8"/>
    <w:rsid w:val="00AB64E0"/>
    <w:rsid w:val="00AB684D"/>
    <w:rsid w:val="00AB6B4D"/>
    <w:rsid w:val="00AB6B6E"/>
    <w:rsid w:val="00AB7A5E"/>
    <w:rsid w:val="00AB7D99"/>
    <w:rsid w:val="00AB7F31"/>
    <w:rsid w:val="00AC0132"/>
    <w:rsid w:val="00AC0568"/>
    <w:rsid w:val="00AC0898"/>
    <w:rsid w:val="00AC08B1"/>
    <w:rsid w:val="00AC1014"/>
    <w:rsid w:val="00AC147D"/>
    <w:rsid w:val="00AC15B8"/>
    <w:rsid w:val="00AC1D76"/>
    <w:rsid w:val="00AC3148"/>
    <w:rsid w:val="00AC365C"/>
    <w:rsid w:val="00AC40AA"/>
    <w:rsid w:val="00AC4702"/>
    <w:rsid w:val="00AC4945"/>
    <w:rsid w:val="00AC49C9"/>
    <w:rsid w:val="00AC58CC"/>
    <w:rsid w:val="00AC656F"/>
    <w:rsid w:val="00AC6B78"/>
    <w:rsid w:val="00AC70D1"/>
    <w:rsid w:val="00AC71E9"/>
    <w:rsid w:val="00AC74B8"/>
    <w:rsid w:val="00AC78BF"/>
    <w:rsid w:val="00AC7D7E"/>
    <w:rsid w:val="00AD037D"/>
    <w:rsid w:val="00AD092F"/>
    <w:rsid w:val="00AD142E"/>
    <w:rsid w:val="00AD1F8D"/>
    <w:rsid w:val="00AD1FAA"/>
    <w:rsid w:val="00AD2434"/>
    <w:rsid w:val="00AD2F7E"/>
    <w:rsid w:val="00AD3320"/>
    <w:rsid w:val="00AD37C7"/>
    <w:rsid w:val="00AD3B18"/>
    <w:rsid w:val="00AD3C30"/>
    <w:rsid w:val="00AD4509"/>
    <w:rsid w:val="00AD472F"/>
    <w:rsid w:val="00AD532C"/>
    <w:rsid w:val="00AD57B6"/>
    <w:rsid w:val="00AD58C3"/>
    <w:rsid w:val="00AD5963"/>
    <w:rsid w:val="00AD5A44"/>
    <w:rsid w:val="00AD5D07"/>
    <w:rsid w:val="00AD648C"/>
    <w:rsid w:val="00AD66AF"/>
    <w:rsid w:val="00AD74A4"/>
    <w:rsid w:val="00AD7789"/>
    <w:rsid w:val="00AD7DD5"/>
    <w:rsid w:val="00AE0213"/>
    <w:rsid w:val="00AE09A4"/>
    <w:rsid w:val="00AE0EE7"/>
    <w:rsid w:val="00AE13D5"/>
    <w:rsid w:val="00AE196B"/>
    <w:rsid w:val="00AE231F"/>
    <w:rsid w:val="00AE2A63"/>
    <w:rsid w:val="00AE2DCC"/>
    <w:rsid w:val="00AE2F33"/>
    <w:rsid w:val="00AE31A0"/>
    <w:rsid w:val="00AE3B43"/>
    <w:rsid w:val="00AE3ECA"/>
    <w:rsid w:val="00AE42E0"/>
    <w:rsid w:val="00AE4DEF"/>
    <w:rsid w:val="00AE52A1"/>
    <w:rsid w:val="00AE5E85"/>
    <w:rsid w:val="00AE63B5"/>
    <w:rsid w:val="00AF00F3"/>
    <w:rsid w:val="00AF0222"/>
    <w:rsid w:val="00AF0942"/>
    <w:rsid w:val="00AF0A3D"/>
    <w:rsid w:val="00AF1031"/>
    <w:rsid w:val="00AF1C8F"/>
    <w:rsid w:val="00AF2117"/>
    <w:rsid w:val="00AF21AC"/>
    <w:rsid w:val="00AF2579"/>
    <w:rsid w:val="00AF2CD5"/>
    <w:rsid w:val="00AF3286"/>
    <w:rsid w:val="00AF3339"/>
    <w:rsid w:val="00AF3429"/>
    <w:rsid w:val="00AF34DB"/>
    <w:rsid w:val="00AF3A01"/>
    <w:rsid w:val="00AF3B3C"/>
    <w:rsid w:val="00AF4649"/>
    <w:rsid w:val="00AF4773"/>
    <w:rsid w:val="00AF4AD0"/>
    <w:rsid w:val="00AF4C0E"/>
    <w:rsid w:val="00AF4E49"/>
    <w:rsid w:val="00AF4FF3"/>
    <w:rsid w:val="00AF5EBB"/>
    <w:rsid w:val="00AF6293"/>
    <w:rsid w:val="00AF6570"/>
    <w:rsid w:val="00AF7154"/>
    <w:rsid w:val="00AF72D6"/>
    <w:rsid w:val="00AF7641"/>
    <w:rsid w:val="00AF7E92"/>
    <w:rsid w:val="00B001C6"/>
    <w:rsid w:val="00B006A9"/>
    <w:rsid w:val="00B006D9"/>
    <w:rsid w:val="00B00DBF"/>
    <w:rsid w:val="00B01129"/>
    <w:rsid w:val="00B01CA3"/>
    <w:rsid w:val="00B01D46"/>
    <w:rsid w:val="00B01E72"/>
    <w:rsid w:val="00B01F39"/>
    <w:rsid w:val="00B027AF"/>
    <w:rsid w:val="00B02B16"/>
    <w:rsid w:val="00B0321C"/>
    <w:rsid w:val="00B03756"/>
    <w:rsid w:val="00B03ADD"/>
    <w:rsid w:val="00B03C39"/>
    <w:rsid w:val="00B03CBB"/>
    <w:rsid w:val="00B03F81"/>
    <w:rsid w:val="00B04204"/>
    <w:rsid w:val="00B042DF"/>
    <w:rsid w:val="00B04465"/>
    <w:rsid w:val="00B04682"/>
    <w:rsid w:val="00B05860"/>
    <w:rsid w:val="00B05914"/>
    <w:rsid w:val="00B05C7B"/>
    <w:rsid w:val="00B061EC"/>
    <w:rsid w:val="00B062EF"/>
    <w:rsid w:val="00B06525"/>
    <w:rsid w:val="00B06C0C"/>
    <w:rsid w:val="00B074AE"/>
    <w:rsid w:val="00B074C1"/>
    <w:rsid w:val="00B07971"/>
    <w:rsid w:val="00B1079E"/>
    <w:rsid w:val="00B109AC"/>
    <w:rsid w:val="00B113F3"/>
    <w:rsid w:val="00B116F0"/>
    <w:rsid w:val="00B11DBD"/>
    <w:rsid w:val="00B11F2D"/>
    <w:rsid w:val="00B1276A"/>
    <w:rsid w:val="00B12A87"/>
    <w:rsid w:val="00B1304A"/>
    <w:rsid w:val="00B14097"/>
    <w:rsid w:val="00B145CB"/>
    <w:rsid w:val="00B14AD8"/>
    <w:rsid w:val="00B15D8F"/>
    <w:rsid w:val="00B15E4C"/>
    <w:rsid w:val="00B15E97"/>
    <w:rsid w:val="00B16BA3"/>
    <w:rsid w:val="00B16CBD"/>
    <w:rsid w:val="00B16E91"/>
    <w:rsid w:val="00B17D83"/>
    <w:rsid w:val="00B17FD3"/>
    <w:rsid w:val="00B20032"/>
    <w:rsid w:val="00B20353"/>
    <w:rsid w:val="00B20987"/>
    <w:rsid w:val="00B21167"/>
    <w:rsid w:val="00B21A3D"/>
    <w:rsid w:val="00B21CA0"/>
    <w:rsid w:val="00B21D3A"/>
    <w:rsid w:val="00B21FBC"/>
    <w:rsid w:val="00B22692"/>
    <w:rsid w:val="00B22AD6"/>
    <w:rsid w:val="00B23232"/>
    <w:rsid w:val="00B232A5"/>
    <w:rsid w:val="00B237AA"/>
    <w:rsid w:val="00B24090"/>
    <w:rsid w:val="00B24A7A"/>
    <w:rsid w:val="00B24CC4"/>
    <w:rsid w:val="00B24DB7"/>
    <w:rsid w:val="00B24DCC"/>
    <w:rsid w:val="00B252C6"/>
    <w:rsid w:val="00B256B2"/>
    <w:rsid w:val="00B25963"/>
    <w:rsid w:val="00B266EB"/>
    <w:rsid w:val="00B267FF"/>
    <w:rsid w:val="00B303DD"/>
    <w:rsid w:val="00B30481"/>
    <w:rsid w:val="00B306DA"/>
    <w:rsid w:val="00B3084B"/>
    <w:rsid w:val="00B309C6"/>
    <w:rsid w:val="00B30F03"/>
    <w:rsid w:val="00B310D9"/>
    <w:rsid w:val="00B310F2"/>
    <w:rsid w:val="00B32BA7"/>
    <w:rsid w:val="00B32D79"/>
    <w:rsid w:val="00B32E3B"/>
    <w:rsid w:val="00B32FCB"/>
    <w:rsid w:val="00B33BE2"/>
    <w:rsid w:val="00B33CE5"/>
    <w:rsid w:val="00B340FF"/>
    <w:rsid w:val="00B34221"/>
    <w:rsid w:val="00B34B1C"/>
    <w:rsid w:val="00B34FC5"/>
    <w:rsid w:val="00B35FF0"/>
    <w:rsid w:val="00B36CAE"/>
    <w:rsid w:val="00B36DC5"/>
    <w:rsid w:val="00B37A6E"/>
    <w:rsid w:val="00B4062D"/>
    <w:rsid w:val="00B408F2"/>
    <w:rsid w:val="00B40A05"/>
    <w:rsid w:val="00B40AF6"/>
    <w:rsid w:val="00B41287"/>
    <w:rsid w:val="00B415D7"/>
    <w:rsid w:val="00B41A4F"/>
    <w:rsid w:val="00B42442"/>
    <w:rsid w:val="00B43AAD"/>
    <w:rsid w:val="00B43DC6"/>
    <w:rsid w:val="00B44175"/>
    <w:rsid w:val="00B44933"/>
    <w:rsid w:val="00B45431"/>
    <w:rsid w:val="00B4580F"/>
    <w:rsid w:val="00B46211"/>
    <w:rsid w:val="00B4629B"/>
    <w:rsid w:val="00B462F5"/>
    <w:rsid w:val="00B46BD8"/>
    <w:rsid w:val="00B46ED6"/>
    <w:rsid w:val="00B4759C"/>
    <w:rsid w:val="00B47AF2"/>
    <w:rsid w:val="00B47FF1"/>
    <w:rsid w:val="00B502C5"/>
    <w:rsid w:val="00B50EB6"/>
    <w:rsid w:val="00B51063"/>
    <w:rsid w:val="00B5117D"/>
    <w:rsid w:val="00B5161B"/>
    <w:rsid w:val="00B51C00"/>
    <w:rsid w:val="00B52326"/>
    <w:rsid w:val="00B53364"/>
    <w:rsid w:val="00B53E36"/>
    <w:rsid w:val="00B54189"/>
    <w:rsid w:val="00B54835"/>
    <w:rsid w:val="00B54C53"/>
    <w:rsid w:val="00B54D09"/>
    <w:rsid w:val="00B56006"/>
    <w:rsid w:val="00B5614C"/>
    <w:rsid w:val="00B561C3"/>
    <w:rsid w:val="00B56286"/>
    <w:rsid w:val="00B563A3"/>
    <w:rsid w:val="00B57747"/>
    <w:rsid w:val="00B5775D"/>
    <w:rsid w:val="00B57CDD"/>
    <w:rsid w:val="00B57E26"/>
    <w:rsid w:val="00B57F6D"/>
    <w:rsid w:val="00B57FF5"/>
    <w:rsid w:val="00B60007"/>
    <w:rsid w:val="00B60866"/>
    <w:rsid w:val="00B608DD"/>
    <w:rsid w:val="00B60E1D"/>
    <w:rsid w:val="00B6110A"/>
    <w:rsid w:val="00B61415"/>
    <w:rsid w:val="00B61AF7"/>
    <w:rsid w:val="00B63128"/>
    <w:rsid w:val="00B6419D"/>
    <w:rsid w:val="00B65C85"/>
    <w:rsid w:val="00B6623B"/>
    <w:rsid w:val="00B66857"/>
    <w:rsid w:val="00B6696E"/>
    <w:rsid w:val="00B66E47"/>
    <w:rsid w:val="00B67440"/>
    <w:rsid w:val="00B67720"/>
    <w:rsid w:val="00B67C55"/>
    <w:rsid w:val="00B67DD9"/>
    <w:rsid w:val="00B67E54"/>
    <w:rsid w:val="00B70220"/>
    <w:rsid w:val="00B7064F"/>
    <w:rsid w:val="00B70C65"/>
    <w:rsid w:val="00B70D58"/>
    <w:rsid w:val="00B712A9"/>
    <w:rsid w:val="00B71EDD"/>
    <w:rsid w:val="00B72C46"/>
    <w:rsid w:val="00B72D4A"/>
    <w:rsid w:val="00B7303B"/>
    <w:rsid w:val="00B730D4"/>
    <w:rsid w:val="00B7340C"/>
    <w:rsid w:val="00B7353A"/>
    <w:rsid w:val="00B735D0"/>
    <w:rsid w:val="00B736E7"/>
    <w:rsid w:val="00B7370E"/>
    <w:rsid w:val="00B73AA6"/>
    <w:rsid w:val="00B73D21"/>
    <w:rsid w:val="00B73F7C"/>
    <w:rsid w:val="00B743A5"/>
    <w:rsid w:val="00B74882"/>
    <w:rsid w:val="00B755BF"/>
    <w:rsid w:val="00B75918"/>
    <w:rsid w:val="00B76092"/>
    <w:rsid w:val="00B76D14"/>
    <w:rsid w:val="00B77559"/>
    <w:rsid w:val="00B7777E"/>
    <w:rsid w:val="00B77A58"/>
    <w:rsid w:val="00B77DAE"/>
    <w:rsid w:val="00B80439"/>
    <w:rsid w:val="00B8050D"/>
    <w:rsid w:val="00B81BC1"/>
    <w:rsid w:val="00B81E5C"/>
    <w:rsid w:val="00B82AA8"/>
    <w:rsid w:val="00B82CB7"/>
    <w:rsid w:val="00B842D7"/>
    <w:rsid w:val="00B857BC"/>
    <w:rsid w:val="00B85806"/>
    <w:rsid w:val="00B858B5"/>
    <w:rsid w:val="00B861BD"/>
    <w:rsid w:val="00B865C0"/>
    <w:rsid w:val="00B873B3"/>
    <w:rsid w:val="00B875FF"/>
    <w:rsid w:val="00B90840"/>
    <w:rsid w:val="00B90EB6"/>
    <w:rsid w:val="00B91428"/>
    <w:rsid w:val="00B917C1"/>
    <w:rsid w:val="00B91944"/>
    <w:rsid w:val="00B92223"/>
    <w:rsid w:val="00B92465"/>
    <w:rsid w:val="00B928F8"/>
    <w:rsid w:val="00B92F13"/>
    <w:rsid w:val="00B930DC"/>
    <w:rsid w:val="00B93352"/>
    <w:rsid w:val="00B93448"/>
    <w:rsid w:val="00B94155"/>
    <w:rsid w:val="00B94293"/>
    <w:rsid w:val="00B94D13"/>
    <w:rsid w:val="00B95207"/>
    <w:rsid w:val="00B957C2"/>
    <w:rsid w:val="00B957DE"/>
    <w:rsid w:val="00B960A9"/>
    <w:rsid w:val="00B972BD"/>
    <w:rsid w:val="00B97766"/>
    <w:rsid w:val="00B97A1E"/>
    <w:rsid w:val="00BA06DA"/>
    <w:rsid w:val="00BA080B"/>
    <w:rsid w:val="00BA0C21"/>
    <w:rsid w:val="00BA1031"/>
    <w:rsid w:val="00BA1A6F"/>
    <w:rsid w:val="00BA2417"/>
    <w:rsid w:val="00BA24AC"/>
    <w:rsid w:val="00BA3036"/>
    <w:rsid w:val="00BA34FE"/>
    <w:rsid w:val="00BA3509"/>
    <w:rsid w:val="00BA36F1"/>
    <w:rsid w:val="00BA37BE"/>
    <w:rsid w:val="00BA47DF"/>
    <w:rsid w:val="00BA5B1D"/>
    <w:rsid w:val="00BA5E8D"/>
    <w:rsid w:val="00BA63D3"/>
    <w:rsid w:val="00BA70EC"/>
    <w:rsid w:val="00BA73EE"/>
    <w:rsid w:val="00BA7E6D"/>
    <w:rsid w:val="00BA7EFD"/>
    <w:rsid w:val="00BB001B"/>
    <w:rsid w:val="00BB0601"/>
    <w:rsid w:val="00BB0C05"/>
    <w:rsid w:val="00BB0CE8"/>
    <w:rsid w:val="00BB0F2E"/>
    <w:rsid w:val="00BB1338"/>
    <w:rsid w:val="00BB173D"/>
    <w:rsid w:val="00BB1C7F"/>
    <w:rsid w:val="00BB2144"/>
    <w:rsid w:val="00BB2681"/>
    <w:rsid w:val="00BB3F74"/>
    <w:rsid w:val="00BB414A"/>
    <w:rsid w:val="00BB5075"/>
    <w:rsid w:val="00BB523D"/>
    <w:rsid w:val="00BB5D1E"/>
    <w:rsid w:val="00BB6EB4"/>
    <w:rsid w:val="00BB7046"/>
    <w:rsid w:val="00BB7149"/>
    <w:rsid w:val="00BB72C1"/>
    <w:rsid w:val="00BB7936"/>
    <w:rsid w:val="00BC04AB"/>
    <w:rsid w:val="00BC0543"/>
    <w:rsid w:val="00BC18F9"/>
    <w:rsid w:val="00BC23D6"/>
    <w:rsid w:val="00BC31CF"/>
    <w:rsid w:val="00BC381E"/>
    <w:rsid w:val="00BC3AE8"/>
    <w:rsid w:val="00BC4020"/>
    <w:rsid w:val="00BC488E"/>
    <w:rsid w:val="00BC5614"/>
    <w:rsid w:val="00BC5C4E"/>
    <w:rsid w:val="00BC663E"/>
    <w:rsid w:val="00BC6FFA"/>
    <w:rsid w:val="00BC73D9"/>
    <w:rsid w:val="00BC79F5"/>
    <w:rsid w:val="00BC7B1F"/>
    <w:rsid w:val="00BC7E6A"/>
    <w:rsid w:val="00BD0188"/>
    <w:rsid w:val="00BD0DAF"/>
    <w:rsid w:val="00BD0EBB"/>
    <w:rsid w:val="00BD0F76"/>
    <w:rsid w:val="00BD118D"/>
    <w:rsid w:val="00BD13EC"/>
    <w:rsid w:val="00BD155E"/>
    <w:rsid w:val="00BD1591"/>
    <w:rsid w:val="00BD2285"/>
    <w:rsid w:val="00BD2743"/>
    <w:rsid w:val="00BD3353"/>
    <w:rsid w:val="00BD3BA9"/>
    <w:rsid w:val="00BD3BC8"/>
    <w:rsid w:val="00BD4D40"/>
    <w:rsid w:val="00BD504D"/>
    <w:rsid w:val="00BD54F1"/>
    <w:rsid w:val="00BD5A21"/>
    <w:rsid w:val="00BD5DE8"/>
    <w:rsid w:val="00BD601E"/>
    <w:rsid w:val="00BD6448"/>
    <w:rsid w:val="00BD691A"/>
    <w:rsid w:val="00BD6EAA"/>
    <w:rsid w:val="00BD7287"/>
    <w:rsid w:val="00BE09A8"/>
    <w:rsid w:val="00BE0A2B"/>
    <w:rsid w:val="00BE18F4"/>
    <w:rsid w:val="00BE1CAB"/>
    <w:rsid w:val="00BE2427"/>
    <w:rsid w:val="00BE2791"/>
    <w:rsid w:val="00BE2AD3"/>
    <w:rsid w:val="00BE3776"/>
    <w:rsid w:val="00BE5757"/>
    <w:rsid w:val="00BE5881"/>
    <w:rsid w:val="00BE60E0"/>
    <w:rsid w:val="00BE61AB"/>
    <w:rsid w:val="00BE62C8"/>
    <w:rsid w:val="00BE64CC"/>
    <w:rsid w:val="00BE7148"/>
    <w:rsid w:val="00BE73EC"/>
    <w:rsid w:val="00BE762B"/>
    <w:rsid w:val="00BE7B5F"/>
    <w:rsid w:val="00BF12BC"/>
    <w:rsid w:val="00BF19D4"/>
    <w:rsid w:val="00BF21D3"/>
    <w:rsid w:val="00BF3003"/>
    <w:rsid w:val="00BF35EE"/>
    <w:rsid w:val="00BF3905"/>
    <w:rsid w:val="00BF3943"/>
    <w:rsid w:val="00BF3A25"/>
    <w:rsid w:val="00BF3E56"/>
    <w:rsid w:val="00BF583E"/>
    <w:rsid w:val="00BF5D17"/>
    <w:rsid w:val="00BF60E3"/>
    <w:rsid w:val="00BF624E"/>
    <w:rsid w:val="00BF664C"/>
    <w:rsid w:val="00BF68EA"/>
    <w:rsid w:val="00BF6950"/>
    <w:rsid w:val="00BF6B07"/>
    <w:rsid w:val="00C00056"/>
    <w:rsid w:val="00C002F1"/>
    <w:rsid w:val="00C00592"/>
    <w:rsid w:val="00C01D45"/>
    <w:rsid w:val="00C021CF"/>
    <w:rsid w:val="00C02558"/>
    <w:rsid w:val="00C02F14"/>
    <w:rsid w:val="00C02FC4"/>
    <w:rsid w:val="00C03AA9"/>
    <w:rsid w:val="00C03CA7"/>
    <w:rsid w:val="00C0468B"/>
    <w:rsid w:val="00C0561C"/>
    <w:rsid w:val="00C06197"/>
    <w:rsid w:val="00C06C9A"/>
    <w:rsid w:val="00C06E66"/>
    <w:rsid w:val="00C06EC5"/>
    <w:rsid w:val="00C06FBE"/>
    <w:rsid w:val="00C06FFB"/>
    <w:rsid w:val="00C071F6"/>
    <w:rsid w:val="00C07554"/>
    <w:rsid w:val="00C102BD"/>
    <w:rsid w:val="00C1113C"/>
    <w:rsid w:val="00C11154"/>
    <w:rsid w:val="00C11A95"/>
    <w:rsid w:val="00C11BF6"/>
    <w:rsid w:val="00C11C5A"/>
    <w:rsid w:val="00C11D3B"/>
    <w:rsid w:val="00C1245F"/>
    <w:rsid w:val="00C1294C"/>
    <w:rsid w:val="00C12B34"/>
    <w:rsid w:val="00C13564"/>
    <w:rsid w:val="00C14B40"/>
    <w:rsid w:val="00C14C6D"/>
    <w:rsid w:val="00C155AF"/>
    <w:rsid w:val="00C159B0"/>
    <w:rsid w:val="00C16A08"/>
    <w:rsid w:val="00C17E45"/>
    <w:rsid w:val="00C2042F"/>
    <w:rsid w:val="00C20600"/>
    <w:rsid w:val="00C20C13"/>
    <w:rsid w:val="00C20D76"/>
    <w:rsid w:val="00C212F8"/>
    <w:rsid w:val="00C21D1B"/>
    <w:rsid w:val="00C222C6"/>
    <w:rsid w:val="00C228CC"/>
    <w:rsid w:val="00C22D8B"/>
    <w:rsid w:val="00C23072"/>
    <w:rsid w:val="00C23437"/>
    <w:rsid w:val="00C23647"/>
    <w:rsid w:val="00C23AD5"/>
    <w:rsid w:val="00C2412A"/>
    <w:rsid w:val="00C24684"/>
    <w:rsid w:val="00C25271"/>
    <w:rsid w:val="00C25692"/>
    <w:rsid w:val="00C259F7"/>
    <w:rsid w:val="00C26AF5"/>
    <w:rsid w:val="00C2773C"/>
    <w:rsid w:val="00C2780F"/>
    <w:rsid w:val="00C3047C"/>
    <w:rsid w:val="00C30528"/>
    <w:rsid w:val="00C30645"/>
    <w:rsid w:val="00C306E1"/>
    <w:rsid w:val="00C30798"/>
    <w:rsid w:val="00C307ED"/>
    <w:rsid w:val="00C30B31"/>
    <w:rsid w:val="00C30E24"/>
    <w:rsid w:val="00C31144"/>
    <w:rsid w:val="00C31494"/>
    <w:rsid w:val="00C31870"/>
    <w:rsid w:val="00C31E5B"/>
    <w:rsid w:val="00C324E5"/>
    <w:rsid w:val="00C32B82"/>
    <w:rsid w:val="00C33210"/>
    <w:rsid w:val="00C335AF"/>
    <w:rsid w:val="00C33BC8"/>
    <w:rsid w:val="00C33F02"/>
    <w:rsid w:val="00C34999"/>
    <w:rsid w:val="00C34E1E"/>
    <w:rsid w:val="00C3615D"/>
    <w:rsid w:val="00C36468"/>
    <w:rsid w:val="00C36518"/>
    <w:rsid w:val="00C366C4"/>
    <w:rsid w:val="00C369B7"/>
    <w:rsid w:val="00C36E0F"/>
    <w:rsid w:val="00C37A53"/>
    <w:rsid w:val="00C40926"/>
    <w:rsid w:val="00C41544"/>
    <w:rsid w:val="00C41E89"/>
    <w:rsid w:val="00C424C3"/>
    <w:rsid w:val="00C42704"/>
    <w:rsid w:val="00C42B77"/>
    <w:rsid w:val="00C4388F"/>
    <w:rsid w:val="00C43DC8"/>
    <w:rsid w:val="00C4413A"/>
    <w:rsid w:val="00C44185"/>
    <w:rsid w:val="00C44197"/>
    <w:rsid w:val="00C4429F"/>
    <w:rsid w:val="00C442B4"/>
    <w:rsid w:val="00C45BEC"/>
    <w:rsid w:val="00C45F36"/>
    <w:rsid w:val="00C4700D"/>
    <w:rsid w:val="00C473CE"/>
    <w:rsid w:val="00C473D6"/>
    <w:rsid w:val="00C47636"/>
    <w:rsid w:val="00C47AEF"/>
    <w:rsid w:val="00C50283"/>
    <w:rsid w:val="00C50575"/>
    <w:rsid w:val="00C507A9"/>
    <w:rsid w:val="00C50A05"/>
    <w:rsid w:val="00C50A38"/>
    <w:rsid w:val="00C50B67"/>
    <w:rsid w:val="00C5133F"/>
    <w:rsid w:val="00C5186F"/>
    <w:rsid w:val="00C521A5"/>
    <w:rsid w:val="00C52A6E"/>
    <w:rsid w:val="00C538DD"/>
    <w:rsid w:val="00C53BF9"/>
    <w:rsid w:val="00C5463A"/>
    <w:rsid w:val="00C552D3"/>
    <w:rsid w:val="00C5545B"/>
    <w:rsid w:val="00C55B73"/>
    <w:rsid w:val="00C56CF2"/>
    <w:rsid w:val="00C56DBF"/>
    <w:rsid w:val="00C57940"/>
    <w:rsid w:val="00C57ADF"/>
    <w:rsid w:val="00C60567"/>
    <w:rsid w:val="00C6090B"/>
    <w:rsid w:val="00C60EE4"/>
    <w:rsid w:val="00C610E0"/>
    <w:rsid w:val="00C61717"/>
    <w:rsid w:val="00C619CD"/>
    <w:rsid w:val="00C6232E"/>
    <w:rsid w:val="00C6321B"/>
    <w:rsid w:val="00C63D97"/>
    <w:rsid w:val="00C63EA2"/>
    <w:rsid w:val="00C64301"/>
    <w:rsid w:val="00C644DA"/>
    <w:rsid w:val="00C6478F"/>
    <w:rsid w:val="00C64CE9"/>
    <w:rsid w:val="00C64D08"/>
    <w:rsid w:val="00C663BF"/>
    <w:rsid w:val="00C66574"/>
    <w:rsid w:val="00C67565"/>
    <w:rsid w:val="00C676BA"/>
    <w:rsid w:val="00C67C1F"/>
    <w:rsid w:val="00C67EC8"/>
    <w:rsid w:val="00C70240"/>
    <w:rsid w:val="00C7099B"/>
    <w:rsid w:val="00C70B1D"/>
    <w:rsid w:val="00C715DF"/>
    <w:rsid w:val="00C7173E"/>
    <w:rsid w:val="00C7207D"/>
    <w:rsid w:val="00C729C9"/>
    <w:rsid w:val="00C72CC6"/>
    <w:rsid w:val="00C73892"/>
    <w:rsid w:val="00C73D88"/>
    <w:rsid w:val="00C73E22"/>
    <w:rsid w:val="00C73FAB"/>
    <w:rsid w:val="00C74652"/>
    <w:rsid w:val="00C74B35"/>
    <w:rsid w:val="00C74C51"/>
    <w:rsid w:val="00C75063"/>
    <w:rsid w:val="00C7672D"/>
    <w:rsid w:val="00C775B3"/>
    <w:rsid w:val="00C80DAE"/>
    <w:rsid w:val="00C817EC"/>
    <w:rsid w:val="00C818D8"/>
    <w:rsid w:val="00C82FA7"/>
    <w:rsid w:val="00C83259"/>
    <w:rsid w:val="00C83310"/>
    <w:rsid w:val="00C834BB"/>
    <w:rsid w:val="00C846BA"/>
    <w:rsid w:val="00C85370"/>
    <w:rsid w:val="00C86001"/>
    <w:rsid w:val="00C8620A"/>
    <w:rsid w:val="00C86C53"/>
    <w:rsid w:val="00C86CE8"/>
    <w:rsid w:val="00C86E34"/>
    <w:rsid w:val="00C87190"/>
    <w:rsid w:val="00C87A62"/>
    <w:rsid w:val="00C87E00"/>
    <w:rsid w:val="00C87F24"/>
    <w:rsid w:val="00C90FD9"/>
    <w:rsid w:val="00C911A1"/>
    <w:rsid w:val="00C911CA"/>
    <w:rsid w:val="00C928BD"/>
    <w:rsid w:val="00C92BE9"/>
    <w:rsid w:val="00C93934"/>
    <w:rsid w:val="00C93C9F"/>
    <w:rsid w:val="00C94890"/>
    <w:rsid w:val="00C949BF"/>
    <w:rsid w:val="00C94C1D"/>
    <w:rsid w:val="00C95031"/>
    <w:rsid w:val="00C9797E"/>
    <w:rsid w:val="00C97C00"/>
    <w:rsid w:val="00C97D5E"/>
    <w:rsid w:val="00CA03EE"/>
    <w:rsid w:val="00CA04BB"/>
    <w:rsid w:val="00CA1E99"/>
    <w:rsid w:val="00CA2147"/>
    <w:rsid w:val="00CA2AE8"/>
    <w:rsid w:val="00CA2D90"/>
    <w:rsid w:val="00CA3801"/>
    <w:rsid w:val="00CA4422"/>
    <w:rsid w:val="00CA47F4"/>
    <w:rsid w:val="00CA4AFD"/>
    <w:rsid w:val="00CA4C00"/>
    <w:rsid w:val="00CA5486"/>
    <w:rsid w:val="00CA5539"/>
    <w:rsid w:val="00CA5652"/>
    <w:rsid w:val="00CA6348"/>
    <w:rsid w:val="00CA643F"/>
    <w:rsid w:val="00CA6ABB"/>
    <w:rsid w:val="00CA6C24"/>
    <w:rsid w:val="00CA720B"/>
    <w:rsid w:val="00CA722E"/>
    <w:rsid w:val="00CA739D"/>
    <w:rsid w:val="00CA75DD"/>
    <w:rsid w:val="00CA7DE3"/>
    <w:rsid w:val="00CA7FB4"/>
    <w:rsid w:val="00CB0783"/>
    <w:rsid w:val="00CB081F"/>
    <w:rsid w:val="00CB08E0"/>
    <w:rsid w:val="00CB110B"/>
    <w:rsid w:val="00CB14FF"/>
    <w:rsid w:val="00CB1A75"/>
    <w:rsid w:val="00CB1B4C"/>
    <w:rsid w:val="00CB2965"/>
    <w:rsid w:val="00CB2A94"/>
    <w:rsid w:val="00CB30BD"/>
    <w:rsid w:val="00CB38D3"/>
    <w:rsid w:val="00CB3909"/>
    <w:rsid w:val="00CB3BA5"/>
    <w:rsid w:val="00CB46F2"/>
    <w:rsid w:val="00CB4777"/>
    <w:rsid w:val="00CB4B41"/>
    <w:rsid w:val="00CB537D"/>
    <w:rsid w:val="00CB6524"/>
    <w:rsid w:val="00CB659E"/>
    <w:rsid w:val="00CB7AAB"/>
    <w:rsid w:val="00CB7FAF"/>
    <w:rsid w:val="00CC017B"/>
    <w:rsid w:val="00CC0432"/>
    <w:rsid w:val="00CC043E"/>
    <w:rsid w:val="00CC0631"/>
    <w:rsid w:val="00CC0A59"/>
    <w:rsid w:val="00CC0FDD"/>
    <w:rsid w:val="00CC17C2"/>
    <w:rsid w:val="00CC2236"/>
    <w:rsid w:val="00CC29F0"/>
    <w:rsid w:val="00CC2BA5"/>
    <w:rsid w:val="00CC2D86"/>
    <w:rsid w:val="00CC2F31"/>
    <w:rsid w:val="00CC2F64"/>
    <w:rsid w:val="00CC36CB"/>
    <w:rsid w:val="00CC384B"/>
    <w:rsid w:val="00CC5AFD"/>
    <w:rsid w:val="00CC62CE"/>
    <w:rsid w:val="00CC717A"/>
    <w:rsid w:val="00CC7F1B"/>
    <w:rsid w:val="00CD00D9"/>
    <w:rsid w:val="00CD121E"/>
    <w:rsid w:val="00CD133D"/>
    <w:rsid w:val="00CD159A"/>
    <w:rsid w:val="00CD1A8A"/>
    <w:rsid w:val="00CD2276"/>
    <w:rsid w:val="00CD2516"/>
    <w:rsid w:val="00CD25B7"/>
    <w:rsid w:val="00CD2972"/>
    <w:rsid w:val="00CD2D46"/>
    <w:rsid w:val="00CD30C9"/>
    <w:rsid w:val="00CD341B"/>
    <w:rsid w:val="00CD38D0"/>
    <w:rsid w:val="00CD40DF"/>
    <w:rsid w:val="00CD4EC7"/>
    <w:rsid w:val="00CD5160"/>
    <w:rsid w:val="00CD54DD"/>
    <w:rsid w:val="00CD5621"/>
    <w:rsid w:val="00CD68AB"/>
    <w:rsid w:val="00CD6F14"/>
    <w:rsid w:val="00CD70F9"/>
    <w:rsid w:val="00CD746E"/>
    <w:rsid w:val="00CD753C"/>
    <w:rsid w:val="00CD76A4"/>
    <w:rsid w:val="00CE1A57"/>
    <w:rsid w:val="00CE2427"/>
    <w:rsid w:val="00CE2B15"/>
    <w:rsid w:val="00CE354C"/>
    <w:rsid w:val="00CE482D"/>
    <w:rsid w:val="00CE494D"/>
    <w:rsid w:val="00CE5116"/>
    <w:rsid w:val="00CE57B4"/>
    <w:rsid w:val="00CE5B7B"/>
    <w:rsid w:val="00CE5C47"/>
    <w:rsid w:val="00CE5C72"/>
    <w:rsid w:val="00CE5DFE"/>
    <w:rsid w:val="00CE5FA0"/>
    <w:rsid w:val="00CE658C"/>
    <w:rsid w:val="00CE6636"/>
    <w:rsid w:val="00CE67B4"/>
    <w:rsid w:val="00CE6D5B"/>
    <w:rsid w:val="00CE71D4"/>
    <w:rsid w:val="00CE7497"/>
    <w:rsid w:val="00CF0152"/>
    <w:rsid w:val="00CF01E0"/>
    <w:rsid w:val="00CF07F9"/>
    <w:rsid w:val="00CF0A64"/>
    <w:rsid w:val="00CF0C18"/>
    <w:rsid w:val="00CF1700"/>
    <w:rsid w:val="00CF1820"/>
    <w:rsid w:val="00CF2599"/>
    <w:rsid w:val="00CF28F1"/>
    <w:rsid w:val="00CF2914"/>
    <w:rsid w:val="00CF2BC9"/>
    <w:rsid w:val="00CF2FCB"/>
    <w:rsid w:val="00CF3108"/>
    <w:rsid w:val="00CF3EB6"/>
    <w:rsid w:val="00CF49F7"/>
    <w:rsid w:val="00CF4E93"/>
    <w:rsid w:val="00CF5523"/>
    <w:rsid w:val="00CF58BD"/>
    <w:rsid w:val="00CF5A2B"/>
    <w:rsid w:val="00CF715D"/>
    <w:rsid w:val="00CF7711"/>
    <w:rsid w:val="00CF7937"/>
    <w:rsid w:val="00CF7AED"/>
    <w:rsid w:val="00CF7DBD"/>
    <w:rsid w:val="00D00657"/>
    <w:rsid w:val="00D00BBB"/>
    <w:rsid w:val="00D01959"/>
    <w:rsid w:val="00D01B4B"/>
    <w:rsid w:val="00D020C1"/>
    <w:rsid w:val="00D021BA"/>
    <w:rsid w:val="00D02445"/>
    <w:rsid w:val="00D02A26"/>
    <w:rsid w:val="00D039D6"/>
    <w:rsid w:val="00D04519"/>
    <w:rsid w:val="00D04DF9"/>
    <w:rsid w:val="00D04F4F"/>
    <w:rsid w:val="00D05D89"/>
    <w:rsid w:val="00D05EF0"/>
    <w:rsid w:val="00D0645E"/>
    <w:rsid w:val="00D064B3"/>
    <w:rsid w:val="00D06990"/>
    <w:rsid w:val="00D07981"/>
    <w:rsid w:val="00D07EAF"/>
    <w:rsid w:val="00D07FD1"/>
    <w:rsid w:val="00D1050C"/>
    <w:rsid w:val="00D10F16"/>
    <w:rsid w:val="00D11346"/>
    <w:rsid w:val="00D1165A"/>
    <w:rsid w:val="00D11C67"/>
    <w:rsid w:val="00D11EE6"/>
    <w:rsid w:val="00D11F44"/>
    <w:rsid w:val="00D12DA3"/>
    <w:rsid w:val="00D14644"/>
    <w:rsid w:val="00D147A3"/>
    <w:rsid w:val="00D14A72"/>
    <w:rsid w:val="00D14F6B"/>
    <w:rsid w:val="00D15550"/>
    <w:rsid w:val="00D155FB"/>
    <w:rsid w:val="00D15671"/>
    <w:rsid w:val="00D16AA5"/>
    <w:rsid w:val="00D1718C"/>
    <w:rsid w:val="00D174C9"/>
    <w:rsid w:val="00D1798D"/>
    <w:rsid w:val="00D17B5A"/>
    <w:rsid w:val="00D17BBE"/>
    <w:rsid w:val="00D20347"/>
    <w:rsid w:val="00D2063E"/>
    <w:rsid w:val="00D2067C"/>
    <w:rsid w:val="00D20A07"/>
    <w:rsid w:val="00D2105C"/>
    <w:rsid w:val="00D21139"/>
    <w:rsid w:val="00D21686"/>
    <w:rsid w:val="00D218E9"/>
    <w:rsid w:val="00D21B24"/>
    <w:rsid w:val="00D21C29"/>
    <w:rsid w:val="00D21E59"/>
    <w:rsid w:val="00D220A9"/>
    <w:rsid w:val="00D22324"/>
    <w:rsid w:val="00D22EB4"/>
    <w:rsid w:val="00D23737"/>
    <w:rsid w:val="00D2471B"/>
    <w:rsid w:val="00D249BC"/>
    <w:rsid w:val="00D24B82"/>
    <w:rsid w:val="00D258EF"/>
    <w:rsid w:val="00D25B30"/>
    <w:rsid w:val="00D25F41"/>
    <w:rsid w:val="00D2657F"/>
    <w:rsid w:val="00D2679A"/>
    <w:rsid w:val="00D27B93"/>
    <w:rsid w:val="00D27FFE"/>
    <w:rsid w:val="00D30040"/>
    <w:rsid w:val="00D30697"/>
    <w:rsid w:val="00D30699"/>
    <w:rsid w:val="00D309BD"/>
    <w:rsid w:val="00D30AF7"/>
    <w:rsid w:val="00D30C79"/>
    <w:rsid w:val="00D310BD"/>
    <w:rsid w:val="00D310F3"/>
    <w:rsid w:val="00D316E9"/>
    <w:rsid w:val="00D31768"/>
    <w:rsid w:val="00D3229F"/>
    <w:rsid w:val="00D325DD"/>
    <w:rsid w:val="00D32E5B"/>
    <w:rsid w:val="00D331A9"/>
    <w:rsid w:val="00D339B3"/>
    <w:rsid w:val="00D33B24"/>
    <w:rsid w:val="00D34245"/>
    <w:rsid w:val="00D349BA"/>
    <w:rsid w:val="00D34E3A"/>
    <w:rsid w:val="00D3593D"/>
    <w:rsid w:val="00D36372"/>
    <w:rsid w:val="00D36E67"/>
    <w:rsid w:val="00D37AA3"/>
    <w:rsid w:val="00D37FF5"/>
    <w:rsid w:val="00D4054D"/>
    <w:rsid w:val="00D40949"/>
    <w:rsid w:val="00D409F5"/>
    <w:rsid w:val="00D41F86"/>
    <w:rsid w:val="00D43C34"/>
    <w:rsid w:val="00D43D54"/>
    <w:rsid w:val="00D4418B"/>
    <w:rsid w:val="00D44671"/>
    <w:rsid w:val="00D44BD9"/>
    <w:rsid w:val="00D44BDF"/>
    <w:rsid w:val="00D451C4"/>
    <w:rsid w:val="00D45B4E"/>
    <w:rsid w:val="00D45DB1"/>
    <w:rsid w:val="00D46188"/>
    <w:rsid w:val="00D46528"/>
    <w:rsid w:val="00D46DCD"/>
    <w:rsid w:val="00D476F9"/>
    <w:rsid w:val="00D47FC6"/>
    <w:rsid w:val="00D5088A"/>
    <w:rsid w:val="00D509A0"/>
    <w:rsid w:val="00D50AB8"/>
    <w:rsid w:val="00D51ACF"/>
    <w:rsid w:val="00D51D86"/>
    <w:rsid w:val="00D5228D"/>
    <w:rsid w:val="00D52CF5"/>
    <w:rsid w:val="00D530B3"/>
    <w:rsid w:val="00D566B2"/>
    <w:rsid w:val="00D56999"/>
    <w:rsid w:val="00D56C12"/>
    <w:rsid w:val="00D577AF"/>
    <w:rsid w:val="00D60326"/>
    <w:rsid w:val="00D607E0"/>
    <w:rsid w:val="00D6125C"/>
    <w:rsid w:val="00D614DC"/>
    <w:rsid w:val="00D61776"/>
    <w:rsid w:val="00D62028"/>
    <w:rsid w:val="00D62425"/>
    <w:rsid w:val="00D629DD"/>
    <w:rsid w:val="00D630CB"/>
    <w:rsid w:val="00D635DB"/>
    <w:rsid w:val="00D637DE"/>
    <w:rsid w:val="00D63A2F"/>
    <w:rsid w:val="00D63CC6"/>
    <w:rsid w:val="00D6461C"/>
    <w:rsid w:val="00D64B09"/>
    <w:rsid w:val="00D64E0B"/>
    <w:rsid w:val="00D6578A"/>
    <w:rsid w:val="00D66313"/>
    <w:rsid w:val="00D66986"/>
    <w:rsid w:val="00D66EAB"/>
    <w:rsid w:val="00D6716D"/>
    <w:rsid w:val="00D677E0"/>
    <w:rsid w:val="00D7024E"/>
    <w:rsid w:val="00D705AC"/>
    <w:rsid w:val="00D70650"/>
    <w:rsid w:val="00D712BA"/>
    <w:rsid w:val="00D71372"/>
    <w:rsid w:val="00D71797"/>
    <w:rsid w:val="00D717CE"/>
    <w:rsid w:val="00D72450"/>
    <w:rsid w:val="00D726A8"/>
    <w:rsid w:val="00D729C0"/>
    <w:rsid w:val="00D72E1F"/>
    <w:rsid w:val="00D730AA"/>
    <w:rsid w:val="00D7357D"/>
    <w:rsid w:val="00D74634"/>
    <w:rsid w:val="00D74656"/>
    <w:rsid w:val="00D746D5"/>
    <w:rsid w:val="00D75076"/>
    <w:rsid w:val="00D7558E"/>
    <w:rsid w:val="00D75FE6"/>
    <w:rsid w:val="00D76385"/>
    <w:rsid w:val="00D769B4"/>
    <w:rsid w:val="00D76D9D"/>
    <w:rsid w:val="00D80012"/>
    <w:rsid w:val="00D80382"/>
    <w:rsid w:val="00D80743"/>
    <w:rsid w:val="00D80795"/>
    <w:rsid w:val="00D80A56"/>
    <w:rsid w:val="00D80E68"/>
    <w:rsid w:val="00D80EA7"/>
    <w:rsid w:val="00D810ED"/>
    <w:rsid w:val="00D81175"/>
    <w:rsid w:val="00D8189F"/>
    <w:rsid w:val="00D81977"/>
    <w:rsid w:val="00D82D34"/>
    <w:rsid w:val="00D82E1A"/>
    <w:rsid w:val="00D82F20"/>
    <w:rsid w:val="00D83925"/>
    <w:rsid w:val="00D83B7E"/>
    <w:rsid w:val="00D83C07"/>
    <w:rsid w:val="00D83EC4"/>
    <w:rsid w:val="00D84294"/>
    <w:rsid w:val="00D8438C"/>
    <w:rsid w:val="00D84AD5"/>
    <w:rsid w:val="00D85287"/>
    <w:rsid w:val="00D85522"/>
    <w:rsid w:val="00D857AC"/>
    <w:rsid w:val="00D859BA"/>
    <w:rsid w:val="00D860E6"/>
    <w:rsid w:val="00D86BE2"/>
    <w:rsid w:val="00D86DB7"/>
    <w:rsid w:val="00D87D29"/>
    <w:rsid w:val="00D87FC4"/>
    <w:rsid w:val="00D90033"/>
    <w:rsid w:val="00D909E9"/>
    <w:rsid w:val="00D911CE"/>
    <w:rsid w:val="00D91970"/>
    <w:rsid w:val="00D91ACA"/>
    <w:rsid w:val="00D91FF0"/>
    <w:rsid w:val="00D92208"/>
    <w:rsid w:val="00D9248A"/>
    <w:rsid w:val="00D9267D"/>
    <w:rsid w:val="00D926C3"/>
    <w:rsid w:val="00D928D1"/>
    <w:rsid w:val="00D930F6"/>
    <w:rsid w:val="00D93366"/>
    <w:rsid w:val="00D9398C"/>
    <w:rsid w:val="00D96036"/>
    <w:rsid w:val="00D969C8"/>
    <w:rsid w:val="00D97C12"/>
    <w:rsid w:val="00D97CEA"/>
    <w:rsid w:val="00DA0719"/>
    <w:rsid w:val="00DA0A6D"/>
    <w:rsid w:val="00DA0D34"/>
    <w:rsid w:val="00DA0F7E"/>
    <w:rsid w:val="00DA0F9D"/>
    <w:rsid w:val="00DA1A6B"/>
    <w:rsid w:val="00DA1AE6"/>
    <w:rsid w:val="00DA2529"/>
    <w:rsid w:val="00DA2657"/>
    <w:rsid w:val="00DA28C5"/>
    <w:rsid w:val="00DA302B"/>
    <w:rsid w:val="00DA3296"/>
    <w:rsid w:val="00DA396E"/>
    <w:rsid w:val="00DA418E"/>
    <w:rsid w:val="00DA47C3"/>
    <w:rsid w:val="00DA4BE9"/>
    <w:rsid w:val="00DA4DD7"/>
    <w:rsid w:val="00DA4E18"/>
    <w:rsid w:val="00DA5266"/>
    <w:rsid w:val="00DA5CE6"/>
    <w:rsid w:val="00DA5E4E"/>
    <w:rsid w:val="00DA5EC3"/>
    <w:rsid w:val="00DA6FAC"/>
    <w:rsid w:val="00DB0152"/>
    <w:rsid w:val="00DB0273"/>
    <w:rsid w:val="00DB12CC"/>
    <w:rsid w:val="00DB13FC"/>
    <w:rsid w:val="00DB14EE"/>
    <w:rsid w:val="00DB1888"/>
    <w:rsid w:val="00DB1DC1"/>
    <w:rsid w:val="00DB1DE3"/>
    <w:rsid w:val="00DB1E6B"/>
    <w:rsid w:val="00DB2C98"/>
    <w:rsid w:val="00DB32C9"/>
    <w:rsid w:val="00DB33F1"/>
    <w:rsid w:val="00DB3CC2"/>
    <w:rsid w:val="00DB4305"/>
    <w:rsid w:val="00DB4550"/>
    <w:rsid w:val="00DB4810"/>
    <w:rsid w:val="00DB50DC"/>
    <w:rsid w:val="00DB5486"/>
    <w:rsid w:val="00DB54FC"/>
    <w:rsid w:val="00DB61D2"/>
    <w:rsid w:val="00DB65A8"/>
    <w:rsid w:val="00DB690E"/>
    <w:rsid w:val="00DB7522"/>
    <w:rsid w:val="00DB779E"/>
    <w:rsid w:val="00DB79D3"/>
    <w:rsid w:val="00DB7C20"/>
    <w:rsid w:val="00DC124B"/>
    <w:rsid w:val="00DC12B3"/>
    <w:rsid w:val="00DC13F8"/>
    <w:rsid w:val="00DC2B20"/>
    <w:rsid w:val="00DC3263"/>
    <w:rsid w:val="00DC336D"/>
    <w:rsid w:val="00DC4714"/>
    <w:rsid w:val="00DC4BC8"/>
    <w:rsid w:val="00DC61AC"/>
    <w:rsid w:val="00DC6317"/>
    <w:rsid w:val="00DC6369"/>
    <w:rsid w:val="00DC6613"/>
    <w:rsid w:val="00DC670F"/>
    <w:rsid w:val="00DC67B6"/>
    <w:rsid w:val="00DC6867"/>
    <w:rsid w:val="00DC692C"/>
    <w:rsid w:val="00DC7A29"/>
    <w:rsid w:val="00DD06FB"/>
    <w:rsid w:val="00DD1805"/>
    <w:rsid w:val="00DD1C14"/>
    <w:rsid w:val="00DD1E6B"/>
    <w:rsid w:val="00DD2039"/>
    <w:rsid w:val="00DD2814"/>
    <w:rsid w:val="00DD2902"/>
    <w:rsid w:val="00DD291A"/>
    <w:rsid w:val="00DD373A"/>
    <w:rsid w:val="00DD39CA"/>
    <w:rsid w:val="00DD3D18"/>
    <w:rsid w:val="00DD47E7"/>
    <w:rsid w:val="00DD49E4"/>
    <w:rsid w:val="00DD4C1E"/>
    <w:rsid w:val="00DD5E38"/>
    <w:rsid w:val="00DD6710"/>
    <w:rsid w:val="00DD791C"/>
    <w:rsid w:val="00DE0164"/>
    <w:rsid w:val="00DE0BD4"/>
    <w:rsid w:val="00DE0FA4"/>
    <w:rsid w:val="00DE1A8E"/>
    <w:rsid w:val="00DE1C65"/>
    <w:rsid w:val="00DE1F48"/>
    <w:rsid w:val="00DE202C"/>
    <w:rsid w:val="00DE2623"/>
    <w:rsid w:val="00DE385C"/>
    <w:rsid w:val="00DE3B02"/>
    <w:rsid w:val="00DE4805"/>
    <w:rsid w:val="00DE4984"/>
    <w:rsid w:val="00DE4D06"/>
    <w:rsid w:val="00DE5149"/>
    <w:rsid w:val="00DE5438"/>
    <w:rsid w:val="00DE58D7"/>
    <w:rsid w:val="00DE60CD"/>
    <w:rsid w:val="00DE6BDB"/>
    <w:rsid w:val="00DE7294"/>
    <w:rsid w:val="00DE7499"/>
    <w:rsid w:val="00DE7914"/>
    <w:rsid w:val="00DE795E"/>
    <w:rsid w:val="00DE7BC5"/>
    <w:rsid w:val="00DE7DC6"/>
    <w:rsid w:val="00DF05E4"/>
    <w:rsid w:val="00DF0C1C"/>
    <w:rsid w:val="00DF1FA5"/>
    <w:rsid w:val="00DF277A"/>
    <w:rsid w:val="00DF3B41"/>
    <w:rsid w:val="00DF3B68"/>
    <w:rsid w:val="00DF51C2"/>
    <w:rsid w:val="00DF5303"/>
    <w:rsid w:val="00DF5CB3"/>
    <w:rsid w:val="00DF6657"/>
    <w:rsid w:val="00DF6A7B"/>
    <w:rsid w:val="00DF6AD6"/>
    <w:rsid w:val="00DF7C0E"/>
    <w:rsid w:val="00E00EFF"/>
    <w:rsid w:val="00E025DE"/>
    <w:rsid w:val="00E0289A"/>
    <w:rsid w:val="00E02B98"/>
    <w:rsid w:val="00E02BE6"/>
    <w:rsid w:val="00E03476"/>
    <w:rsid w:val="00E03BA8"/>
    <w:rsid w:val="00E03EA7"/>
    <w:rsid w:val="00E03F50"/>
    <w:rsid w:val="00E04750"/>
    <w:rsid w:val="00E049CC"/>
    <w:rsid w:val="00E05296"/>
    <w:rsid w:val="00E0584C"/>
    <w:rsid w:val="00E0586C"/>
    <w:rsid w:val="00E05D4C"/>
    <w:rsid w:val="00E05ECE"/>
    <w:rsid w:val="00E05F14"/>
    <w:rsid w:val="00E063C8"/>
    <w:rsid w:val="00E06425"/>
    <w:rsid w:val="00E06603"/>
    <w:rsid w:val="00E07CEE"/>
    <w:rsid w:val="00E10BB8"/>
    <w:rsid w:val="00E119CE"/>
    <w:rsid w:val="00E11E70"/>
    <w:rsid w:val="00E126A7"/>
    <w:rsid w:val="00E127E8"/>
    <w:rsid w:val="00E1297E"/>
    <w:rsid w:val="00E132AE"/>
    <w:rsid w:val="00E13E69"/>
    <w:rsid w:val="00E13E83"/>
    <w:rsid w:val="00E14391"/>
    <w:rsid w:val="00E14464"/>
    <w:rsid w:val="00E149F4"/>
    <w:rsid w:val="00E151DD"/>
    <w:rsid w:val="00E155B4"/>
    <w:rsid w:val="00E15763"/>
    <w:rsid w:val="00E15878"/>
    <w:rsid w:val="00E16209"/>
    <w:rsid w:val="00E166DC"/>
    <w:rsid w:val="00E1719E"/>
    <w:rsid w:val="00E20768"/>
    <w:rsid w:val="00E20AAF"/>
    <w:rsid w:val="00E2158B"/>
    <w:rsid w:val="00E21F55"/>
    <w:rsid w:val="00E22C7D"/>
    <w:rsid w:val="00E23075"/>
    <w:rsid w:val="00E2346E"/>
    <w:rsid w:val="00E23618"/>
    <w:rsid w:val="00E23E75"/>
    <w:rsid w:val="00E2558E"/>
    <w:rsid w:val="00E25AF0"/>
    <w:rsid w:val="00E25EE3"/>
    <w:rsid w:val="00E26541"/>
    <w:rsid w:val="00E26B5F"/>
    <w:rsid w:val="00E27251"/>
    <w:rsid w:val="00E27B18"/>
    <w:rsid w:val="00E27C93"/>
    <w:rsid w:val="00E27CB2"/>
    <w:rsid w:val="00E27F58"/>
    <w:rsid w:val="00E30451"/>
    <w:rsid w:val="00E316E6"/>
    <w:rsid w:val="00E321D0"/>
    <w:rsid w:val="00E32249"/>
    <w:rsid w:val="00E32BE3"/>
    <w:rsid w:val="00E334B3"/>
    <w:rsid w:val="00E3438C"/>
    <w:rsid w:val="00E34538"/>
    <w:rsid w:val="00E349B5"/>
    <w:rsid w:val="00E350C4"/>
    <w:rsid w:val="00E35146"/>
    <w:rsid w:val="00E352C8"/>
    <w:rsid w:val="00E35B3A"/>
    <w:rsid w:val="00E35C02"/>
    <w:rsid w:val="00E35E7B"/>
    <w:rsid w:val="00E3625A"/>
    <w:rsid w:val="00E36989"/>
    <w:rsid w:val="00E36BF5"/>
    <w:rsid w:val="00E3760E"/>
    <w:rsid w:val="00E37B88"/>
    <w:rsid w:val="00E37C75"/>
    <w:rsid w:val="00E40098"/>
    <w:rsid w:val="00E409B1"/>
    <w:rsid w:val="00E409BD"/>
    <w:rsid w:val="00E40CC2"/>
    <w:rsid w:val="00E41879"/>
    <w:rsid w:val="00E41FF3"/>
    <w:rsid w:val="00E426F7"/>
    <w:rsid w:val="00E42958"/>
    <w:rsid w:val="00E43474"/>
    <w:rsid w:val="00E436B0"/>
    <w:rsid w:val="00E439E2"/>
    <w:rsid w:val="00E44BA0"/>
    <w:rsid w:val="00E45A3F"/>
    <w:rsid w:val="00E46342"/>
    <w:rsid w:val="00E46F32"/>
    <w:rsid w:val="00E47858"/>
    <w:rsid w:val="00E5017C"/>
    <w:rsid w:val="00E502CA"/>
    <w:rsid w:val="00E50857"/>
    <w:rsid w:val="00E50E9C"/>
    <w:rsid w:val="00E50F2C"/>
    <w:rsid w:val="00E51086"/>
    <w:rsid w:val="00E5243F"/>
    <w:rsid w:val="00E5389F"/>
    <w:rsid w:val="00E53FA5"/>
    <w:rsid w:val="00E5462A"/>
    <w:rsid w:val="00E55334"/>
    <w:rsid w:val="00E5615D"/>
    <w:rsid w:val="00E5630B"/>
    <w:rsid w:val="00E56A1E"/>
    <w:rsid w:val="00E57195"/>
    <w:rsid w:val="00E57A6D"/>
    <w:rsid w:val="00E57BC5"/>
    <w:rsid w:val="00E605CD"/>
    <w:rsid w:val="00E621A6"/>
    <w:rsid w:val="00E62AB5"/>
    <w:rsid w:val="00E62DA5"/>
    <w:rsid w:val="00E64C25"/>
    <w:rsid w:val="00E6538A"/>
    <w:rsid w:val="00E661A0"/>
    <w:rsid w:val="00E6640B"/>
    <w:rsid w:val="00E66D90"/>
    <w:rsid w:val="00E67033"/>
    <w:rsid w:val="00E67645"/>
    <w:rsid w:val="00E703A4"/>
    <w:rsid w:val="00E70691"/>
    <w:rsid w:val="00E709F8"/>
    <w:rsid w:val="00E71250"/>
    <w:rsid w:val="00E72341"/>
    <w:rsid w:val="00E72864"/>
    <w:rsid w:val="00E74AFB"/>
    <w:rsid w:val="00E759CA"/>
    <w:rsid w:val="00E75C95"/>
    <w:rsid w:val="00E75FD6"/>
    <w:rsid w:val="00E802D8"/>
    <w:rsid w:val="00E805DC"/>
    <w:rsid w:val="00E807EC"/>
    <w:rsid w:val="00E81B03"/>
    <w:rsid w:val="00E8204A"/>
    <w:rsid w:val="00E826A8"/>
    <w:rsid w:val="00E82D91"/>
    <w:rsid w:val="00E82DE1"/>
    <w:rsid w:val="00E831E5"/>
    <w:rsid w:val="00E848A1"/>
    <w:rsid w:val="00E84A98"/>
    <w:rsid w:val="00E84C2E"/>
    <w:rsid w:val="00E84F58"/>
    <w:rsid w:val="00E8513E"/>
    <w:rsid w:val="00E85668"/>
    <w:rsid w:val="00E856EE"/>
    <w:rsid w:val="00E868C8"/>
    <w:rsid w:val="00E86B16"/>
    <w:rsid w:val="00E86D54"/>
    <w:rsid w:val="00E879CF"/>
    <w:rsid w:val="00E87BDF"/>
    <w:rsid w:val="00E90F51"/>
    <w:rsid w:val="00E90F69"/>
    <w:rsid w:val="00E91152"/>
    <w:rsid w:val="00E911D0"/>
    <w:rsid w:val="00E914A6"/>
    <w:rsid w:val="00E91996"/>
    <w:rsid w:val="00E91ABB"/>
    <w:rsid w:val="00E92782"/>
    <w:rsid w:val="00E927A5"/>
    <w:rsid w:val="00E92CDD"/>
    <w:rsid w:val="00E9370A"/>
    <w:rsid w:val="00E9371E"/>
    <w:rsid w:val="00E93B75"/>
    <w:rsid w:val="00E94FBB"/>
    <w:rsid w:val="00E956C3"/>
    <w:rsid w:val="00E95707"/>
    <w:rsid w:val="00E95E2B"/>
    <w:rsid w:val="00E96228"/>
    <w:rsid w:val="00E96529"/>
    <w:rsid w:val="00E96704"/>
    <w:rsid w:val="00E96881"/>
    <w:rsid w:val="00E97115"/>
    <w:rsid w:val="00EA00EA"/>
    <w:rsid w:val="00EA0618"/>
    <w:rsid w:val="00EA0683"/>
    <w:rsid w:val="00EA0E6E"/>
    <w:rsid w:val="00EA1050"/>
    <w:rsid w:val="00EA1558"/>
    <w:rsid w:val="00EA16C0"/>
    <w:rsid w:val="00EA185C"/>
    <w:rsid w:val="00EA1981"/>
    <w:rsid w:val="00EA1BEC"/>
    <w:rsid w:val="00EA2B10"/>
    <w:rsid w:val="00EA2C2B"/>
    <w:rsid w:val="00EA3C77"/>
    <w:rsid w:val="00EA4041"/>
    <w:rsid w:val="00EA410B"/>
    <w:rsid w:val="00EA4366"/>
    <w:rsid w:val="00EA44B9"/>
    <w:rsid w:val="00EA45D2"/>
    <w:rsid w:val="00EA54B6"/>
    <w:rsid w:val="00EA7901"/>
    <w:rsid w:val="00EA7AC9"/>
    <w:rsid w:val="00EB1438"/>
    <w:rsid w:val="00EB1685"/>
    <w:rsid w:val="00EB171E"/>
    <w:rsid w:val="00EB1FD1"/>
    <w:rsid w:val="00EB2582"/>
    <w:rsid w:val="00EB2686"/>
    <w:rsid w:val="00EB2F38"/>
    <w:rsid w:val="00EB3685"/>
    <w:rsid w:val="00EB3D90"/>
    <w:rsid w:val="00EB440C"/>
    <w:rsid w:val="00EB4B3A"/>
    <w:rsid w:val="00EB4FFE"/>
    <w:rsid w:val="00EB5318"/>
    <w:rsid w:val="00EB53DD"/>
    <w:rsid w:val="00EB5805"/>
    <w:rsid w:val="00EB5B68"/>
    <w:rsid w:val="00EB5C79"/>
    <w:rsid w:val="00EB6982"/>
    <w:rsid w:val="00EB698D"/>
    <w:rsid w:val="00EB7A15"/>
    <w:rsid w:val="00EB7C11"/>
    <w:rsid w:val="00EB7D0C"/>
    <w:rsid w:val="00EC0855"/>
    <w:rsid w:val="00EC0AE2"/>
    <w:rsid w:val="00EC17DE"/>
    <w:rsid w:val="00EC1A8C"/>
    <w:rsid w:val="00EC1F33"/>
    <w:rsid w:val="00EC1FA7"/>
    <w:rsid w:val="00EC23D8"/>
    <w:rsid w:val="00EC2546"/>
    <w:rsid w:val="00EC30C4"/>
    <w:rsid w:val="00EC3958"/>
    <w:rsid w:val="00EC4329"/>
    <w:rsid w:val="00EC4458"/>
    <w:rsid w:val="00EC4783"/>
    <w:rsid w:val="00EC4879"/>
    <w:rsid w:val="00EC4DAA"/>
    <w:rsid w:val="00EC4F3B"/>
    <w:rsid w:val="00EC523A"/>
    <w:rsid w:val="00EC556F"/>
    <w:rsid w:val="00EC59F6"/>
    <w:rsid w:val="00EC5D34"/>
    <w:rsid w:val="00EC6795"/>
    <w:rsid w:val="00EC7361"/>
    <w:rsid w:val="00EC7485"/>
    <w:rsid w:val="00EC768D"/>
    <w:rsid w:val="00EC7FEE"/>
    <w:rsid w:val="00ED0A0B"/>
    <w:rsid w:val="00ED0A64"/>
    <w:rsid w:val="00ED0CCF"/>
    <w:rsid w:val="00ED0E9A"/>
    <w:rsid w:val="00ED12DE"/>
    <w:rsid w:val="00ED13C5"/>
    <w:rsid w:val="00ED23A4"/>
    <w:rsid w:val="00ED2433"/>
    <w:rsid w:val="00ED2C42"/>
    <w:rsid w:val="00ED2E60"/>
    <w:rsid w:val="00ED2FA3"/>
    <w:rsid w:val="00ED3260"/>
    <w:rsid w:val="00ED3943"/>
    <w:rsid w:val="00ED3B89"/>
    <w:rsid w:val="00ED43BA"/>
    <w:rsid w:val="00ED445A"/>
    <w:rsid w:val="00ED4735"/>
    <w:rsid w:val="00ED49A8"/>
    <w:rsid w:val="00ED5763"/>
    <w:rsid w:val="00ED57EB"/>
    <w:rsid w:val="00ED5D4A"/>
    <w:rsid w:val="00ED65F4"/>
    <w:rsid w:val="00ED6B53"/>
    <w:rsid w:val="00ED72E9"/>
    <w:rsid w:val="00ED76E1"/>
    <w:rsid w:val="00ED7A8C"/>
    <w:rsid w:val="00ED7CC7"/>
    <w:rsid w:val="00EE07A3"/>
    <w:rsid w:val="00EE0A53"/>
    <w:rsid w:val="00EE0B4F"/>
    <w:rsid w:val="00EE17A7"/>
    <w:rsid w:val="00EE20DA"/>
    <w:rsid w:val="00EE256F"/>
    <w:rsid w:val="00EE2BC5"/>
    <w:rsid w:val="00EE2DC2"/>
    <w:rsid w:val="00EE56FD"/>
    <w:rsid w:val="00EE5F41"/>
    <w:rsid w:val="00EE5F44"/>
    <w:rsid w:val="00EE72E2"/>
    <w:rsid w:val="00EE7961"/>
    <w:rsid w:val="00EE79C5"/>
    <w:rsid w:val="00EE7AC9"/>
    <w:rsid w:val="00EE7AF6"/>
    <w:rsid w:val="00EE7C88"/>
    <w:rsid w:val="00EE7D63"/>
    <w:rsid w:val="00EF0120"/>
    <w:rsid w:val="00EF0A79"/>
    <w:rsid w:val="00EF1A71"/>
    <w:rsid w:val="00EF1C3A"/>
    <w:rsid w:val="00EF2A73"/>
    <w:rsid w:val="00EF37C2"/>
    <w:rsid w:val="00EF3B28"/>
    <w:rsid w:val="00EF4125"/>
    <w:rsid w:val="00EF422F"/>
    <w:rsid w:val="00EF4471"/>
    <w:rsid w:val="00EF46C6"/>
    <w:rsid w:val="00EF4D02"/>
    <w:rsid w:val="00EF5AA5"/>
    <w:rsid w:val="00EF6DFC"/>
    <w:rsid w:val="00EF6E85"/>
    <w:rsid w:val="00EF7132"/>
    <w:rsid w:val="00EF7B6E"/>
    <w:rsid w:val="00EF7EDE"/>
    <w:rsid w:val="00F00A01"/>
    <w:rsid w:val="00F01E5D"/>
    <w:rsid w:val="00F02607"/>
    <w:rsid w:val="00F02786"/>
    <w:rsid w:val="00F02A44"/>
    <w:rsid w:val="00F02D20"/>
    <w:rsid w:val="00F03431"/>
    <w:rsid w:val="00F040BC"/>
    <w:rsid w:val="00F040C5"/>
    <w:rsid w:val="00F047A4"/>
    <w:rsid w:val="00F048C5"/>
    <w:rsid w:val="00F05A30"/>
    <w:rsid w:val="00F061FA"/>
    <w:rsid w:val="00F06A86"/>
    <w:rsid w:val="00F0712F"/>
    <w:rsid w:val="00F07F8F"/>
    <w:rsid w:val="00F1073D"/>
    <w:rsid w:val="00F10843"/>
    <w:rsid w:val="00F10BE0"/>
    <w:rsid w:val="00F1107C"/>
    <w:rsid w:val="00F1180C"/>
    <w:rsid w:val="00F125F1"/>
    <w:rsid w:val="00F12CE5"/>
    <w:rsid w:val="00F133CD"/>
    <w:rsid w:val="00F13AF3"/>
    <w:rsid w:val="00F14076"/>
    <w:rsid w:val="00F141B3"/>
    <w:rsid w:val="00F1424F"/>
    <w:rsid w:val="00F14384"/>
    <w:rsid w:val="00F147B6"/>
    <w:rsid w:val="00F14A45"/>
    <w:rsid w:val="00F14FFD"/>
    <w:rsid w:val="00F15621"/>
    <w:rsid w:val="00F15701"/>
    <w:rsid w:val="00F1625D"/>
    <w:rsid w:val="00F178C9"/>
    <w:rsid w:val="00F2044C"/>
    <w:rsid w:val="00F20487"/>
    <w:rsid w:val="00F2077D"/>
    <w:rsid w:val="00F217F1"/>
    <w:rsid w:val="00F21BEB"/>
    <w:rsid w:val="00F21D6A"/>
    <w:rsid w:val="00F22072"/>
    <w:rsid w:val="00F22091"/>
    <w:rsid w:val="00F23482"/>
    <w:rsid w:val="00F23BC9"/>
    <w:rsid w:val="00F23E3C"/>
    <w:rsid w:val="00F24096"/>
    <w:rsid w:val="00F2431E"/>
    <w:rsid w:val="00F24451"/>
    <w:rsid w:val="00F24BF1"/>
    <w:rsid w:val="00F25DE1"/>
    <w:rsid w:val="00F2632D"/>
    <w:rsid w:val="00F26A88"/>
    <w:rsid w:val="00F27213"/>
    <w:rsid w:val="00F275B9"/>
    <w:rsid w:val="00F27788"/>
    <w:rsid w:val="00F3027A"/>
    <w:rsid w:val="00F30294"/>
    <w:rsid w:val="00F30447"/>
    <w:rsid w:val="00F315F1"/>
    <w:rsid w:val="00F31610"/>
    <w:rsid w:val="00F321D0"/>
    <w:rsid w:val="00F32C73"/>
    <w:rsid w:val="00F33FD4"/>
    <w:rsid w:val="00F3413C"/>
    <w:rsid w:val="00F349D0"/>
    <w:rsid w:val="00F361AB"/>
    <w:rsid w:val="00F362BF"/>
    <w:rsid w:val="00F365DB"/>
    <w:rsid w:val="00F36B92"/>
    <w:rsid w:val="00F37176"/>
    <w:rsid w:val="00F375D7"/>
    <w:rsid w:val="00F376F0"/>
    <w:rsid w:val="00F37887"/>
    <w:rsid w:val="00F400D2"/>
    <w:rsid w:val="00F404BA"/>
    <w:rsid w:val="00F4148F"/>
    <w:rsid w:val="00F418DD"/>
    <w:rsid w:val="00F424AC"/>
    <w:rsid w:val="00F42E95"/>
    <w:rsid w:val="00F42F4A"/>
    <w:rsid w:val="00F433F2"/>
    <w:rsid w:val="00F43757"/>
    <w:rsid w:val="00F43EDE"/>
    <w:rsid w:val="00F4476F"/>
    <w:rsid w:val="00F4490C"/>
    <w:rsid w:val="00F44CE9"/>
    <w:rsid w:val="00F4592F"/>
    <w:rsid w:val="00F46E3D"/>
    <w:rsid w:val="00F46FAA"/>
    <w:rsid w:val="00F479FA"/>
    <w:rsid w:val="00F5102B"/>
    <w:rsid w:val="00F5148E"/>
    <w:rsid w:val="00F5180F"/>
    <w:rsid w:val="00F51823"/>
    <w:rsid w:val="00F51C8C"/>
    <w:rsid w:val="00F522A7"/>
    <w:rsid w:val="00F52FBA"/>
    <w:rsid w:val="00F5306A"/>
    <w:rsid w:val="00F53146"/>
    <w:rsid w:val="00F533F5"/>
    <w:rsid w:val="00F552A5"/>
    <w:rsid w:val="00F56336"/>
    <w:rsid w:val="00F56B01"/>
    <w:rsid w:val="00F56E44"/>
    <w:rsid w:val="00F56EB1"/>
    <w:rsid w:val="00F57257"/>
    <w:rsid w:val="00F57354"/>
    <w:rsid w:val="00F57A60"/>
    <w:rsid w:val="00F603FD"/>
    <w:rsid w:val="00F6048C"/>
    <w:rsid w:val="00F60593"/>
    <w:rsid w:val="00F606E7"/>
    <w:rsid w:val="00F60F08"/>
    <w:rsid w:val="00F60F55"/>
    <w:rsid w:val="00F6141F"/>
    <w:rsid w:val="00F6152C"/>
    <w:rsid w:val="00F61598"/>
    <w:rsid w:val="00F6163F"/>
    <w:rsid w:val="00F619CC"/>
    <w:rsid w:val="00F61B87"/>
    <w:rsid w:val="00F62403"/>
    <w:rsid w:val="00F62778"/>
    <w:rsid w:val="00F638AA"/>
    <w:rsid w:val="00F63BFA"/>
    <w:rsid w:val="00F6432C"/>
    <w:rsid w:val="00F6588C"/>
    <w:rsid w:val="00F668AE"/>
    <w:rsid w:val="00F66EDC"/>
    <w:rsid w:val="00F674B0"/>
    <w:rsid w:val="00F67813"/>
    <w:rsid w:val="00F67F54"/>
    <w:rsid w:val="00F71749"/>
    <w:rsid w:val="00F71881"/>
    <w:rsid w:val="00F72519"/>
    <w:rsid w:val="00F72B2A"/>
    <w:rsid w:val="00F73D44"/>
    <w:rsid w:val="00F744EB"/>
    <w:rsid w:val="00F75252"/>
    <w:rsid w:val="00F7540A"/>
    <w:rsid w:val="00F756C7"/>
    <w:rsid w:val="00F75D0B"/>
    <w:rsid w:val="00F76787"/>
    <w:rsid w:val="00F76D2E"/>
    <w:rsid w:val="00F77181"/>
    <w:rsid w:val="00F77A4F"/>
    <w:rsid w:val="00F80C4F"/>
    <w:rsid w:val="00F80F59"/>
    <w:rsid w:val="00F8144A"/>
    <w:rsid w:val="00F814E2"/>
    <w:rsid w:val="00F815C3"/>
    <w:rsid w:val="00F8220C"/>
    <w:rsid w:val="00F8230F"/>
    <w:rsid w:val="00F823FE"/>
    <w:rsid w:val="00F82716"/>
    <w:rsid w:val="00F830B5"/>
    <w:rsid w:val="00F835A2"/>
    <w:rsid w:val="00F83F54"/>
    <w:rsid w:val="00F843CD"/>
    <w:rsid w:val="00F84C67"/>
    <w:rsid w:val="00F85369"/>
    <w:rsid w:val="00F868F7"/>
    <w:rsid w:val="00F86FE7"/>
    <w:rsid w:val="00F87414"/>
    <w:rsid w:val="00F87FD2"/>
    <w:rsid w:val="00F9047D"/>
    <w:rsid w:val="00F90F6A"/>
    <w:rsid w:val="00F91E60"/>
    <w:rsid w:val="00F92A2D"/>
    <w:rsid w:val="00F92E5F"/>
    <w:rsid w:val="00F9356B"/>
    <w:rsid w:val="00F93913"/>
    <w:rsid w:val="00F93BE2"/>
    <w:rsid w:val="00F93BE7"/>
    <w:rsid w:val="00F94354"/>
    <w:rsid w:val="00F947E3"/>
    <w:rsid w:val="00F94DA3"/>
    <w:rsid w:val="00F9532E"/>
    <w:rsid w:val="00F956C9"/>
    <w:rsid w:val="00F96209"/>
    <w:rsid w:val="00F96C49"/>
    <w:rsid w:val="00F96EDC"/>
    <w:rsid w:val="00F97225"/>
    <w:rsid w:val="00F97351"/>
    <w:rsid w:val="00F973EA"/>
    <w:rsid w:val="00F97ED3"/>
    <w:rsid w:val="00FA0118"/>
    <w:rsid w:val="00FA0175"/>
    <w:rsid w:val="00FA06A3"/>
    <w:rsid w:val="00FA07E4"/>
    <w:rsid w:val="00FA0F06"/>
    <w:rsid w:val="00FA1559"/>
    <w:rsid w:val="00FA1647"/>
    <w:rsid w:val="00FA1AA9"/>
    <w:rsid w:val="00FA1C3A"/>
    <w:rsid w:val="00FA2167"/>
    <w:rsid w:val="00FA23F5"/>
    <w:rsid w:val="00FA2450"/>
    <w:rsid w:val="00FA2812"/>
    <w:rsid w:val="00FA28ED"/>
    <w:rsid w:val="00FA2BEA"/>
    <w:rsid w:val="00FA2FD1"/>
    <w:rsid w:val="00FA3EAD"/>
    <w:rsid w:val="00FA438C"/>
    <w:rsid w:val="00FA5296"/>
    <w:rsid w:val="00FA5766"/>
    <w:rsid w:val="00FA5AA5"/>
    <w:rsid w:val="00FA5C8C"/>
    <w:rsid w:val="00FA5CC9"/>
    <w:rsid w:val="00FA69A6"/>
    <w:rsid w:val="00FA6CDC"/>
    <w:rsid w:val="00FA6F58"/>
    <w:rsid w:val="00FA6FEE"/>
    <w:rsid w:val="00FA75D0"/>
    <w:rsid w:val="00FA79FC"/>
    <w:rsid w:val="00FB0153"/>
    <w:rsid w:val="00FB01E2"/>
    <w:rsid w:val="00FB025C"/>
    <w:rsid w:val="00FB0C7E"/>
    <w:rsid w:val="00FB0FB3"/>
    <w:rsid w:val="00FB1B56"/>
    <w:rsid w:val="00FB2179"/>
    <w:rsid w:val="00FB2359"/>
    <w:rsid w:val="00FB2631"/>
    <w:rsid w:val="00FB2BC8"/>
    <w:rsid w:val="00FB329F"/>
    <w:rsid w:val="00FB3329"/>
    <w:rsid w:val="00FB346B"/>
    <w:rsid w:val="00FB39EC"/>
    <w:rsid w:val="00FB3A30"/>
    <w:rsid w:val="00FB4593"/>
    <w:rsid w:val="00FB47F4"/>
    <w:rsid w:val="00FB4DBD"/>
    <w:rsid w:val="00FB5CA8"/>
    <w:rsid w:val="00FB632C"/>
    <w:rsid w:val="00FB6EB0"/>
    <w:rsid w:val="00FB709E"/>
    <w:rsid w:val="00FB7F20"/>
    <w:rsid w:val="00FC0383"/>
    <w:rsid w:val="00FC045B"/>
    <w:rsid w:val="00FC0715"/>
    <w:rsid w:val="00FC0D36"/>
    <w:rsid w:val="00FC0EBF"/>
    <w:rsid w:val="00FC1567"/>
    <w:rsid w:val="00FC1A5A"/>
    <w:rsid w:val="00FC213B"/>
    <w:rsid w:val="00FC2147"/>
    <w:rsid w:val="00FC26E6"/>
    <w:rsid w:val="00FC286A"/>
    <w:rsid w:val="00FC2CC6"/>
    <w:rsid w:val="00FC30DC"/>
    <w:rsid w:val="00FC3F07"/>
    <w:rsid w:val="00FC45BF"/>
    <w:rsid w:val="00FC5B8C"/>
    <w:rsid w:val="00FC6121"/>
    <w:rsid w:val="00FC637A"/>
    <w:rsid w:val="00FC6C95"/>
    <w:rsid w:val="00FC7050"/>
    <w:rsid w:val="00FC727C"/>
    <w:rsid w:val="00FC7BFF"/>
    <w:rsid w:val="00FC7CF7"/>
    <w:rsid w:val="00FC7F74"/>
    <w:rsid w:val="00FD0085"/>
    <w:rsid w:val="00FD0E47"/>
    <w:rsid w:val="00FD0F90"/>
    <w:rsid w:val="00FD1B47"/>
    <w:rsid w:val="00FD23E6"/>
    <w:rsid w:val="00FD2D38"/>
    <w:rsid w:val="00FD359E"/>
    <w:rsid w:val="00FD452D"/>
    <w:rsid w:val="00FD4C0E"/>
    <w:rsid w:val="00FD5952"/>
    <w:rsid w:val="00FD597B"/>
    <w:rsid w:val="00FD5999"/>
    <w:rsid w:val="00FD5ABB"/>
    <w:rsid w:val="00FD5E78"/>
    <w:rsid w:val="00FD688B"/>
    <w:rsid w:val="00FD68F9"/>
    <w:rsid w:val="00FD6CE3"/>
    <w:rsid w:val="00FD6EDF"/>
    <w:rsid w:val="00FE00C0"/>
    <w:rsid w:val="00FE0A38"/>
    <w:rsid w:val="00FE2608"/>
    <w:rsid w:val="00FE2727"/>
    <w:rsid w:val="00FE2DDF"/>
    <w:rsid w:val="00FE37F0"/>
    <w:rsid w:val="00FE3B4F"/>
    <w:rsid w:val="00FE3D88"/>
    <w:rsid w:val="00FE501C"/>
    <w:rsid w:val="00FE57AC"/>
    <w:rsid w:val="00FE7232"/>
    <w:rsid w:val="00FE729D"/>
    <w:rsid w:val="00FE7594"/>
    <w:rsid w:val="00FF0650"/>
    <w:rsid w:val="00FF06E6"/>
    <w:rsid w:val="00FF1489"/>
    <w:rsid w:val="00FF1AC7"/>
    <w:rsid w:val="00FF1FD9"/>
    <w:rsid w:val="00FF20FE"/>
    <w:rsid w:val="00FF236C"/>
    <w:rsid w:val="00FF2DB3"/>
    <w:rsid w:val="00FF2E6C"/>
    <w:rsid w:val="00FF35E1"/>
    <w:rsid w:val="00FF38CD"/>
    <w:rsid w:val="00FF3972"/>
    <w:rsid w:val="00FF4769"/>
    <w:rsid w:val="00FF4ED5"/>
    <w:rsid w:val="00FF516F"/>
    <w:rsid w:val="00FF59E2"/>
    <w:rsid w:val="00FF5A07"/>
    <w:rsid w:val="00FF5C72"/>
    <w:rsid w:val="00FF5F7A"/>
    <w:rsid w:val="00FF5FF1"/>
    <w:rsid w:val="00FF6DB3"/>
    <w:rsid w:val="00FF6EB6"/>
    <w:rsid w:val="00FF75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15:docId w15:val="{E7663257-227F-49EB-89EB-E4084C56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A7279D"/>
    <w:pPr>
      <w:keepNext/>
      <w:spacing w:after="240"/>
      <w:outlineLvl w:val="0"/>
    </w:pPr>
    <w:rPr>
      <w:rFonts w:ascii="Calibri" w:hAnsi="Calibri" w:cs="Calibri"/>
      <w:b/>
      <w:bCs/>
      <w:kern w:val="32"/>
      <w:sz w:val="32"/>
      <w:szCs w:val="32"/>
    </w:rPr>
  </w:style>
  <w:style w:type="paragraph" w:styleId="Nadpis2">
    <w:name w:val="heading 2"/>
    <w:basedOn w:val="Normln"/>
    <w:next w:val="Normln"/>
    <w:link w:val="Nadpis2Char"/>
    <w:unhideWhenUsed/>
    <w:qFormat/>
    <w:rsid w:val="00A7279D"/>
    <w:pPr>
      <w:keepNext/>
      <w:spacing w:after="120"/>
      <w:outlineLvl w:val="1"/>
    </w:pPr>
    <w:rPr>
      <w:rFonts w:ascii="Calibri" w:hAnsi="Calibri" w:cs="Calibri"/>
      <w:b/>
      <w:bCs/>
      <w:iCs/>
      <w:noProof/>
      <w:sz w:val="28"/>
    </w:rPr>
  </w:style>
  <w:style w:type="paragraph" w:styleId="Nadpis3">
    <w:name w:val="heading 3"/>
    <w:basedOn w:val="Normln"/>
    <w:next w:val="Normln"/>
    <w:link w:val="Nadpis3Char"/>
    <w:unhideWhenUsed/>
    <w:qFormat/>
    <w:rsid w:val="0024764D"/>
    <w:pPr>
      <w:keepNext/>
      <w:spacing w:before="240" w:after="60"/>
      <w:outlineLvl w:val="2"/>
    </w:pPr>
    <w:rPr>
      <w:rFonts w:ascii="Calibri" w:hAnsi="Calibri" w:cs="Calibri"/>
      <w:b/>
      <w:bCs/>
      <w:sz w:val="22"/>
      <w:szCs w:val="22"/>
    </w:rPr>
  </w:style>
  <w:style w:type="paragraph" w:styleId="Nadpis4">
    <w:name w:val="heading 4"/>
    <w:basedOn w:val="Normln"/>
    <w:next w:val="Normln"/>
    <w:link w:val="Nadpis4Char"/>
    <w:uiPriority w:val="9"/>
    <w:unhideWhenUsed/>
    <w:qFormat/>
    <w:rsid w:val="00CA6C24"/>
    <w:pPr>
      <w:keepNext/>
      <w:keepLines/>
      <w:spacing w:before="40"/>
      <w:outlineLvl w:val="3"/>
    </w:pPr>
    <w:rPr>
      <w:rFonts w:asciiTheme="minorHAnsi" w:eastAsiaTheme="majorEastAsia" w:hAnsiTheme="minorHAnsi" w:cstheme="minorHAns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7279D"/>
    <w:rPr>
      <w:rFonts w:ascii="Calibri" w:hAnsi="Calibri" w:cs="Calibri"/>
      <w:b/>
      <w:bCs/>
      <w:kern w:val="32"/>
      <w:sz w:val="32"/>
      <w:szCs w:val="32"/>
    </w:rPr>
  </w:style>
  <w:style w:type="character" w:customStyle="1" w:styleId="Nadpis2Char">
    <w:name w:val="Nadpis 2 Char"/>
    <w:link w:val="Nadpis2"/>
    <w:rsid w:val="00A7279D"/>
    <w:rPr>
      <w:rFonts w:ascii="Calibri" w:hAnsi="Calibri" w:cs="Calibri"/>
      <w:b/>
      <w:bCs/>
      <w:iCs/>
      <w:noProof/>
      <w:sz w:val="28"/>
      <w:szCs w:val="24"/>
    </w:rPr>
  </w:style>
  <w:style w:type="character" w:customStyle="1" w:styleId="Nadpis3Char">
    <w:name w:val="Nadpis 3 Char"/>
    <w:link w:val="Nadpis3"/>
    <w:rsid w:val="0024764D"/>
    <w:rPr>
      <w:rFonts w:ascii="Calibri" w:hAnsi="Calibri" w:cs="Calibri"/>
      <w:b/>
      <w:bCs/>
      <w:sz w:val="22"/>
      <w:szCs w:val="22"/>
    </w:rPr>
  </w:style>
  <w:style w:type="character" w:styleId="Hypertextovodkaz">
    <w:name w:val="Hyperlink"/>
    <w:uiPriority w:val="99"/>
    <w:rsid w:val="00CA5652"/>
    <w:rPr>
      <w:rFonts w:ascii="Arial" w:hAnsi="Arial" w:cs="Arial" w:hint="default"/>
      <w:b w:val="0"/>
      <w:bCs w:val="0"/>
      <w:i w:val="0"/>
      <w:iCs w:val="0"/>
      <w:color w:val="0000FF"/>
      <w:sz w:val="20"/>
      <w:szCs w:val="20"/>
      <w:u w:val="single"/>
    </w:rPr>
  </w:style>
  <w:style w:type="character" w:styleId="Sledovanodkaz">
    <w:name w:val="FollowedHyperlink"/>
    <w:uiPriority w:val="99"/>
    <w:rsid w:val="00F040C5"/>
    <w:rPr>
      <w:color w:val="800080"/>
      <w:u w:val="single"/>
    </w:rPr>
  </w:style>
  <w:style w:type="paragraph" w:customStyle="1" w:styleId="CharChar">
    <w:name w:val="Char Char"/>
    <w:basedOn w:val="Normln"/>
    <w:uiPriority w:val="99"/>
    <w:rsid w:val="00B23232"/>
    <w:pPr>
      <w:spacing w:after="160" w:line="240" w:lineRule="exact"/>
    </w:pPr>
    <w:rPr>
      <w:rFonts w:ascii="Verdana" w:hAnsi="Verdana" w:cs="Verdana"/>
      <w:sz w:val="20"/>
      <w:szCs w:val="20"/>
      <w:lang w:val="en-US" w:eastAsia="en-US"/>
    </w:rPr>
  </w:style>
  <w:style w:type="table" w:styleId="Mkatabulky">
    <w:name w:val="Table Grid"/>
    <w:basedOn w:val="Normlntabulka"/>
    <w:rsid w:val="00223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281893"/>
    <w:pPr>
      <w:tabs>
        <w:tab w:val="center" w:pos="4536"/>
        <w:tab w:val="right" w:pos="9072"/>
      </w:tabs>
    </w:pPr>
  </w:style>
  <w:style w:type="character" w:customStyle="1" w:styleId="ZhlavChar">
    <w:name w:val="Záhlaví Char"/>
    <w:link w:val="Zhlav"/>
    <w:uiPriority w:val="99"/>
    <w:rsid w:val="00992BA8"/>
    <w:rPr>
      <w:sz w:val="24"/>
      <w:szCs w:val="24"/>
    </w:rPr>
  </w:style>
  <w:style w:type="paragraph" w:styleId="Zpat">
    <w:name w:val="footer"/>
    <w:basedOn w:val="Normln"/>
    <w:link w:val="ZpatChar"/>
    <w:uiPriority w:val="99"/>
    <w:rsid w:val="00281893"/>
    <w:pPr>
      <w:tabs>
        <w:tab w:val="center" w:pos="4536"/>
        <w:tab w:val="right" w:pos="9072"/>
      </w:tabs>
    </w:pPr>
  </w:style>
  <w:style w:type="character" w:customStyle="1" w:styleId="ZpatChar">
    <w:name w:val="Zápatí Char"/>
    <w:link w:val="Zpat"/>
    <w:uiPriority w:val="99"/>
    <w:rsid w:val="00992BA8"/>
    <w:rPr>
      <w:sz w:val="24"/>
      <w:szCs w:val="24"/>
    </w:rPr>
  </w:style>
  <w:style w:type="paragraph" w:styleId="Obsah1">
    <w:name w:val="toc 1"/>
    <w:basedOn w:val="Normln"/>
    <w:next w:val="Normln"/>
    <w:autoRedefine/>
    <w:uiPriority w:val="39"/>
    <w:rsid w:val="00093E50"/>
  </w:style>
  <w:style w:type="paragraph" w:styleId="Obsah2">
    <w:name w:val="toc 2"/>
    <w:basedOn w:val="Normln"/>
    <w:next w:val="Normln"/>
    <w:autoRedefine/>
    <w:uiPriority w:val="39"/>
    <w:rsid w:val="00093E50"/>
    <w:pPr>
      <w:ind w:left="240"/>
    </w:pPr>
  </w:style>
  <w:style w:type="paragraph" w:styleId="Obsah3">
    <w:name w:val="toc 3"/>
    <w:basedOn w:val="Normln"/>
    <w:next w:val="Normln"/>
    <w:autoRedefine/>
    <w:uiPriority w:val="39"/>
    <w:rsid w:val="00093E50"/>
    <w:pPr>
      <w:ind w:left="480"/>
    </w:pPr>
  </w:style>
  <w:style w:type="paragraph" w:styleId="Obsah4">
    <w:name w:val="toc 4"/>
    <w:basedOn w:val="Normln"/>
    <w:next w:val="Normln"/>
    <w:autoRedefine/>
    <w:uiPriority w:val="39"/>
    <w:rsid w:val="00093E50"/>
    <w:pPr>
      <w:ind w:left="720"/>
    </w:pPr>
  </w:style>
  <w:style w:type="paragraph" w:styleId="Textbubliny">
    <w:name w:val="Balloon Text"/>
    <w:basedOn w:val="Normln"/>
    <w:link w:val="TextbublinyChar"/>
    <w:uiPriority w:val="99"/>
    <w:semiHidden/>
    <w:rsid w:val="003E031D"/>
    <w:rPr>
      <w:rFonts w:ascii="Tahoma" w:hAnsi="Tahoma" w:cs="Tahoma"/>
      <w:sz w:val="16"/>
      <w:szCs w:val="16"/>
    </w:rPr>
  </w:style>
  <w:style w:type="character" w:customStyle="1" w:styleId="TextbublinyChar">
    <w:name w:val="Text bubliny Char"/>
    <w:link w:val="Textbubliny"/>
    <w:uiPriority w:val="99"/>
    <w:semiHidden/>
    <w:rsid w:val="00992BA8"/>
    <w:rPr>
      <w:rFonts w:ascii="Tahoma" w:hAnsi="Tahoma" w:cs="Tahoma"/>
      <w:sz w:val="16"/>
      <w:szCs w:val="16"/>
    </w:rPr>
  </w:style>
  <w:style w:type="paragraph" w:styleId="Zvr">
    <w:name w:val="Closing"/>
    <w:basedOn w:val="Normln"/>
    <w:link w:val="ZvrChar"/>
    <w:uiPriority w:val="99"/>
    <w:rsid w:val="00B875FF"/>
    <w:pPr>
      <w:spacing w:before="340" w:after="1000"/>
    </w:pPr>
    <w:rPr>
      <w:rFonts w:ascii="Arial" w:hAnsi="Arial"/>
      <w:sz w:val="20"/>
      <w:szCs w:val="20"/>
    </w:rPr>
  </w:style>
  <w:style w:type="character" w:styleId="slostrnky">
    <w:name w:val="page number"/>
    <w:rsid w:val="00992BA8"/>
  </w:style>
  <w:style w:type="paragraph" w:styleId="Zkladntext">
    <w:name w:val="Body Text"/>
    <w:basedOn w:val="Normln"/>
    <w:link w:val="ZkladntextChar"/>
    <w:uiPriority w:val="99"/>
    <w:rsid w:val="00992BA8"/>
    <w:rPr>
      <w:b/>
      <w:sz w:val="18"/>
      <w:szCs w:val="20"/>
      <w:u w:val="single"/>
    </w:rPr>
  </w:style>
  <w:style w:type="character" w:customStyle="1" w:styleId="ZkladntextChar">
    <w:name w:val="Základní text Char"/>
    <w:link w:val="Zkladntext"/>
    <w:uiPriority w:val="99"/>
    <w:rsid w:val="00992BA8"/>
    <w:rPr>
      <w:b/>
      <w:sz w:val="18"/>
      <w:u w:val="single"/>
    </w:rPr>
  </w:style>
  <w:style w:type="paragraph" w:styleId="Odstavecseseznamem">
    <w:name w:val="List Paragraph"/>
    <w:basedOn w:val="Normln"/>
    <w:uiPriority w:val="34"/>
    <w:qFormat/>
    <w:rsid w:val="0035162C"/>
    <w:pPr>
      <w:jc w:val="both"/>
    </w:pPr>
    <w:rPr>
      <w:rFonts w:ascii="Calibri" w:hAnsi="Calibri" w:cs="Calibri"/>
    </w:rPr>
  </w:style>
  <w:style w:type="numbering" w:customStyle="1" w:styleId="Bezseznamu1">
    <w:name w:val="Bez seznamu1"/>
    <w:next w:val="Bezseznamu"/>
    <w:uiPriority w:val="99"/>
    <w:semiHidden/>
    <w:unhideWhenUsed/>
    <w:rsid w:val="00B608DD"/>
  </w:style>
  <w:style w:type="paragraph" w:customStyle="1" w:styleId="Default">
    <w:name w:val="Default"/>
    <w:uiPriority w:val="99"/>
    <w:rsid w:val="00B608DD"/>
    <w:pPr>
      <w:autoSpaceDE w:val="0"/>
      <w:autoSpaceDN w:val="0"/>
      <w:adjustRightInd w:val="0"/>
    </w:pPr>
    <w:rPr>
      <w:rFonts w:eastAsia="Calibri"/>
      <w:color w:val="000000"/>
      <w:sz w:val="24"/>
      <w:szCs w:val="24"/>
      <w:lang w:eastAsia="en-US"/>
    </w:rPr>
  </w:style>
  <w:style w:type="table" w:customStyle="1" w:styleId="Mkatabulky1">
    <w:name w:val="Mřížka tabulky1"/>
    <w:basedOn w:val="Normlntabulka"/>
    <w:next w:val="Mkatabulky"/>
    <w:uiPriority w:val="59"/>
    <w:rsid w:val="00B608D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ln"/>
    <w:uiPriority w:val="99"/>
    <w:rsid w:val="00B60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Normln"/>
    <w:uiPriority w:val="99"/>
    <w:rsid w:val="00B60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Normln"/>
    <w:uiPriority w:val="99"/>
    <w:rsid w:val="00B608D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Normln"/>
    <w:uiPriority w:val="99"/>
    <w:rsid w:val="00B608DD"/>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69">
    <w:name w:val="xl69"/>
    <w:basedOn w:val="Normln"/>
    <w:uiPriority w:val="99"/>
    <w:rsid w:val="00B608DD"/>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0">
    <w:name w:val="xl70"/>
    <w:basedOn w:val="Normln"/>
    <w:uiPriority w:val="99"/>
    <w:rsid w:val="00B608D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Normln"/>
    <w:uiPriority w:val="99"/>
    <w:rsid w:val="00B608D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20"/>
      <w:szCs w:val="20"/>
    </w:rPr>
  </w:style>
  <w:style w:type="paragraph" w:customStyle="1" w:styleId="xl72">
    <w:name w:val="xl72"/>
    <w:basedOn w:val="Normln"/>
    <w:uiPriority w:val="99"/>
    <w:rsid w:val="00B608DD"/>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sz w:val="20"/>
      <w:szCs w:val="20"/>
    </w:rPr>
  </w:style>
  <w:style w:type="table" w:styleId="Barevnseznamzvraznn5">
    <w:name w:val="Colorful List Accent 5"/>
    <w:basedOn w:val="Normlntabulka"/>
    <w:uiPriority w:val="72"/>
    <w:rsid w:val="00B608DD"/>
    <w:rPr>
      <w:color w:val="00000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styleId="Zkladntextodsazen2">
    <w:name w:val="Body Text Indent 2"/>
    <w:basedOn w:val="Normln"/>
    <w:link w:val="Zkladntextodsazen2Char"/>
    <w:uiPriority w:val="99"/>
    <w:unhideWhenUsed/>
    <w:rsid w:val="00864DB1"/>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uiPriority w:val="99"/>
    <w:rsid w:val="00864DB1"/>
  </w:style>
  <w:style w:type="character" w:styleId="Odkaznakoment">
    <w:name w:val="annotation reference"/>
    <w:uiPriority w:val="99"/>
    <w:semiHidden/>
    <w:unhideWhenUsed/>
    <w:rsid w:val="001B55D4"/>
    <w:rPr>
      <w:sz w:val="16"/>
      <w:szCs w:val="16"/>
    </w:rPr>
  </w:style>
  <w:style w:type="paragraph" w:styleId="Textkomente">
    <w:name w:val="annotation text"/>
    <w:basedOn w:val="Normln"/>
    <w:link w:val="TextkomenteChar"/>
    <w:uiPriority w:val="99"/>
    <w:semiHidden/>
    <w:unhideWhenUsed/>
    <w:rsid w:val="001B55D4"/>
    <w:rPr>
      <w:sz w:val="20"/>
      <w:szCs w:val="20"/>
    </w:rPr>
  </w:style>
  <w:style w:type="character" w:customStyle="1" w:styleId="TextkomenteChar">
    <w:name w:val="Text komentáře Char"/>
    <w:basedOn w:val="Standardnpsmoodstavce"/>
    <w:link w:val="Textkomente"/>
    <w:uiPriority w:val="99"/>
    <w:semiHidden/>
    <w:rsid w:val="001B55D4"/>
  </w:style>
  <w:style w:type="paragraph" w:styleId="Pedmtkomente">
    <w:name w:val="annotation subject"/>
    <w:basedOn w:val="Textkomente"/>
    <w:next w:val="Textkomente"/>
    <w:link w:val="PedmtkomenteChar"/>
    <w:uiPriority w:val="99"/>
    <w:semiHidden/>
    <w:unhideWhenUsed/>
    <w:rsid w:val="001B55D4"/>
    <w:rPr>
      <w:b/>
      <w:bCs/>
    </w:rPr>
  </w:style>
  <w:style w:type="character" w:customStyle="1" w:styleId="PedmtkomenteChar">
    <w:name w:val="Předmět komentáře Char"/>
    <w:link w:val="Pedmtkomente"/>
    <w:uiPriority w:val="99"/>
    <w:semiHidden/>
    <w:rsid w:val="001B55D4"/>
    <w:rPr>
      <w:b/>
      <w:bCs/>
    </w:rPr>
  </w:style>
  <w:style w:type="paragraph" w:customStyle="1" w:styleId="xl73">
    <w:name w:val="xl73"/>
    <w:basedOn w:val="Normln"/>
    <w:uiPriority w:val="99"/>
    <w:rsid w:val="00AD596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Calibri" w:hAnsi="Calibri" w:cs="Calibri"/>
      <w:b/>
      <w:bCs/>
      <w:sz w:val="20"/>
      <w:szCs w:val="20"/>
    </w:rPr>
  </w:style>
  <w:style w:type="paragraph" w:customStyle="1" w:styleId="xl74">
    <w:name w:val="xl74"/>
    <w:basedOn w:val="Normln"/>
    <w:uiPriority w:val="99"/>
    <w:rsid w:val="00AD596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Calibri" w:hAnsi="Calibri" w:cs="Calibri"/>
      <w:b/>
      <w:bCs/>
      <w:sz w:val="20"/>
      <w:szCs w:val="20"/>
    </w:rPr>
  </w:style>
  <w:style w:type="paragraph" w:customStyle="1" w:styleId="xl75">
    <w:name w:val="xl75"/>
    <w:basedOn w:val="Normln"/>
    <w:uiPriority w:val="99"/>
    <w:rsid w:val="00AD59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libri" w:hAnsi="Calibri" w:cs="Calibri"/>
      <w:b/>
      <w:bCs/>
      <w:sz w:val="20"/>
      <w:szCs w:val="20"/>
    </w:rPr>
  </w:style>
  <w:style w:type="paragraph" w:customStyle="1" w:styleId="xl76">
    <w:name w:val="xl76"/>
    <w:basedOn w:val="Normln"/>
    <w:uiPriority w:val="99"/>
    <w:rsid w:val="00AD5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77">
    <w:name w:val="xl77"/>
    <w:basedOn w:val="Normln"/>
    <w:uiPriority w:val="99"/>
    <w:rsid w:val="00AD59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libri" w:hAnsi="Calibri" w:cs="Calibri"/>
      <w:b/>
      <w:bCs/>
    </w:rPr>
  </w:style>
  <w:style w:type="paragraph" w:customStyle="1" w:styleId="xl78">
    <w:name w:val="xl78"/>
    <w:basedOn w:val="Normln"/>
    <w:uiPriority w:val="99"/>
    <w:rsid w:val="00AD59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color w:val="000000"/>
      <w:sz w:val="20"/>
      <w:szCs w:val="20"/>
    </w:rPr>
  </w:style>
  <w:style w:type="paragraph" w:customStyle="1" w:styleId="xl79">
    <w:name w:val="xl79"/>
    <w:basedOn w:val="Normln"/>
    <w:uiPriority w:val="99"/>
    <w:rsid w:val="00AD5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80">
    <w:name w:val="xl80"/>
    <w:basedOn w:val="Normln"/>
    <w:uiPriority w:val="99"/>
    <w:rsid w:val="00AD59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libri" w:hAnsi="Calibri" w:cs="Calibri"/>
      <w:b/>
      <w:bCs/>
    </w:rPr>
  </w:style>
  <w:style w:type="paragraph" w:customStyle="1" w:styleId="xl81">
    <w:name w:val="xl81"/>
    <w:basedOn w:val="Normln"/>
    <w:uiPriority w:val="99"/>
    <w:rsid w:val="00AD5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82">
    <w:name w:val="xl82"/>
    <w:basedOn w:val="Normln"/>
    <w:uiPriority w:val="99"/>
    <w:rsid w:val="00AD59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color w:val="000000"/>
      <w:sz w:val="20"/>
      <w:szCs w:val="20"/>
    </w:rPr>
  </w:style>
  <w:style w:type="paragraph" w:customStyle="1" w:styleId="xl83">
    <w:name w:val="xl83"/>
    <w:basedOn w:val="Normln"/>
    <w:uiPriority w:val="99"/>
    <w:rsid w:val="00AD5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84">
    <w:name w:val="xl84"/>
    <w:basedOn w:val="Normln"/>
    <w:uiPriority w:val="99"/>
    <w:rsid w:val="00AD59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20"/>
      <w:szCs w:val="20"/>
    </w:rPr>
  </w:style>
  <w:style w:type="paragraph" w:customStyle="1" w:styleId="xl85">
    <w:name w:val="xl85"/>
    <w:basedOn w:val="Normln"/>
    <w:uiPriority w:val="99"/>
    <w:rsid w:val="00AD59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0"/>
      <w:szCs w:val="20"/>
    </w:rPr>
  </w:style>
  <w:style w:type="paragraph" w:customStyle="1" w:styleId="xl86">
    <w:name w:val="xl86"/>
    <w:basedOn w:val="Normln"/>
    <w:uiPriority w:val="99"/>
    <w:rsid w:val="00AD596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color w:val="000000"/>
      <w:sz w:val="20"/>
      <w:szCs w:val="20"/>
    </w:rPr>
  </w:style>
  <w:style w:type="paragraph" w:customStyle="1" w:styleId="xl87">
    <w:name w:val="xl87"/>
    <w:basedOn w:val="Normln"/>
    <w:uiPriority w:val="99"/>
    <w:rsid w:val="00AD59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rPr>
      <w:rFonts w:ascii="Calibri" w:hAnsi="Calibri" w:cs="Calibri"/>
      <w:b/>
      <w:bCs/>
    </w:rPr>
  </w:style>
  <w:style w:type="paragraph" w:customStyle="1" w:styleId="xl88">
    <w:name w:val="xl88"/>
    <w:basedOn w:val="Normln"/>
    <w:uiPriority w:val="99"/>
    <w:rsid w:val="00AD59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rPr>
      <w:rFonts w:ascii="Calibri" w:hAnsi="Calibri" w:cs="Calibri"/>
      <w:b/>
      <w:bCs/>
    </w:rPr>
  </w:style>
  <w:style w:type="paragraph" w:customStyle="1" w:styleId="xl89">
    <w:name w:val="xl89"/>
    <w:basedOn w:val="Normln"/>
    <w:uiPriority w:val="99"/>
    <w:rsid w:val="00AD59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Calibri" w:hAnsi="Calibri" w:cs="Calibri"/>
      <w:b/>
      <w:bCs/>
      <w:sz w:val="20"/>
      <w:szCs w:val="20"/>
    </w:rPr>
  </w:style>
  <w:style w:type="paragraph" w:customStyle="1" w:styleId="xl90">
    <w:name w:val="xl90"/>
    <w:basedOn w:val="Normln"/>
    <w:uiPriority w:val="99"/>
    <w:rsid w:val="00AD59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Calibri" w:hAnsi="Calibri" w:cs="Calibri"/>
      <w:b/>
      <w:bCs/>
    </w:rPr>
  </w:style>
  <w:style w:type="paragraph" w:customStyle="1" w:styleId="xl91">
    <w:name w:val="xl91"/>
    <w:basedOn w:val="Normln"/>
    <w:uiPriority w:val="99"/>
    <w:rsid w:val="00AD59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ln"/>
    <w:uiPriority w:val="99"/>
    <w:rsid w:val="00AD596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Calibri" w:hAnsi="Calibri" w:cs="Calibri"/>
      <w:b/>
      <w:bCs/>
    </w:rPr>
  </w:style>
  <w:style w:type="character" w:styleId="Zdraznn">
    <w:name w:val="Emphasis"/>
    <w:basedOn w:val="Standardnpsmoodstavce"/>
    <w:uiPriority w:val="20"/>
    <w:qFormat/>
    <w:rsid w:val="00075F5F"/>
    <w:rPr>
      <w:b/>
      <w:bCs/>
      <w:i w:val="0"/>
      <w:iCs w:val="0"/>
    </w:rPr>
  </w:style>
  <w:style w:type="character" w:customStyle="1" w:styleId="st1">
    <w:name w:val="st1"/>
    <w:basedOn w:val="Standardnpsmoodstavce"/>
    <w:rsid w:val="00075F5F"/>
  </w:style>
  <w:style w:type="paragraph" w:styleId="Nadpisobsahu">
    <w:name w:val="TOC Heading"/>
    <w:basedOn w:val="Nadpis1"/>
    <w:next w:val="Normln"/>
    <w:uiPriority w:val="39"/>
    <w:unhideWhenUsed/>
    <w:qFormat/>
    <w:rsid w:val="00524A71"/>
    <w:pPr>
      <w:keepLines/>
      <w:spacing w:before="240"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Normlnweb">
    <w:name w:val="Normal (Web)"/>
    <w:basedOn w:val="Normln"/>
    <w:uiPriority w:val="99"/>
    <w:unhideWhenUsed/>
    <w:rsid w:val="00F93BE2"/>
  </w:style>
  <w:style w:type="character" w:styleId="Siln">
    <w:name w:val="Strong"/>
    <w:basedOn w:val="Standardnpsmoodstavce"/>
    <w:uiPriority w:val="22"/>
    <w:qFormat/>
    <w:rsid w:val="000F316D"/>
    <w:rPr>
      <w:b/>
      <w:bCs/>
    </w:rPr>
  </w:style>
  <w:style w:type="character" w:customStyle="1" w:styleId="Nadpis4Char">
    <w:name w:val="Nadpis 4 Char"/>
    <w:basedOn w:val="Standardnpsmoodstavce"/>
    <w:link w:val="Nadpis4"/>
    <w:uiPriority w:val="9"/>
    <w:rsid w:val="00CA6C24"/>
    <w:rPr>
      <w:rFonts w:asciiTheme="minorHAnsi" w:eastAsiaTheme="majorEastAsia" w:hAnsiTheme="minorHAnsi" w:cstheme="minorHAnsi"/>
      <w:b/>
      <w:iCs/>
      <w:sz w:val="24"/>
      <w:szCs w:val="24"/>
    </w:rPr>
  </w:style>
  <w:style w:type="paragraph" w:styleId="Nzev">
    <w:name w:val="Title"/>
    <w:basedOn w:val="Normln"/>
    <w:next w:val="Normln"/>
    <w:link w:val="NzevChar"/>
    <w:uiPriority w:val="10"/>
    <w:qFormat/>
    <w:rsid w:val="00CA6C24"/>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A6C24"/>
    <w:rPr>
      <w:rFonts w:asciiTheme="majorHAnsi" w:eastAsiaTheme="majorEastAsia" w:hAnsiTheme="majorHAnsi" w:cstheme="majorBidi"/>
      <w:spacing w:val="-10"/>
      <w:kern w:val="28"/>
      <w:sz w:val="56"/>
      <w:szCs w:val="56"/>
    </w:rPr>
  </w:style>
  <w:style w:type="paragraph" w:styleId="Obsah5">
    <w:name w:val="toc 5"/>
    <w:basedOn w:val="Normln"/>
    <w:next w:val="Normln"/>
    <w:autoRedefine/>
    <w:uiPriority w:val="39"/>
    <w:unhideWhenUsed/>
    <w:rsid w:val="00675F2F"/>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675F2F"/>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675F2F"/>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675F2F"/>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675F2F"/>
    <w:pPr>
      <w:spacing w:after="100" w:line="259" w:lineRule="auto"/>
      <w:ind w:left="1760"/>
    </w:pPr>
    <w:rPr>
      <w:rFonts w:asciiTheme="minorHAnsi" w:eastAsiaTheme="minorEastAsia" w:hAnsiTheme="minorHAnsi" w:cstheme="minorBidi"/>
      <w:sz w:val="22"/>
      <w:szCs w:val="22"/>
    </w:rPr>
  </w:style>
  <w:style w:type="paragraph" w:styleId="Zkladntext3">
    <w:name w:val="Body Text 3"/>
    <w:basedOn w:val="Normln"/>
    <w:link w:val="Zkladntext3Char"/>
    <w:uiPriority w:val="99"/>
    <w:semiHidden/>
    <w:unhideWhenUsed/>
    <w:rsid w:val="00111726"/>
    <w:pPr>
      <w:spacing w:after="120"/>
    </w:pPr>
    <w:rPr>
      <w:sz w:val="16"/>
      <w:szCs w:val="16"/>
    </w:rPr>
  </w:style>
  <w:style w:type="character" w:customStyle="1" w:styleId="Zkladntext3Char">
    <w:name w:val="Základní text 3 Char"/>
    <w:basedOn w:val="Standardnpsmoodstavce"/>
    <w:link w:val="Zkladntext3"/>
    <w:uiPriority w:val="99"/>
    <w:semiHidden/>
    <w:rsid w:val="00111726"/>
    <w:rPr>
      <w:sz w:val="16"/>
      <w:szCs w:val="16"/>
    </w:rPr>
  </w:style>
  <w:style w:type="paragraph" w:customStyle="1" w:styleId="xl63">
    <w:name w:val="xl63"/>
    <w:basedOn w:val="Normln"/>
    <w:uiPriority w:val="99"/>
    <w:rsid w:val="00B53E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18"/>
      <w:szCs w:val="18"/>
    </w:rPr>
  </w:style>
  <w:style w:type="paragraph" w:customStyle="1" w:styleId="xl64">
    <w:name w:val="xl64"/>
    <w:basedOn w:val="Normln"/>
    <w:uiPriority w:val="99"/>
    <w:rsid w:val="00B53E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93">
    <w:name w:val="xl93"/>
    <w:basedOn w:val="Normln"/>
    <w:uiPriority w:val="99"/>
    <w:rsid w:val="00B53E3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4">
    <w:name w:val="xl94"/>
    <w:basedOn w:val="Normln"/>
    <w:uiPriority w:val="99"/>
    <w:rsid w:val="00B53E36"/>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95">
    <w:name w:val="xl95"/>
    <w:basedOn w:val="Normln"/>
    <w:uiPriority w:val="99"/>
    <w:rsid w:val="00B53E36"/>
    <w:pPr>
      <w:pBdr>
        <w:top w:val="single" w:sz="4" w:space="0" w:color="auto"/>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6">
    <w:name w:val="xl96"/>
    <w:basedOn w:val="Normln"/>
    <w:uiPriority w:val="99"/>
    <w:rsid w:val="00B53E36"/>
    <w:pPr>
      <w:pBdr>
        <w:left w:val="single" w:sz="4" w:space="0" w:color="auto"/>
        <w:right w:val="single" w:sz="4" w:space="0" w:color="auto"/>
      </w:pBdr>
      <w:spacing w:before="100" w:beforeAutospacing="1" w:after="100" w:afterAutospacing="1"/>
      <w:textAlignment w:val="center"/>
    </w:pPr>
  </w:style>
  <w:style w:type="paragraph" w:customStyle="1" w:styleId="xl97">
    <w:name w:val="xl97"/>
    <w:basedOn w:val="Normln"/>
    <w:uiPriority w:val="99"/>
    <w:rsid w:val="00B53E3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ln"/>
    <w:uiPriority w:val="99"/>
    <w:rsid w:val="00B53E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9">
    <w:name w:val="xl99"/>
    <w:basedOn w:val="Normln"/>
    <w:uiPriority w:val="99"/>
    <w:rsid w:val="00B53E36"/>
    <w:pPr>
      <w:pBdr>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ln"/>
    <w:uiPriority w:val="99"/>
    <w:rsid w:val="00B53E3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ln"/>
    <w:uiPriority w:val="99"/>
    <w:rsid w:val="00B53E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2">
    <w:name w:val="xl102"/>
    <w:basedOn w:val="Normln"/>
    <w:uiPriority w:val="99"/>
    <w:rsid w:val="00B53E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b/>
      <w:bCs/>
      <w:color w:val="000000"/>
      <w:sz w:val="18"/>
      <w:szCs w:val="18"/>
    </w:rPr>
  </w:style>
  <w:style w:type="paragraph" w:customStyle="1" w:styleId="xl103">
    <w:name w:val="xl103"/>
    <w:basedOn w:val="Normln"/>
    <w:uiPriority w:val="99"/>
    <w:rsid w:val="00B53E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color w:val="000000"/>
      <w:sz w:val="18"/>
      <w:szCs w:val="18"/>
    </w:rPr>
  </w:style>
  <w:style w:type="paragraph" w:customStyle="1" w:styleId="xl104">
    <w:name w:val="xl104"/>
    <w:basedOn w:val="Normln"/>
    <w:uiPriority w:val="99"/>
    <w:rsid w:val="00B53E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ln"/>
    <w:uiPriority w:val="99"/>
    <w:rsid w:val="00B53E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06">
    <w:name w:val="xl106"/>
    <w:basedOn w:val="Normln"/>
    <w:uiPriority w:val="99"/>
    <w:rsid w:val="00B53E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Normln"/>
    <w:uiPriority w:val="99"/>
    <w:rsid w:val="00B53E36"/>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Normln"/>
    <w:uiPriority w:val="99"/>
    <w:rsid w:val="00B53E36"/>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Normln"/>
    <w:uiPriority w:val="99"/>
    <w:rsid w:val="00B53E36"/>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ln"/>
    <w:uiPriority w:val="99"/>
    <w:rsid w:val="00B53E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Normln"/>
    <w:uiPriority w:val="99"/>
    <w:rsid w:val="00B53E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2">
    <w:name w:val="xl112"/>
    <w:basedOn w:val="Normln"/>
    <w:uiPriority w:val="99"/>
    <w:rsid w:val="00B53E36"/>
    <w:pPr>
      <w:pBdr>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3">
    <w:name w:val="xl113"/>
    <w:basedOn w:val="Normln"/>
    <w:uiPriority w:val="99"/>
    <w:rsid w:val="00B53E36"/>
    <w:pPr>
      <w:pBdr>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4">
    <w:name w:val="xl114"/>
    <w:basedOn w:val="Normln"/>
    <w:uiPriority w:val="99"/>
    <w:rsid w:val="00B53E3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5">
    <w:name w:val="xl115"/>
    <w:basedOn w:val="Normln"/>
    <w:uiPriority w:val="99"/>
    <w:rsid w:val="00B53E3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16">
    <w:name w:val="xl116"/>
    <w:basedOn w:val="Normln"/>
    <w:uiPriority w:val="99"/>
    <w:rsid w:val="00B53E36"/>
    <w:pPr>
      <w:pBdr>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Normln"/>
    <w:uiPriority w:val="99"/>
    <w:rsid w:val="00B53E3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Normln"/>
    <w:uiPriority w:val="99"/>
    <w:rsid w:val="00B53E36"/>
    <w:pPr>
      <w:pBdr>
        <w:top w:val="single" w:sz="4" w:space="0" w:color="auto"/>
        <w:left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19">
    <w:name w:val="xl119"/>
    <w:basedOn w:val="Normln"/>
    <w:uiPriority w:val="99"/>
    <w:rsid w:val="00B53E3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16"/>
      <w:szCs w:val="16"/>
    </w:rPr>
  </w:style>
  <w:style w:type="paragraph" w:customStyle="1" w:styleId="xl120">
    <w:name w:val="xl120"/>
    <w:basedOn w:val="Normln"/>
    <w:uiPriority w:val="99"/>
    <w:rsid w:val="00B53E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21">
    <w:name w:val="xl121"/>
    <w:basedOn w:val="Normln"/>
    <w:uiPriority w:val="99"/>
    <w:rsid w:val="00B53E36"/>
    <w:pPr>
      <w:pBdr>
        <w:left w:val="single" w:sz="4" w:space="0" w:color="auto"/>
        <w:right w:val="single" w:sz="4" w:space="0" w:color="auto"/>
      </w:pBdr>
      <w:spacing w:before="100" w:beforeAutospacing="1" w:after="100" w:afterAutospacing="1"/>
      <w:textAlignment w:val="center"/>
    </w:pPr>
    <w:rPr>
      <w:color w:val="000000"/>
      <w:sz w:val="18"/>
      <w:szCs w:val="18"/>
    </w:rPr>
  </w:style>
  <w:style w:type="paragraph" w:styleId="Textpoznpodarou">
    <w:name w:val="footnote text"/>
    <w:basedOn w:val="Normln"/>
    <w:link w:val="TextpoznpodarouChar"/>
    <w:uiPriority w:val="99"/>
    <w:semiHidden/>
    <w:unhideWhenUsed/>
    <w:rsid w:val="00AE2A63"/>
    <w:rPr>
      <w:sz w:val="20"/>
      <w:szCs w:val="20"/>
    </w:rPr>
  </w:style>
  <w:style w:type="character" w:customStyle="1" w:styleId="TextpoznpodarouChar">
    <w:name w:val="Text pozn. pod čarou Char"/>
    <w:basedOn w:val="Standardnpsmoodstavce"/>
    <w:link w:val="Textpoznpodarou"/>
    <w:uiPriority w:val="99"/>
    <w:semiHidden/>
    <w:rsid w:val="00AE2A63"/>
  </w:style>
  <w:style w:type="character" w:styleId="Znakapoznpodarou">
    <w:name w:val="footnote reference"/>
    <w:basedOn w:val="Standardnpsmoodstavce"/>
    <w:semiHidden/>
    <w:unhideWhenUsed/>
    <w:rsid w:val="00AE2A63"/>
    <w:rPr>
      <w:vertAlign w:val="superscript"/>
    </w:rPr>
  </w:style>
  <w:style w:type="character" w:customStyle="1" w:styleId="Psmoodstavce">
    <w:name w:val="Písmo odstavce"/>
    <w:rsid w:val="004A713A"/>
    <w:rPr>
      <w:rFonts w:ascii="Arial" w:hAnsi="Arial"/>
      <w:sz w:val="24"/>
    </w:rPr>
  </w:style>
  <w:style w:type="paragraph" w:customStyle="1" w:styleId="western">
    <w:name w:val="western"/>
    <w:basedOn w:val="Normln"/>
    <w:rsid w:val="00B027AF"/>
    <w:pPr>
      <w:spacing w:before="100" w:beforeAutospacing="1" w:after="100" w:afterAutospacing="1"/>
    </w:pPr>
    <w:rPr>
      <w:rFonts w:eastAsiaTheme="minorHAnsi"/>
    </w:rPr>
  </w:style>
  <w:style w:type="character" w:customStyle="1" w:styleId="ZvrChar">
    <w:name w:val="Závěr Char"/>
    <w:basedOn w:val="Standardnpsmoodstavce"/>
    <w:link w:val="Zvr"/>
    <w:uiPriority w:val="99"/>
    <w:rsid w:val="00B113F3"/>
    <w:rPr>
      <w:rFonts w:ascii="Arial" w:hAnsi="Arial"/>
    </w:rPr>
  </w:style>
  <w:style w:type="paragraph" w:customStyle="1" w:styleId="xl122">
    <w:name w:val="xl122"/>
    <w:basedOn w:val="Normln"/>
    <w:uiPriority w:val="99"/>
    <w:rsid w:val="00B113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3">
    <w:name w:val="xl123"/>
    <w:basedOn w:val="Normln"/>
    <w:uiPriority w:val="99"/>
    <w:rsid w:val="00B113F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sz w:val="18"/>
      <w:szCs w:val="18"/>
    </w:rPr>
  </w:style>
  <w:style w:type="paragraph" w:customStyle="1" w:styleId="xl124">
    <w:name w:val="xl124"/>
    <w:basedOn w:val="Normln"/>
    <w:uiPriority w:val="99"/>
    <w:rsid w:val="00B113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5">
    <w:name w:val="xl125"/>
    <w:basedOn w:val="Normln"/>
    <w:uiPriority w:val="99"/>
    <w:rsid w:val="00B113F3"/>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26">
    <w:name w:val="xl126"/>
    <w:basedOn w:val="Normln"/>
    <w:uiPriority w:val="99"/>
    <w:rsid w:val="00B113F3"/>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194">
      <w:bodyDiv w:val="1"/>
      <w:marLeft w:val="0"/>
      <w:marRight w:val="0"/>
      <w:marTop w:val="0"/>
      <w:marBottom w:val="0"/>
      <w:divBdr>
        <w:top w:val="none" w:sz="0" w:space="0" w:color="auto"/>
        <w:left w:val="none" w:sz="0" w:space="0" w:color="auto"/>
        <w:bottom w:val="none" w:sz="0" w:space="0" w:color="auto"/>
        <w:right w:val="none" w:sz="0" w:space="0" w:color="auto"/>
      </w:divBdr>
    </w:div>
    <w:div w:id="7610350">
      <w:bodyDiv w:val="1"/>
      <w:marLeft w:val="0"/>
      <w:marRight w:val="0"/>
      <w:marTop w:val="0"/>
      <w:marBottom w:val="0"/>
      <w:divBdr>
        <w:top w:val="none" w:sz="0" w:space="0" w:color="auto"/>
        <w:left w:val="none" w:sz="0" w:space="0" w:color="auto"/>
        <w:bottom w:val="none" w:sz="0" w:space="0" w:color="auto"/>
        <w:right w:val="none" w:sz="0" w:space="0" w:color="auto"/>
      </w:divBdr>
    </w:div>
    <w:div w:id="9183258">
      <w:bodyDiv w:val="1"/>
      <w:marLeft w:val="0"/>
      <w:marRight w:val="0"/>
      <w:marTop w:val="0"/>
      <w:marBottom w:val="0"/>
      <w:divBdr>
        <w:top w:val="none" w:sz="0" w:space="0" w:color="auto"/>
        <w:left w:val="none" w:sz="0" w:space="0" w:color="auto"/>
        <w:bottom w:val="none" w:sz="0" w:space="0" w:color="auto"/>
        <w:right w:val="none" w:sz="0" w:space="0" w:color="auto"/>
      </w:divBdr>
    </w:div>
    <w:div w:id="12197860">
      <w:bodyDiv w:val="1"/>
      <w:marLeft w:val="0"/>
      <w:marRight w:val="0"/>
      <w:marTop w:val="0"/>
      <w:marBottom w:val="0"/>
      <w:divBdr>
        <w:top w:val="none" w:sz="0" w:space="0" w:color="auto"/>
        <w:left w:val="none" w:sz="0" w:space="0" w:color="auto"/>
        <w:bottom w:val="none" w:sz="0" w:space="0" w:color="auto"/>
        <w:right w:val="none" w:sz="0" w:space="0" w:color="auto"/>
      </w:divBdr>
    </w:div>
    <w:div w:id="13506634">
      <w:bodyDiv w:val="1"/>
      <w:marLeft w:val="0"/>
      <w:marRight w:val="0"/>
      <w:marTop w:val="0"/>
      <w:marBottom w:val="0"/>
      <w:divBdr>
        <w:top w:val="none" w:sz="0" w:space="0" w:color="auto"/>
        <w:left w:val="none" w:sz="0" w:space="0" w:color="auto"/>
        <w:bottom w:val="none" w:sz="0" w:space="0" w:color="auto"/>
        <w:right w:val="none" w:sz="0" w:space="0" w:color="auto"/>
      </w:divBdr>
    </w:div>
    <w:div w:id="18438692">
      <w:bodyDiv w:val="1"/>
      <w:marLeft w:val="0"/>
      <w:marRight w:val="0"/>
      <w:marTop w:val="0"/>
      <w:marBottom w:val="0"/>
      <w:divBdr>
        <w:top w:val="none" w:sz="0" w:space="0" w:color="auto"/>
        <w:left w:val="none" w:sz="0" w:space="0" w:color="auto"/>
        <w:bottom w:val="none" w:sz="0" w:space="0" w:color="auto"/>
        <w:right w:val="none" w:sz="0" w:space="0" w:color="auto"/>
      </w:divBdr>
    </w:div>
    <w:div w:id="21519035">
      <w:bodyDiv w:val="1"/>
      <w:marLeft w:val="0"/>
      <w:marRight w:val="0"/>
      <w:marTop w:val="0"/>
      <w:marBottom w:val="0"/>
      <w:divBdr>
        <w:top w:val="none" w:sz="0" w:space="0" w:color="auto"/>
        <w:left w:val="none" w:sz="0" w:space="0" w:color="auto"/>
        <w:bottom w:val="none" w:sz="0" w:space="0" w:color="auto"/>
        <w:right w:val="none" w:sz="0" w:space="0" w:color="auto"/>
      </w:divBdr>
    </w:div>
    <w:div w:id="24718673">
      <w:bodyDiv w:val="1"/>
      <w:marLeft w:val="0"/>
      <w:marRight w:val="0"/>
      <w:marTop w:val="0"/>
      <w:marBottom w:val="0"/>
      <w:divBdr>
        <w:top w:val="none" w:sz="0" w:space="0" w:color="auto"/>
        <w:left w:val="none" w:sz="0" w:space="0" w:color="auto"/>
        <w:bottom w:val="none" w:sz="0" w:space="0" w:color="auto"/>
        <w:right w:val="none" w:sz="0" w:space="0" w:color="auto"/>
      </w:divBdr>
    </w:div>
    <w:div w:id="26680525">
      <w:bodyDiv w:val="1"/>
      <w:marLeft w:val="0"/>
      <w:marRight w:val="0"/>
      <w:marTop w:val="0"/>
      <w:marBottom w:val="0"/>
      <w:divBdr>
        <w:top w:val="none" w:sz="0" w:space="0" w:color="auto"/>
        <w:left w:val="none" w:sz="0" w:space="0" w:color="auto"/>
        <w:bottom w:val="none" w:sz="0" w:space="0" w:color="auto"/>
        <w:right w:val="none" w:sz="0" w:space="0" w:color="auto"/>
      </w:divBdr>
    </w:div>
    <w:div w:id="35469706">
      <w:bodyDiv w:val="1"/>
      <w:marLeft w:val="0"/>
      <w:marRight w:val="0"/>
      <w:marTop w:val="0"/>
      <w:marBottom w:val="0"/>
      <w:divBdr>
        <w:top w:val="none" w:sz="0" w:space="0" w:color="auto"/>
        <w:left w:val="none" w:sz="0" w:space="0" w:color="auto"/>
        <w:bottom w:val="none" w:sz="0" w:space="0" w:color="auto"/>
        <w:right w:val="none" w:sz="0" w:space="0" w:color="auto"/>
      </w:divBdr>
    </w:div>
    <w:div w:id="40254470">
      <w:bodyDiv w:val="1"/>
      <w:marLeft w:val="0"/>
      <w:marRight w:val="0"/>
      <w:marTop w:val="0"/>
      <w:marBottom w:val="0"/>
      <w:divBdr>
        <w:top w:val="none" w:sz="0" w:space="0" w:color="auto"/>
        <w:left w:val="none" w:sz="0" w:space="0" w:color="auto"/>
        <w:bottom w:val="none" w:sz="0" w:space="0" w:color="auto"/>
        <w:right w:val="none" w:sz="0" w:space="0" w:color="auto"/>
      </w:divBdr>
    </w:div>
    <w:div w:id="40714455">
      <w:bodyDiv w:val="1"/>
      <w:marLeft w:val="0"/>
      <w:marRight w:val="0"/>
      <w:marTop w:val="0"/>
      <w:marBottom w:val="0"/>
      <w:divBdr>
        <w:top w:val="none" w:sz="0" w:space="0" w:color="auto"/>
        <w:left w:val="none" w:sz="0" w:space="0" w:color="auto"/>
        <w:bottom w:val="none" w:sz="0" w:space="0" w:color="auto"/>
        <w:right w:val="none" w:sz="0" w:space="0" w:color="auto"/>
      </w:divBdr>
    </w:div>
    <w:div w:id="46413383">
      <w:bodyDiv w:val="1"/>
      <w:marLeft w:val="0"/>
      <w:marRight w:val="0"/>
      <w:marTop w:val="0"/>
      <w:marBottom w:val="0"/>
      <w:divBdr>
        <w:top w:val="none" w:sz="0" w:space="0" w:color="auto"/>
        <w:left w:val="none" w:sz="0" w:space="0" w:color="auto"/>
        <w:bottom w:val="none" w:sz="0" w:space="0" w:color="auto"/>
        <w:right w:val="none" w:sz="0" w:space="0" w:color="auto"/>
      </w:divBdr>
      <w:divsChild>
        <w:div w:id="286546227">
          <w:marLeft w:val="1987"/>
          <w:marRight w:val="0"/>
          <w:marTop w:val="0"/>
          <w:marBottom w:val="0"/>
          <w:divBdr>
            <w:top w:val="none" w:sz="0" w:space="0" w:color="auto"/>
            <w:left w:val="none" w:sz="0" w:space="0" w:color="auto"/>
            <w:bottom w:val="none" w:sz="0" w:space="0" w:color="auto"/>
            <w:right w:val="none" w:sz="0" w:space="0" w:color="auto"/>
          </w:divBdr>
        </w:div>
        <w:div w:id="744885919">
          <w:marLeft w:val="1987"/>
          <w:marRight w:val="0"/>
          <w:marTop w:val="0"/>
          <w:marBottom w:val="0"/>
          <w:divBdr>
            <w:top w:val="none" w:sz="0" w:space="0" w:color="auto"/>
            <w:left w:val="none" w:sz="0" w:space="0" w:color="auto"/>
            <w:bottom w:val="none" w:sz="0" w:space="0" w:color="auto"/>
            <w:right w:val="none" w:sz="0" w:space="0" w:color="auto"/>
          </w:divBdr>
        </w:div>
        <w:div w:id="852378586">
          <w:marLeft w:val="1987"/>
          <w:marRight w:val="0"/>
          <w:marTop w:val="0"/>
          <w:marBottom w:val="0"/>
          <w:divBdr>
            <w:top w:val="none" w:sz="0" w:space="0" w:color="auto"/>
            <w:left w:val="none" w:sz="0" w:space="0" w:color="auto"/>
            <w:bottom w:val="none" w:sz="0" w:space="0" w:color="auto"/>
            <w:right w:val="none" w:sz="0" w:space="0" w:color="auto"/>
          </w:divBdr>
        </w:div>
        <w:div w:id="908075428">
          <w:marLeft w:val="1987"/>
          <w:marRight w:val="0"/>
          <w:marTop w:val="0"/>
          <w:marBottom w:val="0"/>
          <w:divBdr>
            <w:top w:val="none" w:sz="0" w:space="0" w:color="auto"/>
            <w:left w:val="none" w:sz="0" w:space="0" w:color="auto"/>
            <w:bottom w:val="none" w:sz="0" w:space="0" w:color="auto"/>
            <w:right w:val="none" w:sz="0" w:space="0" w:color="auto"/>
          </w:divBdr>
        </w:div>
      </w:divsChild>
    </w:div>
    <w:div w:id="49502477">
      <w:bodyDiv w:val="1"/>
      <w:marLeft w:val="0"/>
      <w:marRight w:val="0"/>
      <w:marTop w:val="0"/>
      <w:marBottom w:val="0"/>
      <w:divBdr>
        <w:top w:val="none" w:sz="0" w:space="0" w:color="auto"/>
        <w:left w:val="none" w:sz="0" w:space="0" w:color="auto"/>
        <w:bottom w:val="none" w:sz="0" w:space="0" w:color="auto"/>
        <w:right w:val="none" w:sz="0" w:space="0" w:color="auto"/>
      </w:divBdr>
    </w:div>
    <w:div w:id="53310216">
      <w:bodyDiv w:val="1"/>
      <w:marLeft w:val="0"/>
      <w:marRight w:val="0"/>
      <w:marTop w:val="0"/>
      <w:marBottom w:val="0"/>
      <w:divBdr>
        <w:top w:val="none" w:sz="0" w:space="0" w:color="auto"/>
        <w:left w:val="none" w:sz="0" w:space="0" w:color="auto"/>
        <w:bottom w:val="none" w:sz="0" w:space="0" w:color="auto"/>
        <w:right w:val="none" w:sz="0" w:space="0" w:color="auto"/>
      </w:divBdr>
      <w:divsChild>
        <w:div w:id="1616403773">
          <w:marLeft w:val="0"/>
          <w:marRight w:val="0"/>
          <w:marTop w:val="0"/>
          <w:marBottom w:val="0"/>
          <w:divBdr>
            <w:top w:val="none" w:sz="0" w:space="0" w:color="auto"/>
            <w:left w:val="none" w:sz="0" w:space="0" w:color="auto"/>
            <w:bottom w:val="none" w:sz="0" w:space="0" w:color="auto"/>
            <w:right w:val="none" w:sz="0" w:space="0" w:color="auto"/>
          </w:divBdr>
          <w:divsChild>
            <w:div w:id="1763527311">
              <w:marLeft w:val="0"/>
              <w:marRight w:val="0"/>
              <w:marTop w:val="0"/>
              <w:marBottom w:val="0"/>
              <w:divBdr>
                <w:top w:val="none" w:sz="0" w:space="0" w:color="auto"/>
                <w:left w:val="none" w:sz="0" w:space="0" w:color="auto"/>
                <w:bottom w:val="none" w:sz="0" w:space="0" w:color="auto"/>
                <w:right w:val="none" w:sz="0" w:space="0" w:color="auto"/>
              </w:divBdr>
              <w:divsChild>
                <w:div w:id="1896622045">
                  <w:marLeft w:val="0"/>
                  <w:marRight w:val="0"/>
                  <w:marTop w:val="0"/>
                  <w:marBottom w:val="0"/>
                  <w:divBdr>
                    <w:top w:val="none" w:sz="0" w:space="0" w:color="auto"/>
                    <w:left w:val="none" w:sz="0" w:space="0" w:color="auto"/>
                    <w:bottom w:val="none" w:sz="0" w:space="0" w:color="auto"/>
                    <w:right w:val="none" w:sz="0" w:space="0" w:color="auto"/>
                  </w:divBdr>
                  <w:divsChild>
                    <w:div w:id="1541473083">
                      <w:marLeft w:val="0"/>
                      <w:marRight w:val="0"/>
                      <w:marTop w:val="0"/>
                      <w:marBottom w:val="0"/>
                      <w:divBdr>
                        <w:top w:val="none" w:sz="0" w:space="0" w:color="auto"/>
                        <w:left w:val="none" w:sz="0" w:space="0" w:color="auto"/>
                        <w:bottom w:val="none" w:sz="0" w:space="0" w:color="auto"/>
                        <w:right w:val="none" w:sz="0" w:space="0" w:color="auto"/>
                      </w:divBdr>
                      <w:divsChild>
                        <w:div w:id="62070815">
                          <w:marLeft w:val="0"/>
                          <w:marRight w:val="0"/>
                          <w:marTop w:val="15"/>
                          <w:marBottom w:val="0"/>
                          <w:divBdr>
                            <w:top w:val="none" w:sz="0" w:space="0" w:color="auto"/>
                            <w:left w:val="none" w:sz="0" w:space="0" w:color="auto"/>
                            <w:bottom w:val="none" w:sz="0" w:space="0" w:color="auto"/>
                            <w:right w:val="none" w:sz="0" w:space="0" w:color="auto"/>
                          </w:divBdr>
                          <w:divsChild>
                            <w:div w:id="1994329236">
                              <w:marLeft w:val="0"/>
                              <w:marRight w:val="0"/>
                              <w:marTop w:val="0"/>
                              <w:marBottom w:val="0"/>
                              <w:divBdr>
                                <w:top w:val="none" w:sz="0" w:space="0" w:color="auto"/>
                                <w:left w:val="none" w:sz="0" w:space="0" w:color="auto"/>
                                <w:bottom w:val="none" w:sz="0" w:space="0" w:color="auto"/>
                                <w:right w:val="none" w:sz="0" w:space="0" w:color="auto"/>
                              </w:divBdr>
                              <w:divsChild>
                                <w:div w:id="83496637">
                                  <w:marLeft w:val="0"/>
                                  <w:marRight w:val="0"/>
                                  <w:marTop w:val="0"/>
                                  <w:marBottom w:val="0"/>
                                  <w:divBdr>
                                    <w:top w:val="none" w:sz="0" w:space="0" w:color="auto"/>
                                    <w:left w:val="none" w:sz="0" w:space="0" w:color="auto"/>
                                    <w:bottom w:val="none" w:sz="0" w:space="0" w:color="auto"/>
                                    <w:right w:val="none" w:sz="0" w:space="0" w:color="auto"/>
                                  </w:divBdr>
                                </w:div>
                                <w:div w:id="410740161">
                                  <w:marLeft w:val="0"/>
                                  <w:marRight w:val="0"/>
                                  <w:marTop w:val="0"/>
                                  <w:marBottom w:val="0"/>
                                  <w:divBdr>
                                    <w:top w:val="none" w:sz="0" w:space="0" w:color="auto"/>
                                    <w:left w:val="none" w:sz="0" w:space="0" w:color="auto"/>
                                    <w:bottom w:val="none" w:sz="0" w:space="0" w:color="auto"/>
                                    <w:right w:val="none" w:sz="0" w:space="0" w:color="auto"/>
                                  </w:divBdr>
                                </w:div>
                                <w:div w:id="1240212871">
                                  <w:marLeft w:val="0"/>
                                  <w:marRight w:val="0"/>
                                  <w:marTop w:val="0"/>
                                  <w:marBottom w:val="0"/>
                                  <w:divBdr>
                                    <w:top w:val="none" w:sz="0" w:space="0" w:color="auto"/>
                                    <w:left w:val="none" w:sz="0" w:space="0" w:color="auto"/>
                                    <w:bottom w:val="none" w:sz="0" w:space="0" w:color="auto"/>
                                    <w:right w:val="none" w:sz="0" w:space="0" w:color="auto"/>
                                  </w:divBdr>
                                </w:div>
                                <w:div w:id="13214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4597">
      <w:bodyDiv w:val="1"/>
      <w:marLeft w:val="0"/>
      <w:marRight w:val="0"/>
      <w:marTop w:val="0"/>
      <w:marBottom w:val="0"/>
      <w:divBdr>
        <w:top w:val="none" w:sz="0" w:space="0" w:color="auto"/>
        <w:left w:val="none" w:sz="0" w:space="0" w:color="auto"/>
        <w:bottom w:val="none" w:sz="0" w:space="0" w:color="auto"/>
        <w:right w:val="none" w:sz="0" w:space="0" w:color="auto"/>
      </w:divBdr>
    </w:div>
    <w:div w:id="70009251">
      <w:bodyDiv w:val="1"/>
      <w:marLeft w:val="0"/>
      <w:marRight w:val="0"/>
      <w:marTop w:val="0"/>
      <w:marBottom w:val="0"/>
      <w:divBdr>
        <w:top w:val="none" w:sz="0" w:space="0" w:color="auto"/>
        <w:left w:val="none" w:sz="0" w:space="0" w:color="auto"/>
        <w:bottom w:val="none" w:sz="0" w:space="0" w:color="auto"/>
        <w:right w:val="none" w:sz="0" w:space="0" w:color="auto"/>
      </w:divBdr>
    </w:div>
    <w:div w:id="73012465">
      <w:bodyDiv w:val="1"/>
      <w:marLeft w:val="0"/>
      <w:marRight w:val="0"/>
      <w:marTop w:val="0"/>
      <w:marBottom w:val="0"/>
      <w:divBdr>
        <w:top w:val="none" w:sz="0" w:space="0" w:color="auto"/>
        <w:left w:val="none" w:sz="0" w:space="0" w:color="auto"/>
        <w:bottom w:val="none" w:sz="0" w:space="0" w:color="auto"/>
        <w:right w:val="none" w:sz="0" w:space="0" w:color="auto"/>
      </w:divBdr>
    </w:div>
    <w:div w:id="74129101">
      <w:bodyDiv w:val="1"/>
      <w:marLeft w:val="0"/>
      <w:marRight w:val="0"/>
      <w:marTop w:val="0"/>
      <w:marBottom w:val="0"/>
      <w:divBdr>
        <w:top w:val="none" w:sz="0" w:space="0" w:color="auto"/>
        <w:left w:val="none" w:sz="0" w:space="0" w:color="auto"/>
        <w:bottom w:val="none" w:sz="0" w:space="0" w:color="auto"/>
        <w:right w:val="none" w:sz="0" w:space="0" w:color="auto"/>
      </w:divBdr>
    </w:div>
    <w:div w:id="74785930">
      <w:bodyDiv w:val="1"/>
      <w:marLeft w:val="0"/>
      <w:marRight w:val="0"/>
      <w:marTop w:val="0"/>
      <w:marBottom w:val="0"/>
      <w:divBdr>
        <w:top w:val="none" w:sz="0" w:space="0" w:color="auto"/>
        <w:left w:val="none" w:sz="0" w:space="0" w:color="auto"/>
        <w:bottom w:val="none" w:sz="0" w:space="0" w:color="auto"/>
        <w:right w:val="none" w:sz="0" w:space="0" w:color="auto"/>
      </w:divBdr>
    </w:div>
    <w:div w:id="76828557">
      <w:bodyDiv w:val="1"/>
      <w:marLeft w:val="0"/>
      <w:marRight w:val="0"/>
      <w:marTop w:val="0"/>
      <w:marBottom w:val="0"/>
      <w:divBdr>
        <w:top w:val="none" w:sz="0" w:space="0" w:color="auto"/>
        <w:left w:val="none" w:sz="0" w:space="0" w:color="auto"/>
        <w:bottom w:val="none" w:sz="0" w:space="0" w:color="auto"/>
        <w:right w:val="none" w:sz="0" w:space="0" w:color="auto"/>
      </w:divBdr>
    </w:div>
    <w:div w:id="84347332">
      <w:bodyDiv w:val="1"/>
      <w:marLeft w:val="0"/>
      <w:marRight w:val="0"/>
      <w:marTop w:val="0"/>
      <w:marBottom w:val="0"/>
      <w:divBdr>
        <w:top w:val="none" w:sz="0" w:space="0" w:color="auto"/>
        <w:left w:val="none" w:sz="0" w:space="0" w:color="auto"/>
        <w:bottom w:val="none" w:sz="0" w:space="0" w:color="auto"/>
        <w:right w:val="none" w:sz="0" w:space="0" w:color="auto"/>
      </w:divBdr>
    </w:div>
    <w:div w:id="84691564">
      <w:bodyDiv w:val="1"/>
      <w:marLeft w:val="0"/>
      <w:marRight w:val="0"/>
      <w:marTop w:val="0"/>
      <w:marBottom w:val="0"/>
      <w:divBdr>
        <w:top w:val="none" w:sz="0" w:space="0" w:color="auto"/>
        <w:left w:val="none" w:sz="0" w:space="0" w:color="auto"/>
        <w:bottom w:val="none" w:sz="0" w:space="0" w:color="auto"/>
        <w:right w:val="none" w:sz="0" w:space="0" w:color="auto"/>
      </w:divBdr>
    </w:div>
    <w:div w:id="86926659">
      <w:bodyDiv w:val="1"/>
      <w:marLeft w:val="0"/>
      <w:marRight w:val="0"/>
      <w:marTop w:val="0"/>
      <w:marBottom w:val="0"/>
      <w:divBdr>
        <w:top w:val="none" w:sz="0" w:space="0" w:color="auto"/>
        <w:left w:val="none" w:sz="0" w:space="0" w:color="auto"/>
        <w:bottom w:val="none" w:sz="0" w:space="0" w:color="auto"/>
        <w:right w:val="none" w:sz="0" w:space="0" w:color="auto"/>
      </w:divBdr>
    </w:div>
    <w:div w:id="90125274">
      <w:bodyDiv w:val="1"/>
      <w:marLeft w:val="0"/>
      <w:marRight w:val="0"/>
      <w:marTop w:val="0"/>
      <w:marBottom w:val="0"/>
      <w:divBdr>
        <w:top w:val="none" w:sz="0" w:space="0" w:color="auto"/>
        <w:left w:val="none" w:sz="0" w:space="0" w:color="auto"/>
        <w:bottom w:val="none" w:sz="0" w:space="0" w:color="auto"/>
        <w:right w:val="none" w:sz="0" w:space="0" w:color="auto"/>
      </w:divBdr>
    </w:div>
    <w:div w:id="93717463">
      <w:bodyDiv w:val="1"/>
      <w:marLeft w:val="0"/>
      <w:marRight w:val="0"/>
      <w:marTop w:val="0"/>
      <w:marBottom w:val="0"/>
      <w:divBdr>
        <w:top w:val="none" w:sz="0" w:space="0" w:color="auto"/>
        <w:left w:val="none" w:sz="0" w:space="0" w:color="auto"/>
        <w:bottom w:val="none" w:sz="0" w:space="0" w:color="auto"/>
        <w:right w:val="none" w:sz="0" w:space="0" w:color="auto"/>
      </w:divBdr>
    </w:div>
    <w:div w:id="94518449">
      <w:bodyDiv w:val="1"/>
      <w:marLeft w:val="0"/>
      <w:marRight w:val="0"/>
      <w:marTop w:val="0"/>
      <w:marBottom w:val="0"/>
      <w:divBdr>
        <w:top w:val="none" w:sz="0" w:space="0" w:color="auto"/>
        <w:left w:val="none" w:sz="0" w:space="0" w:color="auto"/>
        <w:bottom w:val="none" w:sz="0" w:space="0" w:color="auto"/>
        <w:right w:val="none" w:sz="0" w:space="0" w:color="auto"/>
      </w:divBdr>
    </w:div>
    <w:div w:id="104859627">
      <w:bodyDiv w:val="1"/>
      <w:marLeft w:val="0"/>
      <w:marRight w:val="0"/>
      <w:marTop w:val="0"/>
      <w:marBottom w:val="0"/>
      <w:divBdr>
        <w:top w:val="none" w:sz="0" w:space="0" w:color="auto"/>
        <w:left w:val="none" w:sz="0" w:space="0" w:color="auto"/>
        <w:bottom w:val="none" w:sz="0" w:space="0" w:color="auto"/>
        <w:right w:val="none" w:sz="0" w:space="0" w:color="auto"/>
      </w:divBdr>
    </w:div>
    <w:div w:id="107437242">
      <w:bodyDiv w:val="1"/>
      <w:marLeft w:val="0"/>
      <w:marRight w:val="0"/>
      <w:marTop w:val="0"/>
      <w:marBottom w:val="0"/>
      <w:divBdr>
        <w:top w:val="none" w:sz="0" w:space="0" w:color="auto"/>
        <w:left w:val="none" w:sz="0" w:space="0" w:color="auto"/>
        <w:bottom w:val="none" w:sz="0" w:space="0" w:color="auto"/>
        <w:right w:val="none" w:sz="0" w:space="0" w:color="auto"/>
      </w:divBdr>
    </w:div>
    <w:div w:id="117602031">
      <w:bodyDiv w:val="1"/>
      <w:marLeft w:val="0"/>
      <w:marRight w:val="0"/>
      <w:marTop w:val="0"/>
      <w:marBottom w:val="0"/>
      <w:divBdr>
        <w:top w:val="none" w:sz="0" w:space="0" w:color="auto"/>
        <w:left w:val="none" w:sz="0" w:space="0" w:color="auto"/>
        <w:bottom w:val="none" w:sz="0" w:space="0" w:color="auto"/>
        <w:right w:val="none" w:sz="0" w:space="0" w:color="auto"/>
      </w:divBdr>
    </w:div>
    <w:div w:id="125587501">
      <w:bodyDiv w:val="1"/>
      <w:marLeft w:val="0"/>
      <w:marRight w:val="0"/>
      <w:marTop w:val="0"/>
      <w:marBottom w:val="0"/>
      <w:divBdr>
        <w:top w:val="none" w:sz="0" w:space="0" w:color="auto"/>
        <w:left w:val="none" w:sz="0" w:space="0" w:color="auto"/>
        <w:bottom w:val="none" w:sz="0" w:space="0" w:color="auto"/>
        <w:right w:val="none" w:sz="0" w:space="0" w:color="auto"/>
      </w:divBdr>
    </w:div>
    <w:div w:id="134110856">
      <w:bodyDiv w:val="1"/>
      <w:marLeft w:val="0"/>
      <w:marRight w:val="0"/>
      <w:marTop w:val="0"/>
      <w:marBottom w:val="0"/>
      <w:divBdr>
        <w:top w:val="none" w:sz="0" w:space="0" w:color="auto"/>
        <w:left w:val="none" w:sz="0" w:space="0" w:color="auto"/>
        <w:bottom w:val="none" w:sz="0" w:space="0" w:color="auto"/>
        <w:right w:val="none" w:sz="0" w:space="0" w:color="auto"/>
      </w:divBdr>
    </w:div>
    <w:div w:id="140582558">
      <w:bodyDiv w:val="1"/>
      <w:marLeft w:val="0"/>
      <w:marRight w:val="0"/>
      <w:marTop w:val="0"/>
      <w:marBottom w:val="0"/>
      <w:divBdr>
        <w:top w:val="none" w:sz="0" w:space="0" w:color="auto"/>
        <w:left w:val="none" w:sz="0" w:space="0" w:color="auto"/>
        <w:bottom w:val="none" w:sz="0" w:space="0" w:color="auto"/>
        <w:right w:val="none" w:sz="0" w:space="0" w:color="auto"/>
      </w:divBdr>
    </w:div>
    <w:div w:id="142702731">
      <w:bodyDiv w:val="1"/>
      <w:marLeft w:val="0"/>
      <w:marRight w:val="0"/>
      <w:marTop w:val="0"/>
      <w:marBottom w:val="0"/>
      <w:divBdr>
        <w:top w:val="none" w:sz="0" w:space="0" w:color="auto"/>
        <w:left w:val="none" w:sz="0" w:space="0" w:color="auto"/>
        <w:bottom w:val="none" w:sz="0" w:space="0" w:color="auto"/>
        <w:right w:val="none" w:sz="0" w:space="0" w:color="auto"/>
      </w:divBdr>
    </w:div>
    <w:div w:id="151217675">
      <w:bodyDiv w:val="1"/>
      <w:marLeft w:val="0"/>
      <w:marRight w:val="0"/>
      <w:marTop w:val="0"/>
      <w:marBottom w:val="0"/>
      <w:divBdr>
        <w:top w:val="none" w:sz="0" w:space="0" w:color="auto"/>
        <w:left w:val="none" w:sz="0" w:space="0" w:color="auto"/>
        <w:bottom w:val="none" w:sz="0" w:space="0" w:color="auto"/>
        <w:right w:val="none" w:sz="0" w:space="0" w:color="auto"/>
      </w:divBdr>
    </w:div>
    <w:div w:id="154611492">
      <w:bodyDiv w:val="1"/>
      <w:marLeft w:val="0"/>
      <w:marRight w:val="0"/>
      <w:marTop w:val="0"/>
      <w:marBottom w:val="0"/>
      <w:divBdr>
        <w:top w:val="none" w:sz="0" w:space="0" w:color="auto"/>
        <w:left w:val="none" w:sz="0" w:space="0" w:color="auto"/>
        <w:bottom w:val="none" w:sz="0" w:space="0" w:color="auto"/>
        <w:right w:val="none" w:sz="0" w:space="0" w:color="auto"/>
      </w:divBdr>
    </w:div>
    <w:div w:id="159008101">
      <w:bodyDiv w:val="1"/>
      <w:marLeft w:val="0"/>
      <w:marRight w:val="0"/>
      <w:marTop w:val="0"/>
      <w:marBottom w:val="0"/>
      <w:divBdr>
        <w:top w:val="none" w:sz="0" w:space="0" w:color="auto"/>
        <w:left w:val="none" w:sz="0" w:space="0" w:color="auto"/>
        <w:bottom w:val="none" w:sz="0" w:space="0" w:color="auto"/>
        <w:right w:val="none" w:sz="0" w:space="0" w:color="auto"/>
      </w:divBdr>
    </w:div>
    <w:div w:id="166210462">
      <w:bodyDiv w:val="1"/>
      <w:marLeft w:val="0"/>
      <w:marRight w:val="0"/>
      <w:marTop w:val="0"/>
      <w:marBottom w:val="0"/>
      <w:divBdr>
        <w:top w:val="none" w:sz="0" w:space="0" w:color="auto"/>
        <w:left w:val="none" w:sz="0" w:space="0" w:color="auto"/>
        <w:bottom w:val="none" w:sz="0" w:space="0" w:color="auto"/>
        <w:right w:val="none" w:sz="0" w:space="0" w:color="auto"/>
      </w:divBdr>
    </w:div>
    <w:div w:id="177427092">
      <w:bodyDiv w:val="1"/>
      <w:marLeft w:val="0"/>
      <w:marRight w:val="0"/>
      <w:marTop w:val="0"/>
      <w:marBottom w:val="0"/>
      <w:divBdr>
        <w:top w:val="none" w:sz="0" w:space="0" w:color="auto"/>
        <w:left w:val="none" w:sz="0" w:space="0" w:color="auto"/>
        <w:bottom w:val="none" w:sz="0" w:space="0" w:color="auto"/>
        <w:right w:val="none" w:sz="0" w:space="0" w:color="auto"/>
      </w:divBdr>
    </w:div>
    <w:div w:id="178617711">
      <w:bodyDiv w:val="1"/>
      <w:marLeft w:val="0"/>
      <w:marRight w:val="0"/>
      <w:marTop w:val="0"/>
      <w:marBottom w:val="0"/>
      <w:divBdr>
        <w:top w:val="none" w:sz="0" w:space="0" w:color="auto"/>
        <w:left w:val="none" w:sz="0" w:space="0" w:color="auto"/>
        <w:bottom w:val="none" w:sz="0" w:space="0" w:color="auto"/>
        <w:right w:val="none" w:sz="0" w:space="0" w:color="auto"/>
      </w:divBdr>
    </w:div>
    <w:div w:id="180552942">
      <w:bodyDiv w:val="1"/>
      <w:marLeft w:val="0"/>
      <w:marRight w:val="0"/>
      <w:marTop w:val="0"/>
      <w:marBottom w:val="0"/>
      <w:divBdr>
        <w:top w:val="none" w:sz="0" w:space="0" w:color="auto"/>
        <w:left w:val="none" w:sz="0" w:space="0" w:color="auto"/>
        <w:bottom w:val="none" w:sz="0" w:space="0" w:color="auto"/>
        <w:right w:val="none" w:sz="0" w:space="0" w:color="auto"/>
      </w:divBdr>
    </w:div>
    <w:div w:id="185951105">
      <w:bodyDiv w:val="1"/>
      <w:marLeft w:val="0"/>
      <w:marRight w:val="0"/>
      <w:marTop w:val="0"/>
      <w:marBottom w:val="0"/>
      <w:divBdr>
        <w:top w:val="none" w:sz="0" w:space="0" w:color="auto"/>
        <w:left w:val="none" w:sz="0" w:space="0" w:color="auto"/>
        <w:bottom w:val="none" w:sz="0" w:space="0" w:color="auto"/>
        <w:right w:val="none" w:sz="0" w:space="0" w:color="auto"/>
      </w:divBdr>
    </w:div>
    <w:div w:id="189884160">
      <w:bodyDiv w:val="1"/>
      <w:marLeft w:val="0"/>
      <w:marRight w:val="0"/>
      <w:marTop w:val="0"/>
      <w:marBottom w:val="0"/>
      <w:divBdr>
        <w:top w:val="none" w:sz="0" w:space="0" w:color="auto"/>
        <w:left w:val="none" w:sz="0" w:space="0" w:color="auto"/>
        <w:bottom w:val="none" w:sz="0" w:space="0" w:color="auto"/>
        <w:right w:val="none" w:sz="0" w:space="0" w:color="auto"/>
      </w:divBdr>
    </w:div>
    <w:div w:id="195460588">
      <w:bodyDiv w:val="1"/>
      <w:marLeft w:val="0"/>
      <w:marRight w:val="0"/>
      <w:marTop w:val="0"/>
      <w:marBottom w:val="0"/>
      <w:divBdr>
        <w:top w:val="none" w:sz="0" w:space="0" w:color="auto"/>
        <w:left w:val="none" w:sz="0" w:space="0" w:color="auto"/>
        <w:bottom w:val="none" w:sz="0" w:space="0" w:color="auto"/>
        <w:right w:val="none" w:sz="0" w:space="0" w:color="auto"/>
      </w:divBdr>
    </w:div>
    <w:div w:id="200168722">
      <w:bodyDiv w:val="1"/>
      <w:marLeft w:val="0"/>
      <w:marRight w:val="0"/>
      <w:marTop w:val="0"/>
      <w:marBottom w:val="0"/>
      <w:divBdr>
        <w:top w:val="none" w:sz="0" w:space="0" w:color="auto"/>
        <w:left w:val="none" w:sz="0" w:space="0" w:color="auto"/>
        <w:bottom w:val="none" w:sz="0" w:space="0" w:color="auto"/>
        <w:right w:val="none" w:sz="0" w:space="0" w:color="auto"/>
      </w:divBdr>
    </w:div>
    <w:div w:id="206644411">
      <w:bodyDiv w:val="1"/>
      <w:marLeft w:val="0"/>
      <w:marRight w:val="0"/>
      <w:marTop w:val="0"/>
      <w:marBottom w:val="0"/>
      <w:divBdr>
        <w:top w:val="none" w:sz="0" w:space="0" w:color="auto"/>
        <w:left w:val="none" w:sz="0" w:space="0" w:color="auto"/>
        <w:bottom w:val="none" w:sz="0" w:space="0" w:color="auto"/>
        <w:right w:val="none" w:sz="0" w:space="0" w:color="auto"/>
      </w:divBdr>
    </w:div>
    <w:div w:id="216671328">
      <w:bodyDiv w:val="1"/>
      <w:marLeft w:val="0"/>
      <w:marRight w:val="0"/>
      <w:marTop w:val="0"/>
      <w:marBottom w:val="0"/>
      <w:divBdr>
        <w:top w:val="none" w:sz="0" w:space="0" w:color="auto"/>
        <w:left w:val="none" w:sz="0" w:space="0" w:color="auto"/>
        <w:bottom w:val="none" w:sz="0" w:space="0" w:color="auto"/>
        <w:right w:val="none" w:sz="0" w:space="0" w:color="auto"/>
      </w:divBdr>
    </w:div>
    <w:div w:id="221865912">
      <w:bodyDiv w:val="1"/>
      <w:marLeft w:val="0"/>
      <w:marRight w:val="0"/>
      <w:marTop w:val="0"/>
      <w:marBottom w:val="0"/>
      <w:divBdr>
        <w:top w:val="none" w:sz="0" w:space="0" w:color="auto"/>
        <w:left w:val="none" w:sz="0" w:space="0" w:color="auto"/>
        <w:bottom w:val="none" w:sz="0" w:space="0" w:color="auto"/>
        <w:right w:val="none" w:sz="0" w:space="0" w:color="auto"/>
      </w:divBdr>
    </w:div>
    <w:div w:id="244725239">
      <w:bodyDiv w:val="1"/>
      <w:marLeft w:val="0"/>
      <w:marRight w:val="0"/>
      <w:marTop w:val="0"/>
      <w:marBottom w:val="0"/>
      <w:divBdr>
        <w:top w:val="none" w:sz="0" w:space="0" w:color="auto"/>
        <w:left w:val="none" w:sz="0" w:space="0" w:color="auto"/>
        <w:bottom w:val="none" w:sz="0" w:space="0" w:color="auto"/>
        <w:right w:val="none" w:sz="0" w:space="0" w:color="auto"/>
      </w:divBdr>
    </w:div>
    <w:div w:id="252515691">
      <w:bodyDiv w:val="1"/>
      <w:marLeft w:val="0"/>
      <w:marRight w:val="0"/>
      <w:marTop w:val="0"/>
      <w:marBottom w:val="0"/>
      <w:divBdr>
        <w:top w:val="none" w:sz="0" w:space="0" w:color="auto"/>
        <w:left w:val="none" w:sz="0" w:space="0" w:color="auto"/>
        <w:bottom w:val="none" w:sz="0" w:space="0" w:color="auto"/>
        <w:right w:val="none" w:sz="0" w:space="0" w:color="auto"/>
      </w:divBdr>
    </w:div>
    <w:div w:id="253440282">
      <w:bodyDiv w:val="1"/>
      <w:marLeft w:val="0"/>
      <w:marRight w:val="0"/>
      <w:marTop w:val="0"/>
      <w:marBottom w:val="0"/>
      <w:divBdr>
        <w:top w:val="none" w:sz="0" w:space="0" w:color="auto"/>
        <w:left w:val="none" w:sz="0" w:space="0" w:color="auto"/>
        <w:bottom w:val="none" w:sz="0" w:space="0" w:color="auto"/>
        <w:right w:val="none" w:sz="0" w:space="0" w:color="auto"/>
      </w:divBdr>
    </w:div>
    <w:div w:id="257298099">
      <w:bodyDiv w:val="1"/>
      <w:marLeft w:val="0"/>
      <w:marRight w:val="0"/>
      <w:marTop w:val="0"/>
      <w:marBottom w:val="0"/>
      <w:divBdr>
        <w:top w:val="none" w:sz="0" w:space="0" w:color="auto"/>
        <w:left w:val="none" w:sz="0" w:space="0" w:color="auto"/>
        <w:bottom w:val="none" w:sz="0" w:space="0" w:color="auto"/>
        <w:right w:val="none" w:sz="0" w:space="0" w:color="auto"/>
      </w:divBdr>
    </w:div>
    <w:div w:id="258679792">
      <w:bodyDiv w:val="1"/>
      <w:marLeft w:val="0"/>
      <w:marRight w:val="0"/>
      <w:marTop w:val="0"/>
      <w:marBottom w:val="0"/>
      <w:divBdr>
        <w:top w:val="none" w:sz="0" w:space="0" w:color="auto"/>
        <w:left w:val="none" w:sz="0" w:space="0" w:color="auto"/>
        <w:bottom w:val="none" w:sz="0" w:space="0" w:color="auto"/>
        <w:right w:val="none" w:sz="0" w:space="0" w:color="auto"/>
      </w:divBdr>
    </w:div>
    <w:div w:id="266935412">
      <w:bodyDiv w:val="1"/>
      <w:marLeft w:val="0"/>
      <w:marRight w:val="0"/>
      <w:marTop w:val="0"/>
      <w:marBottom w:val="0"/>
      <w:divBdr>
        <w:top w:val="none" w:sz="0" w:space="0" w:color="auto"/>
        <w:left w:val="none" w:sz="0" w:space="0" w:color="auto"/>
        <w:bottom w:val="none" w:sz="0" w:space="0" w:color="auto"/>
        <w:right w:val="none" w:sz="0" w:space="0" w:color="auto"/>
      </w:divBdr>
    </w:div>
    <w:div w:id="279578791">
      <w:bodyDiv w:val="1"/>
      <w:marLeft w:val="0"/>
      <w:marRight w:val="0"/>
      <w:marTop w:val="0"/>
      <w:marBottom w:val="0"/>
      <w:divBdr>
        <w:top w:val="none" w:sz="0" w:space="0" w:color="auto"/>
        <w:left w:val="none" w:sz="0" w:space="0" w:color="auto"/>
        <w:bottom w:val="none" w:sz="0" w:space="0" w:color="auto"/>
        <w:right w:val="none" w:sz="0" w:space="0" w:color="auto"/>
      </w:divBdr>
    </w:div>
    <w:div w:id="302976784">
      <w:bodyDiv w:val="1"/>
      <w:marLeft w:val="0"/>
      <w:marRight w:val="0"/>
      <w:marTop w:val="0"/>
      <w:marBottom w:val="0"/>
      <w:divBdr>
        <w:top w:val="none" w:sz="0" w:space="0" w:color="auto"/>
        <w:left w:val="none" w:sz="0" w:space="0" w:color="auto"/>
        <w:bottom w:val="none" w:sz="0" w:space="0" w:color="auto"/>
        <w:right w:val="none" w:sz="0" w:space="0" w:color="auto"/>
      </w:divBdr>
    </w:div>
    <w:div w:id="306593414">
      <w:bodyDiv w:val="1"/>
      <w:marLeft w:val="0"/>
      <w:marRight w:val="0"/>
      <w:marTop w:val="0"/>
      <w:marBottom w:val="0"/>
      <w:divBdr>
        <w:top w:val="none" w:sz="0" w:space="0" w:color="auto"/>
        <w:left w:val="none" w:sz="0" w:space="0" w:color="auto"/>
        <w:bottom w:val="none" w:sz="0" w:space="0" w:color="auto"/>
        <w:right w:val="none" w:sz="0" w:space="0" w:color="auto"/>
      </w:divBdr>
    </w:div>
    <w:div w:id="311105479">
      <w:bodyDiv w:val="1"/>
      <w:marLeft w:val="0"/>
      <w:marRight w:val="0"/>
      <w:marTop w:val="0"/>
      <w:marBottom w:val="0"/>
      <w:divBdr>
        <w:top w:val="none" w:sz="0" w:space="0" w:color="auto"/>
        <w:left w:val="none" w:sz="0" w:space="0" w:color="auto"/>
        <w:bottom w:val="none" w:sz="0" w:space="0" w:color="auto"/>
        <w:right w:val="none" w:sz="0" w:space="0" w:color="auto"/>
      </w:divBdr>
    </w:div>
    <w:div w:id="313684999">
      <w:bodyDiv w:val="1"/>
      <w:marLeft w:val="0"/>
      <w:marRight w:val="0"/>
      <w:marTop w:val="0"/>
      <w:marBottom w:val="0"/>
      <w:divBdr>
        <w:top w:val="none" w:sz="0" w:space="0" w:color="auto"/>
        <w:left w:val="none" w:sz="0" w:space="0" w:color="auto"/>
        <w:bottom w:val="none" w:sz="0" w:space="0" w:color="auto"/>
        <w:right w:val="none" w:sz="0" w:space="0" w:color="auto"/>
      </w:divBdr>
    </w:div>
    <w:div w:id="313803897">
      <w:bodyDiv w:val="1"/>
      <w:marLeft w:val="0"/>
      <w:marRight w:val="0"/>
      <w:marTop w:val="0"/>
      <w:marBottom w:val="0"/>
      <w:divBdr>
        <w:top w:val="none" w:sz="0" w:space="0" w:color="auto"/>
        <w:left w:val="none" w:sz="0" w:space="0" w:color="auto"/>
        <w:bottom w:val="none" w:sz="0" w:space="0" w:color="auto"/>
        <w:right w:val="none" w:sz="0" w:space="0" w:color="auto"/>
      </w:divBdr>
    </w:div>
    <w:div w:id="337268182">
      <w:bodyDiv w:val="1"/>
      <w:marLeft w:val="0"/>
      <w:marRight w:val="0"/>
      <w:marTop w:val="0"/>
      <w:marBottom w:val="0"/>
      <w:divBdr>
        <w:top w:val="none" w:sz="0" w:space="0" w:color="auto"/>
        <w:left w:val="none" w:sz="0" w:space="0" w:color="auto"/>
        <w:bottom w:val="none" w:sz="0" w:space="0" w:color="auto"/>
        <w:right w:val="none" w:sz="0" w:space="0" w:color="auto"/>
      </w:divBdr>
    </w:div>
    <w:div w:id="337272359">
      <w:bodyDiv w:val="1"/>
      <w:marLeft w:val="0"/>
      <w:marRight w:val="0"/>
      <w:marTop w:val="0"/>
      <w:marBottom w:val="0"/>
      <w:divBdr>
        <w:top w:val="none" w:sz="0" w:space="0" w:color="auto"/>
        <w:left w:val="none" w:sz="0" w:space="0" w:color="auto"/>
        <w:bottom w:val="none" w:sz="0" w:space="0" w:color="auto"/>
        <w:right w:val="none" w:sz="0" w:space="0" w:color="auto"/>
      </w:divBdr>
    </w:div>
    <w:div w:id="341199113">
      <w:bodyDiv w:val="1"/>
      <w:marLeft w:val="0"/>
      <w:marRight w:val="0"/>
      <w:marTop w:val="0"/>
      <w:marBottom w:val="0"/>
      <w:divBdr>
        <w:top w:val="none" w:sz="0" w:space="0" w:color="auto"/>
        <w:left w:val="none" w:sz="0" w:space="0" w:color="auto"/>
        <w:bottom w:val="none" w:sz="0" w:space="0" w:color="auto"/>
        <w:right w:val="none" w:sz="0" w:space="0" w:color="auto"/>
      </w:divBdr>
    </w:div>
    <w:div w:id="342434768">
      <w:bodyDiv w:val="1"/>
      <w:marLeft w:val="0"/>
      <w:marRight w:val="0"/>
      <w:marTop w:val="0"/>
      <w:marBottom w:val="0"/>
      <w:divBdr>
        <w:top w:val="none" w:sz="0" w:space="0" w:color="auto"/>
        <w:left w:val="none" w:sz="0" w:space="0" w:color="auto"/>
        <w:bottom w:val="none" w:sz="0" w:space="0" w:color="auto"/>
        <w:right w:val="none" w:sz="0" w:space="0" w:color="auto"/>
      </w:divBdr>
    </w:div>
    <w:div w:id="345444352">
      <w:bodyDiv w:val="1"/>
      <w:marLeft w:val="0"/>
      <w:marRight w:val="0"/>
      <w:marTop w:val="0"/>
      <w:marBottom w:val="0"/>
      <w:divBdr>
        <w:top w:val="none" w:sz="0" w:space="0" w:color="auto"/>
        <w:left w:val="none" w:sz="0" w:space="0" w:color="auto"/>
        <w:bottom w:val="none" w:sz="0" w:space="0" w:color="auto"/>
        <w:right w:val="none" w:sz="0" w:space="0" w:color="auto"/>
      </w:divBdr>
    </w:div>
    <w:div w:id="346490802">
      <w:bodyDiv w:val="1"/>
      <w:marLeft w:val="0"/>
      <w:marRight w:val="0"/>
      <w:marTop w:val="0"/>
      <w:marBottom w:val="0"/>
      <w:divBdr>
        <w:top w:val="none" w:sz="0" w:space="0" w:color="auto"/>
        <w:left w:val="none" w:sz="0" w:space="0" w:color="auto"/>
        <w:bottom w:val="none" w:sz="0" w:space="0" w:color="auto"/>
        <w:right w:val="none" w:sz="0" w:space="0" w:color="auto"/>
      </w:divBdr>
    </w:div>
    <w:div w:id="357316937">
      <w:bodyDiv w:val="1"/>
      <w:marLeft w:val="0"/>
      <w:marRight w:val="0"/>
      <w:marTop w:val="0"/>
      <w:marBottom w:val="0"/>
      <w:divBdr>
        <w:top w:val="none" w:sz="0" w:space="0" w:color="auto"/>
        <w:left w:val="none" w:sz="0" w:space="0" w:color="auto"/>
        <w:bottom w:val="none" w:sz="0" w:space="0" w:color="auto"/>
        <w:right w:val="none" w:sz="0" w:space="0" w:color="auto"/>
      </w:divBdr>
    </w:div>
    <w:div w:id="372775570">
      <w:bodyDiv w:val="1"/>
      <w:marLeft w:val="0"/>
      <w:marRight w:val="0"/>
      <w:marTop w:val="0"/>
      <w:marBottom w:val="0"/>
      <w:divBdr>
        <w:top w:val="none" w:sz="0" w:space="0" w:color="auto"/>
        <w:left w:val="none" w:sz="0" w:space="0" w:color="auto"/>
        <w:bottom w:val="none" w:sz="0" w:space="0" w:color="auto"/>
        <w:right w:val="none" w:sz="0" w:space="0" w:color="auto"/>
      </w:divBdr>
    </w:div>
    <w:div w:id="376010954">
      <w:bodyDiv w:val="1"/>
      <w:marLeft w:val="0"/>
      <w:marRight w:val="0"/>
      <w:marTop w:val="0"/>
      <w:marBottom w:val="0"/>
      <w:divBdr>
        <w:top w:val="none" w:sz="0" w:space="0" w:color="auto"/>
        <w:left w:val="none" w:sz="0" w:space="0" w:color="auto"/>
        <w:bottom w:val="none" w:sz="0" w:space="0" w:color="auto"/>
        <w:right w:val="none" w:sz="0" w:space="0" w:color="auto"/>
      </w:divBdr>
    </w:div>
    <w:div w:id="380448926">
      <w:bodyDiv w:val="1"/>
      <w:marLeft w:val="0"/>
      <w:marRight w:val="0"/>
      <w:marTop w:val="0"/>
      <w:marBottom w:val="0"/>
      <w:divBdr>
        <w:top w:val="none" w:sz="0" w:space="0" w:color="auto"/>
        <w:left w:val="none" w:sz="0" w:space="0" w:color="auto"/>
        <w:bottom w:val="none" w:sz="0" w:space="0" w:color="auto"/>
        <w:right w:val="none" w:sz="0" w:space="0" w:color="auto"/>
      </w:divBdr>
    </w:div>
    <w:div w:id="385225929">
      <w:bodyDiv w:val="1"/>
      <w:marLeft w:val="0"/>
      <w:marRight w:val="0"/>
      <w:marTop w:val="0"/>
      <w:marBottom w:val="0"/>
      <w:divBdr>
        <w:top w:val="none" w:sz="0" w:space="0" w:color="auto"/>
        <w:left w:val="none" w:sz="0" w:space="0" w:color="auto"/>
        <w:bottom w:val="none" w:sz="0" w:space="0" w:color="auto"/>
        <w:right w:val="none" w:sz="0" w:space="0" w:color="auto"/>
      </w:divBdr>
    </w:div>
    <w:div w:id="386563383">
      <w:bodyDiv w:val="1"/>
      <w:marLeft w:val="0"/>
      <w:marRight w:val="0"/>
      <w:marTop w:val="0"/>
      <w:marBottom w:val="0"/>
      <w:divBdr>
        <w:top w:val="none" w:sz="0" w:space="0" w:color="auto"/>
        <w:left w:val="none" w:sz="0" w:space="0" w:color="auto"/>
        <w:bottom w:val="none" w:sz="0" w:space="0" w:color="auto"/>
        <w:right w:val="none" w:sz="0" w:space="0" w:color="auto"/>
      </w:divBdr>
    </w:div>
    <w:div w:id="397022340">
      <w:bodyDiv w:val="1"/>
      <w:marLeft w:val="0"/>
      <w:marRight w:val="0"/>
      <w:marTop w:val="0"/>
      <w:marBottom w:val="0"/>
      <w:divBdr>
        <w:top w:val="none" w:sz="0" w:space="0" w:color="auto"/>
        <w:left w:val="none" w:sz="0" w:space="0" w:color="auto"/>
        <w:bottom w:val="none" w:sz="0" w:space="0" w:color="auto"/>
        <w:right w:val="none" w:sz="0" w:space="0" w:color="auto"/>
      </w:divBdr>
    </w:div>
    <w:div w:id="400953188">
      <w:bodyDiv w:val="1"/>
      <w:marLeft w:val="0"/>
      <w:marRight w:val="0"/>
      <w:marTop w:val="0"/>
      <w:marBottom w:val="0"/>
      <w:divBdr>
        <w:top w:val="none" w:sz="0" w:space="0" w:color="auto"/>
        <w:left w:val="none" w:sz="0" w:space="0" w:color="auto"/>
        <w:bottom w:val="none" w:sz="0" w:space="0" w:color="auto"/>
        <w:right w:val="none" w:sz="0" w:space="0" w:color="auto"/>
      </w:divBdr>
    </w:div>
    <w:div w:id="409884934">
      <w:bodyDiv w:val="1"/>
      <w:marLeft w:val="0"/>
      <w:marRight w:val="0"/>
      <w:marTop w:val="0"/>
      <w:marBottom w:val="0"/>
      <w:divBdr>
        <w:top w:val="none" w:sz="0" w:space="0" w:color="auto"/>
        <w:left w:val="none" w:sz="0" w:space="0" w:color="auto"/>
        <w:bottom w:val="none" w:sz="0" w:space="0" w:color="auto"/>
        <w:right w:val="none" w:sz="0" w:space="0" w:color="auto"/>
      </w:divBdr>
    </w:div>
    <w:div w:id="413210274">
      <w:bodyDiv w:val="1"/>
      <w:marLeft w:val="0"/>
      <w:marRight w:val="0"/>
      <w:marTop w:val="0"/>
      <w:marBottom w:val="0"/>
      <w:divBdr>
        <w:top w:val="none" w:sz="0" w:space="0" w:color="auto"/>
        <w:left w:val="none" w:sz="0" w:space="0" w:color="auto"/>
        <w:bottom w:val="none" w:sz="0" w:space="0" w:color="auto"/>
        <w:right w:val="none" w:sz="0" w:space="0" w:color="auto"/>
      </w:divBdr>
    </w:div>
    <w:div w:id="418066581">
      <w:bodyDiv w:val="1"/>
      <w:marLeft w:val="0"/>
      <w:marRight w:val="0"/>
      <w:marTop w:val="0"/>
      <w:marBottom w:val="0"/>
      <w:divBdr>
        <w:top w:val="none" w:sz="0" w:space="0" w:color="auto"/>
        <w:left w:val="none" w:sz="0" w:space="0" w:color="auto"/>
        <w:bottom w:val="none" w:sz="0" w:space="0" w:color="auto"/>
        <w:right w:val="none" w:sz="0" w:space="0" w:color="auto"/>
      </w:divBdr>
    </w:div>
    <w:div w:id="424766553">
      <w:bodyDiv w:val="1"/>
      <w:marLeft w:val="0"/>
      <w:marRight w:val="0"/>
      <w:marTop w:val="0"/>
      <w:marBottom w:val="0"/>
      <w:divBdr>
        <w:top w:val="none" w:sz="0" w:space="0" w:color="auto"/>
        <w:left w:val="none" w:sz="0" w:space="0" w:color="auto"/>
        <w:bottom w:val="none" w:sz="0" w:space="0" w:color="auto"/>
        <w:right w:val="none" w:sz="0" w:space="0" w:color="auto"/>
      </w:divBdr>
    </w:div>
    <w:div w:id="431360818">
      <w:bodyDiv w:val="1"/>
      <w:marLeft w:val="0"/>
      <w:marRight w:val="0"/>
      <w:marTop w:val="0"/>
      <w:marBottom w:val="0"/>
      <w:divBdr>
        <w:top w:val="none" w:sz="0" w:space="0" w:color="auto"/>
        <w:left w:val="none" w:sz="0" w:space="0" w:color="auto"/>
        <w:bottom w:val="none" w:sz="0" w:space="0" w:color="auto"/>
        <w:right w:val="none" w:sz="0" w:space="0" w:color="auto"/>
      </w:divBdr>
    </w:div>
    <w:div w:id="444465652">
      <w:bodyDiv w:val="1"/>
      <w:marLeft w:val="0"/>
      <w:marRight w:val="0"/>
      <w:marTop w:val="0"/>
      <w:marBottom w:val="0"/>
      <w:divBdr>
        <w:top w:val="none" w:sz="0" w:space="0" w:color="auto"/>
        <w:left w:val="none" w:sz="0" w:space="0" w:color="auto"/>
        <w:bottom w:val="none" w:sz="0" w:space="0" w:color="auto"/>
        <w:right w:val="none" w:sz="0" w:space="0" w:color="auto"/>
      </w:divBdr>
    </w:div>
    <w:div w:id="445928255">
      <w:bodyDiv w:val="1"/>
      <w:marLeft w:val="0"/>
      <w:marRight w:val="0"/>
      <w:marTop w:val="0"/>
      <w:marBottom w:val="0"/>
      <w:divBdr>
        <w:top w:val="none" w:sz="0" w:space="0" w:color="auto"/>
        <w:left w:val="none" w:sz="0" w:space="0" w:color="auto"/>
        <w:bottom w:val="none" w:sz="0" w:space="0" w:color="auto"/>
        <w:right w:val="none" w:sz="0" w:space="0" w:color="auto"/>
      </w:divBdr>
      <w:divsChild>
        <w:div w:id="260842655">
          <w:marLeft w:val="547"/>
          <w:marRight w:val="0"/>
          <w:marTop w:val="0"/>
          <w:marBottom w:val="0"/>
          <w:divBdr>
            <w:top w:val="none" w:sz="0" w:space="0" w:color="auto"/>
            <w:left w:val="none" w:sz="0" w:space="0" w:color="auto"/>
            <w:bottom w:val="none" w:sz="0" w:space="0" w:color="auto"/>
            <w:right w:val="none" w:sz="0" w:space="0" w:color="auto"/>
          </w:divBdr>
        </w:div>
        <w:div w:id="341978950">
          <w:marLeft w:val="547"/>
          <w:marRight w:val="0"/>
          <w:marTop w:val="0"/>
          <w:marBottom w:val="0"/>
          <w:divBdr>
            <w:top w:val="none" w:sz="0" w:space="0" w:color="auto"/>
            <w:left w:val="none" w:sz="0" w:space="0" w:color="auto"/>
            <w:bottom w:val="none" w:sz="0" w:space="0" w:color="auto"/>
            <w:right w:val="none" w:sz="0" w:space="0" w:color="auto"/>
          </w:divBdr>
        </w:div>
        <w:div w:id="367605123">
          <w:marLeft w:val="547"/>
          <w:marRight w:val="0"/>
          <w:marTop w:val="0"/>
          <w:marBottom w:val="0"/>
          <w:divBdr>
            <w:top w:val="none" w:sz="0" w:space="0" w:color="auto"/>
            <w:left w:val="none" w:sz="0" w:space="0" w:color="auto"/>
            <w:bottom w:val="none" w:sz="0" w:space="0" w:color="auto"/>
            <w:right w:val="none" w:sz="0" w:space="0" w:color="auto"/>
          </w:divBdr>
        </w:div>
        <w:div w:id="450173732">
          <w:marLeft w:val="547"/>
          <w:marRight w:val="0"/>
          <w:marTop w:val="0"/>
          <w:marBottom w:val="0"/>
          <w:divBdr>
            <w:top w:val="none" w:sz="0" w:space="0" w:color="auto"/>
            <w:left w:val="none" w:sz="0" w:space="0" w:color="auto"/>
            <w:bottom w:val="none" w:sz="0" w:space="0" w:color="auto"/>
            <w:right w:val="none" w:sz="0" w:space="0" w:color="auto"/>
          </w:divBdr>
        </w:div>
        <w:div w:id="574585329">
          <w:marLeft w:val="547"/>
          <w:marRight w:val="0"/>
          <w:marTop w:val="0"/>
          <w:marBottom w:val="0"/>
          <w:divBdr>
            <w:top w:val="none" w:sz="0" w:space="0" w:color="auto"/>
            <w:left w:val="none" w:sz="0" w:space="0" w:color="auto"/>
            <w:bottom w:val="none" w:sz="0" w:space="0" w:color="auto"/>
            <w:right w:val="none" w:sz="0" w:space="0" w:color="auto"/>
          </w:divBdr>
        </w:div>
        <w:div w:id="577253574">
          <w:marLeft w:val="547"/>
          <w:marRight w:val="0"/>
          <w:marTop w:val="0"/>
          <w:marBottom w:val="0"/>
          <w:divBdr>
            <w:top w:val="none" w:sz="0" w:space="0" w:color="auto"/>
            <w:left w:val="none" w:sz="0" w:space="0" w:color="auto"/>
            <w:bottom w:val="none" w:sz="0" w:space="0" w:color="auto"/>
            <w:right w:val="none" w:sz="0" w:space="0" w:color="auto"/>
          </w:divBdr>
        </w:div>
        <w:div w:id="1061950113">
          <w:marLeft w:val="547"/>
          <w:marRight w:val="0"/>
          <w:marTop w:val="0"/>
          <w:marBottom w:val="0"/>
          <w:divBdr>
            <w:top w:val="none" w:sz="0" w:space="0" w:color="auto"/>
            <w:left w:val="none" w:sz="0" w:space="0" w:color="auto"/>
            <w:bottom w:val="none" w:sz="0" w:space="0" w:color="auto"/>
            <w:right w:val="none" w:sz="0" w:space="0" w:color="auto"/>
          </w:divBdr>
        </w:div>
        <w:div w:id="1955557898">
          <w:marLeft w:val="547"/>
          <w:marRight w:val="0"/>
          <w:marTop w:val="0"/>
          <w:marBottom w:val="0"/>
          <w:divBdr>
            <w:top w:val="none" w:sz="0" w:space="0" w:color="auto"/>
            <w:left w:val="none" w:sz="0" w:space="0" w:color="auto"/>
            <w:bottom w:val="none" w:sz="0" w:space="0" w:color="auto"/>
            <w:right w:val="none" w:sz="0" w:space="0" w:color="auto"/>
          </w:divBdr>
        </w:div>
      </w:divsChild>
    </w:div>
    <w:div w:id="448470942">
      <w:bodyDiv w:val="1"/>
      <w:marLeft w:val="0"/>
      <w:marRight w:val="0"/>
      <w:marTop w:val="0"/>
      <w:marBottom w:val="0"/>
      <w:divBdr>
        <w:top w:val="none" w:sz="0" w:space="0" w:color="auto"/>
        <w:left w:val="none" w:sz="0" w:space="0" w:color="auto"/>
        <w:bottom w:val="none" w:sz="0" w:space="0" w:color="auto"/>
        <w:right w:val="none" w:sz="0" w:space="0" w:color="auto"/>
      </w:divBdr>
    </w:div>
    <w:div w:id="453211647">
      <w:bodyDiv w:val="1"/>
      <w:marLeft w:val="0"/>
      <w:marRight w:val="0"/>
      <w:marTop w:val="0"/>
      <w:marBottom w:val="0"/>
      <w:divBdr>
        <w:top w:val="none" w:sz="0" w:space="0" w:color="auto"/>
        <w:left w:val="none" w:sz="0" w:space="0" w:color="auto"/>
        <w:bottom w:val="none" w:sz="0" w:space="0" w:color="auto"/>
        <w:right w:val="none" w:sz="0" w:space="0" w:color="auto"/>
      </w:divBdr>
    </w:div>
    <w:div w:id="455567249">
      <w:bodyDiv w:val="1"/>
      <w:marLeft w:val="0"/>
      <w:marRight w:val="0"/>
      <w:marTop w:val="0"/>
      <w:marBottom w:val="0"/>
      <w:divBdr>
        <w:top w:val="none" w:sz="0" w:space="0" w:color="auto"/>
        <w:left w:val="none" w:sz="0" w:space="0" w:color="auto"/>
        <w:bottom w:val="none" w:sz="0" w:space="0" w:color="auto"/>
        <w:right w:val="none" w:sz="0" w:space="0" w:color="auto"/>
      </w:divBdr>
    </w:div>
    <w:div w:id="456603366">
      <w:bodyDiv w:val="1"/>
      <w:marLeft w:val="0"/>
      <w:marRight w:val="0"/>
      <w:marTop w:val="0"/>
      <w:marBottom w:val="0"/>
      <w:divBdr>
        <w:top w:val="none" w:sz="0" w:space="0" w:color="auto"/>
        <w:left w:val="none" w:sz="0" w:space="0" w:color="auto"/>
        <w:bottom w:val="none" w:sz="0" w:space="0" w:color="auto"/>
        <w:right w:val="none" w:sz="0" w:space="0" w:color="auto"/>
      </w:divBdr>
    </w:div>
    <w:div w:id="457921434">
      <w:bodyDiv w:val="1"/>
      <w:marLeft w:val="0"/>
      <w:marRight w:val="0"/>
      <w:marTop w:val="0"/>
      <w:marBottom w:val="0"/>
      <w:divBdr>
        <w:top w:val="none" w:sz="0" w:space="0" w:color="auto"/>
        <w:left w:val="none" w:sz="0" w:space="0" w:color="auto"/>
        <w:bottom w:val="none" w:sz="0" w:space="0" w:color="auto"/>
        <w:right w:val="none" w:sz="0" w:space="0" w:color="auto"/>
      </w:divBdr>
    </w:div>
    <w:div w:id="458768392">
      <w:bodyDiv w:val="1"/>
      <w:marLeft w:val="0"/>
      <w:marRight w:val="0"/>
      <w:marTop w:val="0"/>
      <w:marBottom w:val="0"/>
      <w:divBdr>
        <w:top w:val="none" w:sz="0" w:space="0" w:color="auto"/>
        <w:left w:val="none" w:sz="0" w:space="0" w:color="auto"/>
        <w:bottom w:val="none" w:sz="0" w:space="0" w:color="auto"/>
        <w:right w:val="none" w:sz="0" w:space="0" w:color="auto"/>
      </w:divBdr>
    </w:div>
    <w:div w:id="470943245">
      <w:bodyDiv w:val="1"/>
      <w:marLeft w:val="0"/>
      <w:marRight w:val="0"/>
      <w:marTop w:val="0"/>
      <w:marBottom w:val="0"/>
      <w:divBdr>
        <w:top w:val="none" w:sz="0" w:space="0" w:color="auto"/>
        <w:left w:val="none" w:sz="0" w:space="0" w:color="auto"/>
        <w:bottom w:val="none" w:sz="0" w:space="0" w:color="auto"/>
        <w:right w:val="none" w:sz="0" w:space="0" w:color="auto"/>
      </w:divBdr>
    </w:div>
    <w:div w:id="477305700">
      <w:bodyDiv w:val="1"/>
      <w:marLeft w:val="0"/>
      <w:marRight w:val="0"/>
      <w:marTop w:val="0"/>
      <w:marBottom w:val="0"/>
      <w:divBdr>
        <w:top w:val="none" w:sz="0" w:space="0" w:color="auto"/>
        <w:left w:val="none" w:sz="0" w:space="0" w:color="auto"/>
        <w:bottom w:val="none" w:sz="0" w:space="0" w:color="auto"/>
        <w:right w:val="none" w:sz="0" w:space="0" w:color="auto"/>
      </w:divBdr>
    </w:div>
    <w:div w:id="479346325">
      <w:bodyDiv w:val="1"/>
      <w:marLeft w:val="0"/>
      <w:marRight w:val="0"/>
      <w:marTop w:val="0"/>
      <w:marBottom w:val="0"/>
      <w:divBdr>
        <w:top w:val="none" w:sz="0" w:space="0" w:color="auto"/>
        <w:left w:val="none" w:sz="0" w:space="0" w:color="auto"/>
        <w:bottom w:val="none" w:sz="0" w:space="0" w:color="auto"/>
        <w:right w:val="none" w:sz="0" w:space="0" w:color="auto"/>
      </w:divBdr>
    </w:div>
    <w:div w:id="480536565">
      <w:bodyDiv w:val="1"/>
      <w:marLeft w:val="0"/>
      <w:marRight w:val="0"/>
      <w:marTop w:val="0"/>
      <w:marBottom w:val="0"/>
      <w:divBdr>
        <w:top w:val="none" w:sz="0" w:space="0" w:color="auto"/>
        <w:left w:val="none" w:sz="0" w:space="0" w:color="auto"/>
        <w:bottom w:val="none" w:sz="0" w:space="0" w:color="auto"/>
        <w:right w:val="none" w:sz="0" w:space="0" w:color="auto"/>
      </w:divBdr>
    </w:div>
    <w:div w:id="498544698">
      <w:bodyDiv w:val="1"/>
      <w:marLeft w:val="0"/>
      <w:marRight w:val="0"/>
      <w:marTop w:val="0"/>
      <w:marBottom w:val="0"/>
      <w:divBdr>
        <w:top w:val="none" w:sz="0" w:space="0" w:color="auto"/>
        <w:left w:val="none" w:sz="0" w:space="0" w:color="auto"/>
        <w:bottom w:val="none" w:sz="0" w:space="0" w:color="auto"/>
        <w:right w:val="none" w:sz="0" w:space="0" w:color="auto"/>
      </w:divBdr>
    </w:div>
    <w:div w:id="498889867">
      <w:bodyDiv w:val="1"/>
      <w:marLeft w:val="0"/>
      <w:marRight w:val="0"/>
      <w:marTop w:val="0"/>
      <w:marBottom w:val="0"/>
      <w:divBdr>
        <w:top w:val="none" w:sz="0" w:space="0" w:color="auto"/>
        <w:left w:val="none" w:sz="0" w:space="0" w:color="auto"/>
        <w:bottom w:val="none" w:sz="0" w:space="0" w:color="auto"/>
        <w:right w:val="none" w:sz="0" w:space="0" w:color="auto"/>
      </w:divBdr>
    </w:div>
    <w:div w:id="500778727">
      <w:bodyDiv w:val="1"/>
      <w:marLeft w:val="0"/>
      <w:marRight w:val="0"/>
      <w:marTop w:val="0"/>
      <w:marBottom w:val="0"/>
      <w:divBdr>
        <w:top w:val="none" w:sz="0" w:space="0" w:color="auto"/>
        <w:left w:val="none" w:sz="0" w:space="0" w:color="auto"/>
        <w:bottom w:val="none" w:sz="0" w:space="0" w:color="auto"/>
        <w:right w:val="none" w:sz="0" w:space="0" w:color="auto"/>
      </w:divBdr>
    </w:div>
    <w:div w:id="501551039">
      <w:bodyDiv w:val="1"/>
      <w:marLeft w:val="0"/>
      <w:marRight w:val="0"/>
      <w:marTop w:val="0"/>
      <w:marBottom w:val="0"/>
      <w:divBdr>
        <w:top w:val="none" w:sz="0" w:space="0" w:color="auto"/>
        <w:left w:val="none" w:sz="0" w:space="0" w:color="auto"/>
        <w:bottom w:val="none" w:sz="0" w:space="0" w:color="auto"/>
        <w:right w:val="none" w:sz="0" w:space="0" w:color="auto"/>
      </w:divBdr>
    </w:div>
    <w:div w:id="501968818">
      <w:bodyDiv w:val="1"/>
      <w:marLeft w:val="0"/>
      <w:marRight w:val="0"/>
      <w:marTop w:val="0"/>
      <w:marBottom w:val="0"/>
      <w:divBdr>
        <w:top w:val="none" w:sz="0" w:space="0" w:color="auto"/>
        <w:left w:val="none" w:sz="0" w:space="0" w:color="auto"/>
        <w:bottom w:val="none" w:sz="0" w:space="0" w:color="auto"/>
        <w:right w:val="none" w:sz="0" w:space="0" w:color="auto"/>
      </w:divBdr>
    </w:div>
    <w:div w:id="503589078">
      <w:bodyDiv w:val="1"/>
      <w:marLeft w:val="0"/>
      <w:marRight w:val="0"/>
      <w:marTop w:val="0"/>
      <w:marBottom w:val="0"/>
      <w:divBdr>
        <w:top w:val="none" w:sz="0" w:space="0" w:color="auto"/>
        <w:left w:val="none" w:sz="0" w:space="0" w:color="auto"/>
        <w:bottom w:val="none" w:sz="0" w:space="0" w:color="auto"/>
        <w:right w:val="none" w:sz="0" w:space="0" w:color="auto"/>
      </w:divBdr>
    </w:div>
    <w:div w:id="505243149">
      <w:bodyDiv w:val="1"/>
      <w:marLeft w:val="0"/>
      <w:marRight w:val="0"/>
      <w:marTop w:val="0"/>
      <w:marBottom w:val="0"/>
      <w:divBdr>
        <w:top w:val="none" w:sz="0" w:space="0" w:color="auto"/>
        <w:left w:val="none" w:sz="0" w:space="0" w:color="auto"/>
        <w:bottom w:val="none" w:sz="0" w:space="0" w:color="auto"/>
        <w:right w:val="none" w:sz="0" w:space="0" w:color="auto"/>
      </w:divBdr>
    </w:div>
    <w:div w:id="507252939">
      <w:bodyDiv w:val="1"/>
      <w:marLeft w:val="0"/>
      <w:marRight w:val="0"/>
      <w:marTop w:val="0"/>
      <w:marBottom w:val="0"/>
      <w:divBdr>
        <w:top w:val="none" w:sz="0" w:space="0" w:color="auto"/>
        <w:left w:val="none" w:sz="0" w:space="0" w:color="auto"/>
        <w:bottom w:val="none" w:sz="0" w:space="0" w:color="auto"/>
        <w:right w:val="none" w:sz="0" w:space="0" w:color="auto"/>
      </w:divBdr>
    </w:div>
    <w:div w:id="508178243">
      <w:bodyDiv w:val="1"/>
      <w:marLeft w:val="0"/>
      <w:marRight w:val="0"/>
      <w:marTop w:val="0"/>
      <w:marBottom w:val="0"/>
      <w:divBdr>
        <w:top w:val="none" w:sz="0" w:space="0" w:color="auto"/>
        <w:left w:val="none" w:sz="0" w:space="0" w:color="auto"/>
        <w:bottom w:val="none" w:sz="0" w:space="0" w:color="auto"/>
        <w:right w:val="none" w:sz="0" w:space="0" w:color="auto"/>
      </w:divBdr>
    </w:div>
    <w:div w:id="508911983">
      <w:bodyDiv w:val="1"/>
      <w:marLeft w:val="0"/>
      <w:marRight w:val="0"/>
      <w:marTop w:val="0"/>
      <w:marBottom w:val="0"/>
      <w:divBdr>
        <w:top w:val="none" w:sz="0" w:space="0" w:color="auto"/>
        <w:left w:val="none" w:sz="0" w:space="0" w:color="auto"/>
        <w:bottom w:val="none" w:sz="0" w:space="0" w:color="auto"/>
        <w:right w:val="none" w:sz="0" w:space="0" w:color="auto"/>
      </w:divBdr>
    </w:div>
    <w:div w:id="509179223">
      <w:bodyDiv w:val="1"/>
      <w:marLeft w:val="0"/>
      <w:marRight w:val="0"/>
      <w:marTop w:val="0"/>
      <w:marBottom w:val="0"/>
      <w:divBdr>
        <w:top w:val="none" w:sz="0" w:space="0" w:color="auto"/>
        <w:left w:val="none" w:sz="0" w:space="0" w:color="auto"/>
        <w:bottom w:val="none" w:sz="0" w:space="0" w:color="auto"/>
        <w:right w:val="none" w:sz="0" w:space="0" w:color="auto"/>
      </w:divBdr>
    </w:div>
    <w:div w:id="513807418">
      <w:bodyDiv w:val="1"/>
      <w:marLeft w:val="0"/>
      <w:marRight w:val="0"/>
      <w:marTop w:val="0"/>
      <w:marBottom w:val="0"/>
      <w:divBdr>
        <w:top w:val="none" w:sz="0" w:space="0" w:color="auto"/>
        <w:left w:val="none" w:sz="0" w:space="0" w:color="auto"/>
        <w:bottom w:val="none" w:sz="0" w:space="0" w:color="auto"/>
        <w:right w:val="none" w:sz="0" w:space="0" w:color="auto"/>
      </w:divBdr>
    </w:div>
    <w:div w:id="517357953">
      <w:bodyDiv w:val="1"/>
      <w:marLeft w:val="0"/>
      <w:marRight w:val="0"/>
      <w:marTop w:val="0"/>
      <w:marBottom w:val="0"/>
      <w:divBdr>
        <w:top w:val="none" w:sz="0" w:space="0" w:color="auto"/>
        <w:left w:val="none" w:sz="0" w:space="0" w:color="auto"/>
        <w:bottom w:val="none" w:sz="0" w:space="0" w:color="auto"/>
        <w:right w:val="none" w:sz="0" w:space="0" w:color="auto"/>
      </w:divBdr>
    </w:div>
    <w:div w:id="523133902">
      <w:bodyDiv w:val="1"/>
      <w:marLeft w:val="0"/>
      <w:marRight w:val="0"/>
      <w:marTop w:val="0"/>
      <w:marBottom w:val="0"/>
      <w:divBdr>
        <w:top w:val="none" w:sz="0" w:space="0" w:color="auto"/>
        <w:left w:val="none" w:sz="0" w:space="0" w:color="auto"/>
        <w:bottom w:val="none" w:sz="0" w:space="0" w:color="auto"/>
        <w:right w:val="none" w:sz="0" w:space="0" w:color="auto"/>
      </w:divBdr>
      <w:divsChild>
        <w:div w:id="863128089">
          <w:marLeft w:val="1411"/>
          <w:marRight w:val="0"/>
          <w:marTop w:val="0"/>
          <w:marBottom w:val="0"/>
          <w:divBdr>
            <w:top w:val="none" w:sz="0" w:space="0" w:color="auto"/>
            <w:left w:val="none" w:sz="0" w:space="0" w:color="auto"/>
            <w:bottom w:val="none" w:sz="0" w:space="0" w:color="auto"/>
            <w:right w:val="none" w:sz="0" w:space="0" w:color="auto"/>
          </w:divBdr>
        </w:div>
        <w:div w:id="1490487224">
          <w:marLeft w:val="1411"/>
          <w:marRight w:val="0"/>
          <w:marTop w:val="0"/>
          <w:marBottom w:val="0"/>
          <w:divBdr>
            <w:top w:val="none" w:sz="0" w:space="0" w:color="auto"/>
            <w:left w:val="none" w:sz="0" w:space="0" w:color="auto"/>
            <w:bottom w:val="none" w:sz="0" w:space="0" w:color="auto"/>
            <w:right w:val="none" w:sz="0" w:space="0" w:color="auto"/>
          </w:divBdr>
        </w:div>
        <w:div w:id="1614552275">
          <w:marLeft w:val="1411"/>
          <w:marRight w:val="0"/>
          <w:marTop w:val="0"/>
          <w:marBottom w:val="0"/>
          <w:divBdr>
            <w:top w:val="none" w:sz="0" w:space="0" w:color="auto"/>
            <w:left w:val="none" w:sz="0" w:space="0" w:color="auto"/>
            <w:bottom w:val="none" w:sz="0" w:space="0" w:color="auto"/>
            <w:right w:val="none" w:sz="0" w:space="0" w:color="auto"/>
          </w:divBdr>
        </w:div>
        <w:div w:id="1688941662">
          <w:marLeft w:val="1411"/>
          <w:marRight w:val="0"/>
          <w:marTop w:val="0"/>
          <w:marBottom w:val="0"/>
          <w:divBdr>
            <w:top w:val="none" w:sz="0" w:space="0" w:color="auto"/>
            <w:left w:val="none" w:sz="0" w:space="0" w:color="auto"/>
            <w:bottom w:val="none" w:sz="0" w:space="0" w:color="auto"/>
            <w:right w:val="none" w:sz="0" w:space="0" w:color="auto"/>
          </w:divBdr>
        </w:div>
      </w:divsChild>
    </w:div>
    <w:div w:id="524565407">
      <w:bodyDiv w:val="1"/>
      <w:marLeft w:val="0"/>
      <w:marRight w:val="0"/>
      <w:marTop w:val="0"/>
      <w:marBottom w:val="0"/>
      <w:divBdr>
        <w:top w:val="none" w:sz="0" w:space="0" w:color="auto"/>
        <w:left w:val="none" w:sz="0" w:space="0" w:color="auto"/>
        <w:bottom w:val="none" w:sz="0" w:space="0" w:color="auto"/>
        <w:right w:val="none" w:sz="0" w:space="0" w:color="auto"/>
      </w:divBdr>
    </w:div>
    <w:div w:id="533006025">
      <w:bodyDiv w:val="1"/>
      <w:marLeft w:val="0"/>
      <w:marRight w:val="0"/>
      <w:marTop w:val="0"/>
      <w:marBottom w:val="0"/>
      <w:divBdr>
        <w:top w:val="none" w:sz="0" w:space="0" w:color="auto"/>
        <w:left w:val="none" w:sz="0" w:space="0" w:color="auto"/>
        <w:bottom w:val="none" w:sz="0" w:space="0" w:color="auto"/>
        <w:right w:val="none" w:sz="0" w:space="0" w:color="auto"/>
      </w:divBdr>
    </w:div>
    <w:div w:id="533006851">
      <w:bodyDiv w:val="1"/>
      <w:marLeft w:val="0"/>
      <w:marRight w:val="0"/>
      <w:marTop w:val="0"/>
      <w:marBottom w:val="0"/>
      <w:divBdr>
        <w:top w:val="none" w:sz="0" w:space="0" w:color="auto"/>
        <w:left w:val="none" w:sz="0" w:space="0" w:color="auto"/>
        <w:bottom w:val="none" w:sz="0" w:space="0" w:color="auto"/>
        <w:right w:val="none" w:sz="0" w:space="0" w:color="auto"/>
      </w:divBdr>
    </w:div>
    <w:div w:id="533739228">
      <w:bodyDiv w:val="1"/>
      <w:marLeft w:val="0"/>
      <w:marRight w:val="0"/>
      <w:marTop w:val="0"/>
      <w:marBottom w:val="0"/>
      <w:divBdr>
        <w:top w:val="none" w:sz="0" w:space="0" w:color="auto"/>
        <w:left w:val="none" w:sz="0" w:space="0" w:color="auto"/>
        <w:bottom w:val="none" w:sz="0" w:space="0" w:color="auto"/>
        <w:right w:val="none" w:sz="0" w:space="0" w:color="auto"/>
      </w:divBdr>
    </w:div>
    <w:div w:id="539708305">
      <w:bodyDiv w:val="1"/>
      <w:marLeft w:val="0"/>
      <w:marRight w:val="0"/>
      <w:marTop w:val="0"/>
      <w:marBottom w:val="0"/>
      <w:divBdr>
        <w:top w:val="none" w:sz="0" w:space="0" w:color="auto"/>
        <w:left w:val="none" w:sz="0" w:space="0" w:color="auto"/>
        <w:bottom w:val="none" w:sz="0" w:space="0" w:color="auto"/>
        <w:right w:val="none" w:sz="0" w:space="0" w:color="auto"/>
      </w:divBdr>
    </w:div>
    <w:div w:id="548418316">
      <w:bodyDiv w:val="1"/>
      <w:marLeft w:val="0"/>
      <w:marRight w:val="0"/>
      <w:marTop w:val="0"/>
      <w:marBottom w:val="0"/>
      <w:divBdr>
        <w:top w:val="none" w:sz="0" w:space="0" w:color="auto"/>
        <w:left w:val="none" w:sz="0" w:space="0" w:color="auto"/>
        <w:bottom w:val="none" w:sz="0" w:space="0" w:color="auto"/>
        <w:right w:val="none" w:sz="0" w:space="0" w:color="auto"/>
      </w:divBdr>
    </w:div>
    <w:div w:id="553783149">
      <w:bodyDiv w:val="1"/>
      <w:marLeft w:val="0"/>
      <w:marRight w:val="0"/>
      <w:marTop w:val="0"/>
      <w:marBottom w:val="0"/>
      <w:divBdr>
        <w:top w:val="none" w:sz="0" w:space="0" w:color="auto"/>
        <w:left w:val="none" w:sz="0" w:space="0" w:color="auto"/>
        <w:bottom w:val="none" w:sz="0" w:space="0" w:color="auto"/>
        <w:right w:val="none" w:sz="0" w:space="0" w:color="auto"/>
      </w:divBdr>
    </w:div>
    <w:div w:id="557522079">
      <w:bodyDiv w:val="1"/>
      <w:marLeft w:val="0"/>
      <w:marRight w:val="0"/>
      <w:marTop w:val="0"/>
      <w:marBottom w:val="0"/>
      <w:divBdr>
        <w:top w:val="none" w:sz="0" w:space="0" w:color="auto"/>
        <w:left w:val="none" w:sz="0" w:space="0" w:color="auto"/>
        <w:bottom w:val="none" w:sz="0" w:space="0" w:color="auto"/>
        <w:right w:val="none" w:sz="0" w:space="0" w:color="auto"/>
      </w:divBdr>
    </w:div>
    <w:div w:id="563372714">
      <w:bodyDiv w:val="1"/>
      <w:marLeft w:val="0"/>
      <w:marRight w:val="0"/>
      <w:marTop w:val="0"/>
      <w:marBottom w:val="0"/>
      <w:divBdr>
        <w:top w:val="none" w:sz="0" w:space="0" w:color="auto"/>
        <w:left w:val="none" w:sz="0" w:space="0" w:color="auto"/>
        <w:bottom w:val="none" w:sz="0" w:space="0" w:color="auto"/>
        <w:right w:val="none" w:sz="0" w:space="0" w:color="auto"/>
      </w:divBdr>
    </w:div>
    <w:div w:id="576937152">
      <w:bodyDiv w:val="1"/>
      <w:marLeft w:val="0"/>
      <w:marRight w:val="0"/>
      <w:marTop w:val="0"/>
      <w:marBottom w:val="0"/>
      <w:divBdr>
        <w:top w:val="none" w:sz="0" w:space="0" w:color="auto"/>
        <w:left w:val="none" w:sz="0" w:space="0" w:color="auto"/>
        <w:bottom w:val="none" w:sz="0" w:space="0" w:color="auto"/>
        <w:right w:val="none" w:sz="0" w:space="0" w:color="auto"/>
      </w:divBdr>
    </w:div>
    <w:div w:id="578255389">
      <w:bodyDiv w:val="1"/>
      <w:marLeft w:val="0"/>
      <w:marRight w:val="0"/>
      <w:marTop w:val="0"/>
      <w:marBottom w:val="0"/>
      <w:divBdr>
        <w:top w:val="none" w:sz="0" w:space="0" w:color="auto"/>
        <w:left w:val="none" w:sz="0" w:space="0" w:color="auto"/>
        <w:bottom w:val="none" w:sz="0" w:space="0" w:color="auto"/>
        <w:right w:val="none" w:sz="0" w:space="0" w:color="auto"/>
      </w:divBdr>
    </w:div>
    <w:div w:id="587471260">
      <w:bodyDiv w:val="1"/>
      <w:marLeft w:val="0"/>
      <w:marRight w:val="0"/>
      <w:marTop w:val="0"/>
      <w:marBottom w:val="0"/>
      <w:divBdr>
        <w:top w:val="none" w:sz="0" w:space="0" w:color="auto"/>
        <w:left w:val="none" w:sz="0" w:space="0" w:color="auto"/>
        <w:bottom w:val="none" w:sz="0" w:space="0" w:color="auto"/>
        <w:right w:val="none" w:sz="0" w:space="0" w:color="auto"/>
      </w:divBdr>
    </w:div>
    <w:div w:id="590820353">
      <w:bodyDiv w:val="1"/>
      <w:marLeft w:val="0"/>
      <w:marRight w:val="0"/>
      <w:marTop w:val="0"/>
      <w:marBottom w:val="0"/>
      <w:divBdr>
        <w:top w:val="none" w:sz="0" w:space="0" w:color="auto"/>
        <w:left w:val="none" w:sz="0" w:space="0" w:color="auto"/>
        <w:bottom w:val="none" w:sz="0" w:space="0" w:color="auto"/>
        <w:right w:val="none" w:sz="0" w:space="0" w:color="auto"/>
      </w:divBdr>
    </w:div>
    <w:div w:id="590822146">
      <w:bodyDiv w:val="1"/>
      <w:marLeft w:val="0"/>
      <w:marRight w:val="0"/>
      <w:marTop w:val="0"/>
      <w:marBottom w:val="0"/>
      <w:divBdr>
        <w:top w:val="none" w:sz="0" w:space="0" w:color="auto"/>
        <w:left w:val="none" w:sz="0" w:space="0" w:color="auto"/>
        <w:bottom w:val="none" w:sz="0" w:space="0" w:color="auto"/>
        <w:right w:val="none" w:sz="0" w:space="0" w:color="auto"/>
      </w:divBdr>
    </w:div>
    <w:div w:id="591090081">
      <w:bodyDiv w:val="1"/>
      <w:marLeft w:val="0"/>
      <w:marRight w:val="0"/>
      <w:marTop w:val="0"/>
      <w:marBottom w:val="0"/>
      <w:divBdr>
        <w:top w:val="none" w:sz="0" w:space="0" w:color="auto"/>
        <w:left w:val="none" w:sz="0" w:space="0" w:color="auto"/>
        <w:bottom w:val="none" w:sz="0" w:space="0" w:color="auto"/>
        <w:right w:val="none" w:sz="0" w:space="0" w:color="auto"/>
      </w:divBdr>
    </w:div>
    <w:div w:id="603924006">
      <w:bodyDiv w:val="1"/>
      <w:marLeft w:val="0"/>
      <w:marRight w:val="0"/>
      <w:marTop w:val="0"/>
      <w:marBottom w:val="0"/>
      <w:divBdr>
        <w:top w:val="none" w:sz="0" w:space="0" w:color="auto"/>
        <w:left w:val="none" w:sz="0" w:space="0" w:color="auto"/>
        <w:bottom w:val="none" w:sz="0" w:space="0" w:color="auto"/>
        <w:right w:val="none" w:sz="0" w:space="0" w:color="auto"/>
      </w:divBdr>
    </w:div>
    <w:div w:id="605313480">
      <w:bodyDiv w:val="1"/>
      <w:marLeft w:val="0"/>
      <w:marRight w:val="0"/>
      <w:marTop w:val="0"/>
      <w:marBottom w:val="0"/>
      <w:divBdr>
        <w:top w:val="none" w:sz="0" w:space="0" w:color="auto"/>
        <w:left w:val="none" w:sz="0" w:space="0" w:color="auto"/>
        <w:bottom w:val="none" w:sz="0" w:space="0" w:color="auto"/>
        <w:right w:val="none" w:sz="0" w:space="0" w:color="auto"/>
      </w:divBdr>
    </w:div>
    <w:div w:id="609969140">
      <w:bodyDiv w:val="1"/>
      <w:marLeft w:val="0"/>
      <w:marRight w:val="0"/>
      <w:marTop w:val="0"/>
      <w:marBottom w:val="0"/>
      <w:divBdr>
        <w:top w:val="none" w:sz="0" w:space="0" w:color="auto"/>
        <w:left w:val="none" w:sz="0" w:space="0" w:color="auto"/>
        <w:bottom w:val="none" w:sz="0" w:space="0" w:color="auto"/>
        <w:right w:val="none" w:sz="0" w:space="0" w:color="auto"/>
      </w:divBdr>
    </w:div>
    <w:div w:id="611324865">
      <w:bodyDiv w:val="1"/>
      <w:marLeft w:val="0"/>
      <w:marRight w:val="0"/>
      <w:marTop w:val="0"/>
      <w:marBottom w:val="0"/>
      <w:divBdr>
        <w:top w:val="none" w:sz="0" w:space="0" w:color="auto"/>
        <w:left w:val="none" w:sz="0" w:space="0" w:color="auto"/>
        <w:bottom w:val="none" w:sz="0" w:space="0" w:color="auto"/>
        <w:right w:val="none" w:sz="0" w:space="0" w:color="auto"/>
      </w:divBdr>
    </w:div>
    <w:div w:id="618340483">
      <w:bodyDiv w:val="1"/>
      <w:marLeft w:val="0"/>
      <w:marRight w:val="0"/>
      <w:marTop w:val="0"/>
      <w:marBottom w:val="0"/>
      <w:divBdr>
        <w:top w:val="none" w:sz="0" w:space="0" w:color="auto"/>
        <w:left w:val="none" w:sz="0" w:space="0" w:color="auto"/>
        <w:bottom w:val="none" w:sz="0" w:space="0" w:color="auto"/>
        <w:right w:val="none" w:sz="0" w:space="0" w:color="auto"/>
      </w:divBdr>
    </w:div>
    <w:div w:id="622463749">
      <w:bodyDiv w:val="1"/>
      <w:marLeft w:val="0"/>
      <w:marRight w:val="0"/>
      <w:marTop w:val="0"/>
      <w:marBottom w:val="0"/>
      <w:divBdr>
        <w:top w:val="none" w:sz="0" w:space="0" w:color="auto"/>
        <w:left w:val="none" w:sz="0" w:space="0" w:color="auto"/>
        <w:bottom w:val="none" w:sz="0" w:space="0" w:color="auto"/>
        <w:right w:val="none" w:sz="0" w:space="0" w:color="auto"/>
      </w:divBdr>
    </w:div>
    <w:div w:id="624891747">
      <w:bodyDiv w:val="1"/>
      <w:marLeft w:val="0"/>
      <w:marRight w:val="0"/>
      <w:marTop w:val="0"/>
      <w:marBottom w:val="0"/>
      <w:divBdr>
        <w:top w:val="none" w:sz="0" w:space="0" w:color="auto"/>
        <w:left w:val="none" w:sz="0" w:space="0" w:color="auto"/>
        <w:bottom w:val="none" w:sz="0" w:space="0" w:color="auto"/>
        <w:right w:val="none" w:sz="0" w:space="0" w:color="auto"/>
      </w:divBdr>
    </w:div>
    <w:div w:id="638338506">
      <w:bodyDiv w:val="1"/>
      <w:marLeft w:val="0"/>
      <w:marRight w:val="0"/>
      <w:marTop w:val="0"/>
      <w:marBottom w:val="0"/>
      <w:divBdr>
        <w:top w:val="none" w:sz="0" w:space="0" w:color="auto"/>
        <w:left w:val="none" w:sz="0" w:space="0" w:color="auto"/>
        <w:bottom w:val="none" w:sz="0" w:space="0" w:color="auto"/>
        <w:right w:val="none" w:sz="0" w:space="0" w:color="auto"/>
      </w:divBdr>
    </w:div>
    <w:div w:id="644159882">
      <w:bodyDiv w:val="1"/>
      <w:marLeft w:val="0"/>
      <w:marRight w:val="0"/>
      <w:marTop w:val="0"/>
      <w:marBottom w:val="0"/>
      <w:divBdr>
        <w:top w:val="none" w:sz="0" w:space="0" w:color="auto"/>
        <w:left w:val="none" w:sz="0" w:space="0" w:color="auto"/>
        <w:bottom w:val="none" w:sz="0" w:space="0" w:color="auto"/>
        <w:right w:val="none" w:sz="0" w:space="0" w:color="auto"/>
      </w:divBdr>
    </w:div>
    <w:div w:id="646519917">
      <w:bodyDiv w:val="1"/>
      <w:marLeft w:val="0"/>
      <w:marRight w:val="0"/>
      <w:marTop w:val="0"/>
      <w:marBottom w:val="0"/>
      <w:divBdr>
        <w:top w:val="none" w:sz="0" w:space="0" w:color="auto"/>
        <w:left w:val="none" w:sz="0" w:space="0" w:color="auto"/>
        <w:bottom w:val="none" w:sz="0" w:space="0" w:color="auto"/>
        <w:right w:val="none" w:sz="0" w:space="0" w:color="auto"/>
      </w:divBdr>
    </w:div>
    <w:div w:id="650863491">
      <w:bodyDiv w:val="1"/>
      <w:marLeft w:val="0"/>
      <w:marRight w:val="0"/>
      <w:marTop w:val="0"/>
      <w:marBottom w:val="0"/>
      <w:divBdr>
        <w:top w:val="none" w:sz="0" w:space="0" w:color="auto"/>
        <w:left w:val="none" w:sz="0" w:space="0" w:color="auto"/>
        <w:bottom w:val="none" w:sz="0" w:space="0" w:color="auto"/>
        <w:right w:val="none" w:sz="0" w:space="0" w:color="auto"/>
      </w:divBdr>
    </w:div>
    <w:div w:id="654992882">
      <w:bodyDiv w:val="1"/>
      <w:marLeft w:val="0"/>
      <w:marRight w:val="0"/>
      <w:marTop w:val="0"/>
      <w:marBottom w:val="0"/>
      <w:divBdr>
        <w:top w:val="none" w:sz="0" w:space="0" w:color="auto"/>
        <w:left w:val="none" w:sz="0" w:space="0" w:color="auto"/>
        <w:bottom w:val="none" w:sz="0" w:space="0" w:color="auto"/>
        <w:right w:val="none" w:sz="0" w:space="0" w:color="auto"/>
      </w:divBdr>
    </w:div>
    <w:div w:id="657222429">
      <w:bodyDiv w:val="1"/>
      <w:marLeft w:val="0"/>
      <w:marRight w:val="0"/>
      <w:marTop w:val="0"/>
      <w:marBottom w:val="0"/>
      <w:divBdr>
        <w:top w:val="none" w:sz="0" w:space="0" w:color="auto"/>
        <w:left w:val="none" w:sz="0" w:space="0" w:color="auto"/>
        <w:bottom w:val="none" w:sz="0" w:space="0" w:color="auto"/>
        <w:right w:val="none" w:sz="0" w:space="0" w:color="auto"/>
      </w:divBdr>
      <w:divsChild>
        <w:div w:id="426660304">
          <w:marLeft w:val="0"/>
          <w:marRight w:val="0"/>
          <w:marTop w:val="0"/>
          <w:marBottom w:val="0"/>
          <w:divBdr>
            <w:top w:val="none" w:sz="0" w:space="0" w:color="auto"/>
            <w:left w:val="none" w:sz="0" w:space="0" w:color="auto"/>
            <w:bottom w:val="none" w:sz="0" w:space="0" w:color="auto"/>
            <w:right w:val="none" w:sz="0" w:space="0" w:color="auto"/>
          </w:divBdr>
          <w:divsChild>
            <w:div w:id="788207521">
              <w:marLeft w:val="0"/>
              <w:marRight w:val="0"/>
              <w:marTop w:val="0"/>
              <w:marBottom w:val="0"/>
              <w:divBdr>
                <w:top w:val="none" w:sz="0" w:space="0" w:color="auto"/>
                <w:left w:val="none" w:sz="0" w:space="0" w:color="auto"/>
                <w:bottom w:val="none" w:sz="0" w:space="0" w:color="auto"/>
                <w:right w:val="none" w:sz="0" w:space="0" w:color="auto"/>
              </w:divBdr>
              <w:divsChild>
                <w:div w:id="149710029">
                  <w:marLeft w:val="0"/>
                  <w:marRight w:val="0"/>
                  <w:marTop w:val="0"/>
                  <w:marBottom w:val="0"/>
                  <w:divBdr>
                    <w:top w:val="none" w:sz="0" w:space="0" w:color="auto"/>
                    <w:left w:val="none" w:sz="0" w:space="0" w:color="auto"/>
                    <w:bottom w:val="none" w:sz="0" w:space="0" w:color="auto"/>
                    <w:right w:val="none" w:sz="0" w:space="0" w:color="auto"/>
                  </w:divBdr>
                  <w:divsChild>
                    <w:div w:id="442307906">
                      <w:marLeft w:val="0"/>
                      <w:marRight w:val="0"/>
                      <w:marTop w:val="0"/>
                      <w:marBottom w:val="0"/>
                      <w:divBdr>
                        <w:top w:val="none" w:sz="0" w:space="0" w:color="auto"/>
                        <w:left w:val="none" w:sz="0" w:space="0" w:color="auto"/>
                        <w:bottom w:val="none" w:sz="0" w:space="0" w:color="auto"/>
                        <w:right w:val="none" w:sz="0" w:space="0" w:color="auto"/>
                      </w:divBdr>
                      <w:divsChild>
                        <w:div w:id="947935279">
                          <w:marLeft w:val="0"/>
                          <w:marRight w:val="0"/>
                          <w:marTop w:val="15"/>
                          <w:marBottom w:val="0"/>
                          <w:divBdr>
                            <w:top w:val="none" w:sz="0" w:space="0" w:color="auto"/>
                            <w:left w:val="none" w:sz="0" w:space="0" w:color="auto"/>
                            <w:bottom w:val="none" w:sz="0" w:space="0" w:color="auto"/>
                            <w:right w:val="none" w:sz="0" w:space="0" w:color="auto"/>
                          </w:divBdr>
                          <w:divsChild>
                            <w:div w:id="1850220941">
                              <w:marLeft w:val="0"/>
                              <w:marRight w:val="0"/>
                              <w:marTop w:val="0"/>
                              <w:marBottom w:val="0"/>
                              <w:divBdr>
                                <w:top w:val="none" w:sz="0" w:space="0" w:color="auto"/>
                                <w:left w:val="none" w:sz="0" w:space="0" w:color="auto"/>
                                <w:bottom w:val="none" w:sz="0" w:space="0" w:color="auto"/>
                                <w:right w:val="none" w:sz="0" w:space="0" w:color="auto"/>
                              </w:divBdr>
                              <w:divsChild>
                                <w:div w:id="1089698386">
                                  <w:marLeft w:val="0"/>
                                  <w:marRight w:val="0"/>
                                  <w:marTop w:val="0"/>
                                  <w:marBottom w:val="0"/>
                                  <w:divBdr>
                                    <w:top w:val="none" w:sz="0" w:space="0" w:color="auto"/>
                                    <w:left w:val="none" w:sz="0" w:space="0" w:color="auto"/>
                                    <w:bottom w:val="none" w:sz="0" w:space="0" w:color="auto"/>
                                    <w:right w:val="none" w:sz="0" w:space="0" w:color="auto"/>
                                  </w:divBdr>
                                </w:div>
                                <w:div w:id="1136024892">
                                  <w:marLeft w:val="0"/>
                                  <w:marRight w:val="0"/>
                                  <w:marTop w:val="0"/>
                                  <w:marBottom w:val="0"/>
                                  <w:divBdr>
                                    <w:top w:val="none" w:sz="0" w:space="0" w:color="auto"/>
                                    <w:left w:val="none" w:sz="0" w:space="0" w:color="auto"/>
                                    <w:bottom w:val="none" w:sz="0" w:space="0" w:color="auto"/>
                                    <w:right w:val="none" w:sz="0" w:space="0" w:color="auto"/>
                                  </w:divBdr>
                                </w:div>
                                <w:div w:id="1488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736011">
      <w:bodyDiv w:val="1"/>
      <w:marLeft w:val="0"/>
      <w:marRight w:val="0"/>
      <w:marTop w:val="0"/>
      <w:marBottom w:val="0"/>
      <w:divBdr>
        <w:top w:val="none" w:sz="0" w:space="0" w:color="auto"/>
        <w:left w:val="none" w:sz="0" w:space="0" w:color="auto"/>
        <w:bottom w:val="none" w:sz="0" w:space="0" w:color="auto"/>
        <w:right w:val="none" w:sz="0" w:space="0" w:color="auto"/>
      </w:divBdr>
    </w:div>
    <w:div w:id="673990772">
      <w:bodyDiv w:val="1"/>
      <w:marLeft w:val="0"/>
      <w:marRight w:val="0"/>
      <w:marTop w:val="0"/>
      <w:marBottom w:val="0"/>
      <w:divBdr>
        <w:top w:val="none" w:sz="0" w:space="0" w:color="auto"/>
        <w:left w:val="none" w:sz="0" w:space="0" w:color="auto"/>
        <w:bottom w:val="none" w:sz="0" w:space="0" w:color="auto"/>
        <w:right w:val="none" w:sz="0" w:space="0" w:color="auto"/>
      </w:divBdr>
    </w:div>
    <w:div w:id="676495198">
      <w:bodyDiv w:val="1"/>
      <w:marLeft w:val="0"/>
      <w:marRight w:val="0"/>
      <w:marTop w:val="0"/>
      <w:marBottom w:val="0"/>
      <w:divBdr>
        <w:top w:val="none" w:sz="0" w:space="0" w:color="auto"/>
        <w:left w:val="none" w:sz="0" w:space="0" w:color="auto"/>
        <w:bottom w:val="none" w:sz="0" w:space="0" w:color="auto"/>
        <w:right w:val="none" w:sz="0" w:space="0" w:color="auto"/>
      </w:divBdr>
    </w:div>
    <w:div w:id="686172673">
      <w:bodyDiv w:val="1"/>
      <w:marLeft w:val="0"/>
      <w:marRight w:val="0"/>
      <w:marTop w:val="0"/>
      <w:marBottom w:val="0"/>
      <w:divBdr>
        <w:top w:val="none" w:sz="0" w:space="0" w:color="auto"/>
        <w:left w:val="none" w:sz="0" w:space="0" w:color="auto"/>
        <w:bottom w:val="none" w:sz="0" w:space="0" w:color="auto"/>
        <w:right w:val="none" w:sz="0" w:space="0" w:color="auto"/>
      </w:divBdr>
    </w:div>
    <w:div w:id="691492137">
      <w:bodyDiv w:val="1"/>
      <w:marLeft w:val="0"/>
      <w:marRight w:val="0"/>
      <w:marTop w:val="0"/>
      <w:marBottom w:val="0"/>
      <w:divBdr>
        <w:top w:val="none" w:sz="0" w:space="0" w:color="auto"/>
        <w:left w:val="none" w:sz="0" w:space="0" w:color="auto"/>
        <w:bottom w:val="none" w:sz="0" w:space="0" w:color="auto"/>
        <w:right w:val="none" w:sz="0" w:space="0" w:color="auto"/>
      </w:divBdr>
    </w:div>
    <w:div w:id="693924453">
      <w:bodyDiv w:val="1"/>
      <w:marLeft w:val="0"/>
      <w:marRight w:val="0"/>
      <w:marTop w:val="0"/>
      <w:marBottom w:val="0"/>
      <w:divBdr>
        <w:top w:val="none" w:sz="0" w:space="0" w:color="auto"/>
        <w:left w:val="none" w:sz="0" w:space="0" w:color="auto"/>
        <w:bottom w:val="none" w:sz="0" w:space="0" w:color="auto"/>
        <w:right w:val="none" w:sz="0" w:space="0" w:color="auto"/>
      </w:divBdr>
    </w:div>
    <w:div w:id="700205709">
      <w:bodyDiv w:val="1"/>
      <w:marLeft w:val="0"/>
      <w:marRight w:val="0"/>
      <w:marTop w:val="0"/>
      <w:marBottom w:val="0"/>
      <w:divBdr>
        <w:top w:val="none" w:sz="0" w:space="0" w:color="auto"/>
        <w:left w:val="none" w:sz="0" w:space="0" w:color="auto"/>
        <w:bottom w:val="none" w:sz="0" w:space="0" w:color="auto"/>
        <w:right w:val="none" w:sz="0" w:space="0" w:color="auto"/>
      </w:divBdr>
    </w:div>
    <w:div w:id="706687712">
      <w:bodyDiv w:val="1"/>
      <w:marLeft w:val="0"/>
      <w:marRight w:val="0"/>
      <w:marTop w:val="0"/>
      <w:marBottom w:val="0"/>
      <w:divBdr>
        <w:top w:val="none" w:sz="0" w:space="0" w:color="auto"/>
        <w:left w:val="none" w:sz="0" w:space="0" w:color="auto"/>
        <w:bottom w:val="none" w:sz="0" w:space="0" w:color="auto"/>
        <w:right w:val="none" w:sz="0" w:space="0" w:color="auto"/>
      </w:divBdr>
    </w:div>
    <w:div w:id="707800255">
      <w:bodyDiv w:val="1"/>
      <w:marLeft w:val="0"/>
      <w:marRight w:val="0"/>
      <w:marTop w:val="0"/>
      <w:marBottom w:val="0"/>
      <w:divBdr>
        <w:top w:val="none" w:sz="0" w:space="0" w:color="auto"/>
        <w:left w:val="none" w:sz="0" w:space="0" w:color="auto"/>
        <w:bottom w:val="none" w:sz="0" w:space="0" w:color="auto"/>
        <w:right w:val="none" w:sz="0" w:space="0" w:color="auto"/>
      </w:divBdr>
    </w:div>
    <w:div w:id="716665181">
      <w:bodyDiv w:val="1"/>
      <w:marLeft w:val="0"/>
      <w:marRight w:val="0"/>
      <w:marTop w:val="0"/>
      <w:marBottom w:val="0"/>
      <w:divBdr>
        <w:top w:val="none" w:sz="0" w:space="0" w:color="auto"/>
        <w:left w:val="none" w:sz="0" w:space="0" w:color="auto"/>
        <w:bottom w:val="none" w:sz="0" w:space="0" w:color="auto"/>
        <w:right w:val="none" w:sz="0" w:space="0" w:color="auto"/>
      </w:divBdr>
    </w:div>
    <w:div w:id="723723921">
      <w:bodyDiv w:val="1"/>
      <w:marLeft w:val="0"/>
      <w:marRight w:val="0"/>
      <w:marTop w:val="0"/>
      <w:marBottom w:val="0"/>
      <w:divBdr>
        <w:top w:val="none" w:sz="0" w:space="0" w:color="auto"/>
        <w:left w:val="none" w:sz="0" w:space="0" w:color="auto"/>
        <w:bottom w:val="none" w:sz="0" w:space="0" w:color="auto"/>
        <w:right w:val="none" w:sz="0" w:space="0" w:color="auto"/>
      </w:divBdr>
    </w:div>
    <w:div w:id="723792716">
      <w:bodyDiv w:val="1"/>
      <w:marLeft w:val="0"/>
      <w:marRight w:val="0"/>
      <w:marTop w:val="0"/>
      <w:marBottom w:val="0"/>
      <w:divBdr>
        <w:top w:val="none" w:sz="0" w:space="0" w:color="auto"/>
        <w:left w:val="none" w:sz="0" w:space="0" w:color="auto"/>
        <w:bottom w:val="none" w:sz="0" w:space="0" w:color="auto"/>
        <w:right w:val="none" w:sz="0" w:space="0" w:color="auto"/>
      </w:divBdr>
    </w:div>
    <w:div w:id="731123829">
      <w:bodyDiv w:val="1"/>
      <w:marLeft w:val="0"/>
      <w:marRight w:val="0"/>
      <w:marTop w:val="0"/>
      <w:marBottom w:val="0"/>
      <w:divBdr>
        <w:top w:val="none" w:sz="0" w:space="0" w:color="auto"/>
        <w:left w:val="none" w:sz="0" w:space="0" w:color="auto"/>
        <w:bottom w:val="none" w:sz="0" w:space="0" w:color="auto"/>
        <w:right w:val="none" w:sz="0" w:space="0" w:color="auto"/>
      </w:divBdr>
    </w:div>
    <w:div w:id="733818525">
      <w:bodyDiv w:val="1"/>
      <w:marLeft w:val="0"/>
      <w:marRight w:val="0"/>
      <w:marTop w:val="0"/>
      <w:marBottom w:val="0"/>
      <w:divBdr>
        <w:top w:val="none" w:sz="0" w:space="0" w:color="auto"/>
        <w:left w:val="none" w:sz="0" w:space="0" w:color="auto"/>
        <w:bottom w:val="none" w:sz="0" w:space="0" w:color="auto"/>
        <w:right w:val="none" w:sz="0" w:space="0" w:color="auto"/>
      </w:divBdr>
    </w:div>
    <w:div w:id="737870258">
      <w:bodyDiv w:val="1"/>
      <w:marLeft w:val="0"/>
      <w:marRight w:val="0"/>
      <w:marTop w:val="0"/>
      <w:marBottom w:val="0"/>
      <w:divBdr>
        <w:top w:val="none" w:sz="0" w:space="0" w:color="auto"/>
        <w:left w:val="none" w:sz="0" w:space="0" w:color="auto"/>
        <w:bottom w:val="none" w:sz="0" w:space="0" w:color="auto"/>
        <w:right w:val="none" w:sz="0" w:space="0" w:color="auto"/>
      </w:divBdr>
    </w:div>
    <w:div w:id="740179479">
      <w:bodyDiv w:val="1"/>
      <w:marLeft w:val="0"/>
      <w:marRight w:val="0"/>
      <w:marTop w:val="0"/>
      <w:marBottom w:val="0"/>
      <w:divBdr>
        <w:top w:val="none" w:sz="0" w:space="0" w:color="auto"/>
        <w:left w:val="none" w:sz="0" w:space="0" w:color="auto"/>
        <w:bottom w:val="none" w:sz="0" w:space="0" w:color="auto"/>
        <w:right w:val="none" w:sz="0" w:space="0" w:color="auto"/>
      </w:divBdr>
    </w:div>
    <w:div w:id="746146944">
      <w:bodyDiv w:val="1"/>
      <w:marLeft w:val="0"/>
      <w:marRight w:val="0"/>
      <w:marTop w:val="0"/>
      <w:marBottom w:val="0"/>
      <w:divBdr>
        <w:top w:val="none" w:sz="0" w:space="0" w:color="auto"/>
        <w:left w:val="none" w:sz="0" w:space="0" w:color="auto"/>
        <w:bottom w:val="none" w:sz="0" w:space="0" w:color="auto"/>
        <w:right w:val="none" w:sz="0" w:space="0" w:color="auto"/>
      </w:divBdr>
    </w:div>
    <w:div w:id="750002834">
      <w:bodyDiv w:val="1"/>
      <w:marLeft w:val="0"/>
      <w:marRight w:val="0"/>
      <w:marTop w:val="0"/>
      <w:marBottom w:val="0"/>
      <w:divBdr>
        <w:top w:val="none" w:sz="0" w:space="0" w:color="auto"/>
        <w:left w:val="none" w:sz="0" w:space="0" w:color="auto"/>
        <w:bottom w:val="none" w:sz="0" w:space="0" w:color="auto"/>
        <w:right w:val="none" w:sz="0" w:space="0" w:color="auto"/>
      </w:divBdr>
    </w:div>
    <w:div w:id="758452343">
      <w:bodyDiv w:val="1"/>
      <w:marLeft w:val="0"/>
      <w:marRight w:val="0"/>
      <w:marTop w:val="0"/>
      <w:marBottom w:val="0"/>
      <w:divBdr>
        <w:top w:val="none" w:sz="0" w:space="0" w:color="auto"/>
        <w:left w:val="none" w:sz="0" w:space="0" w:color="auto"/>
        <w:bottom w:val="none" w:sz="0" w:space="0" w:color="auto"/>
        <w:right w:val="none" w:sz="0" w:space="0" w:color="auto"/>
      </w:divBdr>
    </w:div>
    <w:div w:id="762647803">
      <w:bodyDiv w:val="1"/>
      <w:marLeft w:val="0"/>
      <w:marRight w:val="0"/>
      <w:marTop w:val="0"/>
      <w:marBottom w:val="0"/>
      <w:divBdr>
        <w:top w:val="none" w:sz="0" w:space="0" w:color="auto"/>
        <w:left w:val="none" w:sz="0" w:space="0" w:color="auto"/>
        <w:bottom w:val="none" w:sz="0" w:space="0" w:color="auto"/>
        <w:right w:val="none" w:sz="0" w:space="0" w:color="auto"/>
      </w:divBdr>
    </w:div>
    <w:div w:id="770516518">
      <w:bodyDiv w:val="1"/>
      <w:marLeft w:val="0"/>
      <w:marRight w:val="0"/>
      <w:marTop w:val="0"/>
      <w:marBottom w:val="0"/>
      <w:divBdr>
        <w:top w:val="none" w:sz="0" w:space="0" w:color="auto"/>
        <w:left w:val="none" w:sz="0" w:space="0" w:color="auto"/>
        <w:bottom w:val="none" w:sz="0" w:space="0" w:color="auto"/>
        <w:right w:val="none" w:sz="0" w:space="0" w:color="auto"/>
      </w:divBdr>
    </w:div>
    <w:div w:id="777260560">
      <w:bodyDiv w:val="1"/>
      <w:marLeft w:val="0"/>
      <w:marRight w:val="0"/>
      <w:marTop w:val="0"/>
      <w:marBottom w:val="0"/>
      <w:divBdr>
        <w:top w:val="none" w:sz="0" w:space="0" w:color="auto"/>
        <w:left w:val="none" w:sz="0" w:space="0" w:color="auto"/>
        <w:bottom w:val="none" w:sz="0" w:space="0" w:color="auto"/>
        <w:right w:val="none" w:sz="0" w:space="0" w:color="auto"/>
      </w:divBdr>
    </w:div>
    <w:div w:id="777674373">
      <w:bodyDiv w:val="1"/>
      <w:marLeft w:val="0"/>
      <w:marRight w:val="0"/>
      <w:marTop w:val="0"/>
      <w:marBottom w:val="0"/>
      <w:divBdr>
        <w:top w:val="none" w:sz="0" w:space="0" w:color="auto"/>
        <w:left w:val="none" w:sz="0" w:space="0" w:color="auto"/>
        <w:bottom w:val="none" w:sz="0" w:space="0" w:color="auto"/>
        <w:right w:val="none" w:sz="0" w:space="0" w:color="auto"/>
      </w:divBdr>
    </w:div>
    <w:div w:id="778332044">
      <w:bodyDiv w:val="1"/>
      <w:marLeft w:val="0"/>
      <w:marRight w:val="0"/>
      <w:marTop w:val="0"/>
      <w:marBottom w:val="0"/>
      <w:divBdr>
        <w:top w:val="none" w:sz="0" w:space="0" w:color="auto"/>
        <w:left w:val="none" w:sz="0" w:space="0" w:color="auto"/>
        <w:bottom w:val="none" w:sz="0" w:space="0" w:color="auto"/>
        <w:right w:val="none" w:sz="0" w:space="0" w:color="auto"/>
      </w:divBdr>
    </w:div>
    <w:div w:id="778767664">
      <w:bodyDiv w:val="1"/>
      <w:marLeft w:val="0"/>
      <w:marRight w:val="0"/>
      <w:marTop w:val="0"/>
      <w:marBottom w:val="0"/>
      <w:divBdr>
        <w:top w:val="none" w:sz="0" w:space="0" w:color="auto"/>
        <w:left w:val="none" w:sz="0" w:space="0" w:color="auto"/>
        <w:bottom w:val="none" w:sz="0" w:space="0" w:color="auto"/>
        <w:right w:val="none" w:sz="0" w:space="0" w:color="auto"/>
      </w:divBdr>
    </w:div>
    <w:div w:id="782001108">
      <w:bodyDiv w:val="1"/>
      <w:marLeft w:val="0"/>
      <w:marRight w:val="0"/>
      <w:marTop w:val="0"/>
      <w:marBottom w:val="0"/>
      <w:divBdr>
        <w:top w:val="none" w:sz="0" w:space="0" w:color="auto"/>
        <w:left w:val="none" w:sz="0" w:space="0" w:color="auto"/>
        <w:bottom w:val="none" w:sz="0" w:space="0" w:color="auto"/>
        <w:right w:val="none" w:sz="0" w:space="0" w:color="auto"/>
      </w:divBdr>
    </w:div>
    <w:div w:id="785276218">
      <w:bodyDiv w:val="1"/>
      <w:marLeft w:val="0"/>
      <w:marRight w:val="0"/>
      <w:marTop w:val="0"/>
      <w:marBottom w:val="0"/>
      <w:divBdr>
        <w:top w:val="none" w:sz="0" w:space="0" w:color="auto"/>
        <w:left w:val="none" w:sz="0" w:space="0" w:color="auto"/>
        <w:bottom w:val="none" w:sz="0" w:space="0" w:color="auto"/>
        <w:right w:val="none" w:sz="0" w:space="0" w:color="auto"/>
      </w:divBdr>
    </w:div>
    <w:div w:id="789012304">
      <w:bodyDiv w:val="1"/>
      <w:marLeft w:val="0"/>
      <w:marRight w:val="0"/>
      <w:marTop w:val="0"/>
      <w:marBottom w:val="0"/>
      <w:divBdr>
        <w:top w:val="none" w:sz="0" w:space="0" w:color="auto"/>
        <w:left w:val="none" w:sz="0" w:space="0" w:color="auto"/>
        <w:bottom w:val="none" w:sz="0" w:space="0" w:color="auto"/>
        <w:right w:val="none" w:sz="0" w:space="0" w:color="auto"/>
      </w:divBdr>
    </w:div>
    <w:div w:id="790435820">
      <w:bodyDiv w:val="1"/>
      <w:marLeft w:val="0"/>
      <w:marRight w:val="0"/>
      <w:marTop w:val="0"/>
      <w:marBottom w:val="0"/>
      <w:divBdr>
        <w:top w:val="none" w:sz="0" w:space="0" w:color="auto"/>
        <w:left w:val="none" w:sz="0" w:space="0" w:color="auto"/>
        <w:bottom w:val="none" w:sz="0" w:space="0" w:color="auto"/>
        <w:right w:val="none" w:sz="0" w:space="0" w:color="auto"/>
      </w:divBdr>
    </w:div>
    <w:div w:id="791479074">
      <w:bodyDiv w:val="1"/>
      <w:marLeft w:val="0"/>
      <w:marRight w:val="0"/>
      <w:marTop w:val="0"/>
      <w:marBottom w:val="0"/>
      <w:divBdr>
        <w:top w:val="none" w:sz="0" w:space="0" w:color="auto"/>
        <w:left w:val="none" w:sz="0" w:space="0" w:color="auto"/>
        <w:bottom w:val="none" w:sz="0" w:space="0" w:color="auto"/>
        <w:right w:val="none" w:sz="0" w:space="0" w:color="auto"/>
      </w:divBdr>
    </w:div>
    <w:div w:id="796529858">
      <w:bodyDiv w:val="1"/>
      <w:marLeft w:val="0"/>
      <w:marRight w:val="0"/>
      <w:marTop w:val="0"/>
      <w:marBottom w:val="0"/>
      <w:divBdr>
        <w:top w:val="none" w:sz="0" w:space="0" w:color="auto"/>
        <w:left w:val="none" w:sz="0" w:space="0" w:color="auto"/>
        <w:bottom w:val="none" w:sz="0" w:space="0" w:color="auto"/>
        <w:right w:val="none" w:sz="0" w:space="0" w:color="auto"/>
      </w:divBdr>
    </w:div>
    <w:div w:id="808010208">
      <w:bodyDiv w:val="1"/>
      <w:marLeft w:val="0"/>
      <w:marRight w:val="0"/>
      <w:marTop w:val="0"/>
      <w:marBottom w:val="0"/>
      <w:divBdr>
        <w:top w:val="none" w:sz="0" w:space="0" w:color="auto"/>
        <w:left w:val="none" w:sz="0" w:space="0" w:color="auto"/>
        <w:bottom w:val="none" w:sz="0" w:space="0" w:color="auto"/>
        <w:right w:val="none" w:sz="0" w:space="0" w:color="auto"/>
      </w:divBdr>
    </w:div>
    <w:div w:id="810757322">
      <w:bodyDiv w:val="1"/>
      <w:marLeft w:val="0"/>
      <w:marRight w:val="0"/>
      <w:marTop w:val="0"/>
      <w:marBottom w:val="0"/>
      <w:divBdr>
        <w:top w:val="none" w:sz="0" w:space="0" w:color="auto"/>
        <w:left w:val="none" w:sz="0" w:space="0" w:color="auto"/>
        <w:bottom w:val="none" w:sz="0" w:space="0" w:color="auto"/>
        <w:right w:val="none" w:sz="0" w:space="0" w:color="auto"/>
      </w:divBdr>
    </w:div>
    <w:div w:id="813064451">
      <w:bodyDiv w:val="1"/>
      <w:marLeft w:val="0"/>
      <w:marRight w:val="0"/>
      <w:marTop w:val="0"/>
      <w:marBottom w:val="0"/>
      <w:divBdr>
        <w:top w:val="none" w:sz="0" w:space="0" w:color="auto"/>
        <w:left w:val="none" w:sz="0" w:space="0" w:color="auto"/>
        <w:bottom w:val="none" w:sz="0" w:space="0" w:color="auto"/>
        <w:right w:val="none" w:sz="0" w:space="0" w:color="auto"/>
      </w:divBdr>
    </w:div>
    <w:div w:id="814220851">
      <w:bodyDiv w:val="1"/>
      <w:marLeft w:val="0"/>
      <w:marRight w:val="0"/>
      <w:marTop w:val="0"/>
      <w:marBottom w:val="0"/>
      <w:divBdr>
        <w:top w:val="none" w:sz="0" w:space="0" w:color="auto"/>
        <w:left w:val="none" w:sz="0" w:space="0" w:color="auto"/>
        <w:bottom w:val="none" w:sz="0" w:space="0" w:color="auto"/>
        <w:right w:val="none" w:sz="0" w:space="0" w:color="auto"/>
      </w:divBdr>
    </w:div>
    <w:div w:id="814369536">
      <w:bodyDiv w:val="1"/>
      <w:marLeft w:val="0"/>
      <w:marRight w:val="0"/>
      <w:marTop w:val="0"/>
      <w:marBottom w:val="0"/>
      <w:divBdr>
        <w:top w:val="none" w:sz="0" w:space="0" w:color="auto"/>
        <w:left w:val="none" w:sz="0" w:space="0" w:color="auto"/>
        <w:bottom w:val="none" w:sz="0" w:space="0" w:color="auto"/>
        <w:right w:val="none" w:sz="0" w:space="0" w:color="auto"/>
      </w:divBdr>
    </w:div>
    <w:div w:id="827745605">
      <w:bodyDiv w:val="1"/>
      <w:marLeft w:val="0"/>
      <w:marRight w:val="0"/>
      <w:marTop w:val="0"/>
      <w:marBottom w:val="0"/>
      <w:divBdr>
        <w:top w:val="none" w:sz="0" w:space="0" w:color="auto"/>
        <w:left w:val="none" w:sz="0" w:space="0" w:color="auto"/>
        <w:bottom w:val="none" w:sz="0" w:space="0" w:color="auto"/>
        <w:right w:val="none" w:sz="0" w:space="0" w:color="auto"/>
      </w:divBdr>
    </w:div>
    <w:div w:id="828987234">
      <w:bodyDiv w:val="1"/>
      <w:marLeft w:val="0"/>
      <w:marRight w:val="0"/>
      <w:marTop w:val="0"/>
      <w:marBottom w:val="0"/>
      <w:divBdr>
        <w:top w:val="none" w:sz="0" w:space="0" w:color="auto"/>
        <w:left w:val="none" w:sz="0" w:space="0" w:color="auto"/>
        <w:bottom w:val="none" w:sz="0" w:space="0" w:color="auto"/>
        <w:right w:val="none" w:sz="0" w:space="0" w:color="auto"/>
      </w:divBdr>
    </w:div>
    <w:div w:id="832186988">
      <w:bodyDiv w:val="1"/>
      <w:marLeft w:val="0"/>
      <w:marRight w:val="0"/>
      <w:marTop w:val="0"/>
      <w:marBottom w:val="0"/>
      <w:divBdr>
        <w:top w:val="none" w:sz="0" w:space="0" w:color="auto"/>
        <w:left w:val="none" w:sz="0" w:space="0" w:color="auto"/>
        <w:bottom w:val="none" w:sz="0" w:space="0" w:color="auto"/>
        <w:right w:val="none" w:sz="0" w:space="0" w:color="auto"/>
      </w:divBdr>
    </w:div>
    <w:div w:id="835539713">
      <w:bodyDiv w:val="1"/>
      <w:marLeft w:val="0"/>
      <w:marRight w:val="0"/>
      <w:marTop w:val="0"/>
      <w:marBottom w:val="0"/>
      <w:divBdr>
        <w:top w:val="none" w:sz="0" w:space="0" w:color="auto"/>
        <w:left w:val="none" w:sz="0" w:space="0" w:color="auto"/>
        <w:bottom w:val="none" w:sz="0" w:space="0" w:color="auto"/>
        <w:right w:val="none" w:sz="0" w:space="0" w:color="auto"/>
      </w:divBdr>
    </w:div>
    <w:div w:id="836381538">
      <w:bodyDiv w:val="1"/>
      <w:marLeft w:val="0"/>
      <w:marRight w:val="0"/>
      <w:marTop w:val="0"/>
      <w:marBottom w:val="0"/>
      <w:divBdr>
        <w:top w:val="none" w:sz="0" w:space="0" w:color="auto"/>
        <w:left w:val="none" w:sz="0" w:space="0" w:color="auto"/>
        <w:bottom w:val="none" w:sz="0" w:space="0" w:color="auto"/>
        <w:right w:val="none" w:sz="0" w:space="0" w:color="auto"/>
      </w:divBdr>
    </w:div>
    <w:div w:id="844172238">
      <w:bodyDiv w:val="1"/>
      <w:marLeft w:val="0"/>
      <w:marRight w:val="0"/>
      <w:marTop w:val="0"/>
      <w:marBottom w:val="0"/>
      <w:divBdr>
        <w:top w:val="none" w:sz="0" w:space="0" w:color="auto"/>
        <w:left w:val="none" w:sz="0" w:space="0" w:color="auto"/>
        <w:bottom w:val="none" w:sz="0" w:space="0" w:color="auto"/>
        <w:right w:val="none" w:sz="0" w:space="0" w:color="auto"/>
      </w:divBdr>
    </w:div>
    <w:div w:id="849223534">
      <w:bodyDiv w:val="1"/>
      <w:marLeft w:val="0"/>
      <w:marRight w:val="0"/>
      <w:marTop w:val="0"/>
      <w:marBottom w:val="0"/>
      <w:divBdr>
        <w:top w:val="none" w:sz="0" w:space="0" w:color="auto"/>
        <w:left w:val="none" w:sz="0" w:space="0" w:color="auto"/>
        <w:bottom w:val="none" w:sz="0" w:space="0" w:color="auto"/>
        <w:right w:val="none" w:sz="0" w:space="0" w:color="auto"/>
      </w:divBdr>
    </w:div>
    <w:div w:id="851336025">
      <w:bodyDiv w:val="1"/>
      <w:marLeft w:val="0"/>
      <w:marRight w:val="0"/>
      <w:marTop w:val="0"/>
      <w:marBottom w:val="0"/>
      <w:divBdr>
        <w:top w:val="none" w:sz="0" w:space="0" w:color="auto"/>
        <w:left w:val="none" w:sz="0" w:space="0" w:color="auto"/>
        <w:bottom w:val="none" w:sz="0" w:space="0" w:color="auto"/>
        <w:right w:val="none" w:sz="0" w:space="0" w:color="auto"/>
      </w:divBdr>
    </w:div>
    <w:div w:id="852963764">
      <w:bodyDiv w:val="1"/>
      <w:marLeft w:val="0"/>
      <w:marRight w:val="0"/>
      <w:marTop w:val="0"/>
      <w:marBottom w:val="0"/>
      <w:divBdr>
        <w:top w:val="none" w:sz="0" w:space="0" w:color="auto"/>
        <w:left w:val="none" w:sz="0" w:space="0" w:color="auto"/>
        <w:bottom w:val="none" w:sz="0" w:space="0" w:color="auto"/>
        <w:right w:val="none" w:sz="0" w:space="0" w:color="auto"/>
      </w:divBdr>
    </w:div>
    <w:div w:id="854464369">
      <w:bodyDiv w:val="1"/>
      <w:marLeft w:val="0"/>
      <w:marRight w:val="0"/>
      <w:marTop w:val="0"/>
      <w:marBottom w:val="0"/>
      <w:divBdr>
        <w:top w:val="none" w:sz="0" w:space="0" w:color="auto"/>
        <w:left w:val="none" w:sz="0" w:space="0" w:color="auto"/>
        <w:bottom w:val="none" w:sz="0" w:space="0" w:color="auto"/>
        <w:right w:val="none" w:sz="0" w:space="0" w:color="auto"/>
      </w:divBdr>
    </w:div>
    <w:div w:id="856693745">
      <w:bodyDiv w:val="1"/>
      <w:marLeft w:val="0"/>
      <w:marRight w:val="0"/>
      <w:marTop w:val="0"/>
      <w:marBottom w:val="0"/>
      <w:divBdr>
        <w:top w:val="none" w:sz="0" w:space="0" w:color="auto"/>
        <w:left w:val="none" w:sz="0" w:space="0" w:color="auto"/>
        <w:bottom w:val="none" w:sz="0" w:space="0" w:color="auto"/>
        <w:right w:val="none" w:sz="0" w:space="0" w:color="auto"/>
      </w:divBdr>
    </w:div>
    <w:div w:id="866524622">
      <w:bodyDiv w:val="1"/>
      <w:marLeft w:val="0"/>
      <w:marRight w:val="0"/>
      <w:marTop w:val="0"/>
      <w:marBottom w:val="0"/>
      <w:divBdr>
        <w:top w:val="none" w:sz="0" w:space="0" w:color="auto"/>
        <w:left w:val="none" w:sz="0" w:space="0" w:color="auto"/>
        <w:bottom w:val="none" w:sz="0" w:space="0" w:color="auto"/>
        <w:right w:val="none" w:sz="0" w:space="0" w:color="auto"/>
      </w:divBdr>
    </w:div>
    <w:div w:id="869342306">
      <w:bodyDiv w:val="1"/>
      <w:marLeft w:val="0"/>
      <w:marRight w:val="0"/>
      <w:marTop w:val="0"/>
      <w:marBottom w:val="0"/>
      <w:divBdr>
        <w:top w:val="none" w:sz="0" w:space="0" w:color="auto"/>
        <w:left w:val="none" w:sz="0" w:space="0" w:color="auto"/>
        <w:bottom w:val="none" w:sz="0" w:space="0" w:color="auto"/>
        <w:right w:val="none" w:sz="0" w:space="0" w:color="auto"/>
      </w:divBdr>
    </w:div>
    <w:div w:id="870653990">
      <w:bodyDiv w:val="1"/>
      <w:marLeft w:val="0"/>
      <w:marRight w:val="0"/>
      <w:marTop w:val="0"/>
      <w:marBottom w:val="0"/>
      <w:divBdr>
        <w:top w:val="none" w:sz="0" w:space="0" w:color="auto"/>
        <w:left w:val="none" w:sz="0" w:space="0" w:color="auto"/>
        <w:bottom w:val="none" w:sz="0" w:space="0" w:color="auto"/>
        <w:right w:val="none" w:sz="0" w:space="0" w:color="auto"/>
      </w:divBdr>
    </w:div>
    <w:div w:id="873543637">
      <w:bodyDiv w:val="1"/>
      <w:marLeft w:val="0"/>
      <w:marRight w:val="0"/>
      <w:marTop w:val="0"/>
      <w:marBottom w:val="0"/>
      <w:divBdr>
        <w:top w:val="none" w:sz="0" w:space="0" w:color="auto"/>
        <w:left w:val="none" w:sz="0" w:space="0" w:color="auto"/>
        <w:bottom w:val="none" w:sz="0" w:space="0" w:color="auto"/>
        <w:right w:val="none" w:sz="0" w:space="0" w:color="auto"/>
      </w:divBdr>
    </w:div>
    <w:div w:id="878709324">
      <w:bodyDiv w:val="1"/>
      <w:marLeft w:val="0"/>
      <w:marRight w:val="0"/>
      <w:marTop w:val="0"/>
      <w:marBottom w:val="0"/>
      <w:divBdr>
        <w:top w:val="none" w:sz="0" w:space="0" w:color="auto"/>
        <w:left w:val="none" w:sz="0" w:space="0" w:color="auto"/>
        <w:bottom w:val="none" w:sz="0" w:space="0" w:color="auto"/>
        <w:right w:val="none" w:sz="0" w:space="0" w:color="auto"/>
      </w:divBdr>
    </w:div>
    <w:div w:id="880018390">
      <w:bodyDiv w:val="1"/>
      <w:marLeft w:val="0"/>
      <w:marRight w:val="0"/>
      <w:marTop w:val="0"/>
      <w:marBottom w:val="0"/>
      <w:divBdr>
        <w:top w:val="none" w:sz="0" w:space="0" w:color="auto"/>
        <w:left w:val="none" w:sz="0" w:space="0" w:color="auto"/>
        <w:bottom w:val="none" w:sz="0" w:space="0" w:color="auto"/>
        <w:right w:val="none" w:sz="0" w:space="0" w:color="auto"/>
      </w:divBdr>
    </w:div>
    <w:div w:id="901869480">
      <w:bodyDiv w:val="1"/>
      <w:marLeft w:val="0"/>
      <w:marRight w:val="0"/>
      <w:marTop w:val="0"/>
      <w:marBottom w:val="0"/>
      <w:divBdr>
        <w:top w:val="none" w:sz="0" w:space="0" w:color="auto"/>
        <w:left w:val="none" w:sz="0" w:space="0" w:color="auto"/>
        <w:bottom w:val="none" w:sz="0" w:space="0" w:color="auto"/>
        <w:right w:val="none" w:sz="0" w:space="0" w:color="auto"/>
      </w:divBdr>
    </w:div>
    <w:div w:id="903417949">
      <w:bodyDiv w:val="1"/>
      <w:marLeft w:val="0"/>
      <w:marRight w:val="0"/>
      <w:marTop w:val="0"/>
      <w:marBottom w:val="0"/>
      <w:divBdr>
        <w:top w:val="none" w:sz="0" w:space="0" w:color="auto"/>
        <w:left w:val="none" w:sz="0" w:space="0" w:color="auto"/>
        <w:bottom w:val="none" w:sz="0" w:space="0" w:color="auto"/>
        <w:right w:val="none" w:sz="0" w:space="0" w:color="auto"/>
      </w:divBdr>
    </w:div>
    <w:div w:id="914707166">
      <w:bodyDiv w:val="1"/>
      <w:marLeft w:val="0"/>
      <w:marRight w:val="0"/>
      <w:marTop w:val="0"/>
      <w:marBottom w:val="0"/>
      <w:divBdr>
        <w:top w:val="none" w:sz="0" w:space="0" w:color="auto"/>
        <w:left w:val="none" w:sz="0" w:space="0" w:color="auto"/>
        <w:bottom w:val="none" w:sz="0" w:space="0" w:color="auto"/>
        <w:right w:val="none" w:sz="0" w:space="0" w:color="auto"/>
      </w:divBdr>
    </w:div>
    <w:div w:id="929704035">
      <w:bodyDiv w:val="1"/>
      <w:marLeft w:val="0"/>
      <w:marRight w:val="0"/>
      <w:marTop w:val="0"/>
      <w:marBottom w:val="0"/>
      <w:divBdr>
        <w:top w:val="none" w:sz="0" w:space="0" w:color="auto"/>
        <w:left w:val="none" w:sz="0" w:space="0" w:color="auto"/>
        <w:bottom w:val="none" w:sz="0" w:space="0" w:color="auto"/>
        <w:right w:val="none" w:sz="0" w:space="0" w:color="auto"/>
      </w:divBdr>
    </w:div>
    <w:div w:id="929854624">
      <w:bodyDiv w:val="1"/>
      <w:marLeft w:val="0"/>
      <w:marRight w:val="0"/>
      <w:marTop w:val="0"/>
      <w:marBottom w:val="0"/>
      <w:divBdr>
        <w:top w:val="none" w:sz="0" w:space="0" w:color="auto"/>
        <w:left w:val="none" w:sz="0" w:space="0" w:color="auto"/>
        <w:bottom w:val="none" w:sz="0" w:space="0" w:color="auto"/>
        <w:right w:val="none" w:sz="0" w:space="0" w:color="auto"/>
      </w:divBdr>
    </w:div>
    <w:div w:id="934900543">
      <w:bodyDiv w:val="1"/>
      <w:marLeft w:val="0"/>
      <w:marRight w:val="0"/>
      <w:marTop w:val="0"/>
      <w:marBottom w:val="0"/>
      <w:divBdr>
        <w:top w:val="none" w:sz="0" w:space="0" w:color="auto"/>
        <w:left w:val="none" w:sz="0" w:space="0" w:color="auto"/>
        <w:bottom w:val="none" w:sz="0" w:space="0" w:color="auto"/>
        <w:right w:val="none" w:sz="0" w:space="0" w:color="auto"/>
      </w:divBdr>
    </w:div>
    <w:div w:id="949165363">
      <w:bodyDiv w:val="1"/>
      <w:marLeft w:val="0"/>
      <w:marRight w:val="0"/>
      <w:marTop w:val="0"/>
      <w:marBottom w:val="0"/>
      <w:divBdr>
        <w:top w:val="none" w:sz="0" w:space="0" w:color="auto"/>
        <w:left w:val="none" w:sz="0" w:space="0" w:color="auto"/>
        <w:bottom w:val="none" w:sz="0" w:space="0" w:color="auto"/>
        <w:right w:val="none" w:sz="0" w:space="0" w:color="auto"/>
      </w:divBdr>
    </w:div>
    <w:div w:id="951669895">
      <w:bodyDiv w:val="1"/>
      <w:marLeft w:val="0"/>
      <w:marRight w:val="0"/>
      <w:marTop w:val="0"/>
      <w:marBottom w:val="0"/>
      <w:divBdr>
        <w:top w:val="none" w:sz="0" w:space="0" w:color="auto"/>
        <w:left w:val="none" w:sz="0" w:space="0" w:color="auto"/>
        <w:bottom w:val="none" w:sz="0" w:space="0" w:color="auto"/>
        <w:right w:val="none" w:sz="0" w:space="0" w:color="auto"/>
      </w:divBdr>
    </w:div>
    <w:div w:id="952052147">
      <w:bodyDiv w:val="1"/>
      <w:marLeft w:val="0"/>
      <w:marRight w:val="0"/>
      <w:marTop w:val="0"/>
      <w:marBottom w:val="0"/>
      <w:divBdr>
        <w:top w:val="none" w:sz="0" w:space="0" w:color="auto"/>
        <w:left w:val="none" w:sz="0" w:space="0" w:color="auto"/>
        <w:bottom w:val="none" w:sz="0" w:space="0" w:color="auto"/>
        <w:right w:val="none" w:sz="0" w:space="0" w:color="auto"/>
      </w:divBdr>
      <w:divsChild>
        <w:div w:id="54352697">
          <w:marLeft w:val="1267"/>
          <w:marRight w:val="0"/>
          <w:marTop w:val="0"/>
          <w:marBottom w:val="0"/>
          <w:divBdr>
            <w:top w:val="none" w:sz="0" w:space="0" w:color="auto"/>
            <w:left w:val="none" w:sz="0" w:space="0" w:color="auto"/>
            <w:bottom w:val="none" w:sz="0" w:space="0" w:color="auto"/>
            <w:right w:val="none" w:sz="0" w:space="0" w:color="auto"/>
          </w:divBdr>
        </w:div>
      </w:divsChild>
    </w:div>
    <w:div w:id="955525239">
      <w:bodyDiv w:val="1"/>
      <w:marLeft w:val="0"/>
      <w:marRight w:val="0"/>
      <w:marTop w:val="0"/>
      <w:marBottom w:val="0"/>
      <w:divBdr>
        <w:top w:val="none" w:sz="0" w:space="0" w:color="auto"/>
        <w:left w:val="none" w:sz="0" w:space="0" w:color="auto"/>
        <w:bottom w:val="none" w:sz="0" w:space="0" w:color="auto"/>
        <w:right w:val="none" w:sz="0" w:space="0" w:color="auto"/>
      </w:divBdr>
    </w:div>
    <w:div w:id="956834491">
      <w:bodyDiv w:val="1"/>
      <w:marLeft w:val="0"/>
      <w:marRight w:val="0"/>
      <w:marTop w:val="0"/>
      <w:marBottom w:val="0"/>
      <w:divBdr>
        <w:top w:val="none" w:sz="0" w:space="0" w:color="auto"/>
        <w:left w:val="none" w:sz="0" w:space="0" w:color="auto"/>
        <w:bottom w:val="none" w:sz="0" w:space="0" w:color="auto"/>
        <w:right w:val="none" w:sz="0" w:space="0" w:color="auto"/>
      </w:divBdr>
    </w:div>
    <w:div w:id="956984615">
      <w:bodyDiv w:val="1"/>
      <w:marLeft w:val="0"/>
      <w:marRight w:val="0"/>
      <w:marTop w:val="0"/>
      <w:marBottom w:val="0"/>
      <w:divBdr>
        <w:top w:val="none" w:sz="0" w:space="0" w:color="auto"/>
        <w:left w:val="none" w:sz="0" w:space="0" w:color="auto"/>
        <w:bottom w:val="none" w:sz="0" w:space="0" w:color="auto"/>
        <w:right w:val="none" w:sz="0" w:space="0" w:color="auto"/>
      </w:divBdr>
    </w:div>
    <w:div w:id="957415449">
      <w:bodyDiv w:val="1"/>
      <w:marLeft w:val="0"/>
      <w:marRight w:val="0"/>
      <w:marTop w:val="0"/>
      <w:marBottom w:val="0"/>
      <w:divBdr>
        <w:top w:val="none" w:sz="0" w:space="0" w:color="auto"/>
        <w:left w:val="none" w:sz="0" w:space="0" w:color="auto"/>
        <w:bottom w:val="none" w:sz="0" w:space="0" w:color="auto"/>
        <w:right w:val="none" w:sz="0" w:space="0" w:color="auto"/>
      </w:divBdr>
      <w:divsChild>
        <w:div w:id="100536148">
          <w:marLeft w:val="547"/>
          <w:marRight w:val="0"/>
          <w:marTop w:val="0"/>
          <w:marBottom w:val="0"/>
          <w:divBdr>
            <w:top w:val="none" w:sz="0" w:space="0" w:color="auto"/>
            <w:left w:val="none" w:sz="0" w:space="0" w:color="auto"/>
            <w:bottom w:val="none" w:sz="0" w:space="0" w:color="auto"/>
            <w:right w:val="none" w:sz="0" w:space="0" w:color="auto"/>
          </w:divBdr>
        </w:div>
        <w:div w:id="213202669">
          <w:marLeft w:val="547"/>
          <w:marRight w:val="0"/>
          <w:marTop w:val="0"/>
          <w:marBottom w:val="0"/>
          <w:divBdr>
            <w:top w:val="none" w:sz="0" w:space="0" w:color="auto"/>
            <w:left w:val="none" w:sz="0" w:space="0" w:color="auto"/>
            <w:bottom w:val="none" w:sz="0" w:space="0" w:color="auto"/>
            <w:right w:val="none" w:sz="0" w:space="0" w:color="auto"/>
          </w:divBdr>
        </w:div>
        <w:div w:id="948010294">
          <w:marLeft w:val="547"/>
          <w:marRight w:val="0"/>
          <w:marTop w:val="0"/>
          <w:marBottom w:val="0"/>
          <w:divBdr>
            <w:top w:val="none" w:sz="0" w:space="0" w:color="auto"/>
            <w:left w:val="none" w:sz="0" w:space="0" w:color="auto"/>
            <w:bottom w:val="none" w:sz="0" w:space="0" w:color="auto"/>
            <w:right w:val="none" w:sz="0" w:space="0" w:color="auto"/>
          </w:divBdr>
        </w:div>
        <w:div w:id="1156989641">
          <w:marLeft w:val="547"/>
          <w:marRight w:val="0"/>
          <w:marTop w:val="0"/>
          <w:marBottom w:val="0"/>
          <w:divBdr>
            <w:top w:val="none" w:sz="0" w:space="0" w:color="auto"/>
            <w:left w:val="none" w:sz="0" w:space="0" w:color="auto"/>
            <w:bottom w:val="none" w:sz="0" w:space="0" w:color="auto"/>
            <w:right w:val="none" w:sz="0" w:space="0" w:color="auto"/>
          </w:divBdr>
        </w:div>
        <w:div w:id="1416824874">
          <w:marLeft w:val="547"/>
          <w:marRight w:val="0"/>
          <w:marTop w:val="0"/>
          <w:marBottom w:val="0"/>
          <w:divBdr>
            <w:top w:val="none" w:sz="0" w:space="0" w:color="auto"/>
            <w:left w:val="none" w:sz="0" w:space="0" w:color="auto"/>
            <w:bottom w:val="none" w:sz="0" w:space="0" w:color="auto"/>
            <w:right w:val="none" w:sz="0" w:space="0" w:color="auto"/>
          </w:divBdr>
        </w:div>
        <w:div w:id="1919511679">
          <w:marLeft w:val="547"/>
          <w:marRight w:val="0"/>
          <w:marTop w:val="0"/>
          <w:marBottom w:val="0"/>
          <w:divBdr>
            <w:top w:val="none" w:sz="0" w:space="0" w:color="auto"/>
            <w:left w:val="none" w:sz="0" w:space="0" w:color="auto"/>
            <w:bottom w:val="none" w:sz="0" w:space="0" w:color="auto"/>
            <w:right w:val="none" w:sz="0" w:space="0" w:color="auto"/>
          </w:divBdr>
        </w:div>
      </w:divsChild>
    </w:div>
    <w:div w:id="961612647">
      <w:bodyDiv w:val="1"/>
      <w:marLeft w:val="0"/>
      <w:marRight w:val="0"/>
      <w:marTop w:val="0"/>
      <w:marBottom w:val="0"/>
      <w:divBdr>
        <w:top w:val="none" w:sz="0" w:space="0" w:color="auto"/>
        <w:left w:val="none" w:sz="0" w:space="0" w:color="auto"/>
        <w:bottom w:val="none" w:sz="0" w:space="0" w:color="auto"/>
        <w:right w:val="none" w:sz="0" w:space="0" w:color="auto"/>
      </w:divBdr>
    </w:div>
    <w:div w:id="962735297">
      <w:bodyDiv w:val="1"/>
      <w:marLeft w:val="0"/>
      <w:marRight w:val="0"/>
      <w:marTop w:val="0"/>
      <w:marBottom w:val="0"/>
      <w:divBdr>
        <w:top w:val="none" w:sz="0" w:space="0" w:color="auto"/>
        <w:left w:val="none" w:sz="0" w:space="0" w:color="auto"/>
        <w:bottom w:val="none" w:sz="0" w:space="0" w:color="auto"/>
        <w:right w:val="none" w:sz="0" w:space="0" w:color="auto"/>
      </w:divBdr>
    </w:div>
    <w:div w:id="963119658">
      <w:bodyDiv w:val="1"/>
      <w:marLeft w:val="0"/>
      <w:marRight w:val="0"/>
      <w:marTop w:val="0"/>
      <w:marBottom w:val="0"/>
      <w:divBdr>
        <w:top w:val="none" w:sz="0" w:space="0" w:color="auto"/>
        <w:left w:val="none" w:sz="0" w:space="0" w:color="auto"/>
        <w:bottom w:val="none" w:sz="0" w:space="0" w:color="auto"/>
        <w:right w:val="none" w:sz="0" w:space="0" w:color="auto"/>
      </w:divBdr>
    </w:div>
    <w:div w:id="967324060">
      <w:bodyDiv w:val="1"/>
      <w:marLeft w:val="0"/>
      <w:marRight w:val="0"/>
      <w:marTop w:val="0"/>
      <w:marBottom w:val="0"/>
      <w:divBdr>
        <w:top w:val="none" w:sz="0" w:space="0" w:color="auto"/>
        <w:left w:val="none" w:sz="0" w:space="0" w:color="auto"/>
        <w:bottom w:val="none" w:sz="0" w:space="0" w:color="auto"/>
        <w:right w:val="none" w:sz="0" w:space="0" w:color="auto"/>
      </w:divBdr>
    </w:div>
    <w:div w:id="968390492">
      <w:bodyDiv w:val="1"/>
      <w:marLeft w:val="0"/>
      <w:marRight w:val="0"/>
      <w:marTop w:val="0"/>
      <w:marBottom w:val="0"/>
      <w:divBdr>
        <w:top w:val="none" w:sz="0" w:space="0" w:color="auto"/>
        <w:left w:val="none" w:sz="0" w:space="0" w:color="auto"/>
        <w:bottom w:val="none" w:sz="0" w:space="0" w:color="auto"/>
        <w:right w:val="none" w:sz="0" w:space="0" w:color="auto"/>
      </w:divBdr>
    </w:div>
    <w:div w:id="972909681">
      <w:bodyDiv w:val="1"/>
      <w:marLeft w:val="0"/>
      <w:marRight w:val="0"/>
      <w:marTop w:val="0"/>
      <w:marBottom w:val="0"/>
      <w:divBdr>
        <w:top w:val="none" w:sz="0" w:space="0" w:color="auto"/>
        <w:left w:val="none" w:sz="0" w:space="0" w:color="auto"/>
        <w:bottom w:val="none" w:sz="0" w:space="0" w:color="auto"/>
        <w:right w:val="none" w:sz="0" w:space="0" w:color="auto"/>
      </w:divBdr>
    </w:div>
    <w:div w:id="975911177">
      <w:bodyDiv w:val="1"/>
      <w:marLeft w:val="0"/>
      <w:marRight w:val="0"/>
      <w:marTop w:val="0"/>
      <w:marBottom w:val="0"/>
      <w:divBdr>
        <w:top w:val="none" w:sz="0" w:space="0" w:color="auto"/>
        <w:left w:val="none" w:sz="0" w:space="0" w:color="auto"/>
        <w:bottom w:val="none" w:sz="0" w:space="0" w:color="auto"/>
        <w:right w:val="none" w:sz="0" w:space="0" w:color="auto"/>
      </w:divBdr>
    </w:div>
    <w:div w:id="976492574">
      <w:bodyDiv w:val="1"/>
      <w:marLeft w:val="0"/>
      <w:marRight w:val="0"/>
      <w:marTop w:val="0"/>
      <w:marBottom w:val="0"/>
      <w:divBdr>
        <w:top w:val="none" w:sz="0" w:space="0" w:color="auto"/>
        <w:left w:val="none" w:sz="0" w:space="0" w:color="auto"/>
        <w:bottom w:val="none" w:sz="0" w:space="0" w:color="auto"/>
        <w:right w:val="none" w:sz="0" w:space="0" w:color="auto"/>
      </w:divBdr>
    </w:div>
    <w:div w:id="986322268">
      <w:bodyDiv w:val="1"/>
      <w:marLeft w:val="0"/>
      <w:marRight w:val="0"/>
      <w:marTop w:val="0"/>
      <w:marBottom w:val="0"/>
      <w:divBdr>
        <w:top w:val="none" w:sz="0" w:space="0" w:color="auto"/>
        <w:left w:val="none" w:sz="0" w:space="0" w:color="auto"/>
        <w:bottom w:val="none" w:sz="0" w:space="0" w:color="auto"/>
        <w:right w:val="none" w:sz="0" w:space="0" w:color="auto"/>
      </w:divBdr>
    </w:div>
    <w:div w:id="988900313">
      <w:bodyDiv w:val="1"/>
      <w:marLeft w:val="0"/>
      <w:marRight w:val="0"/>
      <w:marTop w:val="0"/>
      <w:marBottom w:val="0"/>
      <w:divBdr>
        <w:top w:val="none" w:sz="0" w:space="0" w:color="auto"/>
        <w:left w:val="none" w:sz="0" w:space="0" w:color="auto"/>
        <w:bottom w:val="none" w:sz="0" w:space="0" w:color="auto"/>
        <w:right w:val="none" w:sz="0" w:space="0" w:color="auto"/>
      </w:divBdr>
    </w:div>
    <w:div w:id="997810966">
      <w:bodyDiv w:val="1"/>
      <w:marLeft w:val="0"/>
      <w:marRight w:val="0"/>
      <w:marTop w:val="0"/>
      <w:marBottom w:val="0"/>
      <w:divBdr>
        <w:top w:val="none" w:sz="0" w:space="0" w:color="auto"/>
        <w:left w:val="none" w:sz="0" w:space="0" w:color="auto"/>
        <w:bottom w:val="none" w:sz="0" w:space="0" w:color="auto"/>
        <w:right w:val="none" w:sz="0" w:space="0" w:color="auto"/>
      </w:divBdr>
    </w:div>
    <w:div w:id="1012343566">
      <w:bodyDiv w:val="1"/>
      <w:marLeft w:val="0"/>
      <w:marRight w:val="0"/>
      <w:marTop w:val="0"/>
      <w:marBottom w:val="0"/>
      <w:divBdr>
        <w:top w:val="none" w:sz="0" w:space="0" w:color="auto"/>
        <w:left w:val="none" w:sz="0" w:space="0" w:color="auto"/>
        <w:bottom w:val="none" w:sz="0" w:space="0" w:color="auto"/>
        <w:right w:val="none" w:sz="0" w:space="0" w:color="auto"/>
      </w:divBdr>
    </w:div>
    <w:div w:id="1014650609">
      <w:bodyDiv w:val="1"/>
      <w:marLeft w:val="0"/>
      <w:marRight w:val="0"/>
      <w:marTop w:val="0"/>
      <w:marBottom w:val="0"/>
      <w:divBdr>
        <w:top w:val="none" w:sz="0" w:space="0" w:color="auto"/>
        <w:left w:val="none" w:sz="0" w:space="0" w:color="auto"/>
        <w:bottom w:val="none" w:sz="0" w:space="0" w:color="auto"/>
        <w:right w:val="none" w:sz="0" w:space="0" w:color="auto"/>
      </w:divBdr>
    </w:div>
    <w:div w:id="1016728896">
      <w:bodyDiv w:val="1"/>
      <w:marLeft w:val="0"/>
      <w:marRight w:val="0"/>
      <w:marTop w:val="0"/>
      <w:marBottom w:val="0"/>
      <w:divBdr>
        <w:top w:val="none" w:sz="0" w:space="0" w:color="auto"/>
        <w:left w:val="none" w:sz="0" w:space="0" w:color="auto"/>
        <w:bottom w:val="none" w:sz="0" w:space="0" w:color="auto"/>
        <w:right w:val="none" w:sz="0" w:space="0" w:color="auto"/>
      </w:divBdr>
    </w:div>
    <w:div w:id="1017318165">
      <w:bodyDiv w:val="1"/>
      <w:marLeft w:val="0"/>
      <w:marRight w:val="0"/>
      <w:marTop w:val="0"/>
      <w:marBottom w:val="0"/>
      <w:divBdr>
        <w:top w:val="none" w:sz="0" w:space="0" w:color="auto"/>
        <w:left w:val="none" w:sz="0" w:space="0" w:color="auto"/>
        <w:bottom w:val="none" w:sz="0" w:space="0" w:color="auto"/>
        <w:right w:val="none" w:sz="0" w:space="0" w:color="auto"/>
      </w:divBdr>
    </w:div>
    <w:div w:id="1031372740">
      <w:bodyDiv w:val="1"/>
      <w:marLeft w:val="0"/>
      <w:marRight w:val="0"/>
      <w:marTop w:val="0"/>
      <w:marBottom w:val="0"/>
      <w:divBdr>
        <w:top w:val="none" w:sz="0" w:space="0" w:color="auto"/>
        <w:left w:val="none" w:sz="0" w:space="0" w:color="auto"/>
        <w:bottom w:val="none" w:sz="0" w:space="0" w:color="auto"/>
        <w:right w:val="none" w:sz="0" w:space="0" w:color="auto"/>
      </w:divBdr>
    </w:div>
    <w:div w:id="1033503401">
      <w:bodyDiv w:val="1"/>
      <w:marLeft w:val="0"/>
      <w:marRight w:val="0"/>
      <w:marTop w:val="0"/>
      <w:marBottom w:val="0"/>
      <w:divBdr>
        <w:top w:val="none" w:sz="0" w:space="0" w:color="auto"/>
        <w:left w:val="none" w:sz="0" w:space="0" w:color="auto"/>
        <w:bottom w:val="none" w:sz="0" w:space="0" w:color="auto"/>
        <w:right w:val="none" w:sz="0" w:space="0" w:color="auto"/>
      </w:divBdr>
    </w:div>
    <w:div w:id="1037006771">
      <w:bodyDiv w:val="1"/>
      <w:marLeft w:val="0"/>
      <w:marRight w:val="0"/>
      <w:marTop w:val="0"/>
      <w:marBottom w:val="0"/>
      <w:divBdr>
        <w:top w:val="none" w:sz="0" w:space="0" w:color="auto"/>
        <w:left w:val="none" w:sz="0" w:space="0" w:color="auto"/>
        <w:bottom w:val="none" w:sz="0" w:space="0" w:color="auto"/>
        <w:right w:val="none" w:sz="0" w:space="0" w:color="auto"/>
      </w:divBdr>
    </w:div>
    <w:div w:id="1044137547">
      <w:bodyDiv w:val="1"/>
      <w:marLeft w:val="0"/>
      <w:marRight w:val="0"/>
      <w:marTop w:val="0"/>
      <w:marBottom w:val="0"/>
      <w:divBdr>
        <w:top w:val="none" w:sz="0" w:space="0" w:color="auto"/>
        <w:left w:val="none" w:sz="0" w:space="0" w:color="auto"/>
        <w:bottom w:val="none" w:sz="0" w:space="0" w:color="auto"/>
        <w:right w:val="none" w:sz="0" w:space="0" w:color="auto"/>
      </w:divBdr>
    </w:div>
    <w:div w:id="1044864199">
      <w:bodyDiv w:val="1"/>
      <w:marLeft w:val="0"/>
      <w:marRight w:val="0"/>
      <w:marTop w:val="0"/>
      <w:marBottom w:val="0"/>
      <w:divBdr>
        <w:top w:val="none" w:sz="0" w:space="0" w:color="auto"/>
        <w:left w:val="none" w:sz="0" w:space="0" w:color="auto"/>
        <w:bottom w:val="none" w:sz="0" w:space="0" w:color="auto"/>
        <w:right w:val="none" w:sz="0" w:space="0" w:color="auto"/>
      </w:divBdr>
    </w:div>
    <w:div w:id="1046181870">
      <w:bodyDiv w:val="1"/>
      <w:marLeft w:val="0"/>
      <w:marRight w:val="0"/>
      <w:marTop w:val="0"/>
      <w:marBottom w:val="0"/>
      <w:divBdr>
        <w:top w:val="none" w:sz="0" w:space="0" w:color="auto"/>
        <w:left w:val="none" w:sz="0" w:space="0" w:color="auto"/>
        <w:bottom w:val="none" w:sz="0" w:space="0" w:color="auto"/>
        <w:right w:val="none" w:sz="0" w:space="0" w:color="auto"/>
      </w:divBdr>
    </w:div>
    <w:div w:id="1049763844">
      <w:bodyDiv w:val="1"/>
      <w:marLeft w:val="0"/>
      <w:marRight w:val="0"/>
      <w:marTop w:val="0"/>
      <w:marBottom w:val="0"/>
      <w:divBdr>
        <w:top w:val="none" w:sz="0" w:space="0" w:color="auto"/>
        <w:left w:val="none" w:sz="0" w:space="0" w:color="auto"/>
        <w:bottom w:val="none" w:sz="0" w:space="0" w:color="auto"/>
        <w:right w:val="none" w:sz="0" w:space="0" w:color="auto"/>
      </w:divBdr>
    </w:div>
    <w:div w:id="1052459233">
      <w:bodyDiv w:val="1"/>
      <w:marLeft w:val="0"/>
      <w:marRight w:val="0"/>
      <w:marTop w:val="0"/>
      <w:marBottom w:val="0"/>
      <w:divBdr>
        <w:top w:val="none" w:sz="0" w:space="0" w:color="auto"/>
        <w:left w:val="none" w:sz="0" w:space="0" w:color="auto"/>
        <w:bottom w:val="none" w:sz="0" w:space="0" w:color="auto"/>
        <w:right w:val="none" w:sz="0" w:space="0" w:color="auto"/>
      </w:divBdr>
    </w:div>
    <w:div w:id="1053113953">
      <w:bodyDiv w:val="1"/>
      <w:marLeft w:val="0"/>
      <w:marRight w:val="0"/>
      <w:marTop w:val="0"/>
      <w:marBottom w:val="0"/>
      <w:divBdr>
        <w:top w:val="none" w:sz="0" w:space="0" w:color="auto"/>
        <w:left w:val="none" w:sz="0" w:space="0" w:color="auto"/>
        <w:bottom w:val="none" w:sz="0" w:space="0" w:color="auto"/>
        <w:right w:val="none" w:sz="0" w:space="0" w:color="auto"/>
      </w:divBdr>
    </w:div>
    <w:div w:id="1058557831">
      <w:bodyDiv w:val="1"/>
      <w:marLeft w:val="0"/>
      <w:marRight w:val="0"/>
      <w:marTop w:val="0"/>
      <w:marBottom w:val="0"/>
      <w:divBdr>
        <w:top w:val="none" w:sz="0" w:space="0" w:color="auto"/>
        <w:left w:val="none" w:sz="0" w:space="0" w:color="auto"/>
        <w:bottom w:val="none" w:sz="0" w:space="0" w:color="auto"/>
        <w:right w:val="none" w:sz="0" w:space="0" w:color="auto"/>
      </w:divBdr>
    </w:div>
    <w:div w:id="1074159656">
      <w:bodyDiv w:val="1"/>
      <w:marLeft w:val="0"/>
      <w:marRight w:val="0"/>
      <w:marTop w:val="0"/>
      <w:marBottom w:val="0"/>
      <w:divBdr>
        <w:top w:val="none" w:sz="0" w:space="0" w:color="auto"/>
        <w:left w:val="none" w:sz="0" w:space="0" w:color="auto"/>
        <w:bottom w:val="none" w:sz="0" w:space="0" w:color="auto"/>
        <w:right w:val="none" w:sz="0" w:space="0" w:color="auto"/>
      </w:divBdr>
      <w:divsChild>
        <w:div w:id="60058656">
          <w:marLeft w:val="0"/>
          <w:marRight w:val="0"/>
          <w:marTop w:val="0"/>
          <w:marBottom w:val="0"/>
          <w:divBdr>
            <w:top w:val="none" w:sz="0" w:space="0" w:color="auto"/>
            <w:left w:val="none" w:sz="0" w:space="0" w:color="auto"/>
            <w:bottom w:val="none" w:sz="0" w:space="0" w:color="auto"/>
            <w:right w:val="none" w:sz="0" w:space="0" w:color="auto"/>
          </w:divBdr>
          <w:divsChild>
            <w:div w:id="2123914700">
              <w:marLeft w:val="0"/>
              <w:marRight w:val="0"/>
              <w:marTop w:val="0"/>
              <w:marBottom w:val="0"/>
              <w:divBdr>
                <w:top w:val="none" w:sz="0" w:space="0" w:color="auto"/>
                <w:left w:val="none" w:sz="0" w:space="0" w:color="auto"/>
                <w:bottom w:val="none" w:sz="0" w:space="0" w:color="auto"/>
                <w:right w:val="none" w:sz="0" w:space="0" w:color="auto"/>
              </w:divBdr>
              <w:divsChild>
                <w:div w:id="555431876">
                  <w:marLeft w:val="0"/>
                  <w:marRight w:val="0"/>
                  <w:marTop w:val="0"/>
                  <w:marBottom w:val="0"/>
                  <w:divBdr>
                    <w:top w:val="none" w:sz="0" w:space="0" w:color="auto"/>
                    <w:left w:val="none" w:sz="0" w:space="0" w:color="auto"/>
                    <w:bottom w:val="none" w:sz="0" w:space="0" w:color="auto"/>
                    <w:right w:val="none" w:sz="0" w:space="0" w:color="auto"/>
                  </w:divBdr>
                  <w:divsChild>
                    <w:div w:id="844244962">
                      <w:marLeft w:val="0"/>
                      <w:marRight w:val="0"/>
                      <w:marTop w:val="0"/>
                      <w:marBottom w:val="0"/>
                      <w:divBdr>
                        <w:top w:val="none" w:sz="0" w:space="0" w:color="auto"/>
                        <w:left w:val="none" w:sz="0" w:space="0" w:color="auto"/>
                        <w:bottom w:val="none" w:sz="0" w:space="0" w:color="auto"/>
                        <w:right w:val="none" w:sz="0" w:space="0" w:color="auto"/>
                      </w:divBdr>
                      <w:divsChild>
                        <w:div w:id="59333039">
                          <w:marLeft w:val="0"/>
                          <w:marRight w:val="0"/>
                          <w:marTop w:val="0"/>
                          <w:marBottom w:val="0"/>
                          <w:divBdr>
                            <w:top w:val="none" w:sz="0" w:space="0" w:color="auto"/>
                            <w:left w:val="none" w:sz="0" w:space="0" w:color="auto"/>
                            <w:bottom w:val="none" w:sz="0" w:space="0" w:color="auto"/>
                            <w:right w:val="none" w:sz="0" w:space="0" w:color="auto"/>
                          </w:divBdr>
                          <w:divsChild>
                            <w:div w:id="1000620053">
                              <w:marLeft w:val="15"/>
                              <w:marRight w:val="195"/>
                              <w:marTop w:val="0"/>
                              <w:marBottom w:val="0"/>
                              <w:divBdr>
                                <w:top w:val="none" w:sz="0" w:space="0" w:color="auto"/>
                                <w:left w:val="none" w:sz="0" w:space="0" w:color="auto"/>
                                <w:bottom w:val="none" w:sz="0" w:space="0" w:color="auto"/>
                                <w:right w:val="none" w:sz="0" w:space="0" w:color="auto"/>
                              </w:divBdr>
                              <w:divsChild>
                                <w:div w:id="559554644">
                                  <w:marLeft w:val="0"/>
                                  <w:marRight w:val="0"/>
                                  <w:marTop w:val="0"/>
                                  <w:marBottom w:val="0"/>
                                  <w:divBdr>
                                    <w:top w:val="none" w:sz="0" w:space="0" w:color="auto"/>
                                    <w:left w:val="none" w:sz="0" w:space="0" w:color="auto"/>
                                    <w:bottom w:val="none" w:sz="0" w:space="0" w:color="auto"/>
                                    <w:right w:val="none" w:sz="0" w:space="0" w:color="auto"/>
                                  </w:divBdr>
                                  <w:divsChild>
                                    <w:div w:id="151800468">
                                      <w:marLeft w:val="0"/>
                                      <w:marRight w:val="0"/>
                                      <w:marTop w:val="0"/>
                                      <w:marBottom w:val="0"/>
                                      <w:divBdr>
                                        <w:top w:val="none" w:sz="0" w:space="0" w:color="auto"/>
                                        <w:left w:val="none" w:sz="0" w:space="0" w:color="auto"/>
                                        <w:bottom w:val="none" w:sz="0" w:space="0" w:color="auto"/>
                                        <w:right w:val="none" w:sz="0" w:space="0" w:color="auto"/>
                                      </w:divBdr>
                                      <w:divsChild>
                                        <w:div w:id="2103791291">
                                          <w:marLeft w:val="0"/>
                                          <w:marRight w:val="0"/>
                                          <w:marTop w:val="0"/>
                                          <w:marBottom w:val="0"/>
                                          <w:divBdr>
                                            <w:top w:val="none" w:sz="0" w:space="0" w:color="auto"/>
                                            <w:left w:val="none" w:sz="0" w:space="0" w:color="auto"/>
                                            <w:bottom w:val="none" w:sz="0" w:space="0" w:color="auto"/>
                                            <w:right w:val="none" w:sz="0" w:space="0" w:color="auto"/>
                                          </w:divBdr>
                                          <w:divsChild>
                                            <w:div w:id="1621759594">
                                              <w:marLeft w:val="0"/>
                                              <w:marRight w:val="0"/>
                                              <w:marTop w:val="0"/>
                                              <w:marBottom w:val="0"/>
                                              <w:divBdr>
                                                <w:top w:val="none" w:sz="0" w:space="0" w:color="auto"/>
                                                <w:left w:val="none" w:sz="0" w:space="0" w:color="auto"/>
                                                <w:bottom w:val="none" w:sz="0" w:space="0" w:color="auto"/>
                                                <w:right w:val="none" w:sz="0" w:space="0" w:color="auto"/>
                                              </w:divBdr>
                                              <w:divsChild>
                                                <w:div w:id="1399207255">
                                                  <w:marLeft w:val="0"/>
                                                  <w:marRight w:val="0"/>
                                                  <w:marTop w:val="0"/>
                                                  <w:marBottom w:val="0"/>
                                                  <w:divBdr>
                                                    <w:top w:val="none" w:sz="0" w:space="0" w:color="auto"/>
                                                    <w:left w:val="none" w:sz="0" w:space="0" w:color="auto"/>
                                                    <w:bottom w:val="none" w:sz="0" w:space="0" w:color="auto"/>
                                                    <w:right w:val="none" w:sz="0" w:space="0" w:color="auto"/>
                                                  </w:divBdr>
                                                  <w:divsChild>
                                                    <w:div w:id="867378828">
                                                      <w:marLeft w:val="0"/>
                                                      <w:marRight w:val="0"/>
                                                      <w:marTop w:val="0"/>
                                                      <w:marBottom w:val="0"/>
                                                      <w:divBdr>
                                                        <w:top w:val="none" w:sz="0" w:space="0" w:color="auto"/>
                                                        <w:left w:val="none" w:sz="0" w:space="0" w:color="auto"/>
                                                        <w:bottom w:val="none" w:sz="0" w:space="0" w:color="auto"/>
                                                        <w:right w:val="none" w:sz="0" w:space="0" w:color="auto"/>
                                                      </w:divBdr>
                                                      <w:divsChild>
                                                        <w:div w:id="322975015">
                                                          <w:marLeft w:val="0"/>
                                                          <w:marRight w:val="0"/>
                                                          <w:marTop w:val="0"/>
                                                          <w:marBottom w:val="0"/>
                                                          <w:divBdr>
                                                            <w:top w:val="none" w:sz="0" w:space="0" w:color="auto"/>
                                                            <w:left w:val="none" w:sz="0" w:space="0" w:color="auto"/>
                                                            <w:bottom w:val="none" w:sz="0" w:space="0" w:color="auto"/>
                                                            <w:right w:val="none" w:sz="0" w:space="0" w:color="auto"/>
                                                          </w:divBdr>
                                                          <w:divsChild>
                                                            <w:div w:id="1848671448">
                                                              <w:marLeft w:val="0"/>
                                                              <w:marRight w:val="0"/>
                                                              <w:marTop w:val="0"/>
                                                              <w:marBottom w:val="0"/>
                                                              <w:divBdr>
                                                                <w:top w:val="none" w:sz="0" w:space="0" w:color="auto"/>
                                                                <w:left w:val="none" w:sz="0" w:space="0" w:color="auto"/>
                                                                <w:bottom w:val="none" w:sz="0" w:space="0" w:color="auto"/>
                                                                <w:right w:val="none" w:sz="0" w:space="0" w:color="auto"/>
                                                              </w:divBdr>
                                                              <w:divsChild>
                                                                <w:div w:id="263926393">
                                                                  <w:marLeft w:val="0"/>
                                                                  <w:marRight w:val="0"/>
                                                                  <w:marTop w:val="0"/>
                                                                  <w:marBottom w:val="0"/>
                                                                  <w:divBdr>
                                                                    <w:top w:val="none" w:sz="0" w:space="0" w:color="auto"/>
                                                                    <w:left w:val="none" w:sz="0" w:space="0" w:color="auto"/>
                                                                    <w:bottom w:val="none" w:sz="0" w:space="0" w:color="auto"/>
                                                                    <w:right w:val="none" w:sz="0" w:space="0" w:color="auto"/>
                                                                  </w:divBdr>
                                                                  <w:divsChild>
                                                                    <w:div w:id="1863322031">
                                                                      <w:marLeft w:val="405"/>
                                                                      <w:marRight w:val="0"/>
                                                                      <w:marTop w:val="0"/>
                                                                      <w:marBottom w:val="0"/>
                                                                      <w:divBdr>
                                                                        <w:top w:val="none" w:sz="0" w:space="0" w:color="auto"/>
                                                                        <w:left w:val="none" w:sz="0" w:space="0" w:color="auto"/>
                                                                        <w:bottom w:val="none" w:sz="0" w:space="0" w:color="auto"/>
                                                                        <w:right w:val="none" w:sz="0" w:space="0" w:color="auto"/>
                                                                      </w:divBdr>
                                                                      <w:divsChild>
                                                                        <w:div w:id="1516193479">
                                                                          <w:marLeft w:val="0"/>
                                                                          <w:marRight w:val="0"/>
                                                                          <w:marTop w:val="0"/>
                                                                          <w:marBottom w:val="0"/>
                                                                          <w:divBdr>
                                                                            <w:top w:val="none" w:sz="0" w:space="0" w:color="auto"/>
                                                                            <w:left w:val="none" w:sz="0" w:space="0" w:color="auto"/>
                                                                            <w:bottom w:val="none" w:sz="0" w:space="0" w:color="auto"/>
                                                                            <w:right w:val="none" w:sz="0" w:space="0" w:color="auto"/>
                                                                          </w:divBdr>
                                                                          <w:divsChild>
                                                                            <w:div w:id="547690049">
                                                                              <w:marLeft w:val="0"/>
                                                                              <w:marRight w:val="0"/>
                                                                              <w:marTop w:val="0"/>
                                                                              <w:marBottom w:val="0"/>
                                                                              <w:divBdr>
                                                                                <w:top w:val="none" w:sz="0" w:space="0" w:color="auto"/>
                                                                                <w:left w:val="none" w:sz="0" w:space="0" w:color="auto"/>
                                                                                <w:bottom w:val="none" w:sz="0" w:space="0" w:color="auto"/>
                                                                                <w:right w:val="none" w:sz="0" w:space="0" w:color="auto"/>
                                                                              </w:divBdr>
                                                                              <w:divsChild>
                                                                                <w:div w:id="767502039">
                                                                                  <w:marLeft w:val="0"/>
                                                                                  <w:marRight w:val="0"/>
                                                                                  <w:marTop w:val="0"/>
                                                                                  <w:marBottom w:val="0"/>
                                                                                  <w:divBdr>
                                                                                    <w:top w:val="none" w:sz="0" w:space="0" w:color="auto"/>
                                                                                    <w:left w:val="none" w:sz="0" w:space="0" w:color="auto"/>
                                                                                    <w:bottom w:val="none" w:sz="0" w:space="0" w:color="auto"/>
                                                                                    <w:right w:val="none" w:sz="0" w:space="0" w:color="auto"/>
                                                                                  </w:divBdr>
                                                                                  <w:divsChild>
                                                                                    <w:div w:id="1010572351">
                                                                                      <w:marLeft w:val="0"/>
                                                                                      <w:marRight w:val="0"/>
                                                                                      <w:marTop w:val="0"/>
                                                                                      <w:marBottom w:val="0"/>
                                                                                      <w:divBdr>
                                                                                        <w:top w:val="none" w:sz="0" w:space="0" w:color="auto"/>
                                                                                        <w:left w:val="none" w:sz="0" w:space="0" w:color="auto"/>
                                                                                        <w:bottom w:val="none" w:sz="0" w:space="0" w:color="auto"/>
                                                                                        <w:right w:val="none" w:sz="0" w:space="0" w:color="auto"/>
                                                                                      </w:divBdr>
                                                                                      <w:divsChild>
                                                                                        <w:div w:id="1129544087">
                                                                                          <w:marLeft w:val="0"/>
                                                                                          <w:marRight w:val="0"/>
                                                                                          <w:marTop w:val="0"/>
                                                                                          <w:marBottom w:val="0"/>
                                                                                          <w:divBdr>
                                                                                            <w:top w:val="none" w:sz="0" w:space="0" w:color="auto"/>
                                                                                            <w:left w:val="none" w:sz="0" w:space="0" w:color="auto"/>
                                                                                            <w:bottom w:val="none" w:sz="0" w:space="0" w:color="auto"/>
                                                                                            <w:right w:val="none" w:sz="0" w:space="0" w:color="auto"/>
                                                                                          </w:divBdr>
                                                                                          <w:divsChild>
                                                                                            <w:div w:id="207306294">
                                                                                              <w:marLeft w:val="0"/>
                                                                                              <w:marRight w:val="0"/>
                                                                                              <w:marTop w:val="0"/>
                                                                                              <w:marBottom w:val="0"/>
                                                                                              <w:divBdr>
                                                                                                <w:top w:val="none" w:sz="0" w:space="0" w:color="auto"/>
                                                                                                <w:left w:val="none" w:sz="0" w:space="0" w:color="auto"/>
                                                                                                <w:bottom w:val="none" w:sz="0" w:space="0" w:color="auto"/>
                                                                                                <w:right w:val="none" w:sz="0" w:space="0" w:color="auto"/>
                                                                                              </w:divBdr>
                                                                                              <w:divsChild>
                                                                                                <w:div w:id="1948929790">
                                                                                                  <w:marLeft w:val="0"/>
                                                                                                  <w:marRight w:val="0"/>
                                                                                                  <w:marTop w:val="15"/>
                                                                                                  <w:marBottom w:val="0"/>
                                                                                                  <w:divBdr>
                                                                                                    <w:top w:val="none" w:sz="0" w:space="0" w:color="auto"/>
                                                                                                    <w:left w:val="none" w:sz="0" w:space="0" w:color="auto"/>
                                                                                                    <w:bottom w:val="single" w:sz="6" w:space="15" w:color="auto"/>
                                                                                                    <w:right w:val="none" w:sz="0" w:space="0" w:color="auto"/>
                                                                                                  </w:divBdr>
                                                                                                  <w:divsChild>
                                                                                                    <w:div w:id="487131843">
                                                                                                      <w:marLeft w:val="0"/>
                                                                                                      <w:marRight w:val="0"/>
                                                                                                      <w:marTop w:val="180"/>
                                                                                                      <w:marBottom w:val="0"/>
                                                                                                      <w:divBdr>
                                                                                                        <w:top w:val="none" w:sz="0" w:space="0" w:color="auto"/>
                                                                                                        <w:left w:val="none" w:sz="0" w:space="0" w:color="auto"/>
                                                                                                        <w:bottom w:val="none" w:sz="0" w:space="0" w:color="auto"/>
                                                                                                        <w:right w:val="none" w:sz="0" w:space="0" w:color="auto"/>
                                                                                                      </w:divBdr>
                                                                                                      <w:divsChild>
                                                                                                        <w:div w:id="1574926315">
                                                                                                          <w:marLeft w:val="0"/>
                                                                                                          <w:marRight w:val="0"/>
                                                                                                          <w:marTop w:val="0"/>
                                                                                                          <w:marBottom w:val="0"/>
                                                                                                          <w:divBdr>
                                                                                                            <w:top w:val="none" w:sz="0" w:space="0" w:color="auto"/>
                                                                                                            <w:left w:val="none" w:sz="0" w:space="0" w:color="auto"/>
                                                                                                            <w:bottom w:val="none" w:sz="0" w:space="0" w:color="auto"/>
                                                                                                            <w:right w:val="none" w:sz="0" w:space="0" w:color="auto"/>
                                                                                                          </w:divBdr>
                                                                                                          <w:divsChild>
                                                                                                            <w:div w:id="1394889479">
                                                                                                              <w:marLeft w:val="0"/>
                                                                                                              <w:marRight w:val="0"/>
                                                                                                              <w:marTop w:val="0"/>
                                                                                                              <w:marBottom w:val="0"/>
                                                                                                              <w:divBdr>
                                                                                                                <w:top w:val="none" w:sz="0" w:space="0" w:color="auto"/>
                                                                                                                <w:left w:val="none" w:sz="0" w:space="0" w:color="auto"/>
                                                                                                                <w:bottom w:val="none" w:sz="0" w:space="0" w:color="auto"/>
                                                                                                                <w:right w:val="none" w:sz="0" w:space="0" w:color="auto"/>
                                                                                                              </w:divBdr>
                                                                                                              <w:divsChild>
                                                                                                                <w:div w:id="577708510">
                                                                                                                  <w:marLeft w:val="0"/>
                                                                                                                  <w:marRight w:val="0"/>
                                                                                                                  <w:marTop w:val="30"/>
                                                                                                                  <w:marBottom w:val="0"/>
                                                                                                                  <w:divBdr>
                                                                                                                    <w:top w:val="none" w:sz="0" w:space="0" w:color="auto"/>
                                                                                                                    <w:left w:val="none" w:sz="0" w:space="0" w:color="auto"/>
                                                                                                                    <w:bottom w:val="none" w:sz="0" w:space="0" w:color="auto"/>
                                                                                                                    <w:right w:val="none" w:sz="0" w:space="0" w:color="auto"/>
                                                                                                                  </w:divBdr>
                                                                                                                  <w:divsChild>
                                                                                                                    <w:div w:id="1648171197">
                                                                                                                      <w:marLeft w:val="0"/>
                                                                                                                      <w:marRight w:val="0"/>
                                                                                                                      <w:marTop w:val="0"/>
                                                                                                                      <w:marBottom w:val="0"/>
                                                                                                                      <w:divBdr>
                                                                                                                        <w:top w:val="none" w:sz="0" w:space="0" w:color="auto"/>
                                                                                                                        <w:left w:val="none" w:sz="0" w:space="0" w:color="auto"/>
                                                                                                                        <w:bottom w:val="none" w:sz="0" w:space="0" w:color="auto"/>
                                                                                                                        <w:right w:val="none" w:sz="0" w:space="0" w:color="auto"/>
                                                                                                                      </w:divBdr>
                                                                                                                      <w:divsChild>
                                                                                                                        <w:div w:id="635136367">
                                                                                                                          <w:marLeft w:val="0"/>
                                                                                                                          <w:marRight w:val="0"/>
                                                                                                                          <w:marTop w:val="0"/>
                                                                                                                          <w:marBottom w:val="0"/>
                                                                                                                          <w:divBdr>
                                                                                                                            <w:top w:val="none" w:sz="0" w:space="0" w:color="auto"/>
                                                                                                                            <w:left w:val="none" w:sz="0" w:space="0" w:color="auto"/>
                                                                                                                            <w:bottom w:val="none" w:sz="0" w:space="0" w:color="auto"/>
                                                                                                                            <w:right w:val="none" w:sz="0" w:space="0" w:color="auto"/>
                                                                                                                          </w:divBdr>
                                                                                                                          <w:divsChild>
                                                                                                                            <w:div w:id="1079059336">
                                                                                                                              <w:marLeft w:val="0"/>
                                                                                                                              <w:marRight w:val="0"/>
                                                                                                                              <w:marTop w:val="0"/>
                                                                                                                              <w:marBottom w:val="0"/>
                                                                                                                              <w:divBdr>
                                                                                                                                <w:top w:val="none" w:sz="0" w:space="0" w:color="auto"/>
                                                                                                                                <w:left w:val="none" w:sz="0" w:space="0" w:color="auto"/>
                                                                                                                                <w:bottom w:val="none" w:sz="0" w:space="0" w:color="auto"/>
                                                                                                                                <w:right w:val="none" w:sz="0" w:space="0" w:color="auto"/>
                                                                                                                              </w:divBdr>
                                                                                                                              <w:divsChild>
                                                                                                                                <w:div w:id="689525817">
                                                                                                                                  <w:marLeft w:val="0"/>
                                                                                                                                  <w:marRight w:val="0"/>
                                                                                                                                  <w:marTop w:val="0"/>
                                                                                                                                  <w:marBottom w:val="0"/>
                                                                                                                                  <w:divBdr>
                                                                                                                                    <w:top w:val="none" w:sz="0" w:space="0" w:color="auto"/>
                                                                                                                                    <w:left w:val="none" w:sz="0" w:space="0" w:color="auto"/>
                                                                                                                                    <w:bottom w:val="none" w:sz="0" w:space="0" w:color="auto"/>
                                                                                                                                    <w:right w:val="none" w:sz="0" w:space="0" w:color="auto"/>
                                                                                                                                  </w:divBdr>
                                                                                                                                </w:div>
                                                                                                                                <w:div w:id="8418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057130">
      <w:bodyDiv w:val="1"/>
      <w:marLeft w:val="0"/>
      <w:marRight w:val="0"/>
      <w:marTop w:val="0"/>
      <w:marBottom w:val="0"/>
      <w:divBdr>
        <w:top w:val="none" w:sz="0" w:space="0" w:color="auto"/>
        <w:left w:val="none" w:sz="0" w:space="0" w:color="auto"/>
        <w:bottom w:val="none" w:sz="0" w:space="0" w:color="auto"/>
        <w:right w:val="none" w:sz="0" w:space="0" w:color="auto"/>
      </w:divBdr>
    </w:div>
    <w:div w:id="1076125317">
      <w:bodyDiv w:val="1"/>
      <w:marLeft w:val="0"/>
      <w:marRight w:val="0"/>
      <w:marTop w:val="0"/>
      <w:marBottom w:val="0"/>
      <w:divBdr>
        <w:top w:val="none" w:sz="0" w:space="0" w:color="auto"/>
        <w:left w:val="none" w:sz="0" w:space="0" w:color="auto"/>
        <w:bottom w:val="none" w:sz="0" w:space="0" w:color="auto"/>
        <w:right w:val="none" w:sz="0" w:space="0" w:color="auto"/>
      </w:divBdr>
    </w:div>
    <w:div w:id="1076898213">
      <w:bodyDiv w:val="1"/>
      <w:marLeft w:val="0"/>
      <w:marRight w:val="0"/>
      <w:marTop w:val="0"/>
      <w:marBottom w:val="0"/>
      <w:divBdr>
        <w:top w:val="none" w:sz="0" w:space="0" w:color="auto"/>
        <w:left w:val="none" w:sz="0" w:space="0" w:color="auto"/>
        <w:bottom w:val="none" w:sz="0" w:space="0" w:color="auto"/>
        <w:right w:val="none" w:sz="0" w:space="0" w:color="auto"/>
      </w:divBdr>
    </w:div>
    <w:div w:id="1092625873">
      <w:bodyDiv w:val="1"/>
      <w:marLeft w:val="0"/>
      <w:marRight w:val="0"/>
      <w:marTop w:val="0"/>
      <w:marBottom w:val="0"/>
      <w:divBdr>
        <w:top w:val="none" w:sz="0" w:space="0" w:color="auto"/>
        <w:left w:val="none" w:sz="0" w:space="0" w:color="auto"/>
        <w:bottom w:val="none" w:sz="0" w:space="0" w:color="auto"/>
        <w:right w:val="none" w:sz="0" w:space="0" w:color="auto"/>
      </w:divBdr>
      <w:divsChild>
        <w:div w:id="32311255">
          <w:marLeft w:val="1886"/>
          <w:marRight w:val="0"/>
          <w:marTop w:val="0"/>
          <w:marBottom w:val="0"/>
          <w:divBdr>
            <w:top w:val="none" w:sz="0" w:space="0" w:color="auto"/>
            <w:left w:val="none" w:sz="0" w:space="0" w:color="auto"/>
            <w:bottom w:val="none" w:sz="0" w:space="0" w:color="auto"/>
            <w:right w:val="none" w:sz="0" w:space="0" w:color="auto"/>
          </w:divBdr>
        </w:div>
        <w:div w:id="217789723">
          <w:marLeft w:val="1166"/>
          <w:marRight w:val="0"/>
          <w:marTop w:val="0"/>
          <w:marBottom w:val="0"/>
          <w:divBdr>
            <w:top w:val="none" w:sz="0" w:space="0" w:color="auto"/>
            <w:left w:val="none" w:sz="0" w:space="0" w:color="auto"/>
            <w:bottom w:val="none" w:sz="0" w:space="0" w:color="auto"/>
            <w:right w:val="none" w:sz="0" w:space="0" w:color="auto"/>
          </w:divBdr>
        </w:div>
        <w:div w:id="330986636">
          <w:marLeft w:val="1886"/>
          <w:marRight w:val="0"/>
          <w:marTop w:val="0"/>
          <w:marBottom w:val="0"/>
          <w:divBdr>
            <w:top w:val="none" w:sz="0" w:space="0" w:color="auto"/>
            <w:left w:val="none" w:sz="0" w:space="0" w:color="auto"/>
            <w:bottom w:val="none" w:sz="0" w:space="0" w:color="auto"/>
            <w:right w:val="none" w:sz="0" w:space="0" w:color="auto"/>
          </w:divBdr>
        </w:div>
        <w:div w:id="1818062350">
          <w:marLeft w:val="720"/>
          <w:marRight w:val="0"/>
          <w:marTop w:val="0"/>
          <w:marBottom w:val="0"/>
          <w:divBdr>
            <w:top w:val="none" w:sz="0" w:space="0" w:color="auto"/>
            <w:left w:val="none" w:sz="0" w:space="0" w:color="auto"/>
            <w:bottom w:val="none" w:sz="0" w:space="0" w:color="auto"/>
            <w:right w:val="none" w:sz="0" w:space="0" w:color="auto"/>
          </w:divBdr>
        </w:div>
        <w:div w:id="1838883774">
          <w:marLeft w:val="1166"/>
          <w:marRight w:val="0"/>
          <w:marTop w:val="0"/>
          <w:marBottom w:val="0"/>
          <w:divBdr>
            <w:top w:val="none" w:sz="0" w:space="0" w:color="auto"/>
            <w:left w:val="none" w:sz="0" w:space="0" w:color="auto"/>
            <w:bottom w:val="none" w:sz="0" w:space="0" w:color="auto"/>
            <w:right w:val="none" w:sz="0" w:space="0" w:color="auto"/>
          </w:divBdr>
        </w:div>
      </w:divsChild>
    </w:div>
    <w:div w:id="1099063126">
      <w:bodyDiv w:val="1"/>
      <w:marLeft w:val="0"/>
      <w:marRight w:val="0"/>
      <w:marTop w:val="0"/>
      <w:marBottom w:val="0"/>
      <w:divBdr>
        <w:top w:val="none" w:sz="0" w:space="0" w:color="auto"/>
        <w:left w:val="none" w:sz="0" w:space="0" w:color="auto"/>
        <w:bottom w:val="none" w:sz="0" w:space="0" w:color="auto"/>
        <w:right w:val="none" w:sz="0" w:space="0" w:color="auto"/>
      </w:divBdr>
    </w:div>
    <w:div w:id="1106654950">
      <w:bodyDiv w:val="1"/>
      <w:marLeft w:val="0"/>
      <w:marRight w:val="0"/>
      <w:marTop w:val="0"/>
      <w:marBottom w:val="0"/>
      <w:divBdr>
        <w:top w:val="none" w:sz="0" w:space="0" w:color="auto"/>
        <w:left w:val="none" w:sz="0" w:space="0" w:color="auto"/>
        <w:bottom w:val="none" w:sz="0" w:space="0" w:color="auto"/>
        <w:right w:val="none" w:sz="0" w:space="0" w:color="auto"/>
      </w:divBdr>
    </w:div>
    <w:div w:id="1110123273">
      <w:bodyDiv w:val="1"/>
      <w:marLeft w:val="0"/>
      <w:marRight w:val="0"/>
      <w:marTop w:val="0"/>
      <w:marBottom w:val="0"/>
      <w:divBdr>
        <w:top w:val="none" w:sz="0" w:space="0" w:color="auto"/>
        <w:left w:val="none" w:sz="0" w:space="0" w:color="auto"/>
        <w:bottom w:val="none" w:sz="0" w:space="0" w:color="auto"/>
        <w:right w:val="none" w:sz="0" w:space="0" w:color="auto"/>
      </w:divBdr>
    </w:div>
    <w:div w:id="1115170857">
      <w:bodyDiv w:val="1"/>
      <w:marLeft w:val="0"/>
      <w:marRight w:val="0"/>
      <w:marTop w:val="0"/>
      <w:marBottom w:val="0"/>
      <w:divBdr>
        <w:top w:val="none" w:sz="0" w:space="0" w:color="auto"/>
        <w:left w:val="none" w:sz="0" w:space="0" w:color="auto"/>
        <w:bottom w:val="none" w:sz="0" w:space="0" w:color="auto"/>
        <w:right w:val="none" w:sz="0" w:space="0" w:color="auto"/>
      </w:divBdr>
    </w:div>
    <w:div w:id="1116170706">
      <w:bodyDiv w:val="1"/>
      <w:marLeft w:val="0"/>
      <w:marRight w:val="0"/>
      <w:marTop w:val="0"/>
      <w:marBottom w:val="0"/>
      <w:divBdr>
        <w:top w:val="none" w:sz="0" w:space="0" w:color="auto"/>
        <w:left w:val="none" w:sz="0" w:space="0" w:color="auto"/>
        <w:bottom w:val="none" w:sz="0" w:space="0" w:color="auto"/>
        <w:right w:val="none" w:sz="0" w:space="0" w:color="auto"/>
      </w:divBdr>
    </w:div>
    <w:div w:id="1120297045">
      <w:bodyDiv w:val="1"/>
      <w:marLeft w:val="0"/>
      <w:marRight w:val="0"/>
      <w:marTop w:val="0"/>
      <w:marBottom w:val="0"/>
      <w:divBdr>
        <w:top w:val="none" w:sz="0" w:space="0" w:color="auto"/>
        <w:left w:val="none" w:sz="0" w:space="0" w:color="auto"/>
        <w:bottom w:val="none" w:sz="0" w:space="0" w:color="auto"/>
        <w:right w:val="none" w:sz="0" w:space="0" w:color="auto"/>
      </w:divBdr>
    </w:div>
    <w:div w:id="1121799106">
      <w:bodyDiv w:val="1"/>
      <w:marLeft w:val="0"/>
      <w:marRight w:val="0"/>
      <w:marTop w:val="0"/>
      <w:marBottom w:val="0"/>
      <w:divBdr>
        <w:top w:val="none" w:sz="0" w:space="0" w:color="auto"/>
        <w:left w:val="none" w:sz="0" w:space="0" w:color="auto"/>
        <w:bottom w:val="none" w:sz="0" w:space="0" w:color="auto"/>
        <w:right w:val="none" w:sz="0" w:space="0" w:color="auto"/>
      </w:divBdr>
    </w:div>
    <w:div w:id="1121916689">
      <w:bodyDiv w:val="1"/>
      <w:marLeft w:val="0"/>
      <w:marRight w:val="0"/>
      <w:marTop w:val="0"/>
      <w:marBottom w:val="0"/>
      <w:divBdr>
        <w:top w:val="none" w:sz="0" w:space="0" w:color="auto"/>
        <w:left w:val="none" w:sz="0" w:space="0" w:color="auto"/>
        <w:bottom w:val="none" w:sz="0" w:space="0" w:color="auto"/>
        <w:right w:val="none" w:sz="0" w:space="0" w:color="auto"/>
      </w:divBdr>
    </w:div>
    <w:div w:id="1125587255">
      <w:bodyDiv w:val="1"/>
      <w:marLeft w:val="0"/>
      <w:marRight w:val="0"/>
      <w:marTop w:val="0"/>
      <w:marBottom w:val="0"/>
      <w:divBdr>
        <w:top w:val="none" w:sz="0" w:space="0" w:color="auto"/>
        <w:left w:val="none" w:sz="0" w:space="0" w:color="auto"/>
        <w:bottom w:val="none" w:sz="0" w:space="0" w:color="auto"/>
        <w:right w:val="none" w:sz="0" w:space="0" w:color="auto"/>
      </w:divBdr>
    </w:div>
    <w:div w:id="1130169621">
      <w:bodyDiv w:val="1"/>
      <w:marLeft w:val="0"/>
      <w:marRight w:val="0"/>
      <w:marTop w:val="0"/>
      <w:marBottom w:val="0"/>
      <w:divBdr>
        <w:top w:val="none" w:sz="0" w:space="0" w:color="auto"/>
        <w:left w:val="none" w:sz="0" w:space="0" w:color="auto"/>
        <w:bottom w:val="none" w:sz="0" w:space="0" w:color="auto"/>
        <w:right w:val="none" w:sz="0" w:space="0" w:color="auto"/>
      </w:divBdr>
    </w:div>
    <w:div w:id="1136874991">
      <w:bodyDiv w:val="1"/>
      <w:marLeft w:val="0"/>
      <w:marRight w:val="0"/>
      <w:marTop w:val="0"/>
      <w:marBottom w:val="0"/>
      <w:divBdr>
        <w:top w:val="none" w:sz="0" w:space="0" w:color="auto"/>
        <w:left w:val="none" w:sz="0" w:space="0" w:color="auto"/>
        <w:bottom w:val="none" w:sz="0" w:space="0" w:color="auto"/>
        <w:right w:val="none" w:sz="0" w:space="0" w:color="auto"/>
      </w:divBdr>
    </w:div>
    <w:div w:id="1141383863">
      <w:bodyDiv w:val="1"/>
      <w:marLeft w:val="0"/>
      <w:marRight w:val="0"/>
      <w:marTop w:val="0"/>
      <w:marBottom w:val="0"/>
      <w:divBdr>
        <w:top w:val="none" w:sz="0" w:space="0" w:color="auto"/>
        <w:left w:val="none" w:sz="0" w:space="0" w:color="auto"/>
        <w:bottom w:val="none" w:sz="0" w:space="0" w:color="auto"/>
        <w:right w:val="none" w:sz="0" w:space="0" w:color="auto"/>
      </w:divBdr>
    </w:div>
    <w:div w:id="1144588719">
      <w:bodyDiv w:val="1"/>
      <w:marLeft w:val="0"/>
      <w:marRight w:val="0"/>
      <w:marTop w:val="0"/>
      <w:marBottom w:val="0"/>
      <w:divBdr>
        <w:top w:val="none" w:sz="0" w:space="0" w:color="auto"/>
        <w:left w:val="none" w:sz="0" w:space="0" w:color="auto"/>
        <w:bottom w:val="none" w:sz="0" w:space="0" w:color="auto"/>
        <w:right w:val="none" w:sz="0" w:space="0" w:color="auto"/>
      </w:divBdr>
    </w:div>
    <w:div w:id="1145703362">
      <w:bodyDiv w:val="1"/>
      <w:marLeft w:val="0"/>
      <w:marRight w:val="0"/>
      <w:marTop w:val="0"/>
      <w:marBottom w:val="0"/>
      <w:divBdr>
        <w:top w:val="none" w:sz="0" w:space="0" w:color="auto"/>
        <w:left w:val="none" w:sz="0" w:space="0" w:color="auto"/>
        <w:bottom w:val="none" w:sz="0" w:space="0" w:color="auto"/>
        <w:right w:val="none" w:sz="0" w:space="0" w:color="auto"/>
      </w:divBdr>
    </w:div>
    <w:div w:id="1147939317">
      <w:bodyDiv w:val="1"/>
      <w:marLeft w:val="0"/>
      <w:marRight w:val="0"/>
      <w:marTop w:val="0"/>
      <w:marBottom w:val="0"/>
      <w:divBdr>
        <w:top w:val="none" w:sz="0" w:space="0" w:color="auto"/>
        <w:left w:val="none" w:sz="0" w:space="0" w:color="auto"/>
        <w:bottom w:val="none" w:sz="0" w:space="0" w:color="auto"/>
        <w:right w:val="none" w:sz="0" w:space="0" w:color="auto"/>
      </w:divBdr>
      <w:divsChild>
        <w:div w:id="1171918460">
          <w:marLeft w:val="0"/>
          <w:marRight w:val="0"/>
          <w:marTop w:val="0"/>
          <w:marBottom w:val="0"/>
          <w:divBdr>
            <w:top w:val="none" w:sz="0" w:space="0" w:color="auto"/>
            <w:left w:val="none" w:sz="0" w:space="0" w:color="auto"/>
            <w:bottom w:val="none" w:sz="0" w:space="0" w:color="auto"/>
            <w:right w:val="none" w:sz="0" w:space="0" w:color="auto"/>
          </w:divBdr>
          <w:divsChild>
            <w:div w:id="1675066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8324834">
      <w:bodyDiv w:val="1"/>
      <w:marLeft w:val="0"/>
      <w:marRight w:val="0"/>
      <w:marTop w:val="0"/>
      <w:marBottom w:val="0"/>
      <w:divBdr>
        <w:top w:val="none" w:sz="0" w:space="0" w:color="auto"/>
        <w:left w:val="none" w:sz="0" w:space="0" w:color="auto"/>
        <w:bottom w:val="none" w:sz="0" w:space="0" w:color="auto"/>
        <w:right w:val="none" w:sz="0" w:space="0" w:color="auto"/>
      </w:divBdr>
    </w:div>
    <w:div w:id="1150711049">
      <w:bodyDiv w:val="1"/>
      <w:marLeft w:val="0"/>
      <w:marRight w:val="0"/>
      <w:marTop w:val="0"/>
      <w:marBottom w:val="0"/>
      <w:divBdr>
        <w:top w:val="none" w:sz="0" w:space="0" w:color="auto"/>
        <w:left w:val="none" w:sz="0" w:space="0" w:color="auto"/>
        <w:bottom w:val="none" w:sz="0" w:space="0" w:color="auto"/>
        <w:right w:val="none" w:sz="0" w:space="0" w:color="auto"/>
      </w:divBdr>
    </w:div>
    <w:div w:id="1161503308">
      <w:bodyDiv w:val="1"/>
      <w:marLeft w:val="0"/>
      <w:marRight w:val="0"/>
      <w:marTop w:val="0"/>
      <w:marBottom w:val="0"/>
      <w:divBdr>
        <w:top w:val="none" w:sz="0" w:space="0" w:color="auto"/>
        <w:left w:val="none" w:sz="0" w:space="0" w:color="auto"/>
        <w:bottom w:val="none" w:sz="0" w:space="0" w:color="auto"/>
        <w:right w:val="none" w:sz="0" w:space="0" w:color="auto"/>
      </w:divBdr>
    </w:div>
    <w:div w:id="1164320466">
      <w:bodyDiv w:val="1"/>
      <w:marLeft w:val="0"/>
      <w:marRight w:val="0"/>
      <w:marTop w:val="0"/>
      <w:marBottom w:val="0"/>
      <w:divBdr>
        <w:top w:val="none" w:sz="0" w:space="0" w:color="auto"/>
        <w:left w:val="none" w:sz="0" w:space="0" w:color="auto"/>
        <w:bottom w:val="none" w:sz="0" w:space="0" w:color="auto"/>
        <w:right w:val="none" w:sz="0" w:space="0" w:color="auto"/>
      </w:divBdr>
    </w:div>
    <w:div w:id="1165777045">
      <w:bodyDiv w:val="1"/>
      <w:marLeft w:val="0"/>
      <w:marRight w:val="0"/>
      <w:marTop w:val="0"/>
      <w:marBottom w:val="0"/>
      <w:divBdr>
        <w:top w:val="none" w:sz="0" w:space="0" w:color="auto"/>
        <w:left w:val="none" w:sz="0" w:space="0" w:color="auto"/>
        <w:bottom w:val="none" w:sz="0" w:space="0" w:color="auto"/>
        <w:right w:val="none" w:sz="0" w:space="0" w:color="auto"/>
      </w:divBdr>
    </w:div>
    <w:div w:id="1167358488">
      <w:bodyDiv w:val="1"/>
      <w:marLeft w:val="0"/>
      <w:marRight w:val="0"/>
      <w:marTop w:val="0"/>
      <w:marBottom w:val="0"/>
      <w:divBdr>
        <w:top w:val="none" w:sz="0" w:space="0" w:color="auto"/>
        <w:left w:val="none" w:sz="0" w:space="0" w:color="auto"/>
        <w:bottom w:val="none" w:sz="0" w:space="0" w:color="auto"/>
        <w:right w:val="none" w:sz="0" w:space="0" w:color="auto"/>
      </w:divBdr>
    </w:div>
    <w:div w:id="1171021300">
      <w:bodyDiv w:val="1"/>
      <w:marLeft w:val="0"/>
      <w:marRight w:val="0"/>
      <w:marTop w:val="0"/>
      <w:marBottom w:val="0"/>
      <w:divBdr>
        <w:top w:val="none" w:sz="0" w:space="0" w:color="auto"/>
        <w:left w:val="none" w:sz="0" w:space="0" w:color="auto"/>
        <w:bottom w:val="none" w:sz="0" w:space="0" w:color="auto"/>
        <w:right w:val="none" w:sz="0" w:space="0" w:color="auto"/>
      </w:divBdr>
    </w:div>
    <w:div w:id="1178499393">
      <w:bodyDiv w:val="1"/>
      <w:marLeft w:val="0"/>
      <w:marRight w:val="0"/>
      <w:marTop w:val="0"/>
      <w:marBottom w:val="0"/>
      <w:divBdr>
        <w:top w:val="none" w:sz="0" w:space="0" w:color="auto"/>
        <w:left w:val="none" w:sz="0" w:space="0" w:color="auto"/>
        <w:bottom w:val="none" w:sz="0" w:space="0" w:color="auto"/>
        <w:right w:val="none" w:sz="0" w:space="0" w:color="auto"/>
      </w:divBdr>
    </w:div>
    <w:div w:id="1179008379">
      <w:bodyDiv w:val="1"/>
      <w:marLeft w:val="0"/>
      <w:marRight w:val="0"/>
      <w:marTop w:val="0"/>
      <w:marBottom w:val="0"/>
      <w:divBdr>
        <w:top w:val="none" w:sz="0" w:space="0" w:color="auto"/>
        <w:left w:val="none" w:sz="0" w:space="0" w:color="auto"/>
        <w:bottom w:val="none" w:sz="0" w:space="0" w:color="auto"/>
        <w:right w:val="none" w:sz="0" w:space="0" w:color="auto"/>
      </w:divBdr>
    </w:div>
    <w:div w:id="1180316496">
      <w:bodyDiv w:val="1"/>
      <w:marLeft w:val="0"/>
      <w:marRight w:val="0"/>
      <w:marTop w:val="0"/>
      <w:marBottom w:val="0"/>
      <w:divBdr>
        <w:top w:val="none" w:sz="0" w:space="0" w:color="auto"/>
        <w:left w:val="none" w:sz="0" w:space="0" w:color="auto"/>
        <w:bottom w:val="none" w:sz="0" w:space="0" w:color="auto"/>
        <w:right w:val="none" w:sz="0" w:space="0" w:color="auto"/>
      </w:divBdr>
    </w:div>
    <w:div w:id="1210992257">
      <w:bodyDiv w:val="1"/>
      <w:marLeft w:val="0"/>
      <w:marRight w:val="0"/>
      <w:marTop w:val="0"/>
      <w:marBottom w:val="0"/>
      <w:divBdr>
        <w:top w:val="none" w:sz="0" w:space="0" w:color="auto"/>
        <w:left w:val="none" w:sz="0" w:space="0" w:color="auto"/>
        <w:bottom w:val="none" w:sz="0" w:space="0" w:color="auto"/>
        <w:right w:val="none" w:sz="0" w:space="0" w:color="auto"/>
      </w:divBdr>
    </w:div>
    <w:div w:id="1213494604">
      <w:bodyDiv w:val="1"/>
      <w:marLeft w:val="0"/>
      <w:marRight w:val="0"/>
      <w:marTop w:val="0"/>
      <w:marBottom w:val="0"/>
      <w:divBdr>
        <w:top w:val="none" w:sz="0" w:space="0" w:color="auto"/>
        <w:left w:val="none" w:sz="0" w:space="0" w:color="auto"/>
        <w:bottom w:val="none" w:sz="0" w:space="0" w:color="auto"/>
        <w:right w:val="none" w:sz="0" w:space="0" w:color="auto"/>
      </w:divBdr>
    </w:div>
    <w:div w:id="1221554499">
      <w:bodyDiv w:val="1"/>
      <w:marLeft w:val="0"/>
      <w:marRight w:val="0"/>
      <w:marTop w:val="0"/>
      <w:marBottom w:val="0"/>
      <w:divBdr>
        <w:top w:val="none" w:sz="0" w:space="0" w:color="auto"/>
        <w:left w:val="none" w:sz="0" w:space="0" w:color="auto"/>
        <w:bottom w:val="none" w:sz="0" w:space="0" w:color="auto"/>
        <w:right w:val="none" w:sz="0" w:space="0" w:color="auto"/>
      </w:divBdr>
    </w:div>
    <w:div w:id="1234853434">
      <w:bodyDiv w:val="1"/>
      <w:marLeft w:val="0"/>
      <w:marRight w:val="0"/>
      <w:marTop w:val="0"/>
      <w:marBottom w:val="0"/>
      <w:divBdr>
        <w:top w:val="none" w:sz="0" w:space="0" w:color="auto"/>
        <w:left w:val="none" w:sz="0" w:space="0" w:color="auto"/>
        <w:bottom w:val="none" w:sz="0" w:space="0" w:color="auto"/>
        <w:right w:val="none" w:sz="0" w:space="0" w:color="auto"/>
      </w:divBdr>
    </w:div>
    <w:div w:id="1236666685">
      <w:bodyDiv w:val="1"/>
      <w:marLeft w:val="0"/>
      <w:marRight w:val="0"/>
      <w:marTop w:val="0"/>
      <w:marBottom w:val="0"/>
      <w:divBdr>
        <w:top w:val="none" w:sz="0" w:space="0" w:color="auto"/>
        <w:left w:val="none" w:sz="0" w:space="0" w:color="auto"/>
        <w:bottom w:val="none" w:sz="0" w:space="0" w:color="auto"/>
        <w:right w:val="none" w:sz="0" w:space="0" w:color="auto"/>
      </w:divBdr>
    </w:div>
    <w:div w:id="1239364748">
      <w:bodyDiv w:val="1"/>
      <w:marLeft w:val="0"/>
      <w:marRight w:val="0"/>
      <w:marTop w:val="0"/>
      <w:marBottom w:val="0"/>
      <w:divBdr>
        <w:top w:val="none" w:sz="0" w:space="0" w:color="auto"/>
        <w:left w:val="none" w:sz="0" w:space="0" w:color="auto"/>
        <w:bottom w:val="none" w:sz="0" w:space="0" w:color="auto"/>
        <w:right w:val="none" w:sz="0" w:space="0" w:color="auto"/>
      </w:divBdr>
    </w:div>
    <w:div w:id="1241018343">
      <w:bodyDiv w:val="1"/>
      <w:marLeft w:val="0"/>
      <w:marRight w:val="0"/>
      <w:marTop w:val="0"/>
      <w:marBottom w:val="0"/>
      <w:divBdr>
        <w:top w:val="none" w:sz="0" w:space="0" w:color="auto"/>
        <w:left w:val="none" w:sz="0" w:space="0" w:color="auto"/>
        <w:bottom w:val="none" w:sz="0" w:space="0" w:color="auto"/>
        <w:right w:val="none" w:sz="0" w:space="0" w:color="auto"/>
      </w:divBdr>
    </w:div>
    <w:div w:id="1243947780">
      <w:bodyDiv w:val="1"/>
      <w:marLeft w:val="0"/>
      <w:marRight w:val="0"/>
      <w:marTop w:val="0"/>
      <w:marBottom w:val="0"/>
      <w:divBdr>
        <w:top w:val="none" w:sz="0" w:space="0" w:color="auto"/>
        <w:left w:val="none" w:sz="0" w:space="0" w:color="auto"/>
        <w:bottom w:val="none" w:sz="0" w:space="0" w:color="auto"/>
        <w:right w:val="none" w:sz="0" w:space="0" w:color="auto"/>
      </w:divBdr>
    </w:div>
    <w:div w:id="1247879066">
      <w:bodyDiv w:val="1"/>
      <w:marLeft w:val="0"/>
      <w:marRight w:val="0"/>
      <w:marTop w:val="0"/>
      <w:marBottom w:val="0"/>
      <w:divBdr>
        <w:top w:val="none" w:sz="0" w:space="0" w:color="auto"/>
        <w:left w:val="none" w:sz="0" w:space="0" w:color="auto"/>
        <w:bottom w:val="none" w:sz="0" w:space="0" w:color="auto"/>
        <w:right w:val="none" w:sz="0" w:space="0" w:color="auto"/>
      </w:divBdr>
    </w:div>
    <w:div w:id="1252544621">
      <w:bodyDiv w:val="1"/>
      <w:marLeft w:val="0"/>
      <w:marRight w:val="0"/>
      <w:marTop w:val="0"/>
      <w:marBottom w:val="0"/>
      <w:divBdr>
        <w:top w:val="none" w:sz="0" w:space="0" w:color="auto"/>
        <w:left w:val="none" w:sz="0" w:space="0" w:color="auto"/>
        <w:bottom w:val="none" w:sz="0" w:space="0" w:color="auto"/>
        <w:right w:val="none" w:sz="0" w:space="0" w:color="auto"/>
      </w:divBdr>
    </w:div>
    <w:div w:id="1257204796">
      <w:bodyDiv w:val="1"/>
      <w:marLeft w:val="0"/>
      <w:marRight w:val="0"/>
      <w:marTop w:val="0"/>
      <w:marBottom w:val="0"/>
      <w:divBdr>
        <w:top w:val="none" w:sz="0" w:space="0" w:color="auto"/>
        <w:left w:val="none" w:sz="0" w:space="0" w:color="auto"/>
        <w:bottom w:val="none" w:sz="0" w:space="0" w:color="auto"/>
        <w:right w:val="none" w:sz="0" w:space="0" w:color="auto"/>
      </w:divBdr>
    </w:div>
    <w:div w:id="1270697806">
      <w:bodyDiv w:val="1"/>
      <w:marLeft w:val="0"/>
      <w:marRight w:val="0"/>
      <w:marTop w:val="0"/>
      <w:marBottom w:val="0"/>
      <w:divBdr>
        <w:top w:val="none" w:sz="0" w:space="0" w:color="auto"/>
        <w:left w:val="none" w:sz="0" w:space="0" w:color="auto"/>
        <w:bottom w:val="none" w:sz="0" w:space="0" w:color="auto"/>
        <w:right w:val="none" w:sz="0" w:space="0" w:color="auto"/>
      </w:divBdr>
    </w:div>
    <w:div w:id="1272544354">
      <w:bodyDiv w:val="1"/>
      <w:marLeft w:val="0"/>
      <w:marRight w:val="0"/>
      <w:marTop w:val="0"/>
      <w:marBottom w:val="0"/>
      <w:divBdr>
        <w:top w:val="none" w:sz="0" w:space="0" w:color="auto"/>
        <w:left w:val="none" w:sz="0" w:space="0" w:color="auto"/>
        <w:bottom w:val="none" w:sz="0" w:space="0" w:color="auto"/>
        <w:right w:val="none" w:sz="0" w:space="0" w:color="auto"/>
      </w:divBdr>
    </w:div>
    <w:div w:id="1277906770">
      <w:bodyDiv w:val="1"/>
      <w:marLeft w:val="0"/>
      <w:marRight w:val="0"/>
      <w:marTop w:val="0"/>
      <w:marBottom w:val="0"/>
      <w:divBdr>
        <w:top w:val="none" w:sz="0" w:space="0" w:color="auto"/>
        <w:left w:val="none" w:sz="0" w:space="0" w:color="auto"/>
        <w:bottom w:val="none" w:sz="0" w:space="0" w:color="auto"/>
        <w:right w:val="none" w:sz="0" w:space="0" w:color="auto"/>
      </w:divBdr>
    </w:div>
    <w:div w:id="1279528062">
      <w:bodyDiv w:val="1"/>
      <w:marLeft w:val="0"/>
      <w:marRight w:val="0"/>
      <w:marTop w:val="0"/>
      <w:marBottom w:val="0"/>
      <w:divBdr>
        <w:top w:val="none" w:sz="0" w:space="0" w:color="auto"/>
        <w:left w:val="none" w:sz="0" w:space="0" w:color="auto"/>
        <w:bottom w:val="none" w:sz="0" w:space="0" w:color="auto"/>
        <w:right w:val="none" w:sz="0" w:space="0" w:color="auto"/>
      </w:divBdr>
      <w:divsChild>
        <w:div w:id="1515193299">
          <w:marLeft w:val="0"/>
          <w:marRight w:val="0"/>
          <w:marTop w:val="0"/>
          <w:marBottom w:val="0"/>
          <w:divBdr>
            <w:top w:val="none" w:sz="0" w:space="0" w:color="auto"/>
            <w:left w:val="none" w:sz="0" w:space="0" w:color="auto"/>
            <w:bottom w:val="none" w:sz="0" w:space="0" w:color="auto"/>
            <w:right w:val="none" w:sz="0" w:space="0" w:color="auto"/>
          </w:divBdr>
          <w:divsChild>
            <w:div w:id="200897286">
              <w:marLeft w:val="0"/>
              <w:marRight w:val="0"/>
              <w:marTop w:val="0"/>
              <w:marBottom w:val="0"/>
              <w:divBdr>
                <w:top w:val="none" w:sz="0" w:space="0" w:color="auto"/>
                <w:left w:val="none" w:sz="0" w:space="0" w:color="auto"/>
                <w:bottom w:val="none" w:sz="0" w:space="0" w:color="auto"/>
                <w:right w:val="none" w:sz="0" w:space="0" w:color="auto"/>
              </w:divBdr>
              <w:divsChild>
                <w:div w:id="1725179740">
                  <w:marLeft w:val="0"/>
                  <w:marRight w:val="0"/>
                  <w:marTop w:val="0"/>
                  <w:marBottom w:val="0"/>
                  <w:divBdr>
                    <w:top w:val="none" w:sz="0" w:space="0" w:color="auto"/>
                    <w:left w:val="none" w:sz="0" w:space="0" w:color="auto"/>
                    <w:bottom w:val="none" w:sz="0" w:space="0" w:color="auto"/>
                    <w:right w:val="none" w:sz="0" w:space="0" w:color="auto"/>
                  </w:divBdr>
                  <w:divsChild>
                    <w:div w:id="1873305049">
                      <w:marLeft w:val="0"/>
                      <w:marRight w:val="0"/>
                      <w:marTop w:val="0"/>
                      <w:marBottom w:val="0"/>
                      <w:divBdr>
                        <w:top w:val="none" w:sz="0" w:space="0" w:color="auto"/>
                        <w:left w:val="none" w:sz="0" w:space="0" w:color="auto"/>
                        <w:bottom w:val="none" w:sz="0" w:space="0" w:color="auto"/>
                        <w:right w:val="none" w:sz="0" w:space="0" w:color="auto"/>
                      </w:divBdr>
                      <w:divsChild>
                        <w:div w:id="1145663899">
                          <w:marLeft w:val="0"/>
                          <w:marRight w:val="0"/>
                          <w:marTop w:val="15"/>
                          <w:marBottom w:val="0"/>
                          <w:divBdr>
                            <w:top w:val="none" w:sz="0" w:space="0" w:color="auto"/>
                            <w:left w:val="none" w:sz="0" w:space="0" w:color="auto"/>
                            <w:bottom w:val="none" w:sz="0" w:space="0" w:color="auto"/>
                            <w:right w:val="none" w:sz="0" w:space="0" w:color="auto"/>
                          </w:divBdr>
                          <w:divsChild>
                            <w:div w:id="1717466412">
                              <w:marLeft w:val="0"/>
                              <w:marRight w:val="0"/>
                              <w:marTop w:val="0"/>
                              <w:marBottom w:val="0"/>
                              <w:divBdr>
                                <w:top w:val="none" w:sz="0" w:space="0" w:color="auto"/>
                                <w:left w:val="none" w:sz="0" w:space="0" w:color="auto"/>
                                <w:bottom w:val="none" w:sz="0" w:space="0" w:color="auto"/>
                                <w:right w:val="none" w:sz="0" w:space="0" w:color="auto"/>
                              </w:divBdr>
                              <w:divsChild>
                                <w:div w:id="2900566">
                                  <w:marLeft w:val="0"/>
                                  <w:marRight w:val="0"/>
                                  <w:marTop w:val="0"/>
                                  <w:marBottom w:val="0"/>
                                  <w:divBdr>
                                    <w:top w:val="none" w:sz="0" w:space="0" w:color="auto"/>
                                    <w:left w:val="none" w:sz="0" w:space="0" w:color="auto"/>
                                    <w:bottom w:val="none" w:sz="0" w:space="0" w:color="auto"/>
                                    <w:right w:val="none" w:sz="0" w:space="0" w:color="auto"/>
                                  </w:divBdr>
                                </w:div>
                                <w:div w:id="483274511">
                                  <w:marLeft w:val="0"/>
                                  <w:marRight w:val="0"/>
                                  <w:marTop w:val="0"/>
                                  <w:marBottom w:val="0"/>
                                  <w:divBdr>
                                    <w:top w:val="none" w:sz="0" w:space="0" w:color="auto"/>
                                    <w:left w:val="none" w:sz="0" w:space="0" w:color="auto"/>
                                    <w:bottom w:val="none" w:sz="0" w:space="0" w:color="auto"/>
                                    <w:right w:val="none" w:sz="0" w:space="0" w:color="auto"/>
                                  </w:divBdr>
                                </w:div>
                                <w:div w:id="1487623730">
                                  <w:marLeft w:val="0"/>
                                  <w:marRight w:val="0"/>
                                  <w:marTop w:val="0"/>
                                  <w:marBottom w:val="0"/>
                                  <w:divBdr>
                                    <w:top w:val="none" w:sz="0" w:space="0" w:color="auto"/>
                                    <w:left w:val="none" w:sz="0" w:space="0" w:color="auto"/>
                                    <w:bottom w:val="none" w:sz="0" w:space="0" w:color="auto"/>
                                    <w:right w:val="none" w:sz="0" w:space="0" w:color="auto"/>
                                  </w:divBdr>
                                </w:div>
                                <w:div w:id="17270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766824">
      <w:bodyDiv w:val="1"/>
      <w:marLeft w:val="0"/>
      <w:marRight w:val="0"/>
      <w:marTop w:val="0"/>
      <w:marBottom w:val="0"/>
      <w:divBdr>
        <w:top w:val="none" w:sz="0" w:space="0" w:color="auto"/>
        <w:left w:val="none" w:sz="0" w:space="0" w:color="auto"/>
        <w:bottom w:val="none" w:sz="0" w:space="0" w:color="auto"/>
        <w:right w:val="none" w:sz="0" w:space="0" w:color="auto"/>
      </w:divBdr>
    </w:div>
    <w:div w:id="1286279350">
      <w:bodyDiv w:val="1"/>
      <w:marLeft w:val="0"/>
      <w:marRight w:val="0"/>
      <w:marTop w:val="0"/>
      <w:marBottom w:val="0"/>
      <w:divBdr>
        <w:top w:val="none" w:sz="0" w:space="0" w:color="auto"/>
        <w:left w:val="none" w:sz="0" w:space="0" w:color="auto"/>
        <w:bottom w:val="none" w:sz="0" w:space="0" w:color="auto"/>
        <w:right w:val="none" w:sz="0" w:space="0" w:color="auto"/>
      </w:divBdr>
    </w:div>
    <w:div w:id="1289974262">
      <w:bodyDiv w:val="1"/>
      <w:marLeft w:val="0"/>
      <w:marRight w:val="0"/>
      <w:marTop w:val="0"/>
      <w:marBottom w:val="0"/>
      <w:divBdr>
        <w:top w:val="none" w:sz="0" w:space="0" w:color="auto"/>
        <w:left w:val="none" w:sz="0" w:space="0" w:color="auto"/>
        <w:bottom w:val="none" w:sz="0" w:space="0" w:color="auto"/>
        <w:right w:val="none" w:sz="0" w:space="0" w:color="auto"/>
      </w:divBdr>
    </w:div>
    <w:div w:id="1300846528">
      <w:bodyDiv w:val="1"/>
      <w:marLeft w:val="0"/>
      <w:marRight w:val="0"/>
      <w:marTop w:val="0"/>
      <w:marBottom w:val="0"/>
      <w:divBdr>
        <w:top w:val="none" w:sz="0" w:space="0" w:color="auto"/>
        <w:left w:val="none" w:sz="0" w:space="0" w:color="auto"/>
        <w:bottom w:val="none" w:sz="0" w:space="0" w:color="auto"/>
        <w:right w:val="none" w:sz="0" w:space="0" w:color="auto"/>
      </w:divBdr>
    </w:div>
    <w:div w:id="1307513537">
      <w:bodyDiv w:val="1"/>
      <w:marLeft w:val="0"/>
      <w:marRight w:val="0"/>
      <w:marTop w:val="0"/>
      <w:marBottom w:val="0"/>
      <w:divBdr>
        <w:top w:val="none" w:sz="0" w:space="0" w:color="auto"/>
        <w:left w:val="none" w:sz="0" w:space="0" w:color="auto"/>
        <w:bottom w:val="none" w:sz="0" w:space="0" w:color="auto"/>
        <w:right w:val="none" w:sz="0" w:space="0" w:color="auto"/>
      </w:divBdr>
    </w:div>
    <w:div w:id="1309936395">
      <w:bodyDiv w:val="1"/>
      <w:marLeft w:val="0"/>
      <w:marRight w:val="0"/>
      <w:marTop w:val="0"/>
      <w:marBottom w:val="0"/>
      <w:divBdr>
        <w:top w:val="none" w:sz="0" w:space="0" w:color="auto"/>
        <w:left w:val="none" w:sz="0" w:space="0" w:color="auto"/>
        <w:bottom w:val="none" w:sz="0" w:space="0" w:color="auto"/>
        <w:right w:val="none" w:sz="0" w:space="0" w:color="auto"/>
      </w:divBdr>
    </w:div>
    <w:div w:id="1314602604">
      <w:bodyDiv w:val="1"/>
      <w:marLeft w:val="0"/>
      <w:marRight w:val="0"/>
      <w:marTop w:val="0"/>
      <w:marBottom w:val="0"/>
      <w:divBdr>
        <w:top w:val="none" w:sz="0" w:space="0" w:color="auto"/>
        <w:left w:val="none" w:sz="0" w:space="0" w:color="auto"/>
        <w:bottom w:val="none" w:sz="0" w:space="0" w:color="auto"/>
        <w:right w:val="none" w:sz="0" w:space="0" w:color="auto"/>
      </w:divBdr>
    </w:div>
    <w:div w:id="1337727349">
      <w:bodyDiv w:val="1"/>
      <w:marLeft w:val="0"/>
      <w:marRight w:val="0"/>
      <w:marTop w:val="0"/>
      <w:marBottom w:val="0"/>
      <w:divBdr>
        <w:top w:val="none" w:sz="0" w:space="0" w:color="auto"/>
        <w:left w:val="none" w:sz="0" w:space="0" w:color="auto"/>
        <w:bottom w:val="none" w:sz="0" w:space="0" w:color="auto"/>
        <w:right w:val="none" w:sz="0" w:space="0" w:color="auto"/>
      </w:divBdr>
    </w:div>
    <w:div w:id="1345552231">
      <w:bodyDiv w:val="1"/>
      <w:marLeft w:val="0"/>
      <w:marRight w:val="0"/>
      <w:marTop w:val="0"/>
      <w:marBottom w:val="0"/>
      <w:divBdr>
        <w:top w:val="none" w:sz="0" w:space="0" w:color="auto"/>
        <w:left w:val="none" w:sz="0" w:space="0" w:color="auto"/>
        <w:bottom w:val="none" w:sz="0" w:space="0" w:color="auto"/>
        <w:right w:val="none" w:sz="0" w:space="0" w:color="auto"/>
      </w:divBdr>
    </w:div>
    <w:div w:id="1345783335">
      <w:bodyDiv w:val="1"/>
      <w:marLeft w:val="0"/>
      <w:marRight w:val="0"/>
      <w:marTop w:val="0"/>
      <w:marBottom w:val="0"/>
      <w:divBdr>
        <w:top w:val="none" w:sz="0" w:space="0" w:color="auto"/>
        <w:left w:val="none" w:sz="0" w:space="0" w:color="auto"/>
        <w:bottom w:val="none" w:sz="0" w:space="0" w:color="auto"/>
        <w:right w:val="none" w:sz="0" w:space="0" w:color="auto"/>
      </w:divBdr>
    </w:div>
    <w:div w:id="1350526016">
      <w:bodyDiv w:val="1"/>
      <w:marLeft w:val="0"/>
      <w:marRight w:val="0"/>
      <w:marTop w:val="0"/>
      <w:marBottom w:val="0"/>
      <w:divBdr>
        <w:top w:val="none" w:sz="0" w:space="0" w:color="auto"/>
        <w:left w:val="none" w:sz="0" w:space="0" w:color="auto"/>
        <w:bottom w:val="none" w:sz="0" w:space="0" w:color="auto"/>
        <w:right w:val="none" w:sz="0" w:space="0" w:color="auto"/>
      </w:divBdr>
    </w:div>
    <w:div w:id="1359821038">
      <w:bodyDiv w:val="1"/>
      <w:marLeft w:val="0"/>
      <w:marRight w:val="0"/>
      <w:marTop w:val="0"/>
      <w:marBottom w:val="0"/>
      <w:divBdr>
        <w:top w:val="none" w:sz="0" w:space="0" w:color="auto"/>
        <w:left w:val="none" w:sz="0" w:space="0" w:color="auto"/>
        <w:bottom w:val="none" w:sz="0" w:space="0" w:color="auto"/>
        <w:right w:val="none" w:sz="0" w:space="0" w:color="auto"/>
      </w:divBdr>
    </w:div>
    <w:div w:id="1377848596">
      <w:bodyDiv w:val="1"/>
      <w:marLeft w:val="0"/>
      <w:marRight w:val="0"/>
      <w:marTop w:val="0"/>
      <w:marBottom w:val="0"/>
      <w:divBdr>
        <w:top w:val="none" w:sz="0" w:space="0" w:color="auto"/>
        <w:left w:val="none" w:sz="0" w:space="0" w:color="auto"/>
        <w:bottom w:val="none" w:sz="0" w:space="0" w:color="auto"/>
        <w:right w:val="none" w:sz="0" w:space="0" w:color="auto"/>
      </w:divBdr>
    </w:div>
    <w:div w:id="1378165390">
      <w:bodyDiv w:val="1"/>
      <w:marLeft w:val="0"/>
      <w:marRight w:val="0"/>
      <w:marTop w:val="0"/>
      <w:marBottom w:val="0"/>
      <w:divBdr>
        <w:top w:val="none" w:sz="0" w:space="0" w:color="auto"/>
        <w:left w:val="none" w:sz="0" w:space="0" w:color="auto"/>
        <w:bottom w:val="none" w:sz="0" w:space="0" w:color="auto"/>
        <w:right w:val="none" w:sz="0" w:space="0" w:color="auto"/>
      </w:divBdr>
    </w:div>
    <w:div w:id="1381133624">
      <w:bodyDiv w:val="1"/>
      <w:marLeft w:val="0"/>
      <w:marRight w:val="0"/>
      <w:marTop w:val="0"/>
      <w:marBottom w:val="0"/>
      <w:divBdr>
        <w:top w:val="none" w:sz="0" w:space="0" w:color="auto"/>
        <w:left w:val="none" w:sz="0" w:space="0" w:color="auto"/>
        <w:bottom w:val="none" w:sz="0" w:space="0" w:color="auto"/>
        <w:right w:val="none" w:sz="0" w:space="0" w:color="auto"/>
      </w:divBdr>
    </w:div>
    <w:div w:id="1381443376">
      <w:bodyDiv w:val="1"/>
      <w:marLeft w:val="0"/>
      <w:marRight w:val="0"/>
      <w:marTop w:val="0"/>
      <w:marBottom w:val="0"/>
      <w:divBdr>
        <w:top w:val="none" w:sz="0" w:space="0" w:color="auto"/>
        <w:left w:val="none" w:sz="0" w:space="0" w:color="auto"/>
        <w:bottom w:val="none" w:sz="0" w:space="0" w:color="auto"/>
        <w:right w:val="none" w:sz="0" w:space="0" w:color="auto"/>
      </w:divBdr>
    </w:div>
    <w:div w:id="1385132911">
      <w:bodyDiv w:val="1"/>
      <w:marLeft w:val="0"/>
      <w:marRight w:val="0"/>
      <w:marTop w:val="0"/>
      <w:marBottom w:val="0"/>
      <w:divBdr>
        <w:top w:val="none" w:sz="0" w:space="0" w:color="auto"/>
        <w:left w:val="none" w:sz="0" w:space="0" w:color="auto"/>
        <w:bottom w:val="none" w:sz="0" w:space="0" w:color="auto"/>
        <w:right w:val="none" w:sz="0" w:space="0" w:color="auto"/>
      </w:divBdr>
    </w:div>
    <w:div w:id="1389376861">
      <w:bodyDiv w:val="1"/>
      <w:marLeft w:val="0"/>
      <w:marRight w:val="0"/>
      <w:marTop w:val="0"/>
      <w:marBottom w:val="0"/>
      <w:divBdr>
        <w:top w:val="none" w:sz="0" w:space="0" w:color="auto"/>
        <w:left w:val="none" w:sz="0" w:space="0" w:color="auto"/>
        <w:bottom w:val="none" w:sz="0" w:space="0" w:color="auto"/>
        <w:right w:val="none" w:sz="0" w:space="0" w:color="auto"/>
      </w:divBdr>
    </w:div>
    <w:div w:id="1390883659">
      <w:bodyDiv w:val="1"/>
      <w:marLeft w:val="0"/>
      <w:marRight w:val="0"/>
      <w:marTop w:val="0"/>
      <w:marBottom w:val="0"/>
      <w:divBdr>
        <w:top w:val="none" w:sz="0" w:space="0" w:color="auto"/>
        <w:left w:val="none" w:sz="0" w:space="0" w:color="auto"/>
        <w:bottom w:val="none" w:sz="0" w:space="0" w:color="auto"/>
        <w:right w:val="none" w:sz="0" w:space="0" w:color="auto"/>
      </w:divBdr>
    </w:div>
    <w:div w:id="1405029136">
      <w:bodyDiv w:val="1"/>
      <w:marLeft w:val="0"/>
      <w:marRight w:val="0"/>
      <w:marTop w:val="0"/>
      <w:marBottom w:val="0"/>
      <w:divBdr>
        <w:top w:val="none" w:sz="0" w:space="0" w:color="auto"/>
        <w:left w:val="none" w:sz="0" w:space="0" w:color="auto"/>
        <w:bottom w:val="none" w:sz="0" w:space="0" w:color="auto"/>
        <w:right w:val="none" w:sz="0" w:space="0" w:color="auto"/>
      </w:divBdr>
    </w:div>
    <w:div w:id="1407340009">
      <w:bodyDiv w:val="1"/>
      <w:marLeft w:val="0"/>
      <w:marRight w:val="0"/>
      <w:marTop w:val="0"/>
      <w:marBottom w:val="0"/>
      <w:divBdr>
        <w:top w:val="none" w:sz="0" w:space="0" w:color="auto"/>
        <w:left w:val="none" w:sz="0" w:space="0" w:color="auto"/>
        <w:bottom w:val="none" w:sz="0" w:space="0" w:color="auto"/>
        <w:right w:val="none" w:sz="0" w:space="0" w:color="auto"/>
      </w:divBdr>
    </w:div>
    <w:div w:id="1412388928">
      <w:bodyDiv w:val="1"/>
      <w:marLeft w:val="0"/>
      <w:marRight w:val="0"/>
      <w:marTop w:val="0"/>
      <w:marBottom w:val="0"/>
      <w:divBdr>
        <w:top w:val="none" w:sz="0" w:space="0" w:color="auto"/>
        <w:left w:val="none" w:sz="0" w:space="0" w:color="auto"/>
        <w:bottom w:val="none" w:sz="0" w:space="0" w:color="auto"/>
        <w:right w:val="none" w:sz="0" w:space="0" w:color="auto"/>
      </w:divBdr>
    </w:div>
    <w:div w:id="1412775583">
      <w:bodyDiv w:val="1"/>
      <w:marLeft w:val="0"/>
      <w:marRight w:val="0"/>
      <w:marTop w:val="0"/>
      <w:marBottom w:val="0"/>
      <w:divBdr>
        <w:top w:val="none" w:sz="0" w:space="0" w:color="auto"/>
        <w:left w:val="none" w:sz="0" w:space="0" w:color="auto"/>
        <w:bottom w:val="none" w:sz="0" w:space="0" w:color="auto"/>
        <w:right w:val="none" w:sz="0" w:space="0" w:color="auto"/>
      </w:divBdr>
    </w:div>
    <w:div w:id="1416131294">
      <w:bodyDiv w:val="1"/>
      <w:marLeft w:val="0"/>
      <w:marRight w:val="0"/>
      <w:marTop w:val="0"/>
      <w:marBottom w:val="0"/>
      <w:divBdr>
        <w:top w:val="none" w:sz="0" w:space="0" w:color="auto"/>
        <w:left w:val="none" w:sz="0" w:space="0" w:color="auto"/>
        <w:bottom w:val="none" w:sz="0" w:space="0" w:color="auto"/>
        <w:right w:val="none" w:sz="0" w:space="0" w:color="auto"/>
      </w:divBdr>
    </w:div>
    <w:div w:id="1436100983">
      <w:bodyDiv w:val="1"/>
      <w:marLeft w:val="0"/>
      <w:marRight w:val="0"/>
      <w:marTop w:val="0"/>
      <w:marBottom w:val="0"/>
      <w:divBdr>
        <w:top w:val="none" w:sz="0" w:space="0" w:color="auto"/>
        <w:left w:val="none" w:sz="0" w:space="0" w:color="auto"/>
        <w:bottom w:val="none" w:sz="0" w:space="0" w:color="auto"/>
        <w:right w:val="none" w:sz="0" w:space="0" w:color="auto"/>
      </w:divBdr>
    </w:div>
    <w:div w:id="1439257126">
      <w:bodyDiv w:val="1"/>
      <w:marLeft w:val="0"/>
      <w:marRight w:val="0"/>
      <w:marTop w:val="0"/>
      <w:marBottom w:val="0"/>
      <w:divBdr>
        <w:top w:val="none" w:sz="0" w:space="0" w:color="auto"/>
        <w:left w:val="none" w:sz="0" w:space="0" w:color="auto"/>
        <w:bottom w:val="none" w:sz="0" w:space="0" w:color="auto"/>
        <w:right w:val="none" w:sz="0" w:space="0" w:color="auto"/>
      </w:divBdr>
    </w:div>
    <w:div w:id="1439838153">
      <w:bodyDiv w:val="1"/>
      <w:marLeft w:val="0"/>
      <w:marRight w:val="0"/>
      <w:marTop w:val="0"/>
      <w:marBottom w:val="0"/>
      <w:divBdr>
        <w:top w:val="none" w:sz="0" w:space="0" w:color="auto"/>
        <w:left w:val="none" w:sz="0" w:space="0" w:color="auto"/>
        <w:bottom w:val="none" w:sz="0" w:space="0" w:color="auto"/>
        <w:right w:val="none" w:sz="0" w:space="0" w:color="auto"/>
      </w:divBdr>
    </w:div>
    <w:div w:id="1440101724">
      <w:bodyDiv w:val="1"/>
      <w:marLeft w:val="0"/>
      <w:marRight w:val="0"/>
      <w:marTop w:val="0"/>
      <w:marBottom w:val="0"/>
      <w:divBdr>
        <w:top w:val="none" w:sz="0" w:space="0" w:color="auto"/>
        <w:left w:val="none" w:sz="0" w:space="0" w:color="auto"/>
        <w:bottom w:val="none" w:sz="0" w:space="0" w:color="auto"/>
        <w:right w:val="none" w:sz="0" w:space="0" w:color="auto"/>
      </w:divBdr>
    </w:div>
    <w:div w:id="1442652362">
      <w:bodyDiv w:val="1"/>
      <w:marLeft w:val="0"/>
      <w:marRight w:val="0"/>
      <w:marTop w:val="0"/>
      <w:marBottom w:val="0"/>
      <w:divBdr>
        <w:top w:val="none" w:sz="0" w:space="0" w:color="auto"/>
        <w:left w:val="none" w:sz="0" w:space="0" w:color="auto"/>
        <w:bottom w:val="none" w:sz="0" w:space="0" w:color="auto"/>
        <w:right w:val="none" w:sz="0" w:space="0" w:color="auto"/>
      </w:divBdr>
    </w:div>
    <w:div w:id="1452935344">
      <w:bodyDiv w:val="1"/>
      <w:marLeft w:val="0"/>
      <w:marRight w:val="0"/>
      <w:marTop w:val="0"/>
      <w:marBottom w:val="0"/>
      <w:divBdr>
        <w:top w:val="none" w:sz="0" w:space="0" w:color="auto"/>
        <w:left w:val="none" w:sz="0" w:space="0" w:color="auto"/>
        <w:bottom w:val="none" w:sz="0" w:space="0" w:color="auto"/>
        <w:right w:val="none" w:sz="0" w:space="0" w:color="auto"/>
      </w:divBdr>
    </w:div>
    <w:div w:id="1453203577">
      <w:bodyDiv w:val="1"/>
      <w:marLeft w:val="0"/>
      <w:marRight w:val="0"/>
      <w:marTop w:val="0"/>
      <w:marBottom w:val="0"/>
      <w:divBdr>
        <w:top w:val="none" w:sz="0" w:space="0" w:color="auto"/>
        <w:left w:val="none" w:sz="0" w:space="0" w:color="auto"/>
        <w:bottom w:val="none" w:sz="0" w:space="0" w:color="auto"/>
        <w:right w:val="none" w:sz="0" w:space="0" w:color="auto"/>
      </w:divBdr>
    </w:div>
    <w:div w:id="1453667850">
      <w:bodyDiv w:val="1"/>
      <w:marLeft w:val="0"/>
      <w:marRight w:val="0"/>
      <w:marTop w:val="0"/>
      <w:marBottom w:val="0"/>
      <w:divBdr>
        <w:top w:val="none" w:sz="0" w:space="0" w:color="auto"/>
        <w:left w:val="none" w:sz="0" w:space="0" w:color="auto"/>
        <w:bottom w:val="none" w:sz="0" w:space="0" w:color="auto"/>
        <w:right w:val="none" w:sz="0" w:space="0" w:color="auto"/>
      </w:divBdr>
    </w:div>
    <w:div w:id="1456677255">
      <w:bodyDiv w:val="1"/>
      <w:marLeft w:val="0"/>
      <w:marRight w:val="0"/>
      <w:marTop w:val="0"/>
      <w:marBottom w:val="0"/>
      <w:divBdr>
        <w:top w:val="none" w:sz="0" w:space="0" w:color="auto"/>
        <w:left w:val="none" w:sz="0" w:space="0" w:color="auto"/>
        <w:bottom w:val="none" w:sz="0" w:space="0" w:color="auto"/>
        <w:right w:val="none" w:sz="0" w:space="0" w:color="auto"/>
      </w:divBdr>
    </w:div>
    <w:div w:id="1471897465">
      <w:bodyDiv w:val="1"/>
      <w:marLeft w:val="0"/>
      <w:marRight w:val="0"/>
      <w:marTop w:val="0"/>
      <w:marBottom w:val="0"/>
      <w:divBdr>
        <w:top w:val="none" w:sz="0" w:space="0" w:color="auto"/>
        <w:left w:val="none" w:sz="0" w:space="0" w:color="auto"/>
        <w:bottom w:val="none" w:sz="0" w:space="0" w:color="auto"/>
        <w:right w:val="none" w:sz="0" w:space="0" w:color="auto"/>
      </w:divBdr>
    </w:div>
    <w:div w:id="1488354276">
      <w:bodyDiv w:val="1"/>
      <w:marLeft w:val="0"/>
      <w:marRight w:val="0"/>
      <w:marTop w:val="0"/>
      <w:marBottom w:val="0"/>
      <w:divBdr>
        <w:top w:val="none" w:sz="0" w:space="0" w:color="auto"/>
        <w:left w:val="none" w:sz="0" w:space="0" w:color="auto"/>
        <w:bottom w:val="none" w:sz="0" w:space="0" w:color="auto"/>
        <w:right w:val="none" w:sz="0" w:space="0" w:color="auto"/>
      </w:divBdr>
    </w:div>
    <w:div w:id="1494568484">
      <w:bodyDiv w:val="1"/>
      <w:marLeft w:val="0"/>
      <w:marRight w:val="0"/>
      <w:marTop w:val="0"/>
      <w:marBottom w:val="0"/>
      <w:divBdr>
        <w:top w:val="none" w:sz="0" w:space="0" w:color="auto"/>
        <w:left w:val="none" w:sz="0" w:space="0" w:color="auto"/>
        <w:bottom w:val="none" w:sz="0" w:space="0" w:color="auto"/>
        <w:right w:val="none" w:sz="0" w:space="0" w:color="auto"/>
      </w:divBdr>
    </w:div>
    <w:div w:id="1495335895">
      <w:bodyDiv w:val="1"/>
      <w:marLeft w:val="0"/>
      <w:marRight w:val="0"/>
      <w:marTop w:val="0"/>
      <w:marBottom w:val="0"/>
      <w:divBdr>
        <w:top w:val="none" w:sz="0" w:space="0" w:color="auto"/>
        <w:left w:val="none" w:sz="0" w:space="0" w:color="auto"/>
        <w:bottom w:val="none" w:sz="0" w:space="0" w:color="auto"/>
        <w:right w:val="none" w:sz="0" w:space="0" w:color="auto"/>
      </w:divBdr>
      <w:divsChild>
        <w:div w:id="606355896">
          <w:marLeft w:val="0"/>
          <w:marRight w:val="0"/>
          <w:marTop w:val="0"/>
          <w:marBottom w:val="0"/>
          <w:divBdr>
            <w:top w:val="none" w:sz="0" w:space="0" w:color="auto"/>
            <w:left w:val="none" w:sz="0" w:space="0" w:color="auto"/>
            <w:bottom w:val="none" w:sz="0" w:space="0" w:color="auto"/>
            <w:right w:val="none" w:sz="0" w:space="0" w:color="auto"/>
          </w:divBdr>
          <w:divsChild>
            <w:div w:id="1122071114">
              <w:marLeft w:val="0"/>
              <w:marRight w:val="0"/>
              <w:marTop w:val="0"/>
              <w:marBottom w:val="0"/>
              <w:divBdr>
                <w:top w:val="none" w:sz="0" w:space="0" w:color="auto"/>
                <w:left w:val="none" w:sz="0" w:space="0" w:color="auto"/>
                <w:bottom w:val="none" w:sz="0" w:space="0" w:color="auto"/>
                <w:right w:val="none" w:sz="0" w:space="0" w:color="auto"/>
              </w:divBdr>
              <w:divsChild>
                <w:div w:id="1282151737">
                  <w:marLeft w:val="0"/>
                  <w:marRight w:val="0"/>
                  <w:marTop w:val="0"/>
                  <w:marBottom w:val="0"/>
                  <w:divBdr>
                    <w:top w:val="none" w:sz="0" w:space="0" w:color="auto"/>
                    <w:left w:val="none" w:sz="0" w:space="0" w:color="auto"/>
                    <w:bottom w:val="none" w:sz="0" w:space="0" w:color="auto"/>
                    <w:right w:val="none" w:sz="0" w:space="0" w:color="auto"/>
                  </w:divBdr>
                  <w:divsChild>
                    <w:div w:id="1721126189">
                      <w:marLeft w:val="0"/>
                      <w:marRight w:val="0"/>
                      <w:marTop w:val="0"/>
                      <w:marBottom w:val="0"/>
                      <w:divBdr>
                        <w:top w:val="none" w:sz="0" w:space="0" w:color="auto"/>
                        <w:left w:val="none" w:sz="0" w:space="0" w:color="auto"/>
                        <w:bottom w:val="none" w:sz="0" w:space="0" w:color="auto"/>
                        <w:right w:val="none" w:sz="0" w:space="0" w:color="auto"/>
                      </w:divBdr>
                      <w:divsChild>
                        <w:div w:id="27923523">
                          <w:marLeft w:val="0"/>
                          <w:marRight w:val="0"/>
                          <w:marTop w:val="15"/>
                          <w:marBottom w:val="0"/>
                          <w:divBdr>
                            <w:top w:val="none" w:sz="0" w:space="0" w:color="auto"/>
                            <w:left w:val="none" w:sz="0" w:space="0" w:color="auto"/>
                            <w:bottom w:val="none" w:sz="0" w:space="0" w:color="auto"/>
                            <w:right w:val="none" w:sz="0" w:space="0" w:color="auto"/>
                          </w:divBdr>
                          <w:divsChild>
                            <w:div w:id="2010912639">
                              <w:marLeft w:val="0"/>
                              <w:marRight w:val="0"/>
                              <w:marTop w:val="0"/>
                              <w:marBottom w:val="0"/>
                              <w:divBdr>
                                <w:top w:val="none" w:sz="0" w:space="0" w:color="auto"/>
                                <w:left w:val="none" w:sz="0" w:space="0" w:color="auto"/>
                                <w:bottom w:val="none" w:sz="0" w:space="0" w:color="auto"/>
                                <w:right w:val="none" w:sz="0" w:space="0" w:color="auto"/>
                              </w:divBdr>
                              <w:divsChild>
                                <w:div w:id="1029068746">
                                  <w:marLeft w:val="0"/>
                                  <w:marRight w:val="0"/>
                                  <w:marTop w:val="0"/>
                                  <w:marBottom w:val="0"/>
                                  <w:divBdr>
                                    <w:top w:val="none" w:sz="0" w:space="0" w:color="auto"/>
                                    <w:left w:val="none" w:sz="0" w:space="0" w:color="auto"/>
                                    <w:bottom w:val="none" w:sz="0" w:space="0" w:color="auto"/>
                                    <w:right w:val="none" w:sz="0" w:space="0" w:color="auto"/>
                                  </w:divBdr>
                                </w:div>
                                <w:div w:id="20698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314757">
      <w:bodyDiv w:val="1"/>
      <w:marLeft w:val="0"/>
      <w:marRight w:val="0"/>
      <w:marTop w:val="0"/>
      <w:marBottom w:val="0"/>
      <w:divBdr>
        <w:top w:val="none" w:sz="0" w:space="0" w:color="auto"/>
        <w:left w:val="none" w:sz="0" w:space="0" w:color="auto"/>
        <w:bottom w:val="none" w:sz="0" w:space="0" w:color="auto"/>
        <w:right w:val="none" w:sz="0" w:space="0" w:color="auto"/>
      </w:divBdr>
    </w:div>
    <w:div w:id="1518736138">
      <w:bodyDiv w:val="1"/>
      <w:marLeft w:val="0"/>
      <w:marRight w:val="0"/>
      <w:marTop w:val="0"/>
      <w:marBottom w:val="0"/>
      <w:divBdr>
        <w:top w:val="none" w:sz="0" w:space="0" w:color="auto"/>
        <w:left w:val="none" w:sz="0" w:space="0" w:color="auto"/>
        <w:bottom w:val="none" w:sz="0" w:space="0" w:color="auto"/>
        <w:right w:val="none" w:sz="0" w:space="0" w:color="auto"/>
      </w:divBdr>
    </w:div>
    <w:div w:id="1521241739">
      <w:bodyDiv w:val="1"/>
      <w:marLeft w:val="0"/>
      <w:marRight w:val="0"/>
      <w:marTop w:val="0"/>
      <w:marBottom w:val="0"/>
      <w:divBdr>
        <w:top w:val="none" w:sz="0" w:space="0" w:color="auto"/>
        <w:left w:val="none" w:sz="0" w:space="0" w:color="auto"/>
        <w:bottom w:val="none" w:sz="0" w:space="0" w:color="auto"/>
        <w:right w:val="none" w:sz="0" w:space="0" w:color="auto"/>
      </w:divBdr>
    </w:div>
    <w:div w:id="1530492446">
      <w:bodyDiv w:val="1"/>
      <w:marLeft w:val="0"/>
      <w:marRight w:val="0"/>
      <w:marTop w:val="0"/>
      <w:marBottom w:val="0"/>
      <w:divBdr>
        <w:top w:val="none" w:sz="0" w:space="0" w:color="auto"/>
        <w:left w:val="none" w:sz="0" w:space="0" w:color="auto"/>
        <w:bottom w:val="none" w:sz="0" w:space="0" w:color="auto"/>
        <w:right w:val="none" w:sz="0" w:space="0" w:color="auto"/>
      </w:divBdr>
    </w:div>
    <w:div w:id="1536622949">
      <w:bodyDiv w:val="1"/>
      <w:marLeft w:val="0"/>
      <w:marRight w:val="0"/>
      <w:marTop w:val="0"/>
      <w:marBottom w:val="0"/>
      <w:divBdr>
        <w:top w:val="none" w:sz="0" w:space="0" w:color="auto"/>
        <w:left w:val="none" w:sz="0" w:space="0" w:color="auto"/>
        <w:bottom w:val="none" w:sz="0" w:space="0" w:color="auto"/>
        <w:right w:val="none" w:sz="0" w:space="0" w:color="auto"/>
      </w:divBdr>
    </w:div>
    <w:div w:id="1537697099">
      <w:bodyDiv w:val="1"/>
      <w:marLeft w:val="0"/>
      <w:marRight w:val="0"/>
      <w:marTop w:val="0"/>
      <w:marBottom w:val="0"/>
      <w:divBdr>
        <w:top w:val="none" w:sz="0" w:space="0" w:color="auto"/>
        <w:left w:val="none" w:sz="0" w:space="0" w:color="auto"/>
        <w:bottom w:val="none" w:sz="0" w:space="0" w:color="auto"/>
        <w:right w:val="none" w:sz="0" w:space="0" w:color="auto"/>
      </w:divBdr>
    </w:div>
    <w:div w:id="1537741751">
      <w:bodyDiv w:val="1"/>
      <w:marLeft w:val="0"/>
      <w:marRight w:val="0"/>
      <w:marTop w:val="0"/>
      <w:marBottom w:val="0"/>
      <w:divBdr>
        <w:top w:val="none" w:sz="0" w:space="0" w:color="auto"/>
        <w:left w:val="none" w:sz="0" w:space="0" w:color="auto"/>
        <w:bottom w:val="none" w:sz="0" w:space="0" w:color="auto"/>
        <w:right w:val="none" w:sz="0" w:space="0" w:color="auto"/>
      </w:divBdr>
    </w:div>
    <w:div w:id="1544057176">
      <w:bodyDiv w:val="1"/>
      <w:marLeft w:val="0"/>
      <w:marRight w:val="0"/>
      <w:marTop w:val="0"/>
      <w:marBottom w:val="0"/>
      <w:divBdr>
        <w:top w:val="none" w:sz="0" w:space="0" w:color="auto"/>
        <w:left w:val="none" w:sz="0" w:space="0" w:color="auto"/>
        <w:bottom w:val="none" w:sz="0" w:space="0" w:color="auto"/>
        <w:right w:val="none" w:sz="0" w:space="0" w:color="auto"/>
      </w:divBdr>
    </w:div>
    <w:div w:id="1545099753">
      <w:bodyDiv w:val="1"/>
      <w:marLeft w:val="0"/>
      <w:marRight w:val="0"/>
      <w:marTop w:val="0"/>
      <w:marBottom w:val="0"/>
      <w:divBdr>
        <w:top w:val="none" w:sz="0" w:space="0" w:color="auto"/>
        <w:left w:val="none" w:sz="0" w:space="0" w:color="auto"/>
        <w:bottom w:val="none" w:sz="0" w:space="0" w:color="auto"/>
        <w:right w:val="none" w:sz="0" w:space="0" w:color="auto"/>
      </w:divBdr>
    </w:div>
    <w:div w:id="1553540532">
      <w:bodyDiv w:val="1"/>
      <w:marLeft w:val="0"/>
      <w:marRight w:val="0"/>
      <w:marTop w:val="0"/>
      <w:marBottom w:val="0"/>
      <w:divBdr>
        <w:top w:val="none" w:sz="0" w:space="0" w:color="auto"/>
        <w:left w:val="none" w:sz="0" w:space="0" w:color="auto"/>
        <w:bottom w:val="none" w:sz="0" w:space="0" w:color="auto"/>
        <w:right w:val="none" w:sz="0" w:space="0" w:color="auto"/>
      </w:divBdr>
    </w:div>
    <w:div w:id="1554778215">
      <w:bodyDiv w:val="1"/>
      <w:marLeft w:val="0"/>
      <w:marRight w:val="0"/>
      <w:marTop w:val="0"/>
      <w:marBottom w:val="0"/>
      <w:divBdr>
        <w:top w:val="none" w:sz="0" w:space="0" w:color="auto"/>
        <w:left w:val="none" w:sz="0" w:space="0" w:color="auto"/>
        <w:bottom w:val="none" w:sz="0" w:space="0" w:color="auto"/>
        <w:right w:val="none" w:sz="0" w:space="0" w:color="auto"/>
      </w:divBdr>
    </w:div>
    <w:div w:id="1564875352">
      <w:bodyDiv w:val="1"/>
      <w:marLeft w:val="0"/>
      <w:marRight w:val="0"/>
      <w:marTop w:val="0"/>
      <w:marBottom w:val="0"/>
      <w:divBdr>
        <w:top w:val="none" w:sz="0" w:space="0" w:color="auto"/>
        <w:left w:val="none" w:sz="0" w:space="0" w:color="auto"/>
        <w:bottom w:val="none" w:sz="0" w:space="0" w:color="auto"/>
        <w:right w:val="none" w:sz="0" w:space="0" w:color="auto"/>
      </w:divBdr>
    </w:div>
    <w:div w:id="1569878682">
      <w:bodyDiv w:val="1"/>
      <w:marLeft w:val="0"/>
      <w:marRight w:val="0"/>
      <w:marTop w:val="0"/>
      <w:marBottom w:val="0"/>
      <w:divBdr>
        <w:top w:val="none" w:sz="0" w:space="0" w:color="auto"/>
        <w:left w:val="none" w:sz="0" w:space="0" w:color="auto"/>
        <w:bottom w:val="none" w:sz="0" w:space="0" w:color="auto"/>
        <w:right w:val="none" w:sz="0" w:space="0" w:color="auto"/>
      </w:divBdr>
    </w:div>
    <w:div w:id="1572499895">
      <w:bodyDiv w:val="1"/>
      <w:marLeft w:val="0"/>
      <w:marRight w:val="0"/>
      <w:marTop w:val="0"/>
      <w:marBottom w:val="0"/>
      <w:divBdr>
        <w:top w:val="none" w:sz="0" w:space="0" w:color="auto"/>
        <w:left w:val="none" w:sz="0" w:space="0" w:color="auto"/>
        <w:bottom w:val="none" w:sz="0" w:space="0" w:color="auto"/>
        <w:right w:val="none" w:sz="0" w:space="0" w:color="auto"/>
      </w:divBdr>
    </w:div>
    <w:div w:id="1575385247">
      <w:bodyDiv w:val="1"/>
      <w:marLeft w:val="0"/>
      <w:marRight w:val="0"/>
      <w:marTop w:val="0"/>
      <w:marBottom w:val="0"/>
      <w:divBdr>
        <w:top w:val="none" w:sz="0" w:space="0" w:color="auto"/>
        <w:left w:val="none" w:sz="0" w:space="0" w:color="auto"/>
        <w:bottom w:val="none" w:sz="0" w:space="0" w:color="auto"/>
        <w:right w:val="none" w:sz="0" w:space="0" w:color="auto"/>
      </w:divBdr>
    </w:div>
    <w:div w:id="1575895200">
      <w:bodyDiv w:val="1"/>
      <w:marLeft w:val="0"/>
      <w:marRight w:val="0"/>
      <w:marTop w:val="0"/>
      <w:marBottom w:val="0"/>
      <w:divBdr>
        <w:top w:val="none" w:sz="0" w:space="0" w:color="auto"/>
        <w:left w:val="none" w:sz="0" w:space="0" w:color="auto"/>
        <w:bottom w:val="none" w:sz="0" w:space="0" w:color="auto"/>
        <w:right w:val="none" w:sz="0" w:space="0" w:color="auto"/>
      </w:divBdr>
    </w:div>
    <w:div w:id="1576937277">
      <w:bodyDiv w:val="1"/>
      <w:marLeft w:val="0"/>
      <w:marRight w:val="0"/>
      <w:marTop w:val="0"/>
      <w:marBottom w:val="0"/>
      <w:divBdr>
        <w:top w:val="none" w:sz="0" w:space="0" w:color="auto"/>
        <w:left w:val="none" w:sz="0" w:space="0" w:color="auto"/>
        <w:bottom w:val="none" w:sz="0" w:space="0" w:color="auto"/>
        <w:right w:val="none" w:sz="0" w:space="0" w:color="auto"/>
      </w:divBdr>
    </w:div>
    <w:div w:id="1578902834">
      <w:bodyDiv w:val="1"/>
      <w:marLeft w:val="0"/>
      <w:marRight w:val="0"/>
      <w:marTop w:val="0"/>
      <w:marBottom w:val="0"/>
      <w:divBdr>
        <w:top w:val="none" w:sz="0" w:space="0" w:color="auto"/>
        <w:left w:val="none" w:sz="0" w:space="0" w:color="auto"/>
        <w:bottom w:val="none" w:sz="0" w:space="0" w:color="auto"/>
        <w:right w:val="none" w:sz="0" w:space="0" w:color="auto"/>
      </w:divBdr>
    </w:div>
    <w:div w:id="1599212712">
      <w:bodyDiv w:val="1"/>
      <w:marLeft w:val="0"/>
      <w:marRight w:val="0"/>
      <w:marTop w:val="0"/>
      <w:marBottom w:val="0"/>
      <w:divBdr>
        <w:top w:val="none" w:sz="0" w:space="0" w:color="auto"/>
        <w:left w:val="none" w:sz="0" w:space="0" w:color="auto"/>
        <w:bottom w:val="none" w:sz="0" w:space="0" w:color="auto"/>
        <w:right w:val="none" w:sz="0" w:space="0" w:color="auto"/>
      </w:divBdr>
    </w:div>
    <w:div w:id="1601374937">
      <w:bodyDiv w:val="1"/>
      <w:marLeft w:val="0"/>
      <w:marRight w:val="0"/>
      <w:marTop w:val="0"/>
      <w:marBottom w:val="0"/>
      <w:divBdr>
        <w:top w:val="none" w:sz="0" w:space="0" w:color="auto"/>
        <w:left w:val="none" w:sz="0" w:space="0" w:color="auto"/>
        <w:bottom w:val="none" w:sz="0" w:space="0" w:color="auto"/>
        <w:right w:val="none" w:sz="0" w:space="0" w:color="auto"/>
      </w:divBdr>
    </w:div>
    <w:div w:id="1601984022">
      <w:bodyDiv w:val="1"/>
      <w:marLeft w:val="0"/>
      <w:marRight w:val="0"/>
      <w:marTop w:val="0"/>
      <w:marBottom w:val="0"/>
      <w:divBdr>
        <w:top w:val="none" w:sz="0" w:space="0" w:color="auto"/>
        <w:left w:val="none" w:sz="0" w:space="0" w:color="auto"/>
        <w:bottom w:val="none" w:sz="0" w:space="0" w:color="auto"/>
        <w:right w:val="none" w:sz="0" w:space="0" w:color="auto"/>
      </w:divBdr>
    </w:div>
    <w:div w:id="1605649486">
      <w:bodyDiv w:val="1"/>
      <w:marLeft w:val="0"/>
      <w:marRight w:val="0"/>
      <w:marTop w:val="0"/>
      <w:marBottom w:val="0"/>
      <w:divBdr>
        <w:top w:val="none" w:sz="0" w:space="0" w:color="auto"/>
        <w:left w:val="none" w:sz="0" w:space="0" w:color="auto"/>
        <w:bottom w:val="none" w:sz="0" w:space="0" w:color="auto"/>
        <w:right w:val="none" w:sz="0" w:space="0" w:color="auto"/>
      </w:divBdr>
    </w:div>
    <w:div w:id="1606115841">
      <w:bodyDiv w:val="1"/>
      <w:marLeft w:val="0"/>
      <w:marRight w:val="0"/>
      <w:marTop w:val="0"/>
      <w:marBottom w:val="0"/>
      <w:divBdr>
        <w:top w:val="none" w:sz="0" w:space="0" w:color="auto"/>
        <w:left w:val="none" w:sz="0" w:space="0" w:color="auto"/>
        <w:bottom w:val="none" w:sz="0" w:space="0" w:color="auto"/>
        <w:right w:val="none" w:sz="0" w:space="0" w:color="auto"/>
      </w:divBdr>
    </w:div>
    <w:div w:id="1607888033">
      <w:bodyDiv w:val="1"/>
      <w:marLeft w:val="0"/>
      <w:marRight w:val="0"/>
      <w:marTop w:val="0"/>
      <w:marBottom w:val="0"/>
      <w:divBdr>
        <w:top w:val="none" w:sz="0" w:space="0" w:color="auto"/>
        <w:left w:val="none" w:sz="0" w:space="0" w:color="auto"/>
        <w:bottom w:val="none" w:sz="0" w:space="0" w:color="auto"/>
        <w:right w:val="none" w:sz="0" w:space="0" w:color="auto"/>
      </w:divBdr>
    </w:div>
    <w:div w:id="1613316210">
      <w:bodyDiv w:val="1"/>
      <w:marLeft w:val="0"/>
      <w:marRight w:val="0"/>
      <w:marTop w:val="0"/>
      <w:marBottom w:val="0"/>
      <w:divBdr>
        <w:top w:val="none" w:sz="0" w:space="0" w:color="auto"/>
        <w:left w:val="none" w:sz="0" w:space="0" w:color="auto"/>
        <w:bottom w:val="none" w:sz="0" w:space="0" w:color="auto"/>
        <w:right w:val="none" w:sz="0" w:space="0" w:color="auto"/>
      </w:divBdr>
    </w:div>
    <w:div w:id="1617903055">
      <w:bodyDiv w:val="1"/>
      <w:marLeft w:val="0"/>
      <w:marRight w:val="0"/>
      <w:marTop w:val="0"/>
      <w:marBottom w:val="0"/>
      <w:divBdr>
        <w:top w:val="none" w:sz="0" w:space="0" w:color="auto"/>
        <w:left w:val="none" w:sz="0" w:space="0" w:color="auto"/>
        <w:bottom w:val="none" w:sz="0" w:space="0" w:color="auto"/>
        <w:right w:val="none" w:sz="0" w:space="0" w:color="auto"/>
      </w:divBdr>
    </w:div>
    <w:div w:id="1618297915">
      <w:bodyDiv w:val="1"/>
      <w:marLeft w:val="0"/>
      <w:marRight w:val="0"/>
      <w:marTop w:val="0"/>
      <w:marBottom w:val="0"/>
      <w:divBdr>
        <w:top w:val="none" w:sz="0" w:space="0" w:color="auto"/>
        <w:left w:val="none" w:sz="0" w:space="0" w:color="auto"/>
        <w:bottom w:val="none" w:sz="0" w:space="0" w:color="auto"/>
        <w:right w:val="none" w:sz="0" w:space="0" w:color="auto"/>
      </w:divBdr>
    </w:div>
    <w:div w:id="1622420209">
      <w:bodyDiv w:val="1"/>
      <w:marLeft w:val="0"/>
      <w:marRight w:val="0"/>
      <w:marTop w:val="0"/>
      <w:marBottom w:val="0"/>
      <w:divBdr>
        <w:top w:val="none" w:sz="0" w:space="0" w:color="auto"/>
        <w:left w:val="none" w:sz="0" w:space="0" w:color="auto"/>
        <w:bottom w:val="none" w:sz="0" w:space="0" w:color="auto"/>
        <w:right w:val="none" w:sz="0" w:space="0" w:color="auto"/>
      </w:divBdr>
    </w:div>
    <w:div w:id="1622612213">
      <w:bodyDiv w:val="1"/>
      <w:marLeft w:val="0"/>
      <w:marRight w:val="0"/>
      <w:marTop w:val="0"/>
      <w:marBottom w:val="0"/>
      <w:divBdr>
        <w:top w:val="none" w:sz="0" w:space="0" w:color="auto"/>
        <w:left w:val="none" w:sz="0" w:space="0" w:color="auto"/>
        <w:bottom w:val="none" w:sz="0" w:space="0" w:color="auto"/>
        <w:right w:val="none" w:sz="0" w:space="0" w:color="auto"/>
      </w:divBdr>
    </w:div>
    <w:div w:id="1629510325">
      <w:bodyDiv w:val="1"/>
      <w:marLeft w:val="0"/>
      <w:marRight w:val="0"/>
      <w:marTop w:val="0"/>
      <w:marBottom w:val="0"/>
      <w:divBdr>
        <w:top w:val="none" w:sz="0" w:space="0" w:color="auto"/>
        <w:left w:val="none" w:sz="0" w:space="0" w:color="auto"/>
        <w:bottom w:val="none" w:sz="0" w:space="0" w:color="auto"/>
        <w:right w:val="none" w:sz="0" w:space="0" w:color="auto"/>
      </w:divBdr>
    </w:div>
    <w:div w:id="1630209796">
      <w:bodyDiv w:val="1"/>
      <w:marLeft w:val="0"/>
      <w:marRight w:val="0"/>
      <w:marTop w:val="0"/>
      <w:marBottom w:val="0"/>
      <w:divBdr>
        <w:top w:val="none" w:sz="0" w:space="0" w:color="auto"/>
        <w:left w:val="none" w:sz="0" w:space="0" w:color="auto"/>
        <w:bottom w:val="none" w:sz="0" w:space="0" w:color="auto"/>
        <w:right w:val="none" w:sz="0" w:space="0" w:color="auto"/>
      </w:divBdr>
    </w:div>
    <w:div w:id="1630895715">
      <w:bodyDiv w:val="1"/>
      <w:marLeft w:val="0"/>
      <w:marRight w:val="0"/>
      <w:marTop w:val="0"/>
      <w:marBottom w:val="0"/>
      <w:divBdr>
        <w:top w:val="none" w:sz="0" w:space="0" w:color="auto"/>
        <w:left w:val="none" w:sz="0" w:space="0" w:color="auto"/>
        <w:bottom w:val="none" w:sz="0" w:space="0" w:color="auto"/>
        <w:right w:val="none" w:sz="0" w:space="0" w:color="auto"/>
      </w:divBdr>
    </w:div>
    <w:div w:id="1632705012">
      <w:bodyDiv w:val="1"/>
      <w:marLeft w:val="0"/>
      <w:marRight w:val="0"/>
      <w:marTop w:val="0"/>
      <w:marBottom w:val="0"/>
      <w:divBdr>
        <w:top w:val="none" w:sz="0" w:space="0" w:color="auto"/>
        <w:left w:val="none" w:sz="0" w:space="0" w:color="auto"/>
        <w:bottom w:val="none" w:sz="0" w:space="0" w:color="auto"/>
        <w:right w:val="none" w:sz="0" w:space="0" w:color="auto"/>
      </w:divBdr>
    </w:div>
    <w:div w:id="1642423714">
      <w:bodyDiv w:val="1"/>
      <w:marLeft w:val="0"/>
      <w:marRight w:val="0"/>
      <w:marTop w:val="0"/>
      <w:marBottom w:val="0"/>
      <w:divBdr>
        <w:top w:val="none" w:sz="0" w:space="0" w:color="auto"/>
        <w:left w:val="none" w:sz="0" w:space="0" w:color="auto"/>
        <w:bottom w:val="none" w:sz="0" w:space="0" w:color="auto"/>
        <w:right w:val="none" w:sz="0" w:space="0" w:color="auto"/>
      </w:divBdr>
    </w:div>
    <w:div w:id="1646474698">
      <w:bodyDiv w:val="1"/>
      <w:marLeft w:val="0"/>
      <w:marRight w:val="0"/>
      <w:marTop w:val="0"/>
      <w:marBottom w:val="0"/>
      <w:divBdr>
        <w:top w:val="none" w:sz="0" w:space="0" w:color="auto"/>
        <w:left w:val="none" w:sz="0" w:space="0" w:color="auto"/>
        <w:bottom w:val="none" w:sz="0" w:space="0" w:color="auto"/>
        <w:right w:val="none" w:sz="0" w:space="0" w:color="auto"/>
      </w:divBdr>
    </w:div>
    <w:div w:id="1648321375">
      <w:bodyDiv w:val="1"/>
      <w:marLeft w:val="0"/>
      <w:marRight w:val="0"/>
      <w:marTop w:val="0"/>
      <w:marBottom w:val="0"/>
      <w:divBdr>
        <w:top w:val="none" w:sz="0" w:space="0" w:color="auto"/>
        <w:left w:val="none" w:sz="0" w:space="0" w:color="auto"/>
        <w:bottom w:val="none" w:sz="0" w:space="0" w:color="auto"/>
        <w:right w:val="none" w:sz="0" w:space="0" w:color="auto"/>
      </w:divBdr>
    </w:div>
    <w:div w:id="1652247107">
      <w:bodyDiv w:val="1"/>
      <w:marLeft w:val="0"/>
      <w:marRight w:val="0"/>
      <w:marTop w:val="0"/>
      <w:marBottom w:val="0"/>
      <w:divBdr>
        <w:top w:val="none" w:sz="0" w:space="0" w:color="auto"/>
        <w:left w:val="none" w:sz="0" w:space="0" w:color="auto"/>
        <w:bottom w:val="none" w:sz="0" w:space="0" w:color="auto"/>
        <w:right w:val="none" w:sz="0" w:space="0" w:color="auto"/>
      </w:divBdr>
    </w:div>
    <w:div w:id="1652950973">
      <w:bodyDiv w:val="1"/>
      <w:marLeft w:val="0"/>
      <w:marRight w:val="0"/>
      <w:marTop w:val="0"/>
      <w:marBottom w:val="0"/>
      <w:divBdr>
        <w:top w:val="none" w:sz="0" w:space="0" w:color="auto"/>
        <w:left w:val="none" w:sz="0" w:space="0" w:color="auto"/>
        <w:bottom w:val="none" w:sz="0" w:space="0" w:color="auto"/>
        <w:right w:val="none" w:sz="0" w:space="0" w:color="auto"/>
      </w:divBdr>
    </w:div>
    <w:div w:id="1657418698">
      <w:bodyDiv w:val="1"/>
      <w:marLeft w:val="0"/>
      <w:marRight w:val="0"/>
      <w:marTop w:val="0"/>
      <w:marBottom w:val="0"/>
      <w:divBdr>
        <w:top w:val="none" w:sz="0" w:space="0" w:color="auto"/>
        <w:left w:val="none" w:sz="0" w:space="0" w:color="auto"/>
        <w:bottom w:val="none" w:sz="0" w:space="0" w:color="auto"/>
        <w:right w:val="none" w:sz="0" w:space="0" w:color="auto"/>
      </w:divBdr>
    </w:div>
    <w:div w:id="1660622219">
      <w:bodyDiv w:val="1"/>
      <w:marLeft w:val="0"/>
      <w:marRight w:val="0"/>
      <w:marTop w:val="0"/>
      <w:marBottom w:val="0"/>
      <w:divBdr>
        <w:top w:val="none" w:sz="0" w:space="0" w:color="auto"/>
        <w:left w:val="none" w:sz="0" w:space="0" w:color="auto"/>
        <w:bottom w:val="none" w:sz="0" w:space="0" w:color="auto"/>
        <w:right w:val="none" w:sz="0" w:space="0" w:color="auto"/>
      </w:divBdr>
    </w:div>
    <w:div w:id="1668248570">
      <w:bodyDiv w:val="1"/>
      <w:marLeft w:val="0"/>
      <w:marRight w:val="0"/>
      <w:marTop w:val="0"/>
      <w:marBottom w:val="0"/>
      <w:divBdr>
        <w:top w:val="none" w:sz="0" w:space="0" w:color="auto"/>
        <w:left w:val="none" w:sz="0" w:space="0" w:color="auto"/>
        <w:bottom w:val="none" w:sz="0" w:space="0" w:color="auto"/>
        <w:right w:val="none" w:sz="0" w:space="0" w:color="auto"/>
      </w:divBdr>
    </w:div>
    <w:div w:id="1678917999">
      <w:bodyDiv w:val="1"/>
      <w:marLeft w:val="0"/>
      <w:marRight w:val="0"/>
      <w:marTop w:val="0"/>
      <w:marBottom w:val="0"/>
      <w:divBdr>
        <w:top w:val="none" w:sz="0" w:space="0" w:color="auto"/>
        <w:left w:val="none" w:sz="0" w:space="0" w:color="auto"/>
        <w:bottom w:val="none" w:sz="0" w:space="0" w:color="auto"/>
        <w:right w:val="none" w:sz="0" w:space="0" w:color="auto"/>
      </w:divBdr>
    </w:div>
    <w:div w:id="1679766547">
      <w:bodyDiv w:val="1"/>
      <w:marLeft w:val="0"/>
      <w:marRight w:val="0"/>
      <w:marTop w:val="0"/>
      <w:marBottom w:val="0"/>
      <w:divBdr>
        <w:top w:val="none" w:sz="0" w:space="0" w:color="auto"/>
        <w:left w:val="none" w:sz="0" w:space="0" w:color="auto"/>
        <w:bottom w:val="none" w:sz="0" w:space="0" w:color="auto"/>
        <w:right w:val="none" w:sz="0" w:space="0" w:color="auto"/>
      </w:divBdr>
    </w:div>
    <w:div w:id="1683046537">
      <w:bodyDiv w:val="1"/>
      <w:marLeft w:val="0"/>
      <w:marRight w:val="0"/>
      <w:marTop w:val="0"/>
      <w:marBottom w:val="0"/>
      <w:divBdr>
        <w:top w:val="none" w:sz="0" w:space="0" w:color="auto"/>
        <w:left w:val="none" w:sz="0" w:space="0" w:color="auto"/>
        <w:bottom w:val="none" w:sz="0" w:space="0" w:color="auto"/>
        <w:right w:val="none" w:sz="0" w:space="0" w:color="auto"/>
      </w:divBdr>
    </w:div>
    <w:div w:id="1685402481">
      <w:bodyDiv w:val="1"/>
      <w:marLeft w:val="0"/>
      <w:marRight w:val="0"/>
      <w:marTop w:val="0"/>
      <w:marBottom w:val="0"/>
      <w:divBdr>
        <w:top w:val="none" w:sz="0" w:space="0" w:color="auto"/>
        <w:left w:val="none" w:sz="0" w:space="0" w:color="auto"/>
        <w:bottom w:val="none" w:sz="0" w:space="0" w:color="auto"/>
        <w:right w:val="none" w:sz="0" w:space="0" w:color="auto"/>
      </w:divBdr>
    </w:div>
    <w:div w:id="1700468131">
      <w:bodyDiv w:val="1"/>
      <w:marLeft w:val="0"/>
      <w:marRight w:val="0"/>
      <w:marTop w:val="0"/>
      <w:marBottom w:val="0"/>
      <w:divBdr>
        <w:top w:val="none" w:sz="0" w:space="0" w:color="auto"/>
        <w:left w:val="none" w:sz="0" w:space="0" w:color="auto"/>
        <w:bottom w:val="none" w:sz="0" w:space="0" w:color="auto"/>
        <w:right w:val="none" w:sz="0" w:space="0" w:color="auto"/>
      </w:divBdr>
    </w:div>
    <w:div w:id="1701584390">
      <w:bodyDiv w:val="1"/>
      <w:marLeft w:val="0"/>
      <w:marRight w:val="0"/>
      <w:marTop w:val="0"/>
      <w:marBottom w:val="0"/>
      <w:divBdr>
        <w:top w:val="none" w:sz="0" w:space="0" w:color="auto"/>
        <w:left w:val="none" w:sz="0" w:space="0" w:color="auto"/>
        <w:bottom w:val="none" w:sz="0" w:space="0" w:color="auto"/>
        <w:right w:val="none" w:sz="0" w:space="0" w:color="auto"/>
      </w:divBdr>
    </w:div>
    <w:div w:id="1719819617">
      <w:bodyDiv w:val="1"/>
      <w:marLeft w:val="0"/>
      <w:marRight w:val="0"/>
      <w:marTop w:val="0"/>
      <w:marBottom w:val="0"/>
      <w:divBdr>
        <w:top w:val="none" w:sz="0" w:space="0" w:color="auto"/>
        <w:left w:val="none" w:sz="0" w:space="0" w:color="auto"/>
        <w:bottom w:val="none" w:sz="0" w:space="0" w:color="auto"/>
        <w:right w:val="none" w:sz="0" w:space="0" w:color="auto"/>
      </w:divBdr>
    </w:div>
    <w:div w:id="1726099181">
      <w:bodyDiv w:val="1"/>
      <w:marLeft w:val="0"/>
      <w:marRight w:val="0"/>
      <w:marTop w:val="0"/>
      <w:marBottom w:val="0"/>
      <w:divBdr>
        <w:top w:val="none" w:sz="0" w:space="0" w:color="auto"/>
        <w:left w:val="none" w:sz="0" w:space="0" w:color="auto"/>
        <w:bottom w:val="none" w:sz="0" w:space="0" w:color="auto"/>
        <w:right w:val="none" w:sz="0" w:space="0" w:color="auto"/>
      </w:divBdr>
    </w:div>
    <w:div w:id="1726293176">
      <w:bodyDiv w:val="1"/>
      <w:marLeft w:val="0"/>
      <w:marRight w:val="0"/>
      <w:marTop w:val="0"/>
      <w:marBottom w:val="0"/>
      <w:divBdr>
        <w:top w:val="none" w:sz="0" w:space="0" w:color="auto"/>
        <w:left w:val="none" w:sz="0" w:space="0" w:color="auto"/>
        <w:bottom w:val="none" w:sz="0" w:space="0" w:color="auto"/>
        <w:right w:val="none" w:sz="0" w:space="0" w:color="auto"/>
      </w:divBdr>
    </w:div>
    <w:div w:id="1730421524">
      <w:bodyDiv w:val="1"/>
      <w:marLeft w:val="0"/>
      <w:marRight w:val="0"/>
      <w:marTop w:val="0"/>
      <w:marBottom w:val="0"/>
      <w:divBdr>
        <w:top w:val="none" w:sz="0" w:space="0" w:color="auto"/>
        <w:left w:val="none" w:sz="0" w:space="0" w:color="auto"/>
        <w:bottom w:val="none" w:sz="0" w:space="0" w:color="auto"/>
        <w:right w:val="none" w:sz="0" w:space="0" w:color="auto"/>
      </w:divBdr>
    </w:div>
    <w:div w:id="1730688470">
      <w:bodyDiv w:val="1"/>
      <w:marLeft w:val="0"/>
      <w:marRight w:val="0"/>
      <w:marTop w:val="0"/>
      <w:marBottom w:val="0"/>
      <w:divBdr>
        <w:top w:val="none" w:sz="0" w:space="0" w:color="auto"/>
        <w:left w:val="none" w:sz="0" w:space="0" w:color="auto"/>
        <w:bottom w:val="none" w:sz="0" w:space="0" w:color="auto"/>
        <w:right w:val="none" w:sz="0" w:space="0" w:color="auto"/>
      </w:divBdr>
    </w:div>
    <w:div w:id="1732145856">
      <w:bodyDiv w:val="1"/>
      <w:marLeft w:val="0"/>
      <w:marRight w:val="0"/>
      <w:marTop w:val="0"/>
      <w:marBottom w:val="0"/>
      <w:divBdr>
        <w:top w:val="none" w:sz="0" w:space="0" w:color="auto"/>
        <w:left w:val="none" w:sz="0" w:space="0" w:color="auto"/>
        <w:bottom w:val="none" w:sz="0" w:space="0" w:color="auto"/>
        <w:right w:val="none" w:sz="0" w:space="0" w:color="auto"/>
      </w:divBdr>
    </w:div>
    <w:div w:id="1739285476">
      <w:bodyDiv w:val="1"/>
      <w:marLeft w:val="0"/>
      <w:marRight w:val="0"/>
      <w:marTop w:val="0"/>
      <w:marBottom w:val="0"/>
      <w:divBdr>
        <w:top w:val="none" w:sz="0" w:space="0" w:color="auto"/>
        <w:left w:val="none" w:sz="0" w:space="0" w:color="auto"/>
        <w:bottom w:val="none" w:sz="0" w:space="0" w:color="auto"/>
        <w:right w:val="none" w:sz="0" w:space="0" w:color="auto"/>
      </w:divBdr>
    </w:div>
    <w:div w:id="1741518134">
      <w:bodyDiv w:val="1"/>
      <w:marLeft w:val="0"/>
      <w:marRight w:val="0"/>
      <w:marTop w:val="0"/>
      <w:marBottom w:val="0"/>
      <w:divBdr>
        <w:top w:val="none" w:sz="0" w:space="0" w:color="auto"/>
        <w:left w:val="none" w:sz="0" w:space="0" w:color="auto"/>
        <w:bottom w:val="none" w:sz="0" w:space="0" w:color="auto"/>
        <w:right w:val="none" w:sz="0" w:space="0" w:color="auto"/>
      </w:divBdr>
    </w:div>
    <w:div w:id="1743675035">
      <w:bodyDiv w:val="1"/>
      <w:marLeft w:val="0"/>
      <w:marRight w:val="0"/>
      <w:marTop w:val="0"/>
      <w:marBottom w:val="0"/>
      <w:divBdr>
        <w:top w:val="none" w:sz="0" w:space="0" w:color="auto"/>
        <w:left w:val="none" w:sz="0" w:space="0" w:color="auto"/>
        <w:bottom w:val="none" w:sz="0" w:space="0" w:color="auto"/>
        <w:right w:val="none" w:sz="0" w:space="0" w:color="auto"/>
      </w:divBdr>
    </w:div>
    <w:div w:id="1744453722">
      <w:bodyDiv w:val="1"/>
      <w:marLeft w:val="0"/>
      <w:marRight w:val="0"/>
      <w:marTop w:val="0"/>
      <w:marBottom w:val="0"/>
      <w:divBdr>
        <w:top w:val="none" w:sz="0" w:space="0" w:color="auto"/>
        <w:left w:val="none" w:sz="0" w:space="0" w:color="auto"/>
        <w:bottom w:val="none" w:sz="0" w:space="0" w:color="auto"/>
        <w:right w:val="none" w:sz="0" w:space="0" w:color="auto"/>
      </w:divBdr>
    </w:div>
    <w:div w:id="1745646091">
      <w:bodyDiv w:val="1"/>
      <w:marLeft w:val="0"/>
      <w:marRight w:val="0"/>
      <w:marTop w:val="0"/>
      <w:marBottom w:val="0"/>
      <w:divBdr>
        <w:top w:val="none" w:sz="0" w:space="0" w:color="auto"/>
        <w:left w:val="none" w:sz="0" w:space="0" w:color="auto"/>
        <w:bottom w:val="none" w:sz="0" w:space="0" w:color="auto"/>
        <w:right w:val="none" w:sz="0" w:space="0" w:color="auto"/>
      </w:divBdr>
    </w:div>
    <w:div w:id="1761758181">
      <w:bodyDiv w:val="1"/>
      <w:marLeft w:val="0"/>
      <w:marRight w:val="0"/>
      <w:marTop w:val="0"/>
      <w:marBottom w:val="0"/>
      <w:divBdr>
        <w:top w:val="none" w:sz="0" w:space="0" w:color="auto"/>
        <w:left w:val="none" w:sz="0" w:space="0" w:color="auto"/>
        <w:bottom w:val="none" w:sz="0" w:space="0" w:color="auto"/>
        <w:right w:val="none" w:sz="0" w:space="0" w:color="auto"/>
      </w:divBdr>
    </w:div>
    <w:div w:id="1780417160">
      <w:bodyDiv w:val="1"/>
      <w:marLeft w:val="0"/>
      <w:marRight w:val="0"/>
      <w:marTop w:val="0"/>
      <w:marBottom w:val="0"/>
      <w:divBdr>
        <w:top w:val="none" w:sz="0" w:space="0" w:color="auto"/>
        <w:left w:val="none" w:sz="0" w:space="0" w:color="auto"/>
        <w:bottom w:val="none" w:sz="0" w:space="0" w:color="auto"/>
        <w:right w:val="none" w:sz="0" w:space="0" w:color="auto"/>
      </w:divBdr>
    </w:div>
    <w:div w:id="1785079634">
      <w:bodyDiv w:val="1"/>
      <w:marLeft w:val="0"/>
      <w:marRight w:val="0"/>
      <w:marTop w:val="0"/>
      <w:marBottom w:val="0"/>
      <w:divBdr>
        <w:top w:val="none" w:sz="0" w:space="0" w:color="auto"/>
        <w:left w:val="none" w:sz="0" w:space="0" w:color="auto"/>
        <w:bottom w:val="none" w:sz="0" w:space="0" w:color="auto"/>
        <w:right w:val="none" w:sz="0" w:space="0" w:color="auto"/>
      </w:divBdr>
    </w:div>
    <w:div w:id="1815291537">
      <w:bodyDiv w:val="1"/>
      <w:marLeft w:val="0"/>
      <w:marRight w:val="0"/>
      <w:marTop w:val="0"/>
      <w:marBottom w:val="0"/>
      <w:divBdr>
        <w:top w:val="none" w:sz="0" w:space="0" w:color="auto"/>
        <w:left w:val="none" w:sz="0" w:space="0" w:color="auto"/>
        <w:bottom w:val="none" w:sz="0" w:space="0" w:color="auto"/>
        <w:right w:val="none" w:sz="0" w:space="0" w:color="auto"/>
      </w:divBdr>
    </w:div>
    <w:div w:id="1822652965">
      <w:bodyDiv w:val="1"/>
      <w:marLeft w:val="0"/>
      <w:marRight w:val="0"/>
      <w:marTop w:val="0"/>
      <w:marBottom w:val="0"/>
      <w:divBdr>
        <w:top w:val="none" w:sz="0" w:space="0" w:color="auto"/>
        <w:left w:val="none" w:sz="0" w:space="0" w:color="auto"/>
        <w:bottom w:val="none" w:sz="0" w:space="0" w:color="auto"/>
        <w:right w:val="none" w:sz="0" w:space="0" w:color="auto"/>
      </w:divBdr>
    </w:div>
    <w:div w:id="1823813942">
      <w:bodyDiv w:val="1"/>
      <w:marLeft w:val="0"/>
      <w:marRight w:val="0"/>
      <w:marTop w:val="0"/>
      <w:marBottom w:val="0"/>
      <w:divBdr>
        <w:top w:val="none" w:sz="0" w:space="0" w:color="auto"/>
        <w:left w:val="none" w:sz="0" w:space="0" w:color="auto"/>
        <w:bottom w:val="none" w:sz="0" w:space="0" w:color="auto"/>
        <w:right w:val="none" w:sz="0" w:space="0" w:color="auto"/>
      </w:divBdr>
    </w:div>
    <w:div w:id="1826967938">
      <w:bodyDiv w:val="1"/>
      <w:marLeft w:val="0"/>
      <w:marRight w:val="0"/>
      <w:marTop w:val="0"/>
      <w:marBottom w:val="0"/>
      <w:divBdr>
        <w:top w:val="none" w:sz="0" w:space="0" w:color="auto"/>
        <w:left w:val="none" w:sz="0" w:space="0" w:color="auto"/>
        <w:bottom w:val="none" w:sz="0" w:space="0" w:color="auto"/>
        <w:right w:val="none" w:sz="0" w:space="0" w:color="auto"/>
      </w:divBdr>
    </w:div>
    <w:div w:id="1831863952">
      <w:bodyDiv w:val="1"/>
      <w:marLeft w:val="0"/>
      <w:marRight w:val="0"/>
      <w:marTop w:val="0"/>
      <w:marBottom w:val="0"/>
      <w:divBdr>
        <w:top w:val="none" w:sz="0" w:space="0" w:color="auto"/>
        <w:left w:val="none" w:sz="0" w:space="0" w:color="auto"/>
        <w:bottom w:val="none" w:sz="0" w:space="0" w:color="auto"/>
        <w:right w:val="none" w:sz="0" w:space="0" w:color="auto"/>
      </w:divBdr>
    </w:div>
    <w:div w:id="1846244332">
      <w:bodyDiv w:val="1"/>
      <w:marLeft w:val="0"/>
      <w:marRight w:val="0"/>
      <w:marTop w:val="0"/>
      <w:marBottom w:val="0"/>
      <w:divBdr>
        <w:top w:val="none" w:sz="0" w:space="0" w:color="auto"/>
        <w:left w:val="none" w:sz="0" w:space="0" w:color="auto"/>
        <w:bottom w:val="none" w:sz="0" w:space="0" w:color="auto"/>
        <w:right w:val="none" w:sz="0" w:space="0" w:color="auto"/>
      </w:divBdr>
    </w:div>
    <w:div w:id="1854491823">
      <w:bodyDiv w:val="1"/>
      <w:marLeft w:val="0"/>
      <w:marRight w:val="0"/>
      <w:marTop w:val="0"/>
      <w:marBottom w:val="0"/>
      <w:divBdr>
        <w:top w:val="none" w:sz="0" w:space="0" w:color="auto"/>
        <w:left w:val="none" w:sz="0" w:space="0" w:color="auto"/>
        <w:bottom w:val="none" w:sz="0" w:space="0" w:color="auto"/>
        <w:right w:val="none" w:sz="0" w:space="0" w:color="auto"/>
      </w:divBdr>
      <w:divsChild>
        <w:div w:id="202257815">
          <w:marLeft w:val="1267"/>
          <w:marRight w:val="0"/>
          <w:marTop w:val="0"/>
          <w:marBottom w:val="0"/>
          <w:divBdr>
            <w:top w:val="none" w:sz="0" w:space="0" w:color="auto"/>
            <w:left w:val="none" w:sz="0" w:space="0" w:color="auto"/>
            <w:bottom w:val="none" w:sz="0" w:space="0" w:color="auto"/>
            <w:right w:val="none" w:sz="0" w:space="0" w:color="auto"/>
          </w:divBdr>
        </w:div>
        <w:div w:id="567812608">
          <w:marLeft w:val="1267"/>
          <w:marRight w:val="0"/>
          <w:marTop w:val="0"/>
          <w:marBottom w:val="0"/>
          <w:divBdr>
            <w:top w:val="none" w:sz="0" w:space="0" w:color="auto"/>
            <w:left w:val="none" w:sz="0" w:space="0" w:color="auto"/>
            <w:bottom w:val="none" w:sz="0" w:space="0" w:color="auto"/>
            <w:right w:val="none" w:sz="0" w:space="0" w:color="auto"/>
          </w:divBdr>
        </w:div>
        <w:div w:id="672269327">
          <w:marLeft w:val="1267"/>
          <w:marRight w:val="0"/>
          <w:marTop w:val="0"/>
          <w:marBottom w:val="0"/>
          <w:divBdr>
            <w:top w:val="none" w:sz="0" w:space="0" w:color="auto"/>
            <w:left w:val="none" w:sz="0" w:space="0" w:color="auto"/>
            <w:bottom w:val="none" w:sz="0" w:space="0" w:color="auto"/>
            <w:right w:val="none" w:sz="0" w:space="0" w:color="auto"/>
          </w:divBdr>
        </w:div>
        <w:div w:id="2110347120">
          <w:marLeft w:val="547"/>
          <w:marRight w:val="0"/>
          <w:marTop w:val="0"/>
          <w:marBottom w:val="0"/>
          <w:divBdr>
            <w:top w:val="none" w:sz="0" w:space="0" w:color="auto"/>
            <w:left w:val="none" w:sz="0" w:space="0" w:color="auto"/>
            <w:bottom w:val="none" w:sz="0" w:space="0" w:color="auto"/>
            <w:right w:val="none" w:sz="0" w:space="0" w:color="auto"/>
          </w:divBdr>
        </w:div>
      </w:divsChild>
    </w:div>
    <w:div w:id="1855074977">
      <w:bodyDiv w:val="1"/>
      <w:marLeft w:val="0"/>
      <w:marRight w:val="0"/>
      <w:marTop w:val="0"/>
      <w:marBottom w:val="0"/>
      <w:divBdr>
        <w:top w:val="none" w:sz="0" w:space="0" w:color="auto"/>
        <w:left w:val="none" w:sz="0" w:space="0" w:color="auto"/>
        <w:bottom w:val="none" w:sz="0" w:space="0" w:color="auto"/>
        <w:right w:val="none" w:sz="0" w:space="0" w:color="auto"/>
      </w:divBdr>
    </w:div>
    <w:div w:id="1858998893">
      <w:bodyDiv w:val="1"/>
      <w:marLeft w:val="0"/>
      <w:marRight w:val="0"/>
      <w:marTop w:val="0"/>
      <w:marBottom w:val="0"/>
      <w:divBdr>
        <w:top w:val="none" w:sz="0" w:space="0" w:color="auto"/>
        <w:left w:val="none" w:sz="0" w:space="0" w:color="auto"/>
        <w:bottom w:val="none" w:sz="0" w:space="0" w:color="auto"/>
        <w:right w:val="none" w:sz="0" w:space="0" w:color="auto"/>
      </w:divBdr>
    </w:div>
    <w:div w:id="1860507739">
      <w:bodyDiv w:val="1"/>
      <w:marLeft w:val="0"/>
      <w:marRight w:val="0"/>
      <w:marTop w:val="0"/>
      <w:marBottom w:val="0"/>
      <w:divBdr>
        <w:top w:val="none" w:sz="0" w:space="0" w:color="auto"/>
        <w:left w:val="none" w:sz="0" w:space="0" w:color="auto"/>
        <w:bottom w:val="none" w:sz="0" w:space="0" w:color="auto"/>
        <w:right w:val="none" w:sz="0" w:space="0" w:color="auto"/>
      </w:divBdr>
    </w:div>
    <w:div w:id="1866483950">
      <w:bodyDiv w:val="1"/>
      <w:marLeft w:val="0"/>
      <w:marRight w:val="0"/>
      <w:marTop w:val="0"/>
      <w:marBottom w:val="0"/>
      <w:divBdr>
        <w:top w:val="none" w:sz="0" w:space="0" w:color="auto"/>
        <w:left w:val="none" w:sz="0" w:space="0" w:color="auto"/>
        <w:bottom w:val="none" w:sz="0" w:space="0" w:color="auto"/>
        <w:right w:val="none" w:sz="0" w:space="0" w:color="auto"/>
      </w:divBdr>
    </w:div>
    <w:div w:id="1872105649">
      <w:bodyDiv w:val="1"/>
      <w:marLeft w:val="0"/>
      <w:marRight w:val="0"/>
      <w:marTop w:val="0"/>
      <w:marBottom w:val="0"/>
      <w:divBdr>
        <w:top w:val="none" w:sz="0" w:space="0" w:color="auto"/>
        <w:left w:val="none" w:sz="0" w:space="0" w:color="auto"/>
        <w:bottom w:val="none" w:sz="0" w:space="0" w:color="auto"/>
        <w:right w:val="none" w:sz="0" w:space="0" w:color="auto"/>
      </w:divBdr>
    </w:div>
    <w:div w:id="1873222391">
      <w:bodyDiv w:val="1"/>
      <w:marLeft w:val="0"/>
      <w:marRight w:val="0"/>
      <w:marTop w:val="0"/>
      <w:marBottom w:val="0"/>
      <w:divBdr>
        <w:top w:val="none" w:sz="0" w:space="0" w:color="auto"/>
        <w:left w:val="none" w:sz="0" w:space="0" w:color="auto"/>
        <w:bottom w:val="none" w:sz="0" w:space="0" w:color="auto"/>
        <w:right w:val="none" w:sz="0" w:space="0" w:color="auto"/>
      </w:divBdr>
    </w:div>
    <w:div w:id="1884052653">
      <w:bodyDiv w:val="1"/>
      <w:marLeft w:val="0"/>
      <w:marRight w:val="0"/>
      <w:marTop w:val="0"/>
      <w:marBottom w:val="0"/>
      <w:divBdr>
        <w:top w:val="none" w:sz="0" w:space="0" w:color="auto"/>
        <w:left w:val="none" w:sz="0" w:space="0" w:color="auto"/>
        <w:bottom w:val="none" w:sz="0" w:space="0" w:color="auto"/>
        <w:right w:val="none" w:sz="0" w:space="0" w:color="auto"/>
      </w:divBdr>
      <w:divsChild>
        <w:div w:id="834615613">
          <w:marLeft w:val="850"/>
          <w:marRight w:val="0"/>
          <w:marTop w:val="0"/>
          <w:marBottom w:val="120"/>
          <w:divBdr>
            <w:top w:val="none" w:sz="0" w:space="0" w:color="auto"/>
            <w:left w:val="none" w:sz="0" w:space="0" w:color="auto"/>
            <w:bottom w:val="none" w:sz="0" w:space="0" w:color="auto"/>
            <w:right w:val="none" w:sz="0" w:space="0" w:color="auto"/>
          </w:divBdr>
        </w:div>
        <w:div w:id="1219827241">
          <w:marLeft w:val="850"/>
          <w:marRight w:val="0"/>
          <w:marTop w:val="0"/>
          <w:marBottom w:val="120"/>
          <w:divBdr>
            <w:top w:val="none" w:sz="0" w:space="0" w:color="auto"/>
            <w:left w:val="none" w:sz="0" w:space="0" w:color="auto"/>
            <w:bottom w:val="none" w:sz="0" w:space="0" w:color="auto"/>
            <w:right w:val="none" w:sz="0" w:space="0" w:color="auto"/>
          </w:divBdr>
        </w:div>
        <w:div w:id="1779368800">
          <w:marLeft w:val="850"/>
          <w:marRight w:val="0"/>
          <w:marTop w:val="0"/>
          <w:marBottom w:val="120"/>
          <w:divBdr>
            <w:top w:val="none" w:sz="0" w:space="0" w:color="auto"/>
            <w:left w:val="none" w:sz="0" w:space="0" w:color="auto"/>
            <w:bottom w:val="none" w:sz="0" w:space="0" w:color="auto"/>
            <w:right w:val="none" w:sz="0" w:space="0" w:color="auto"/>
          </w:divBdr>
        </w:div>
      </w:divsChild>
    </w:div>
    <w:div w:id="1886020411">
      <w:bodyDiv w:val="1"/>
      <w:marLeft w:val="0"/>
      <w:marRight w:val="0"/>
      <w:marTop w:val="0"/>
      <w:marBottom w:val="0"/>
      <w:divBdr>
        <w:top w:val="none" w:sz="0" w:space="0" w:color="auto"/>
        <w:left w:val="none" w:sz="0" w:space="0" w:color="auto"/>
        <w:bottom w:val="none" w:sz="0" w:space="0" w:color="auto"/>
        <w:right w:val="none" w:sz="0" w:space="0" w:color="auto"/>
      </w:divBdr>
    </w:div>
    <w:div w:id="1891921202">
      <w:bodyDiv w:val="1"/>
      <w:marLeft w:val="0"/>
      <w:marRight w:val="0"/>
      <w:marTop w:val="0"/>
      <w:marBottom w:val="0"/>
      <w:divBdr>
        <w:top w:val="none" w:sz="0" w:space="0" w:color="auto"/>
        <w:left w:val="none" w:sz="0" w:space="0" w:color="auto"/>
        <w:bottom w:val="none" w:sz="0" w:space="0" w:color="auto"/>
        <w:right w:val="none" w:sz="0" w:space="0" w:color="auto"/>
      </w:divBdr>
    </w:div>
    <w:div w:id="1893883090">
      <w:bodyDiv w:val="1"/>
      <w:marLeft w:val="0"/>
      <w:marRight w:val="0"/>
      <w:marTop w:val="0"/>
      <w:marBottom w:val="0"/>
      <w:divBdr>
        <w:top w:val="none" w:sz="0" w:space="0" w:color="auto"/>
        <w:left w:val="none" w:sz="0" w:space="0" w:color="auto"/>
        <w:bottom w:val="none" w:sz="0" w:space="0" w:color="auto"/>
        <w:right w:val="none" w:sz="0" w:space="0" w:color="auto"/>
      </w:divBdr>
    </w:div>
    <w:div w:id="1895005327">
      <w:bodyDiv w:val="1"/>
      <w:marLeft w:val="0"/>
      <w:marRight w:val="0"/>
      <w:marTop w:val="0"/>
      <w:marBottom w:val="0"/>
      <w:divBdr>
        <w:top w:val="none" w:sz="0" w:space="0" w:color="auto"/>
        <w:left w:val="none" w:sz="0" w:space="0" w:color="auto"/>
        <w:bottom w:val="none" w:sz="0" w:space="0" w:color="auto"/>
        <w:right w:val="none" w:sz="0" w:space="0" w:color="auto"/>
      </w:divBdr>
    </w:div>
    <w:div w:id="1895039125">
      <w:bodyDiv w:val="1"/>
      <w:marLeft w:val="0"/>
      <w:marRight w:val="0"/>
      <w:marTop w:val="0"/>
      <w:marBottom w:val="0"/>
      <w:divBdr>
        <w:top w:val="none" w:sz="0" w:space="0" w:color="auto"/>
        <w:left w:val="none" w:sz="0" w:space="0" w:color="auto"/>
        <w:bottom w:val="none" w:sz="0" w:space="0" w:color="auto"/>
        <w:right w:val="none" w:sz="0" w:space="0" w:color="auto"/>
      </w:divBdr>
    </w:div>
    <w:div w:id="1900702859">
      <w:bodyDiv w:val="1"/>
      <w:marLeft w:val="0"/>
      <w:marRight w:val="0"/>
      <w:marTop w:val="0"/>
      <w:marBottom w:val="0"/>
      <w:divBdr>
        <w:top w:val="none" w:sz="0" w:space="0" w:color="auto"/>
        <w:left w:val="none" w:sz="0" w:space="0" w:color="auto"/>
        <w:bottom w:val="none" w:sz="0" w:space="0" w:color="auto"/>
        <w:right w:val="none" w:sz="0" w:space="0" w:color="auto"/>
      </w:divBdr>
    </w:div>
    <w:div w:id="1901593910">
      <w:bodyDiv w:val="1"/>
      <w:marLeft w:val="0"/>
      <w:marRight w:val="0"/>
      <w:marTop w:val="0"/>
      <w:marBottom w:val="0"/>
      <w:divBdr>
        <w:top w:val="none" w:sz="0" w:space="0" w:color="auto"/>
        <w:left w:val="none" w:sz="0" w:space="0" w:color="auto"/>
        <w:bottom w:val="none" w:sz="0" w:space="0" w:color="auto"/>
        <w:right w:val="none" w:sz="0" w:space="0" w:color="auto"/>
      </w:divBdr>
    </w:div>
    <w:div w:id="1903369387">
      <w:bodyDiv w:val="1"/>
      <w:marLeft w:val="0"/>
      <w:marRight w:val="0"/>
      <w:marTop w:val="0"/>
      <w:marBottom w:val="0"/>
      <w:divBdr>
        <w:top w:val="none" w:sz="0" w:space="0" w:color="auto"/>
        <w:left w:val="none" w:sz="0" w:space="0" w:color="auto"/>
        <w:bottom w:val="none" w:sz="0" w:space="0" w:color="auto"/>
        <w:right w:val="none" w:sz="0" w:space="0" w:color="auto"/>
      </w:divBdr>
    </w:div>
    <w:div w:id="1914856784">
      <w:bodyDiv w:val="1"/>
      <w:marLeft w:val="0"/>
      <w:marRight w:val="0"/>
      <w:marTop w:val="0"/>
      <w:marBottom w:val="0"/>
      <w:divBdr>
        <w:top w:val="none" w:sz="0" w:space="0" w:color="auto"/>
        <w:left w:val="none" w:sz="0" w:space="0" w:color="auto"/>
        <w:bottom w:val="none" w:sz="0" w:space="0" w:color="auto"/>
        <w:right w:val="none" w:sz="0" w:space="0" w:color="auto"/>
      </w:divBdr>
    </w:div>
    <w:div w:id="1923220525">
      <w:bodyDiv w:val="1"/>
      <w:marLeft w:val="0"/>
      <w:marRight w:val="0"/>
      <w:marTop w:val="0"/>
      <w:marBottom w:val="0"/>
      <w:divBdr>
        <w:top w:val="none" w:sz="0" w:space="0" w:color="auto"/>
        <w:left w:val="none" w:sz="0" w:space="0" w:color="auto"/>
        <w:bottom w:val="none" w:sz="0" w:space="0" w:color="auto"/>
        <w:right w:val="none" w:sz="0" w:space="0" w:color="auto"/>
      </w:divBdr>
    </w:div>
    <w:div w:id="1925650804">
      <w:bodyDiv w:val="1"/>
      <w:marLeft w:val="0"/>
      <w:marRight w:val="0"/>
      <w:marTop w:val="0"/>
      <w:marBottom w:val="0"/>
      <w:divBdr>
        <w:top w:val="none" w:sz="0" w:space="0" w:color="auto"/>
        <w:left w:val="none" w:sz="0" w:space="0" w:color="auto"/>
        <w:bottom w:val="none" w:sz="0" w:space="0" w:color="auto"/>
        <w:right w:val="none" w:sz="0" w:space="0" w:color="auto"/>
      </w:divBdr>
    </w:div>
    <w:div w:id="1930000319">
      <w:bodyDiv w:val="1"/>
      <w:marLeft w:val="0"/>
      <w:marRight w:val="0"/>
      <w:marTop w:val="0"/>
      <w:marBottom w:val="0"/>
      <w:divBdr>
        <w:top w:val="none" w:sz="0" w:space="0" w:color="auto"/>
        <w:left w:val="none" w:sz="0" w:space="0" w:color="auto"/>
        <w:bottom w:val="none" w:sz="0" w:space="0" w:color="auto"/>
        <w:right w:val="none" w:sz="0" w:space="0" w:color="auto"/>
      </w:divBdr>
    </w:div>
    <w:div w:id="1938172768">
      <w:bodyDiv w:val="1"/>
      <w:marLeft w:val="0"/>
      <w:marRight w:val="0"/>
      <w:marTop w:val="0"/>
      <w:marBottom w:val="0"/>
      <w:divBdr>
        <w:top w:val="none" w:sz="0" w:space="0" w:color="auto"/>
        <w:left w:val="none" w:sz="0" w:space="0" w:color="auto"/>
        <w:bottom w:val="none" w:sz="0" w:space="0" w:color="auto"/>
        <w:right w:val="none" w:sz="0" w:space="0" w:color="auto"/>
      </w:divBdr>
    </w:div>
    <w:div w:id="1938294317">
      <w:bodyDiv w:val="1"/>
      <w:marLeft w:val="0"/>
      <w:marRight w:val="0"/>
      <w:marTop w:val="0"/>
      <w:marBottom w:val="0"/>
      <w:divBdr>
        <w:top w:val="none" w:sz="0" w:space="0" w:color="auto"/>
        <w:left w:val="none" w:sz="0" w:space="0" w:color="auto"/>
        <w:bottom w:val="none" w:sz="0" w:space="0" w:color="auto"/>
        <w:right w:val="none" w:sz="0" w:space="0" w:color="auto"/>
      </w:divBdr>
    </w:div>
    <w:div w:id="1942490519">
      <w:bodyDiv w:val="1"/>
      <w:marLeft w:val="0"/>
      <w:marRight w:val="0"/>
      <w:marTop w:val="0"/>
      <w:marBottom w:val="0"/>
      <w:divBdr>
        <w:top w:val="none" w:sz="0" w:space="0" w:color="auto"/>
        <w:left w:val="none" w:sz="0" w:space="0" w:color="auto"/>
        <w:bottom w:val="none" w:sz="0" w:space="0" w:color="auto"/>
        <w:right w:val="none" w:sz="0" w:space="0" w:color="auto"/>
      </w:divBdr>
    </w:div>
    <w:div w:id="1943298883">
      <w:bodyDiv w:val="1"/>
      <w:marLeft w:val="0"/>
      <w:marRight w:val="0"/>
      <w:marTop w:val="0"/>
      <w:marBottom w:val="0"/>
      <w:divBdr>
        <w:top w:val="none" w:sz="0" w:space="0" w:color="auto"/>
        <w:left w:val="none" w:sz="0" w:space="0" w:color="auto"/>
        <w:bottom w:val="none" w:sz="0" w:space="0" w:color="auto"/>
        <w:right w:val="none" w:sz="0" w:space="0" w:color="auto"/>
      </w:divBdr>
    </w:div>
    <w:div w:id="1945461138">
      <w:bodyDiv w:val="1"/>
      <w:marLeft w:val="0"/>
      <w:marRight w:val="0"/>
      <w:marTop w:val="0"/>
      <w:marBottom w:val="0"/>
      <w:divBdr>
        <w:top w:val="none" w:sz="0" w:space="0" w:color="auto"/>
        <w:left w:val="none" w:sz="0" w:space="0" w:color="auto"/>
        <w:bottom w:val="none" w:sz="0" w:space="0" w:color="auto"/>
        <w:right w:val="none" w:sz="0" w:space="0" w:color="auto"/>
      </w:divBdr>
    </w:div>
    <w:div w:id="1950165915">
      <w:bodyDiv w:val="1"/>
      <w:marLeft w:val="0"/>
      <w:marRight w:val="0"/>
      <w:marTop w:val="0"/>
      <w:marBottom w:val="0"/>
      <w:divBdr>
        <w:top w:val="none" w:sz="0" w:space="0" w:color="auto"/>
        <w:left w:val="none" w:sz="0" w:space="0" w:color="auto"/>
        <w:bottom w:val="none" w:sz="0" w:space="0" w:color="auto"/>
        <w:right w:val="none" w:sz="0" w:space="0" w:color="auto"/>
      </w:divBdr>
    </w:div>
    <w:div w:id="1958248055">
      <w:bodyDiv w:val="1"/>
      <w:marLeft w:val="0"/>
      <w:marRight w:val="0"/>
      <w:marTop w:val="0"/>
      <w:marBottom w:val="0"/>
      <w:divBdr>
        <w:top w:val="none" w:sz="0" w:space="0" w:color="auto"/>
        <w:left w:val="none" w:sz="0" w:space="0" w:color="auto"/>
        <w:bottom w:val="none" w:sz="0" w:space="0" w:color="auto"/>
        <w:right w:val="none" w:sz="0" w:space="0" w:color="auto"/>
      </w:divBdr>
    </w:div>
    <w:div w:id="1961841101">
      <w:bodyDiv w:val="1"/>
      <w:marLeft w:val="0"/>
      <w:marRight w:val="0"/>
      <w:marTop w:val="0"/>
      <w:marBottom w:val="0"/>
      <w:divBdr>
        <w:top w:val="none" w:sz="0" w:space="0" w:color="auto"/>
        <w:left w:val="none" w:sz="0" w:space="0" w:color="auto"/>
        <w:bottom w:val="none" w:sz="0" w:space="0" w:color="auto"/>
        <w:right w:val="none" w:sz="0" w:space="0" w:color="auto"/>
      </w:divBdr>
    </w:div>
    <w:div w:id="1962422140">
      <w:bodyDiv w:val="1"/>
      <w:marLeft w:val="0"/>
      <w:marRight w:val="0"/>
      <w:marTop w:val="0"/>
      <w:marBottom w:val="0"/>
      <w:divBdr>
        <w:top w:val="none" w:sz="0" w:space="0" w:color="auto"/>
        <w:left w:val="none" w:sz="0" w:space="0" w:color="auto"/>
        <w:bottom w:val="none" w:sz="0" w:space="0" w:color="auto"/>
        <w:right w:val="none" w:sz="0" w:space="0" w:color="auto"/>
      </w:divBdr>
    </w:div>
    <w:div w:id="1979993848">
      <w:bodyDiv w:val="1"/>
      <w:marLeft w:val="0"/>
      <w:marRight w:val="0"/>
      <w:marTop w:val="0"/>
      <w:marBottom w:val="0"/>
      <w:divBdr>
        <w:top w:val="none" w:sz="0" w:space="0" w:color="auto"/>
        <w:left w:val="none" w:sz="0" w:space="0" w:color="auto"/>
        <w:bottom w:val="none" w:sz="0" w:space="0" w:color="auto"/>
        <w:right w:val="none" w:sz="0" w:space="0" w:color="auto"/>
      </w:divBdr>
    </w:div>
    <w:div w:id="1981615957">
      <w:bodyDiv w:val="1"/>
      <w:marLeft w:val="0"/>
      <w:marRight w:val="0"/>
      <w:marTop w:val="0"/>
      <w:marBottom w:val="0"/>
      <w:divBdr>
        <w:top w:val="none" w:sz="0" w:space="0" w:color="auto"/>
        <w:left w:val="none" w:sz="0" w:space="0" w:color="auto"/>
        <w:bottom w:val="none" w:sz="0" w:space="0" w:color="auto"/>
        <w:right w:val="none" w:sz="0" w:space="0" w:color="auto"/>
      </w:divBdr>
    </w:div>
    <w:div w:id="1981956882">
      <w:bodyDiv w:val="1"/>
      <w:marLeft w:val="0"/>
      <w:marRight w:val="0"/>
      <w:marTop w:val="0"/>
      <w:marBottom w:val="0"/>
      <w:divBdr>
        <w:top w:val="none" w:sz="0" w:space="0" w:color="auto"/>
        <w:left w:val="none" w:sz="0" w:space="0" w:color="auto"/>
        <w:bottom w:val="none" w:sz="0" w:space="0" w:color="auto"/>
        <w:right w:val="none" w:sz="0" w:space="0" w:color="auto"/>
      </w:divBdr>
    </w:div>
    <w:div w:id="1983341076">
      <w:bodyDiv w:val="1"/>
      <w:marLeft w:val="0"/>
      <w:marRight w:val="0"/>
      <w:marTop w:val="0"/>
      <w:marBottom w:val="0"/>
      <w:divBdr>
        <w:top w:val="none" w:sz="0" w:space="0" w:color="auto"/>
        <w:left w:val="none" w:sz="0" w:space="0" w:color="auto"/>
        <w:bottom w:val="none" w:sz="0" w:space="0" w:color="auto"/>
        <w:right w:val="none" w:sz="0" w:space="0" w:color="auto"/>
      </w:divBdr>
    </w:div>
    <w:div w:id="1991443476">
      <w:bodyDiv w:val="1"/>
      <w:marLeft w:val="0"/>
      <w:marRight w:val="0"/>
      <w:marTop w:val="0"/>
      <w:marBottom w:val="0"/>
      <w:divBdr>
        <w:top w:val="none" w:sz="0" w:space="0" w:color="auto"/>
        <w:left w:val="none" w:sz="0" w:space="0" w:color="auto"/>
        <w:bottom w:val="none" w:sz="0" w:space="0" w:color="auto"/>
        <w:right w:val="none" w:sz="0" w:space="0" w:color="auto"/>
      </w:divBdr>
    </w:div>
    <w:div w:id="1996254368">
      <w:bodyDiv w:val="1"/>
      <w:marLeft w:val="0"/>
      <w:marRight w:val="0"/>
      <w:marTop w:val="0"/>
      <w:marBottom w:val="0"/>
      <w:divBdr>
        <w:top w:val="none" w:sz="0" w:space="0" w:color="auto"/>
        <w:left w:val="none" w:sz="0" w:space="0" w:color="auto"/>
        <w:bottom w:val="none" w:sz="0" w:space="0" w:color="auto"/>
        <w:right w:val="none" w:sz="0" w:space="0" w:color="auto"/>
      </w:divBdr>
    </w:div>
    <w:div w:id="1998804134">
      <w:bodyDiv w:val="1"/>
      <w:marLeft w:val="0"/>
      <w:marRight w:val="0"/>
      <w:marTop w:val="0"/>
      <w:marBottom w:val="0"/>
      <w:divBdr>
        <w:top w:val="none" w:sz="0" w:space="0" w:color="auto"/>
        <w:left w:val="none" w:sz="0" w:space="0" w:color="auto"/>
        <w:bottom w:val="none" w:sz="0" w:space="0" w:color="auto"/>
        <w:right w:val="none" w:sz="0" w:space="0" w:color="auto"/>
      </w:divBdr>
    </w:div>
    <w:div w:id="1999112410">
      <w:bodyDiv w:val="1"/>
      <w:marLeft w:val="0"/>
      <w:marRight w:val="0"/>
      <w:marTop w:val="0"/>
      <w:marBottom w:val="0"/>
      <w:divBdr>
        <w:top w:val="none" w:sz="0" w:space="0" w:color="auto"/>
        <w:left w:val="none" w:sz="0" w:space="0" w:color="auto"/>
        <w:bottom w:val="none" w:sz="0" w:space="0" w:color="auto"/>
        <w:right w:val="none" w:sz="0" w:space="0" w:color="auto"/>
      </w:divBdr>
    </w:div>
    <w:div w:id="2001077120">
      <w:bodyDiv w:val="1"/>
      <w:marLeft w:val="0"/>
      <w:marRight w:val="0"/>
      <w:marTop w:val="0"/>
      <w:marBottom w:val="0"/>
      <w:divBdr>
        <w:top w:val="none" w:sz="0" w:space="0" w:color="auto"/>
        <w:left w:val="none" w:sz="0" w:space="0" w:color="auto"/>
        <w:bottom w:val="none" w:sz="0" w:space="0" w:color="auto"/>
        <w:right w:val="none" w:sz="0" w:space="0" w:color="auto"/>
      </w:divBdr>
    </w:div>
    <w:div w:id="2005549784">
      <w:bodyDiv w:val="1"/>
      <w:marLeft w:val="0"/>
      <w:marRight w:val="0"/>
      <w:marTop w:val="0"/>
      <w:marBottom w:val="0"/>
      <w:divBdr>
        <w:top w:val="none" w:sz="0" w:space="0" w:color="auto"/>
        <w:left w:val="none" w:sz="0" w:space="0" w:color="auto"/>
        <w:bottom w:val="none" w:sz="0" w:space="0" w:color="auto"/>
        <w:right w:val="none" w:sz="0" w:space="0" w:color="auto"/>
      </w:divBdr>
    </w:div>
    <w:div w:id="2007315556">
      <w:bodyDiv w:val="1"/>
      <w:marLeft w:val="0"/>
      <w:marRight w:val="0"/>
      <w:marTop w:val="0"/>
      <w:marBottom w:val="0"/>
      <w:divBdr>
        <w:top w:val="none" w:sz="0" w:space="0" w:color="auto"/>
        <w:left w:val="none" w:sz="0" w:space="0" w:color="auto"/>
        <w:bottom w:val="none" w:sz="0" w:space="0" w:color="auto"/>
        <w:right w:val="none" w:sz="0" w:space="0" w:color="auto"/>
      </w:divBdr>
    </w:div>
    <w:div w:id="2011519949">
      <w:bodyDiv w:val="1"/>
      <w:marLeft w:val="0"/>
      <w:marRight w:val="0"/>
      <w:marTop w:val="0"/>
      <w:marBottom w:val="0"/>
      <w:divBdr>
        <w:top w:val="none" w:sz="0" w:space="0" w:color="auto"/>
        <w:left w:val="none" w:sz="0" w:space="0" w:color="auto"/>
        <w:bottom w:val="none" w:sz="0" w:space="0" w:color="auto"/>
        <w:right w:val="none" w:sz="0" w:space="0" w:color="auto"/>
      </w:divBdr>
    </w:div>
    <w:div w:id="2011905180">
      <w:bodyDiv w:val="1"/>
      <w:marLeft w:val="0"/>
      <w:marRight w:val="0"/>
      <w:marTop w:val="0"/>
      <w:marBottom w:val="0"/>
      <w:divBdr>
        <w:top w:val="none" w:sz="0" w:space="0" w:color="auto"/>
        <w:left w:val="none" w:sz="0" w:space="0" w:color="auto"/>
        <w:bottom w:val="none" w:sz="0" w:space="0" w:color="auto"/>
        <w:right w:val="none" w:sz="0" w:space="0" w:color="auto"/>
      </w:divBdr>
    </w:div>
    <w:div w:id="2020037082">
      <w:bodyDiv w:val="1"/>
      <w:marLeft w:val="0"/>
      <w:marRight w:val="0"/>
      <w:marTop w:val="0"/>
      <w:marBottom w:val="0"/>
      <w:divBdr>
        <w:top w:val="none" w:sz="0" w:space="0" w:color="auto"/>
        <w:left w:val="none" w:sz="0" w:space="0" w:color="auto"/>
        <w:bottom w:val="none" w:sz="0" w:space="0" w:color="auto"/>
        <w:right w:val="none" w:sz="0" w:space="0" w:color="auto"/>
      </w:divBdr>
    </w:div>
    <w:div w:id="2021424846">
      <w:bodyDiv w:val="1"/>
      <w:marLeft w:val="0"/>
      <w:marRight w:val="0"/>
      <w:marTop w:val="0"/>
      <w:marBottom w:val="0"/>
      <w:divBdr>
        <w:top w:val="none" w:sz="0" w:space="0" w:color="auto"/>
        <w:left w:val="none" w:sz="0" w:space="0" w:color="auto"/>
        <w:bottom w:val="none" w:sz="0" w:space="0" w:color="auto"/>
        <w:right w:val="none" w:sz="0" w:space="0" w:color="auto"/>
      </w:divBdr>
    </w:div>
    <w:div w:id="2026325724">
      <w:bodyDiv w:val="1"/>
      <w:marLeft w:val="0"/>
      <w:marRight w:val="0"/>
      <w:marTop w:val="0"/>
      <w:marBottom w:val="0"/>
      <w:divBdr>
        <w:top w:val="none" w:sz="0" w:space="0" w:color="auto"/>
        <w:left w:val="none" w:sz="0" w:space="0" w:color="auto"/>
        <w:bottom w:val="none" w:sz="0" w:space="0" w:color="auto"/>
        <w:right w:val="none" w:sz="0" w:space="0" w:color="auto"/>
      </w:divBdr>
    </w:div>
    <w:div w:id="2030325557">
      <w:bodyDiv w:val="1"/>
      <w:marLeft w:val="0"/>
      <w:marRight w:val="0"/>
      <w:marTop w:val="0"/>
      <w:marBottom w:val="0"/>
      <w:divBdr>
        <w:top w:val="none" w:sz="0" w:space="0" w:color="auto"/>
        <w:left w:val="none" w:sz="0" w:space="0" w:color="auto"/>
        <w:bottom w:val="none" w:sz="0" w:space="0" w:color="auto"/>
        <w:right w:val="none" w:sz="0" w:space="0" w:color="auto"/>
      </w:divBdr>
    </w:div>
    <w:div w:id="2033917083">
      <w:bodyDiv w:val="1"/>
      <w:marLeft w:val="0"/>
      <w:marRight w:val="0"/>
      <w:marTop w:val="0"/>
      <w:marBottom w:val="0"/>
      <w:divBdr>
        <w:top w:val="none" w:sz="0" w:space="0" w:color="auto"/>
        <w:left w:val="none" w:sz="0" w:space="0" w:color="auto"/>
        <w:bottom w:val="none" w:sz="0" w:space="0" w:color="auto"/>
        <w:right w:val="none" w:sz="0" w:space="0" w:color="auto"/>
      </w:divBdr>
    </w:div>
    <w:div w:id="2034645951">
      <w:bodyDiv w:val="1"/>
      <w:marLeft w:val="0"/>
      <w:marRight w:val="0"/>
      <w:marTop w:val="0"/>
      <w:marBottom w:val="0"/>
      <w:divBdr>
        <w:top w:val="none" w:sz="0" w:space="0" w:color="auto"/>
        <w:left w:val="none" w:sz="0" w:space="0" w:color="auto"/>
        <w:bottom w:val="none" w:sz="0" w:space="0" w:color="auto"/>
        <w:right w:val="none" w:sz="0" w:space="0" w:color="auto"/>
      </w:divBdr>
    </w:div>
    <w:div w:id="2036080697">
      <w:bodyDiv w:val="1"/>
      <w:marLeft w:val="0"/>
      <w:marRight w:val="0"/>
      <w:marTop w:val="0"/>
      <w:marBottom w:val="0"/>
      <w:divBdr>
        <w:top w:val="none" w:sz="0" w:space="0" w:color="auto"/>
        <w:left w:val="none" w:sz="0" w:space="0" w:color="auto"/>
        <w:bottom w:val="none" w:sz="0" w:space="0" w:color="auto"/>
        <w:right w:val="none" w:sz="0" w:space="0" w:color="auto"/>
      </w:divBdr>
    </w:div>
    <w:div w:id="2051108743">
      <w:bodyDiv w:val="1"/>
      <w:marLeft w:val="0"/>
      <w:marRight w:val="0"/>
      <w:marTop w:val="0"/>
      <w:marBottom w:val="0"/>
      <w:divBdr>
        <w:top w:val="none" w:sz="0" w:space="0" w:color="auto"/>
        <w:left w:val="none" w:sz="0" w:space="0" w:color="auto"/>
        <w:bottom w:val="none" w:sz="0" w:space="0" w:color="auto"/>
        <w:right w:val="none" w:sz="0" w:space="0" w:color="auto"/>
      </w:divBdr>
    </w:div>
    <w:div w:id="2053571053">
      <w:bodyDiv w:val="1"/>
      <w:marLeft w:val="0"/>
      <w:marRight w:val="0"/>
      <w:marTop w:val="0"/>
      <w:marBottom w:val="0"/>
      <w:divBdr>
        <w:top w:val="none" w:sz="0" w:space="0" w:color="auto"/>
        <w:left w:val="none" w:sz="0" w:space="0" w:color="auto"/>
        <w:bottom w:val="none" w:sz="0" w:space="0" w:color="auto"/>
        <w:right w:val="none" w:sz="0" w:space="0" w:color="auto"/>
      </w:divBdr>
    </w:div>
    <w:div w:id="2054501375">
      <w:bodyDiv w:val="1"/>
      <w:marLeft w:val="0"/>
      <w:marRight w:val="0"/>
      <w:marTop w:val="0"/>
      <w:marBottom w:val="0"/>
      <w:divBdr>
        <w:top w:val="none" w:sz="0" w:space="0" w:color="auto"/>
        <w:left w:val="none" w:sz="0" w:space="0" w:color="auto"/>
        <w:bottom w:val="none" w:sz="0" w:space="0" w:color="auto"/>
        <w:right w:val="none" w:sz="0" w:space="0" w:color="auto"/>
      </w:divBdr>
    </w:div>
    <w:div w:id="2055500134">
      <w:bodyDiv w:val="1"/>
      <w:marLeft w:val="0"/>
      <w:marRight w:val="0"/>
      <w:marTop w:val="0"/>
      <w:marBottom w:val="0"/>
      <w:divBdr>
        <w:top w:val="none" w:sz="0" w:space="0" w:color="auto"/>
        <w:left w:val="none" w:sz="0" w:space="0" w:color="auto"/>
        <w:bottom w:val="none" w:sz="0" w:space="0" w:color="auto"/>
        <w:right w:val="none" w:sz="0" w:space="0" w:color="auto"/>
      </w:divBdr>
    </w:div>
    <w:div w:id="2058895957">
      <w:bodyDiv w:val="1"/>
      <w:marLeft w:val="0"/>
      <w:marRight w:val="0"/>
      <w:marTop w:val="0"/>
      <w:marBottom w:val="0"/>
      <w:divBdr>
        <w:top w:val="none" w:sz="0" w:space="0" w:color="auto"/>
        <w:left w:val="none" w:sz="0" w:space="0" w:color="auto"/>
        <w:bottom w:val="none" w:sz="0" w:space="0" w:color="auto"/>
        <w:right w:val="none" w:sz="0" w:space="0" w:color="auto"/>
      </w:divBdr>
    </w:div>
    <w:div w:id="2059237240">
      <w:bodyDiv w:val="1"/>
      <w:marLeft w:val="0"/>
      <w:marRight w:val="0"/>
      <w:marTop w:val="0"/>
      <w:marBottom w:val="0"/>
      <w:divBdr>
        <w:top w:val="none" w:sz="0" w:space="0" w:color="auto"/>
        <w:left w:val="none" w:sz="0" w:space="0" w:color="auto"/>
        <w:bottom w:val="none" w:sz="0" w:space="0" w:color="auto"/>
        <w:right w:val="none" w:sz="0" w:space="0" w:color="auto"/>
      </w:divBdr>
    </w:div>
    <w:div w:id="2064062772">
      <w:bodyDiv w:val="1"/>
      <w:marLeft w:val="0"/>
      <w:marRight w:val="0"/>
      <w:marTop w:val="0"/>
      <w:marBottom w:val="0"/>
      <w:divBdr>
        <w:top w:val="none" w:sz="0" w:space="0" w:color="auto"/>
        <w:left w:val="none" w:sz="0" w:space="0" w:color="auto"/>
        <w:bottom w:val="none" w:sz="0" w:space="0" w:color="auto"/>
        <w:right w:val="none" w:sz="0" w:space="0" w:color="auto"/>
      </w:divBdr>
    </w:div>
    <w:div w:id="2071346357">
      <w:bodyDiv w:val="1"/>
      <w:marLeft w:val="0"/>
      <w:marRight w:val="0"/>
      <w:marTop w:val="0"/>
      <w:marBottom w:val="0"/>
      <w:divBdr>
        <w:top w:val="none" w:sz="0" w:space="0" w:color="auto"/>
        <w:left w:val="none" w:sz="0" w:space="0" w:color="auto"/>
        <w:bottom w:val="none" w:sz="0" w:space="0" w:color="auto"/>
        <w:right w:val="none" w:sz="0" w:space="0" w:color="auto"/>
      </w:divBdr>
    </w:div>
    <w:div w:id="2077127673">
      <w:bodyDiv w:val="1"/>
      <w:marLeft w:val="0"/>
      <w:marRight w:val="0"/>
      <w:marTop w:val="0"/>
      <w:marBottom w:val="0"/>
      <w:divBdr>
        <w:top w:val="none" w:sz="0" w:space="0" w:color="auto"/>
        <w:left w:val="none" w:sz="0" w:space="0" w:color="auto"/>
        <w:bottom w:val="none" w:sz="0" w:space="0" w:color="auto"/>
        <w:right w:val="none" w:sz="0" w:space="0" w:color="auto"/>
      </w:divBdr>
    </w:div>
    <w:div w:id="2078043120">
      <w:bodyDiv w:val="1"/>
      <w:marLeft w:val="0"/>
      <w:marRight w:val="0"/>
      <w:marTop w:val="0"/>
      <w:marBottom w:val="0"/>
      <w:divBdr>
        <w:top w:val="none" w:sz="0" w:space="0" w:color="auto"/>
        <w:left w:val="none" w:sz="0" w:space="0" w:color="auto"/>
        <w:bottom w:val="none" w:sz="0" w:space="0" w:color="auto"/>
        <w:right w:val="none" w:sz="0" w:space="0" w:color="auto"/>
      </w:divBdr>
    </w:div>
    <w:div w:id="2079404144">
      <w:bodyDiv w:val="1"/>
      <w:marLeft w:val="0"/>
      <w:marRight w:val="0"/>
      <w:marTop w:val="0"/>
      <w:marBottom w:val="0"/>
      <w:divBdr>
        <w:top w:val="none" w:sz="0" w:space="0" w:color="auto"/>
        <w:left w:val="none" w:sz="0" w:space="0" w:color="auto"/>
        <w:bottom w:val="none" w:sz="0" w:space="0" w:color="auto"/>
        <w:right w:val="none" w:sz="0" w:space="0" w:color="auto"/>
      </w:divBdr>
    </w:div>
    <w:div w:id="2103840822">
      <w:bodyDiv w:val="1"/>
      <w:marLeft w:val="0"/>
      <w:marRight w:val="0"/>
      <w:marTop w:val="0"/>
      <w:marBottom w:val="0"/>
      <w:divBdr>
        <w:top w:val="none" w:sz="0" w:space="0" w:color="auto"/>
        <w:left w:val="none" w:sz="0" w:space="0" w:color="auto"/>
        <w:bottom w:val="none" w:sz="0" w:space="0" w:color="auto"/>
        <w:right w:val="none" w:sz="0" w:space="0" w:color="auto"/>
      </w:divBdr>
    </w:div>
    <w:div w:id="2125148873">
      <w:bodyDiv w:val="1"/>
      <w:marLeft w:val="0"/>
      <w:marRight w:val="0"/>
      <w:marTop w:val="0"/>
      <w:marBottom w:val="0"/>
      <w:divBdr>
        <w:top w:val="none" w:sz="0" w:space="0" w:color="auto"/>
        <w:left w:val="none" w:sz="0" w:space="0" w:color="auto"/>
        <w:bottom w:val="none" w:sz="0" w:space="0" w:color="auto"/>
        <w:right w:val="none" w:sz="0" w:space="0" w:color="auto"/>
      </w:divBdr>
    </w:div>
    <w:div w:id="2126607399">
      <w:bodyDiv w:val="1"/>
      <w:marLeft w:val="0"/>
      <w:marRight w:val="0"/>
      <w:marTop w:val="0"/>
      <w:marBottom w:val="0"/>
      <w:divBdr>
        <w:top w:val="none" w:sz="0" w:space="0" w:color="auto"/>
        <w:left w:val="none" w:sz="0" w:space="0" w:color="auto"/>
        <w:bottom w:val="none" w:sz="0" w:space="0" w:color="auto"/>
        <w:right w:val="none" w:sz="0" w:space="0" w:color="auto"/>
      </w:divBdr>
    </w:div>
    <w:div w:id="2127575270">
      <w:bodyDiv w:val="1"/>
      <w:marLeft w:val="0"/>
      <w:marRight w:val="0"/>
      <w:marTop w:val="0"/>
      <w:marBottom w:val="0"/>
      <w:divBdr>
        <w:top w:val="none" w:sz="0" w:space="0" w:color="auto"/>
        <w:left w:val="none" w:sz="0" w:space="0" w:color="auto"/>
        <w:bottom w:val="none" w:sz="0" w:space="0" w:color="auto"/>
        <w:right w:val="none" w:sz="0" w:space="0" w:color="auto"/>
      </w:divBdr>
    </w:div>
    <w:div w:id="2138988435">
      <w:bodyDiv w:val="1"/>
      <w:marLeft w:val="0"/>
      <w:marRight w:val="0"/>
      <w:marTop w:val="0"/>
      <w:marBottom w:val="0"/>
      <w:divBdr>
        <w:top w:val="none" w:sz="0" w:space="0" w:color="auto"/>
        <w:left w:val="none" w:sz="0" w:space="0" w:color="auto"/>
        <w:bottom w:val="none" w:sz="0" w:space="0" w:color="auto"/>
        <w:right w:val="none" w:sz="0" w:space="0" w:color="auto"/>
      </w:divBdr>
    </w:div>
    <w:div w:id="2142767774">
      <w:bodyDiv w:val="1"/>
      <w:marLeft w:val="0"/>
      <w:marRight w:val="0"/>
      <w:marTop w:val="0"/>
      <w:marBottom w:val="0"/>
      <w:divBdr>
        <w:top w:val="none" w:sz="0" w:space="0" w:color="auto"/>
        <w:left w:val="none" w:sz="0" w:space="0" w:color="auto"/>
        <w:bottom w:val="none" w:sz="0" w:space="0" w:color="auto"/>
        <w:right w:val="none" w:sz="0" w:space="0" w:color="auto"/>
      </w:divBdr>
    </w:div>
    <w:div w:id="2142914548">
      <w:bodyDiv w:val="1"/>
      <w:marLeft w:val="0"/>
      <w:marRight w:val="0"/>
      <w:marTop w:val="0"/>
      <w:marBottom w:val="0"/>
      <w:divBdr>
        <w:top w:val="none" w:sz="0" w:space="0" w:color="auto"/>
        <w:left w:val="none" w:sz="0" w:space="0" w:color="auto"/>
        <w:bottom w:val="none" w:sz="0" w:space="0" w:color="auto"/>
        <w:right w:val="none" w:sz="0" w:space="0" w:color="auto"/>
      </w:divBdr>
    </w:div>
    <w:div w:id="21439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4.xml"/><Relationship Id="rId21" Type="http://schemas.openxmlformats.org/officeDocument/2006/relationships/chart" Target="charts/chart9.xml"/><Relationship Id="rId34" Type="http://schemas.openxmlformats.org/officeDocument/2006/relationships/chart" Target="charts/chart21.xml"/><Relationship Id="rId42" Type="http://schemas.openxmlformats.org/officeDocument/2006/relationships/chart" Target="charts/chart27.xml"/><Relationship Id="rId47" Type="http://schemas.openxmlformats.org/officeDocument/2006/relationships/image" Target="media/image13.emf"/><Relationship Id="rId50" Type="http://schemas.openxmlformats.org/officeDocument/2006/relationships/chart" Target="charts/chart28.xml"/><Relationship Id="rId55" Type="http://schemas.openxmlformats.org/officeDocument/2006/relationships/image" Target="media/image18.emf"/><Relationship Id="rId63" Type="http://schemas.openxmlformats.org/officeDocument/2006/relationships/image" Target="media/image26.emf"/><Relationship Id="rId68" Type="http://schemas.openxmlformats.org/officeDocument/2006/relationships/image" Target="media/image31.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chart" Target="charts/chart16.xml"/><Relationship Id="rId11" Type="http://schemas.openxmlformats.org/officeDocument/2006/relationships/image" Target="media/image2.emf"/><Relationship Id="rId24" Type="http://schemas.openxmlformats.org/officeDocument/2006/relationships/chart" Target="charts/chart12.xml"/><Relationship Id="rId32" Type="http://schemas.openxmlformats.org/officeDocument/2006/relationships/chart" Target="charts/chart19.xml"/><Relationship Id="rId37" Type="http://schemas.openxmlformats.org/officeDocument/2006/relationships/image" Target="media/image7.emf"/><Relationship Id="rId40" Type="http://schemas.openxmlformats.org/officeDocument/2006/relationships/chart" Target="charts/chart25.xml"/><Relationship Id="rId45" Type="http://schemas.openxmlformats.org/officeDocument/2006/relationships/image" Target="media/image11.emf"/><Relationship Id="rId53" Type="http://schemas.openxmlformats.org/officeDocument/2006/relationships/image" Target="media/image16.emf"/><Relationship Id="rId58" Type="http://schemas.openxmlformats.org/officeDocument/2006/relationships/image" Target="media/image21.emf"/><Relationship Id="rId66" Type="http://schemas.openxmlformats.org/officeDocument/2006/relationships/image" Target="media/image29.emf"/><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image" Target="media/image15.emf"/><Relationship Id="rId57" Type="http://schemas.openxmlformats.org/officeDocument/2006/relationships/image" Target="media/image20.emf"/><Relationship Id="rId61" Type="http://schemas.openxmlformats.org/officeDocument/2006/relationships/image" Target="media/image24.emf"/><Relationship Id="rId10" Type="http://schemas.openxmlformats.org/officeDocument/2006/relationships/chart" Target="charts/chart2.xml"/><Relationship Id="rId19" Type="http://schemas.openxmlformats.org/officeDocument/2006/relationships/chart" Target="charts/chart7.xml"/><Relationship Id="rId31" Type="http://schemas.openxmlformats.org/officeDocument/2006/relationships/chart" Target="charts/chart18.xml"/><Relationship Id="rId44" Type="http://schemas.openxmlformats.org/officeDocument/2006/relationships/image" Target="media/image10.emf"/><Relationship Id="rId52" Type="http://schemas.openxmlformats.org/officeDocument/2006/relationships/chart" Target="charts/chart30.xml"/><Relationship Id="rId60" Type="http://schemas.openxmlformats.org/officeDocument/2006/relationships/image" Target="media/image23.emf"/><Relationship Id="rId65" Type="http://schemas.openxmlformats.org/officeDocument/2006/relationships/image" Target="media/image28.e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 Id="rId22" Type="http://schemas.openxmlformats.org/officeDocument/2006/relationships/chart" Target="charts/chart10.xml"/><Relationship Id="rId27" Type="http://schemas.openxmlformats.org/officeDocument/2006/relationships/image" Target="media/image6.emf"/><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image" Target="media/image9.png"/><Relationship Id="rId48" Type="http://schemas.openxmlformats.org/officeDocument/2006/relationships/image" Target="media/image14.emf"/><Relationship Id="rId56" Type="http://schemas.openxmlformats.org/officeDocument/2006/relationships/image" Target="media/image19.emf"/><Relationship Id="rId64" Type="http://schemas.openxmlformats.org/officeDocument/2006/relationships/image" Target="media/image27.emf"/><Relationship Id="rId69" Type="http://schemas.openxmlformats.org/officeDocument/2006/relationships/image" Target="media/image32.emf"/><Relationship Id="rId8" Type="http://schemas.openxmlformats.org/officeDocument/2006/relationships/image" Target="media/image1.jpeg"/><Relationship Id="rId51" Type="http://schemas.openxmlformats.org/officeDocument/2006/relationships/chart" Target="charts/chart29.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0.xml"/><Relationship Id="rId38" Type="http://schemas.openxmlformats.org/officeDocument/2006/relationships/image" Target="media/image8.emf"/><Relationship Id="rId46" Type="http://schemas.openxmlformats.org/officeDocument/2006/relationships/image" Target="media/image12.emf"/><Relationship Id="rId59" Type="http://schemas.openxmlformats.org/officeDocument/2006/relationships/image" Target="media/image22.emf"/><Relationship Id="rId67" Type="http://schemas.openxmlformats.org/officeDocument/2006/relationships/image" Target="media/image30.emf"/><Relationship Id="rId20" Type="http://schemas.openxmlformats.org/officeDocument/2006/relationships/chart" Target="charts/chart8.xml"/><Relationship Id="rId41" Type="http://schemas.openxmlformats.org/officeDocument/2006/relationships/chart" Target="charts/chart26.xml"/><Relationship Id="rId54" Type="http://schemas.openxmlformats.org/officeDocument/2006/relationships/image" Target="media/image17.emf"/><Relationship Id="rId62" Type="http://schemas.openxmlformats.org/officeDocument/2006/relationships/image" Target="media/image25.emf"/><Relationship Id="rId70" Type="http://schemas.openxmlformats.org/officeDocument/2006/relationships/oleObject" Target="embeddings/List_aplikace_Microsoft_Excel_97_20031.xls"/><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ptackova%20eva\Documents\Z&#225;v&#283;re&#269;n&#253;%20&#250;&#269;et\Z&#225;v&#283;re&#269;n&#253;%20&#250;&#269;et%202021\eva_pracovn&#237;_verze_pokracovani.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21.xml"/><Relationship Id="rId1" Type="http://schemas.microsoft.com/office/2011/relationships/chartStyle" Target="style21.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22.xml"/><Relationship Id="rId1" Type="http://schemas.microsoft.com/office/2011/relationships/chartStyle" Target="style22.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24.xml"/><Relationship Id="rId1" Type="http://schemas.microsoft.com/office/2011/relationships/chartStyle" Target="style24.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29.xml"/><Relationship Id="rId1" Type="http://schemas.microsoft.com/office/2011/relationships/chartStyle" Target="style2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tackova%20eva\Documents\Z&#225;v&#283;re&#269;n&#253;%20&#250;&#269;et\Z&#225;v&#283;re&#269;n&#253;%20&#250;&#269;et%202021\eva_pracovn&#237;_verze_pokracovani.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100"/>
              <a:t>Příjmy - skutečnost roku 2021</a:t>
            </a:r>
          </a:p>
        </c:rich>
      </c:tx>
      <c:layout>
        <c:manualLayout>
          <c:xMode val="edge"/>
          <c:yMode val="edge"/>
          <c:x val="0.28700112598523703"/>
          <c:y val="1.51612214392483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'Příjmy-druhové třídění'!$B$3</c:f>
              <c:strCache>
                <c:ptCount val="1"/>
                <c:pt idx="0">
                  <c:v>Skutečnost</c:v>
                </c:pt>
              </c:strCache>
            </c:strRef>
          </c:tx>
          <c:explosion val="1"/>
          <c:dPt>
            <c:idx val="0"/>
            <c:bubble3D val="0"/>
            <c:explosion val="3"/>
            <c:spPr>
              <a:solidFill>
                <a:schemeClr val="accent1">
                  <a:lumMod val="60000"/>
                  <a:lumOff val="40000"/>
                </a:schemeClr>
              </a:solidFill>
              <a:ln>
                <a:noFill/>
              </a:ln>
              <a:effectLst>
                <a:outerShdw blurRad="57150" dist="19050" dir="5400000" algn="ctr" rotWithShape="0">
                  <a:srgbClr val="000000">
                    <a:alpha val="63000"/>
                  </a:srgbClr>
                </a:outerShdw>
              </a:effectLst>
              <a:sp3d/>
            </c:spPr>
          </c:dPt>
          <c:dPt>
            <c:idx val="1"/>
            <c:bubble3D val="0"/>
            <c:explosion val="10"/>
            <c:spPr>
              <a:solidFill>
                <a:schemeClr val="accent6"/>
              </a:solidFill>
              <a:ln>
                <a:noFill/>
              </a:ln>
              <a:effectLst>
                <a:outerShdw blurRad="57150" dist="19050" dir="5400000" algn="ctr" rotWithShape="0">
                  <a:srgbClr val="000000">
                    <a:alpha val="63000"/>
                  </a:srgbClr>
                </a:outerShdw>
              </a:effectLst>
              <a:sp3d/>
            </c:spPr>
          </c:dPt>
          <c:dPt>
            <c:idx val="2"/>
            <c:bubble3D val="0"/>
            <c:explosion val="8"/>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explosion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0.2140979584282747"/>
                  <c:y val="-0.19588301595776236"/>
                </c:manualLayout>
              </c:layout>
              <c:dLblPos val="bestFit"/>
              <c:showLegendKey val="0"/>
              <c:showVal val="0"/>
              <c:showCatName val="1"/>
              <c:showSerName val="0"/>
              <c:showPercent val="1"/>
              <c:showBubbleSize val="1"/>
              <c:separator>
</c:separator>
              <c:extLst>
                <c:ext xmlns:c15="http://schemas.microsoft.com/office/drawing/2012/chart" uri="{CE6537A1-D6FC-4f65-9D91-7224C49458BB}">
                  <c15:layout/>
                </c:ext>
              </c:extLst>
            </c:dLbl>
            <c:dLbl>
              <c:idx val="1"/>
              <c:layout>
                <c:manualLayout>
                  <c:x val="-3.025297238660404E-2"/>
                  <c:y val="-3.7669810761108181E-2"/>
                </c:manualLayout>
              </c:layout>
              <c:dLblPos val="bestFit"/>
              <c:showLegendKey val="0"/>
              <c:showVal val="0"/>
              <c:showCatName val="1"/>
              <c:showSerName val="0"/>
              <c:showPercent val="1"/>
              <c:showBubbleSize val="1"/>
              <c:separator>
</c:separator>
              <c:extLst>
                <c:ext xmlns:c15="http://schemas.microsoft.com/office/drawing/2012/chart" uri="{CE6537A1-D6FC-4f65-9D91-7224C49458BB}">
                  <c15:layout/>
                </c:ext>
              </c:extLst>
            </c:dLbl>
            <c:dLbl>
              <c:idx val="2"/>
              <c:layout>
                <c:manualLayout>
                  <c:x val="-4.1888730996836369E-2"/>
                  <c:y val="-4.8970753989440591E-2"/>
                </c:manualLayout>
              </c:layout>
              <c:dLblPos val="bestFit"/>
              <c:showLegendKey val="0"/>
              <c:showVal val="0"/>
              <c:showCatName val="1"/>
              <c:showSerName val="0"/>
              <c:showPercent val="1"/>
              <c:showBubbleSize val="1"/>
              <c:separator>
</c:separator>
              <c:extLst>
                <c:ext xmlns:c15="http://schemas.microsoft.com/office/drawing/2012/chart" uri="{CE6537A1-D6FC-4f65-9D91-7224C49458BB}">
                  <c15:layout/>
                </c:ext>
              </c:extLst>
            </c:dLbl>
            <c:dLbl>
              <c:idx val="3"/>
              <c:layout>
                <c:manualLayout>
                  <c:x val="1.1635758610232321E-2"/>
                  <c:y val="0"/>
                </c:manualLayout>
              </c:layout>
              <c:dLblPos val="bestFit"/>
              <c:showLegendKey val="0"/>
              <c:showVal val="0"/>
              <c:showCatName val="1"/>
              <c:showSerName val="0"/>
              <c:showPercent val="1"/>
              <c:showBubbleSize val="1"/>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bestFit"/>
            <c:showLegendKey val="0"/>
            <c:showVal val="0"/>
            <c:showCatName val="1"/>
            <c:showSerName val="0"/>
            <c:showPercent val="1"/>
            <c:showBubbleSize val="1"/>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'Příjmy-druhové třídění'!$A$4:$A$7</c:f>
              <c:strCache>
                <c:ptCount val="4"/>
                <c:pt idx="0">
                  <c:v>Daňové příjmy</c:v>
                </c:pt>
                <c:pt idx="1">
                  <c:v>Nedaňové příjmy</c:v>
                </c:pt>
                <c:pt idx="2">
                  <c:v>Kapitálové příjmy</c:v>
                </c:pt>
                <c:pt idx="3">
                  <c:v>Přijaté dotace</c:v>
                </c:pt>
              </c:strCache>
            </c:strRef>
          </c:cat>
          <c:val>
            <c:numRef>
              <c:f>'Příjmy-druhové třídění'!$B$4:$B$7</c:f>
              <c:numCache>
                <c:formatCode>#,##0.00</c:formatCode>
                <c:ptCount val="4"/>
                <c:pt idx="0">
                  <c:v>829113742.98000002</c:v>
                </c:pt>
                <c:pt idx="1">
                  <c:v>150380056.94</c:v>
                </c:pt>
                <c:pt idx="2">
                  <c:v>6014822</c:v>
                </c:pt>
                <c:pt idx="3">
                  <c:v>146830295.31999999</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225357739056181"/>
          <c:y val="0.81794005048731955"/>
          <c:w val="0.75492845218876381"/>
          <c:h val="7.16565524850794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100"/>
              <a:t>Srovnání přijatých splátek půjčených prostředků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Pt>
            <c:idx val="0"/>
            <c:invertIfNegative val="0"/>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dPt>
          <c:dPt>
            <c:idx val="1"/>
            <c:invertIfNegative val="0"/>
            <c:bubble3D val="0"/>
          </c:dPt>
          <c:dPt>
            <c:idx val="2"/>
            <c:invertIfNegative val="0"/>
            <c:bubble3D val="0"/>
          </c:dPt>
          <c:dLbls>
            <c:dLbl>
              <c:idx val="0"/>
              <c:layout>
                <c:manualLayout>
                  <c:x val="0"/>
                  <c:y val="0.129629629629630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2.7777777777777801E-3"/>
                  <c:y val="0.11574074074074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5.5555555555554499E-3"/>
                  <c:y val="0.134259259259259"/>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'Přijaté splátky půjč.prostř.'!$I$12:$K$12</c:f>
              <c:numCache>
                <c:formatCode>General</c:formatCode>
                <c:ptCount val="3"/>
                <c:pt idx="0">
                  <c:v>2019</c:v>
                </c:pt>
                <c:pt idx="1">
                  <c:v>2020</c:v>
                </c:pt>
                <c:pt idx="2">
                  <c:v>2021</c:v>
                </c:pt>
              </c:numCache>
            </c:numRef>
          </c:cat>
          <c:val>
            <c:numRef>
              <c:f>'Přijaté splátky půjč.prostř.'!$I$13:$K$13</c:f>
              <c:numCache>
                <c:formatCode>#,##0</c:formatCode>
                <c:ptCount val="3"/>
                <c:pt idx="0">
                  <c:v>181.70500000000001</c:v>
                </c:pt>
                <c:pt idx="1">
                  <c:v>194.86500000000001</c:v>
                </c:pt>
                <c:pt idx="2">
                  <c:v>646.62300000000005</c:v>
                </c:pt>
              </c:numCache>
            </c:numRef>
          </c:val>
        </c:ser>
        <c:dLbls>
          <c:showLegendKey val="0"/>
          <c:showVal val="0"/>
          <c:showCatName val="0"/>
          <c:showSerName val="0"/>
          <c:showPercent val="0"/>
          <c:showBubbleSize val="0"/>
        </c:dLbls>
        <c:gapWidth val="150"/>
        <c:shape val="box"/>
        <c:axId val="421103744"/>
        <c:axId val="421104528"/>
        <c:axId val="0"/>
      </c:bar3DChart>
      <c:catAx>
        <c:axId val="42110374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21104528"/>
        <c:crosses val="autoZero"/>
        <c:auto val="1"/>
        <c:lblAlgn val="ctr"/>
        <c:lblOffset val="100"/>
        <c:noMultiLvlLbl val="0"/>
      </c:catAx>
      <c:valAx>
        <c:axId val="421104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21103744"/>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200"/>
              <a:t>Srovnání kapitálových příjmů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8.3333333333333107E-3"/>
                  <c:y val="0"/>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1.6666666666666601E-2"/>
                  <c:y val="4.62962962962954E-3"/>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1.1111111111111099E-2"/>
                  <c:y val="4.6296296296296302E-3"/>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3"/>
              <c:layout>
                <c:manualLayout>
                  <c:x val="1.1111111111111001E-2"/>
                  <c:y val="0"/>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4"/>
              <c:layout>
                <c:manualLayout>
                  <c:x val="0"/>
                  <c:y val="0.23611111111111099"/>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5"/>
              <c:layout>
                <c:manualLayout>
                  <c:x val="1.1111111111111099E-2"/>
                  <c:y val="-8.4875562720133296E-17"/>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6"/>
              <c:layout>
                <c:manualLayout>
                  <c:x val="1.38888888888888E-2"/>
                  <c:y val="4.6296296296296302E-3"/>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7"/>
              <c:layout>
                <c:manualLayout>
                  <c:x val="1.38888888888889E-2"/>
                  <c:y val="-8.4875562720133296E-17"/>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'Kapitálové P'!$B$12:$I$12</c:f>
              <c:numCache>
                <c:formatCode>General</c:formatCode>
                <c:ptCount val="8"/>
                <c:pt idx="0">
                  <c:v>2014</c:v>
                </c:pt>
                <c:pt idx="1">
                  <c:v>2015</c:v>
                </c:pt>
                <c:pt idx="2">
                  <c:v>2016</c:v>
                </c:pt>
                <c:pt idx="3">
                  <c:v>2017</c:v>
                </c:pt>
                <c:pt idx="4">
                  <c:v>2018</c:v>
                </c:pt>
                <c:pt idx="5">
                  <c:v>2019</c:v>
                </c:pt>
                <c:pt idx="6">
                  <c:v>2020</c:v>
                </c:pt>
                <c:pt idx="7">
                  <c:v>2021</c:v>
                </c:pt>
              </c:numCache>
            </c:numRef>
          </c:cat>
          <c:val>
            <c:numRef>
              <c:f>'Kapitálové P'!$B$13:$I$13</c:f>
              <c:numCache>
                <c:formatCode>#,##0</c:formatCode>
                <c:ptCount val="8"/>
                <c:pt idx="0">
                  <c:v>31165.656230000001</c:v>
                </c:pt>
                <c:pt idx="1">
                  <c:v>10662.255999999999</c:v>
                </c:pt>
                <c:pt idx="2">
                  <c:v>2424.3960000000002</c:v>
                </c:pt>
                <c:pt idx="3">
                  <c:v>7635.8310000000001</c:v>
                </c:pt>
                <c:pt idx="4">
                  <c:v>91444.051000000007</c:v>
                </c:pt>
                <c:pt idx="5">
                  <c:v>20304.324000000001</c:v>
                </c:pt>
                <c:pt idx="6">
                  <c:v>14539.5389</c:v>
                </c:pt>
                <c:pt idx="7">
                  <c:v>6014.8220000000001</c:v>
                </c:pt>
              </c:numCache>
            </c:numRef>
          </c:val>
        </c:ser>
        <c:dLbls>
          <c:showLegendKey val="0"/>
          <c:showVal val="0"/>
          <c:showCatName val="0"/>
          <c:showSerName val="0"/>
          <c:showPercent val="0"/>
          <c:showBubbleSize val="0"/>
        </c:dLbls>
        <c:gapWidth val="150"/>
        <c:shape val="box"/>
        <c:axId val="421104136"/>
        <c:axId val="421229440"/>
        <c:axId val="0"/>
      </c:bar3DChart>
      <c:catAx>
        <c:axId val="42110413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21229440"/>
        <c:crosses val="autoZero"/>
        <c:auto val="1"/>
        <c:lblAlgn val="ctr"/>
        <c:lblOffset val="100"/>
        <c:noMultiLvlLbl val="0"/>
      </c:catAx>
      <c:valAx>
        <c:axId val="421229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2110413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100"/>
              <a:t>Srovnání přijatých transferů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Pt>
            <c:idx val="0"/>
            <c:invertIfNegative val="0"/>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2.7777777777777801E-3"/>
                  <c:y val="0.185185185185185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0"/>
                  <c:y val="0.180555555555555"/>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5.0925337632080002E-17"/>
                  <c:y val="0.157407407407407"/>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3"/>
              <c:layout>
                <c:manualLayout>
                  <c:x val="0"/>
                  <c:y val="0.16666666666666699"/>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4"/>
              <c:layout>
                <c:manualLayout>
                  <c:x val="0"/>
                  <c:y val="0.194444444444444"/>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5"/>
              <c:layout>
                <c:manualLayout>
                  <c:x val="0"/>
                  <c:y val="0.175925925925926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6"/>
              <c:layout>
                <c:manualLayout>
                  <c:x val="-2.7777777777778798E-3"/>
                  <c:y val="0.171296296296296"/>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7"/>
              <c:layout>
                <c:manualLayout>
                  <c:x val="1.0185067526416E-16"/>
                  <c:y val="0.185185185185185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'Přijaté transfery'!$C$13:$J$13</c:f>
              <c:numCache>
                <c:formatCode>General</c:formatCode>
                <c:ptCount val="8"/>
                <c:pt idx="0">
                  <c:v>2014</c:v>
                </c:pt>
                <c:pt idx="1">
                  <c:v>2015</c:v>
                </c:pt>
                <c:pt idx="2">
                  <c:v>2016</c:v>
                </c:pt>
                <c:pt idx="3">
                  <c:v>2017</c:v>
                </c:pt>
                <c:pt idx="4">
                  <c:v>2018</c:v>
                </c:pt>
                <c:pt idx="5">
                  <c:v>2019</c:v>
                </c:pt>
                <c:pt idx="6">
                  <c:v>2020</c:v>
                </c:pt>
                <c:pt idx="7">
                  <c:v>2021</c:v>
                </c:pt>
              </c:numCache>
            </c:numRef>
          </c:cat>
          <c:val>
            <c:numRef>
              <c:f>'Přijaté transfery'!$C$14:$J$14</c:f>
              <c:numCache>
                <c:formatCode>#,##0</c:formatCode>
                <c:ptCount val="8"/>
                <c:pt idx="0">
                  <c:v>113171.58489</c:v>
                </c:pt>
                <c:pt idx="1">
                  <c:v>109740.21227000002</c:v>
                </c:pt>
                <c:pt idx="2">
                  <c:v>73383.115000000005</c:v>
                </c:pt>
                <c:pt idx="3">
                  <c:v>99173.569889999984</c:v>
                </c:pt>
                <c:pt idx="4">
                  <c:v>116684.14136000001</c:v>
                </c:pt>
                <c:pt idx="5">
                  <c:v>174679.76926</c:v>
                </c:pt>
                <c:pt idx="6">
                  <c:v>291109.19487999997</c:v>
                </c:pt>
                <c:pt idx="7">
                  <c:v>146830.29532</c:v>
                </c:pt>
              </c:numCache>
            </c:numRef>
          </c:val>
        </c:ser>
        <c:dLbls>
          <c:showLegendKey val="0"/>
          <c:showVal val="0"/>
          <c:showCatName val="0"/>
          <c:showSerName val="0"/>
          <c:showPercent val="0"/>
          <c:showBubbleSize val="0"/>
        </c:dLbls>
        <c:gapWidth val="150"/>
        <c:shape val="box"/>
        <c:axId val="421227088"/>
        <c:axId val="421228264"/>
        <c:axId val="0"/>
      </c:bar3DChart>
      <c:catAx>
        <c:axId val="42122708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21228264"/>
        <c:crosses val="autoZero"/>
        <c:auto val="1"/>
        <c:lblAlgn val="ctr"/>
        <c:lblOffset val="100"/>
        <c:noMultiLvlLbl val="0"/>
      </c:catAx>
      <c:valAx>
        <c:axId val="421228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21227088"/>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100"/>
              <a:t>Srovnání neinvestičních přijatých transferů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Pt>
            <c:idx val="0"/>
            <c:invertIfNegative val="0"/>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5.1793835977489916E-17"/>
                  <c:y val="0.21296664916732289"/>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1.0358767195497983E-16"/>
                  <c:y val="0.23611718727214387"/>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0"/>
                  <c:y val="0.20833807273893895"/>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3"/>
              <c:layout>
                <c:manualLayout>
                  <c:x val="0"/>
                  <c:y val="0.162037037037037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4"/>
              <c:layout>
                <c:manualLayout>
                  <c:x val="0"/>
                  <c:y val="0.1666666666666669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5"/>
              <c:layout>
                <c:manualLayout>
                  <c:x val="0"/>
                  <c:y val="0.175925925925926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6"/>
              <c:layout>
                <c:manualLayout>
                  <c:x val="-1.0185067526416E-16"/>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7"/>
              <c:layout>
                <c:manualLayout>
                  <c:x val="1.0185067526416E-16"/>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Neinv.přij.transf.!$I$13:$K$13</c:f>
              <c:numCache>
                <c:formatCode>General</c:formatCode>
                <c:ptCount val="3"/>
                <c:pt idx="0">
                  <c:v>2019</c:v>
                </c:pt>
                <c:pt idx="1">
                  <c:v>2020</c:v>
                </c:pt>
                <c:pt idx="2">
                  <c:v>2021</c:v>
                </c:pt>
              </c:numCache>
            </c:numRef>
          </c:cat>
          <c:val>
            <c:numRef>
              <c:f>Neinv.přij.transf.!$I$14:$K$14</c:f>
              <c:numCache>
                <c:formatCode>#,##0</c:formatCode>
                <c:ptCount val="3"/>
                <c:pt idx="0">
                  <c:v>132253.10983999999</c:v>
                </c:pt>
                <c:pt idx="1">
                  <c:v>191728.45228</c:v>
                </c:pt>
                <c:pt idx="2">
                  <c:v>121981.25497000001</c:v>
                </c:pt>
              </c:numCache>
            </c:numRef>
          </c:val>
        </c:ser>
        <c:dLbls>
          <c:showLegendKey val="0"/>
          <c:showVal val="0"/>
          <c:showCatName val="0"/>
          <c:showSerName val="0"/>
          <c:showPercent val="0"/>
          <c:showBubbleSize val="0"/>
        </c:dLbls>
        <c:gapWidth val="150"/>
        <c:shape val="box"/>
        <c:axId val="421226696"/>
        <c:axId val="421228656"/>
        <c:axId val="0"/>
      </c:bar3DChart>
      <c:catAx>
        <c:axId val="42122669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21228656"/>
        <c:crosses val="autoZero"/>
        <c:auto val="1"/>
        <c:lblAlgn val="ctr"/>
        <c:lblOffset val="100"/>
        <c:noMultiLvlLbl val="0"/>
      </c:catAx>
      <c:valAx>
        <c:axId val="42122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2122669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100"/>
              <a:t>Srovnání investičních přijatých transferů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Pt>
            <c:idx val="0"/>
            <c:invertIfNegative val="0"/>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dPt>
          <c:dPt>
            <c:idx val="1"/>
            <c:invertIfNegative val="0"/>
            <c:bubble3D val="0"/>
          </c:dPt>
          <c:dPt>
            <c:idx val="4"/>
            <c:invertIfNegative val="0"/>
            <c:bubble3D val="0"/>
          </c:dPt>
          <c:dPt>
            <c:idx val="5"/>
            <c:invertIfNegative val="0"/>
            <c:bubble3D val="0"/>
          </c:dPt>
          <c:dPt>
            <c:idx val="6"/>
            <c:invertIfNegative val="0"/>
            <c:bubble3D val="0"/>
          </c:dPt>
          <c:dLbls>
            <c:dLbl>
              <c:idx val="0"/>
              <c:layout>
                <c:manualLayout>
                  <c:x val="0"/>
                  <c:y val="0.171296296296296"/>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1.0186482315626499E-16"/>
                  <c:y val="0.22011788930424106"/>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8.3339075198750577E-3"/>
                  <c:y val="0.15279114533204988"/>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4"/>
              <c:layout>
                <c:manualLayout>
                  <c:x val="2.7777777777777801E-3"/>
                  <c:y val="0.148148148148148"/>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5"/>
              <c:layout>
                <c:manualLayout>
                  <c:x val="0"/>
                  <c:y val="0.152777777777778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6"/>
              <c:layout>
                <c:manualLayout>
                  <c:x val="-1.0185067526416E-16"/>
                  <c:y val="0.157407407407407"/>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Inv.přij.transf.!$I$11:$K$11</c:f>
              <c:numCache>
                <c:formatCode>General</c:formatCode>
                <c:ptCount val="3"/>
                <c:pt idx="0">
                  <c:v>2019</c:v>
                </c:pt>
                <c:pt idx="1">
                  <c:v>2020</c:v>
                </c:pt>
                <c:pt idx="2">
                  <c:v>2021</c:v>
                </c:pt>
              </c:numCache>
            </c:numRef>
          </c:cat>
          <c:val>
            <c:numRef>
              <c:f>Inv.přij.transf.!$I$12:$K$12</c:f>
              <c:numCache>
                <c:formatCode>#,##0</c:formatCode>
                <c:ptCount val="3"/>
                <c:pt idx="0">
                  <c:v>42426.659420000004</c:v>
                </c:pt>
                <c:pt idx="1">
                  <c:v>99380.742600000012</c:v>
                </c:pt>
                <c:pt idx="2">
                  <c:v>24849.040350000003</c:v>
                </c:pt>
              </c:numCache>
            </c:numRef>
          </c:val>
        </c:ser>
        <c:dLbls>
          <c:showLegendKey val="0"/>
          <c:showVal val="0"/>
          <c:showCatName val="0"/>
          <c:showSerName val="0"/>
          <c:showPercent val="0"/>
          <c:showBubbleSize val="0"/>
        </c:dLbls>
        <c:gapWidth val="150"/>
        <c:shape val="box"/>
        <c:axId val="416241384"/>
        <c:axId val="237722856"/>
        <c:axId val="0"/>
      </c:bar3DChart>
      <c:catAx>
        <c:axId val="416241384"/>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237722856"/>
        <c:crosses val="autoZero"/>
        <c:auto val="1"/>
        <c:lblAlgn val="ctr"/>
        <c:lblOffset val="100"/>
        <c:noMultiLvlLbl val="0"/>
      </c:catAx>
      <c:valAx>
        <c:axId val="237722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16241384"/>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100"/>
              <a:t>Výdaje - skutečnost roku 2021</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dPt>
          <c:dPt>
            <c:idx val="1"/>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dPt>
          <c:dLbls>
            <c:dLbl>
              <c:idx val="0"/>
              <c:dLblPos val="ctr"/>
              <c:showLegendKey val="0"/>
              <c:showVal val="0"/>
              <c:showCatName val="1"/>
              <c:showSerName val="0"/>
              <c:showPercent val="1"/>
              <c:showBubbleSize val="1"/>
              <c:extLst>
                <c:ext xmlns:c15="http://schemas.microsoft.com/office/drawing/2012/chart" uri="{CE6537A1-D6FC-4f65-9D91-7224C49458BB}"/>
              </c:extLst>
            </c:dLbl>
            <c:dLbl>
              <c:idx val="1"/>
              <c:layout>
                <c:manualLayout>
                  <c:x val="0.18334837174965138"/>
                  <c:y val="9.7228602051753182E-2"/>
                </c:manualLayout>
              </c:layout>
              <c:dLblPos val="bestFit"/>
              <c:showLegendKey val="0"/>
              <c:showVal val="0"/>
              <c:showCatName val="1"/>
              <c:showSerName val="0"/>
              <c:showPercent val="1"/>
              <c:showBubbleSize val="1"/>
              <c:separator>
</c:separator>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ctr"/>
            <c:showLegendKey val="0"/>
            <c:showVal val="0"/>
            <c:showCatName val="1"/>
            <c:showSerName val="0"/>
            <c:showPercent val="1"/>
            <c:showBubbleSize val="1"/>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Výdaje!$F$15:$F$16</c:f>
              <c:strCache>
                <c:ptCount val="2"/>
                <c:pt idx="0">
                  <c:v>Běžné výdaje</c:v>
                </c:pt>
                <c:pt idx="1">
                  <c:v>Kapitálové výdaje</c:v>
                </c:pt>
              </c:strCache>
            </c:strRef>
          </c:cat>
          <c:val>
            <c:numRef>
              <c:f>Výdaje!$G$15:$G$16</c:f>
              <c:numCache>
                <c:formatCode>#,##0.00</c:formatCode>
                <c:ptCount val="2"/>
                <c:pt idx="0">
                  <c:v>845146939.90999985</c:v>
                </c:pt>
                <c:pt idx="1">
                  <c:v>267943198.22</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200"/>
              <a:t>Srovnání běžných výdajů (v tis. Kč)</a:t>
            </a:r>
          </a:p>
        </c:rich>
      </c:tx>
      <c:layout>
        <c:manualLayout>
          <c:xMode val="edge"/>
          <c:yMode val="edge"/>
          <c:x val="0.25455929307141334"/>
          <c:y val="2.594594594594594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0132217746101"/>
          <c:y val="0.16705803421670601"/>
          <c:w val="0.84650346038632396"/>
          <c:h val="0.72078720787207895"/>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2.2922132467552899E-17"/>
                  <c:y val="0.19114219114219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1"/>
              <c:layout>
                <c:manualLayout>
                  <c:x val="2.77769868474371E-3"/>
                  <c:y val="0.203703703703704"/>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2"/>
              <c:layout>
                <c:manualLayout>
                  <c:x val="2.7739752280617198E-3"/>
                  <c:y val="0.194444444444444"/>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3"/>
              <c:layout>
                <c:manualLayout>
                  <c:x val="-2.7777777777777801E-3"/>
                  <c:y val="0.185185185185185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4"/>
              <c:layout>
                <c:manualLayout>
                  <c:x val="0"/>
                  <c:y val="0.2129629629629629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5"/>
              <c:layout>
                <c:manualLayout>
                  <c:x val="2.7777777777776799E-3"/>
                  <c:y val="0.208333333333333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6"/>
              <c:layout>
                <c:manualLayout>
                  <c:x val="0"/>
                  <c:y val="0.200466200466200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7"/>
              <c:layout>
                <c:manualLayout>
                  <c:x val="2.50062515628907E-3"/>
                  <c:y val="0.191142191142191"/>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'Běžné výdaje'!$B$23:$I$23</c:f>
              <c:numCache>
                <c:formatCode>General</c:formatCode>
                <c:ptCount val="8"/>
                <c:pt idx="0">
                  <c:v>2014</c:v>
                </c:pt>
                <c:pt idx="1">
                  <c:v>2015</c:v>
                </c:pt>
                <c:pt idx="2">
                  <c:v>2016</c:v>
                </c:pt>
                <c:pt idx="3">
                  <c:v>2017</c:v>
                </c:pt>
                <c:pt idx="4">
                  <c:v>2018</c:v>
                </c:pt>
                <c:pt idx="5">
                  <c:v>2019</c:v>
                </c:pt>
                <c:pt idx="6">
                  <c:v>2020</c:v>
                </c:pt>
                <c:pt idx="7">
                  <c:v>2021</c:v>
                </c:pt>
              </c:numCache>
            </c:numRef>
          </c:cat>
          <c:val>
            <c:numRef>
              <c:f>'Běžné výdaje'!$B$32:$I$32</c:f>
              <c:numCache>
                <c:formatCode>#,##0</c:formatCode>
                <c:ptCount val="8"/>
                <c:pt idx="0">
                  <c:v>577820.85436999984</c:v>
                </c:pt>
                <c:pt idx="1">
                  <c:v>633512.06262999994</c:v>
                </c:pt>
                <c:pt idx="2">
                  <c:v>658527.17116999999</c:v>
                </c:pt>
                <c:pt idx="3">
                  <c:v>698619.97044999991</c:v>
                </c:pt>
                <c:pt idx="4">
                  <c:v>758494.08812999993</c:v>
                </c:pt>
                <c:pt idx="5">
                  <c:v>888013.5186500001</c:v>
                </c:pt>
                <c:pt idx="6">
                  <c:v>811306.8589600001</c:v>
                </c:pt>
                <c:pt idx="7">
                  <c:v>845146.93990999996</c:v>
                </c:pt>
              </c:numCache>
            </c:numRef>
          </c:val>
        </c:ser>
        <c:dLbls>
          <c:showLegendKey val="0"/>
          <c:showVal val="0"/>
          <c:showCatName val="0"/>
          <c:showSerName val="0"/>
          <c:showPercent val="0"/>
          <c:showBubbleSize val="0"/>
        </c:dLbls>
        <c:gapWidth val="150"/>
        <c:shape val="box"/>
        <c:axId val="237720896"/>
        <c:axId val="237721680"/>
        <c:axId val="0"/>
      </c:bar3DChart>
      <c:catAx>
        <c:axId val="23772089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721680"/>
        <c:crosses val="autoZero"/>
        <c:auto val="1"/>
        <c:lblAlgn val="ctr"/>
        <c:lblOffset val="100"/>
        <c:noMultiLvlLbl val="0"/>
      </c:catAx>
      <c:valAx>
        <c:axId val="23772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72089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200"/>
              <a:t>Srovnání platů a podobných a souvisejících výdajů     (v tis. Kč)</a:t>
            </a:r>
            <a:r>
              <a:rPr lang="cs-CZ"/>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872480589758"/>
          <c:y val="0.275840978593272"/>
          <c:w val="0.84275743078974197"/>
          <c:h val="0.61590214067278304"/>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invertIfNegative val="0"/>
            <c:bubble3D val="0"/>
          </c:dPt>
          <c:dPt>
            <c:idx val="2"/>
            <c:invertIfNegative val="0"/>
            <c:bubble3D val="0"/>
          </c:dPt>
          <c:dLbls>
            <c:dLbl>
              <c:idx val="0"/>
              <c:layout>
                <c:manualLayout>
                  <c:x val="-2.9273981520840401E-3"/>
                  <c:y val="0.31722637338546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1"/>
              <c:layout>
                <c:manualLayout>
                  <c:x val="-9.0711907046500903E-5"/>
                  <c:y val="0.3182763287401569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2"/>
              <c:layout>
                <c:manualLayout>
                  <c:x val="2.6766164649056302E-3"/>
                  <c:y val="0.31022818203409003"/>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'50xx'!$J$2:$L$2</c:f>
              <c:numCache>
                <c:formatCode>General</c:formatCode>
                <c:ptCount val="3"/>
                <c:pt idx="0">
                  <c:v>2019</c:v>
                </c:pt>
                <c:pt idx="1">
                  <c:v>2020</c:v>
                </c:pt>
                <c:pt idx="2">
                  <c:v>2021</c:v>
                </c:pt>
              </c:numCache>
            </c:numRef>
          </c:cat>
          <c:val>
            <c:numRef>
              <c:f>'50xx'!$J$3:$L$3</c:f>
              <c:numCache>
                <c:formatCode>#,##0</c:formatCode>
                <c:ptCount val="3"/>
                <c:pt idx="0">
                  <c:v>233603.57013000001</c:v>
                </c:pt>
                <c:pt idx="1">
                  <c:v>243451.18881999995</c:v>
                </c:pt>
                <c:pt idx="2">
                  <c:v>250347.87684999997</c:v>
                </c:pt>
              </c:numCache>
            </c:numRef>
          </c:val>
        </c:ser>
        <c:dLbls>
          <c:showLegendKey val="0"/>
          <c:showVal val="0"/>
          <c:showCatName val="0"/>
          <c:showSerName val="0"/>
          <c:showPercent val="0"/>
          <c:showBubbleSize val="0"/>
        </c:dLbls>
        <c:gapWidth val="150"/>
        <c:shape val="box"/>
        <c:axId val="237720504"/>
        <c:axId val="237722464"/>
        <c:axId val="0"/>
      </c:bar3DChart>
      <c:catAx>
        <c:axId val="23772050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722464"/>
        <c:crosses val="autoZero"/>
        <c:auto val="1"/>
        <c:lblAlgn val="ctr"/>
        <c:lblOffset val="100"/>
        <c:noMultiLvlLbl val="0"/>
      </c:catAx>
      <c:valAx>
        <c:axId val="23772246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720504"/>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100"/>
              <a:t>Srovnání neinvestičních nákupů a souvisejících výdajů       (v tis. Kč)</a:t>
            </a:r>
            <a:r>
              <a:rPr lang="cs-CZ"/>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872480589758"/>
          <c:y val="0.275954738330976"/>
          <c:w val="0.84275743078974197"/>
          <c:h val="0.61598302687411599"/>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dPt>
          <c:dPt>
            <c:idx val="1"/>
            <c:invertIfNegative val="0"/>
            <c:bubble3D val="0"/>
          </c:dPt>
          <c:dPt>
            <c:idx val="2"/>
            <c:invertIfNegative val="0"/>
            <c:bubble3D val="0"/>
          </c:dPt>
          <c:dLbls>
            <c:dLbl>
              <c:idx val="0"/>
              <c:layout>
                <c:manualLayout>
                  <c:x val="-2.9274188274018898E-3"/>
                  <c:y val="0.27555979330708702"/>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1"/>
              <c:layout>
                <c:manualLayout>
                  <c:x val="2.7538343139178502E-3"/>
                  <c:y val="0.27660966207349102"/>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2"/>
              <c:layout>
                <c:manualLayout>
                  <c:x val="2.6766164649056302E-3"/>
                  <c:y val="0.31022818203409003"/>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'51xx'!$J$2:$L$2</c:f>
              <c:numCache>
                <c:formatCode>General</c:formatCode>
                <c:ptCount val="3"/>
                <c:pt idx="0">
                  <c:v>2019</c:v>
                </c:pt>
                <c:pt idx="1">
                  <c:v>2020</c:v>
                </c:pt>
                <c:pt idx="2">
                  <c:v>2021</c:v>
                </c:pt>
              </c:numCache>
            </c:numRef>
          </c:cat>
          <c:val>
            <c:numRef>
              <c:f>'51xx'!$J$3:$L$3</c:f>
              <c:numCache>
                <c:formatCode>#,##0</c:formatCode>
                <c:ptCount val="3"/>
                <c:pt idx="0">
                  <c:v>426373.42058000003</c:v>
                </c:pt>
                <c:pt idx="1">
                  <c:v>356151.51603000006</c:v>
                </c:pt>
                <c:pt idx="2">
                  <c:v>359368.68154000002</c:v>
                </c:pt>
              </c:numCache>
            </c:numRef>
          </c:val>
        </c:ser>
        <c:dLbls>
          <c:showLegendKey val="0"/>
          <c:showVal val="0"/>
          <c:showCatName val="0"/>
          <c:showSerName val="0"/>
          <c:showPercent val="0"/>
          <c:showBubbleSize val="0"/>
        </c:dLbls>
        <c:gapWidth val="150"/>
        <c:shape val="box"/>
        <c:axId val="237721288"/>
        <c:axId val="421227480"/>
        <c:axId val="0"/>
      </c:bar3DChart>
      <c:catAx>
        <c:axId val="23772128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1227480"/>
        <c:crosses val="autoZero"/>
        <c:auto val="1"/>
        <c:lblAlgn val="ctr"/>
        <c:lblOffset val="100"/>
        <c:noMultiLvlLbl val="0"/>
      </c:catAx>
      <c:valAx>
        <c:axId val="4212274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7721288"/>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100"/>
              <a:t>Srovnání neinvestičních transferů podnikatelským subjektům        a neziskovým organizacím (v tis. Kč)</a:t>
            </a:r>
            <a:r>
              <a:rPr lang="cs-CZ"/>
              <a:t>
</a:t>
            </a:r>
          </a:p>
        </c:rich>
      </c:tx>
      <c:layout>
        <c:manualLayout>
          <c:xMode val="edge"/>
          <c:yMode val="edge"/>
          <c:x val="0.14079121184731999"/>
          <c:y val="4.137323943661969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843009107975"/>
          <c:y val="0.275821596244131"/>
          <c:w val="0.84280052840158504"/>
          <c:h val="0.61605046948356801"/>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2.92739173275927E-3"/>
                  <c:y val="0.270606427693042"/>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1"/>
              <c:layout>
                <c:manualLayout>
                  <c:x val="2.1177088002189899E-3"/>
                  <c:y val="0.26546445680303898"/>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2"/>
              <c:layout>
                <c:manualLayout>
                  <c:x val="2.6766164649056302E-3"/>
                  <c:y val="0.31022818203409003"/>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'52xx'!$J$2:$L$2</c:f>
              <c:numCache>
                <c:formatCode>General</c:formatCode>
                <c:ptCount val="3"/>
                <c:pt idx="0">
                  <c:v>2019</c:v>
                </c:pt>
                <c:pt idx="1">
                  <c:v>2020</c:v>
                </c:pt>
                <c:pt idx="2">
                  <c:v>2021</c:v>
                </c:pt>
              </c:numCache>
            </c:numRef>
          </c:cat>
          <c:val>
            <c:numRef>
              <c:f>'52xx'!$J$3:$L$3</c:f>
              <c:numCache>
                <c:formatCode>#,##0</c:formatCode>
                <c:ptCount val="3"/>
                <c:pt idx="0">
                  <c:v>45510.493499999997</c:v>
                </c:pt>
                <c:pt idx="1">
                  <c:v>51070.308799999999</c:v>
                </c:pt>
                <c:pt idx="2">
                  <c:v>47946.60742</c:v>
                </c:pt>
              </c:numCache>
            </c:numRef>
          </c:val>
        </c:ser>
        <c:dLbls>
          <c:showLegendKey val="0"/>
          <c:showVal val="0"/>
          <c:showCatName val="0"/>
          <c:showSerName val="0"/>
          <c:showPercent val="0"/>
          <c:showBubbleSize val="0"/>
        </c:dLbls>
        <c:gapWidth val="150"/>
        <c:shape val="box"/>
        <c:axId val="425583208"/>
        <c:axId val="425583600"/>
        <c:axId val="0"/>
      </c:bar3DChart>
      <c:catAx>
        <c:axId val="42558320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5583600"/>
        <c:crosses val="autoZero"/>
        <c:auto val="1"/>
        <c:lblAlgn val="ctr"/>
        <c:lblOffset val="100"/>
        <c:noMultiLvlLbl val="0"/>
      </c:catAx>
      <c:valAx>
        <c:axId val="42558360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5583208"/>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n-US" sz="1400" b="0" strike="noStrike" spc="-1">
                <a:solidFill>
                  <a:srgbClr val="595959"/>
                </a:solidFill>
                <a:latin typeface="Calibri"/>
              </a:defRPr>
            </a:pPr>
            <a:r>
              <a:rPr lang="en-US" sz="1200" b="0" strike="noStrike" spc="-1">
                <a:solidFill>
                  <a:srgbClr val="595959"/>
                </a:solidFill>
                <a:latin typeface="Calibri"/>
              </a:rPr>
              <a:t>Vyhodnocení rozpočtu - rok 2021 příjmy po konsolidaci dle tříd (v Kč)</a:t>
            </a:r>
          </a:p>
        </c:rich>
      </c:tx>
      <c:layout>
        <c:manualLayout>
          <c:xMode val="edge"/>
          <c:yMode val="edge"/>
          <c:x val="0.121344629680241"/>
          <c:y val="2.3126431766117599E-2"/>
        </c:manualLayout>
      </c:layout>
      <c:overlay val="0"/>
      <c:spPr>
        <a:noFill/>
        <a:ln w="0">
          <a:noFill/>
        </a:ln>
      </c:spPr>
    </c:title>
    <c:autoTitleDeleted val="0"/>
    <c:view3D>
      <c:rotX val="15"/>
      <c:rotY val="20"/>
      <c:rAngAx val="1"/>
    </c:view3D>
    <c:floor>
      <c:thickness val="0"/>
      <c:spPr>
        <a:noFill/>
        <a:ln w="6480">
          <a:noFill/>
        </a:ln>
      </c:spPr>
    </c:floor>
    <c:sideWall>
      <c:thickness val="0"/>
      <c:spPr>
        <a:noFill/>
        <a:ln w="6480">
          <a:noFill/>
        </a:ln>
      </c:spPr>
    </c:sideWall>
    <c:backWall>
      <c:thickness val="0"/>
      <c:spPr>
        <a:noFill/>
        <a:ln w="6480">
          <a:noFill/>
        </a:ln>
      </c:spPr>
    </c:backWall>
    <c:plotArea>
      <c:layout/>
      <c:bar3DChart>
        <c:barDir val="col"/>
        <c:grouping val="clustered"/>
        <c:varyColors val="0"/>
        <c:ser>
          <c:idx val="0"/>
          <c:order val="0"/>
          <c:tx>
            <c:strRef>
              <c:f>'Příjmy-druhové třídění'!$A$22</c:f>
              <c:strCache>
                <c:ptCount val="1"/>
                <c:pt idx="0">
                  <c:v>Schválený rozpočet</c:v>
                </c:pt>
              </c:strCache>
            </c:strRef>
          </c:tx>
          <c:spPr>
            <a:gradFill>
              <a:gsLst>
                <a:gs pos="50000">
                  <a:srgbClr val="92D050"/>
                </a:gs>
                <a:gs pos="100000">
                  <a:srgbClr val="FFFFFF"/>
                </a:gs>
              </a:gsLst>
              <a:lin ang="18900000"/>
            </a:gra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cs-CZ"/>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'Příjmy-druhové třídění'!$B$21:$E$21</c:f>
              <c:strCache>
                <c:ptCount val="4"/>
                <c:pt idx="0">
                  <c:v>Daňové příjmy</c:v>
                </c:pt>
                <c:pt idx="1">
                  <c:v>Nedaňové příjmy</c:v>
                </c:pt>
                <c:pt idx="2">
                  <c:v>Kapitálové příjmy</c:v>
                </c:pt>
                <c:pt idx="3">
                  <c:v>Přijaté dotace</c:v>
                </c:pt>
              </c:strCache>
            </c:strRef>
          </c:cat>
          <c:val>
            <c:numRef>
              <c:f>'Příjmy-druhové třídění'!$B$22:$E$22</c:f>
              <c:numCache>
                <c:formatCode>#,##0.00</c:formatCode>
                <c:ptCount val="4"/>
                <c:pt idx="0">
                  <c:v>684929600</c:v>
                </c:pt>
                <c:pt idx="1">
                  <c:v>133551447</c:v>
                </c:pt>
                <c:pt idx="2">
                  <c:v>1003000</c:v>
                </c:pt>
                <c:pt idx="3">
                  <c:v>88400000</c:v>
                </c:pt>
              </c:numCache>
            </c:numRef>
          </c:val>
        </c:ser>
        <c:ser>
          <c:idx val="1"/>
          <c:order val="1"/>
          <c:tx>
            <c:strRef>
              <c:f>'Příjmy-druhové třídění'!$A$23</c:f>
              <c:strCache>
                <c:ptCount val="1"/>
                <c:pt idx="0">
                  <c:v>Upravený rozpočet</c:v>
                </c:pt>
              </c:strCache>
            </c:strRef>
          </c:tx>
          <c:spPr>
            <a:gradFill>
              <a:gsLst>
                <a:gs pos="50000">
                  <a:srgbClr val="0070C0"/>
                </a:gs>
                <a:gs pos="100000">
                  <a:srgbClr val="FFFFFF"/>
                </a:gs>
              </a:gsLst>
              <a:lin ang="18900000"/>
            </a:gra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cs-CZ"/>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'Příjmy-druhové třídění'!$B$21:$E$21</c:f>
              <c:strCache>
                <c:ptCount val="4"/>
                <c:pt idx="0">
                  <c:v>Daňové příjmy</c:v>
                </c:pt>
                <c:pt idx="1">
                  <c:v>Nedaňové příjmy</c:v>
                </c:pt>
                <c:pt idx="2">
                  <c:v>Kapitálové příjmy</c:v>
                </c:pt>
                <c:pt idx="3">
                  <c:v>Přijaté dotace</c:v>
                </c:pt>
              </c:strCache>
            </c:strRef>
          </c:cat>
          <c:val>
            <c:numRef>
              <c:f>'Příjmy-druhové třídění'!$B$23:$E$23</c:f>
              <c:numCache>
                <c:formatCode>#,##0.00</c:formatCode>
                <c:ptCount val="4"/>
                <c:pt idx="0">
                  <c:v>675066232.07000005</c:v>
                </c:pt>
                <c:pt idx="1">
                  <c:v>136824897.34999999</c:v>
                </c:pt>
                <c:pt idx="2">
                  <c:v>6001850</c:v>
                </c:pt>
                <c:pt idx="3">
                  <c:v>163954083.91999999</c:v>
                </c:pt>
              </c:numCache>
            </c:numRef>
          </c:val>
        </c:ser>
        <c:ser>
          <c:idx val="2"/>
          <c:order val="2"/>
          <c:tx>
            <c:strRef>
              <c:f>'Příjmy-druhové třídění'!$A$24</c:f>
              <c:strCache>
                <c:ptCount val="1"/>
                <c:pt idx="0">
                  <c:v>Skutečnost</c:v>
                </c:pt>
              </c:strCache>
            </c:strRef>
          </c:tx>
          <c:spPr>
            <a:gradFill>
              <a:gsLst>
                <a:gs pos="50000">
                  <a:srgbClr val="FFC000"/>
                </a:gs>
                <a:gs pos="100000">
                  <a:srgbClr val="FFFFFF"/>
                </a:gs>
              </a:gsLst>
              <a:lin ang="18900000"/>
            </a:gra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cs-CZ"/>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'Příjmy-druhové třídění'!$B$21:$E$21</c:f>
              <c:strCache>
                <c:ptCount val="4"/>
                <c:pt idx="0">
                  <c:v>Daňové příjmy</c:v>
                </c:pt>
                <c:pt idx="1">
                  <c:v>Nedaňové příjmy</c:v>
                </c:pt>
                <c:pt idx="2">
                  <c:v>Kapitálové příjmy</c:v>
                </c:pt>
                <c:pt idx="3">
                  <c:v>Přijaté dotace</c:v>
                </c:pt>
              </c:strCache>
            </c:strRef>
          </c:cat>
          <c:val>
            <c:numRef>
              <c:f>'Příjmy-druhové třídění'!$B$24:$E$24</c:f>
              <c:numCache>
                <c:formatCode>#,##0.00</c:formatCode>
                <c:ptCount val="4"/>
                <c:pt idx="0">
                  <c:v>829113742.98000002</c:v>
                </c:pt>
                <c:pt idx="1">
                  <c:v>150380056.94</c:v>
                </c:pt>
                <c:pt idx="2">
                  <c:v>6014822</c:v>
                </c:pt>
                <c:pt idx="3">
                  <c:v>146830295.31999999</c:v>
                </c:pt>
              </c:numCache>
            </c:numRef>
          </c:val>
        </c:ser>
        <c:dLbls>
          <c:showLegendKey val="0"/>
          <c:showVal val="0"/>
          <c:showCatName val="0"/>
          <c:showSerName val="0"/>
          <c:showPercent val="0"/>
          <c:showBubbleSize val="0"/>
        </c:dLbls>
        <c:gapWidth val="150"/>
        <c:shape val="box"/>
        <c:axId val="416683064"/>
        <c:axId val="416686984"/>
        <c:axId val="0"/>
      </c:bar3DChart>
      <c:catAx>
        <c:axId val="416683064"/>
        <c:scaling>
          <c:orientation val="minMax"/>
        </c:scaling>
        <c:delete val="0"/>
        <c:axPos val="b"/>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cs-CZ"/>
          </a:p>
        </c:txPr>
        <c:crossAx val="416686984"/>
        <c:crosses val="autoZero"/>
        <c:auto val="1"/>
        <c:lblAlgn val="ctr"/>
        <c:lblOffset val="100"/>
        <c:noMultiLvlLbl val="0"/>
      </c:catAx>
      <c:valAx>
        <c:axId val="416686984"/>
        <c:scaling>
          <c:orientation val="minMax"/>
        </c:scaling>
        <c:delete val="0"/>
        <c:axPos val="l"/>
        <c:majorGridlines>
          <c:spPr>
            <a:ln w="9360">
              <a:solidFill>
                <a:srgbClr val="D9D9D9"/>
              </a:solidFill>
              <a:round/>
            </a:ln>
          </c:spPr>
        </c:majorGridlines>
        <c:numFmt formatCode="#,##0.0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cs-CZ"/>
          </a:p>
        </c:txPr>
        <c:crossAx val="416683064"/>
        <c:crosses val="autoZero"/>
        <c:crossBetween val="between"/>
      </c:valAx>
      <c:dTable>
        <c:showHorzBorder val="1"/>
        <c:showVertBorder val="1"/>
        <c:showOutline val="1"/>
        <c:showKeys val="1"/>
        <c:txPr>
          <a:bodyPr/>
          <a:lstStyle/>
          <a:p>
            <a:pPr rtl="0">
              <a:defRPr sz="900"/>
            </a:pPr>
            <a:endParaRPr lang="cs-CZ"/>
          </a:p>
        </c:txPr>
      </c:dTable>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100"/>
              <a:t>Srovnání neinvestičních transferů veřejnoprávním subjektům a platby daní (v tis. Kč)</a:t>
            </a:r>
          </a:p>
        </c:rich>
      </c:tx>
      <c:layout>
        <c:manualLayout>
          <c:xMode val="edge"/>
          <c:yMode val="edge"/>
          <c:x val="0.19433416877962306"/>
          <c:y val="4.3710994739062647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86613873448599"/>
          <c:y val="0.27593338412974899"/>
          <c:w val="0.84276250666260599"/>
          <c:h val="0.61597910090345098"/>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1.62009651333019E-4"/>
                  <c:y val="0.300162143988200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1"/>
              <c:layout>
                <c:manualLayout>
                  <c:x val="-2.9353361558724501E-3"/>
                  <c:y val="0.301357473627898"/>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2"/>
              <c:layout>
                <c:manualLayout>
                  <c:x val="2.6766164649056302E-3"/>
                  <c:y val="0.31022818203409003"/>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'53xx'!$J$2:$L$2</c:f>
              <c:numCache>
                <c:formatCode>General</c:formatCode>
                <c:ptCount val="3"/>
                <c:pt idx="0">
                  <c:v>2019</c:v>
                </c:pt>
                <c:pt idx="1">
                  <c:v>2020</c:v>
                </c:pt>
                <c:pt idx="2">
                  <c:v>2021</c:v>
                </c:pt>
              </c:numCache>
            </c:numRef>
          </c:cat>
          <c:val>
            <c:numRef>
              <c:f>'53xx'!$J$3:$L$3</c:f>
              <c:numCache>
                <c:formatCode>#,##0</c:formatCode>
                <c:ptCount val="3"/>
                <c:pt idx="0">
                  <c:v>176979.93643999999</c:v>
                </c:pt>
                <c:pt idx="1">
                  <c:v>151101.77705999999</c:v>
                </c:pt>
                <c:pt idx="2">
                  <c:v>179153.59432000003</c:v>
                </c:pt>
              </c:numCache>
            </c:numRef>
          </c:val>
        </c:ser>
        <c:dLbls>
          <c:showLegendKey val="0"/>
          <c:showVal val="0"/>
          <c:showCatName val="0"/>
          <c:showSerName val="0"/>
          <c:showPercent val="0"/>
          <c:showBubbleSize val="0"/>
        </c:dLbls>
        <c:gapWidth val="150"/>
        <c:shape val="box"/>
        <c:axId val="425583992"/>
        <c:axId val="425584776"/>
        <c:axId val="0"/>
      </c:bar3DChart>
      <c:catAx>
        <c:axId val="42558399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5584776"/>
        <c:crosses val="autoZero"/>
        <c:auto val="1"/>
        <c:lblAlgn val="ctr"/>
        <c:lblOffset val="100"/>
        <c:noMultiLvlLbl val="0"/>
      </c:catAx>
      <c:valAx>
        <c:axId val="42558477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5583992"/>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100"/>
              <a:t>Srovnání neinvestičních transferů obyvatelstvu (v tis. Kč)</a:t>
            </a:r>
            <a:r>
              <a:rPr lang="cs-CZ"/>
              <a:t>
</a:t>
            </a:r>
          </a:p>
        </c:rich>
      </c:tx>
      <c:layout>
        <c:manualLayout>
          <c:xMode val="edge"/>
          <c:yMode val="edge"/>
          <c:x val="0.13752298712720901"/>
          <c:y val="4.139674514141249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84952426641099"/>
          <c:y val="0.27587296571338299"/>
          <c:w val="0.84280802750459705"/>
          <c:h val="0.61589508611154997"/>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2.8630504857998702E-3"/>
                  <c:y val="0.187721678371285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1"/>
              <c:layout>
                <c:manualLayout>
                  <c:x val="-5.5350637626579201E-4"/>
                  <c:y val="0.23452330283038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2"/>
              <c:layout>
                <c:manualLayout>
                  <c:x val="2.6765726374532199E-3"/>
                  <c:y val="0.24266067248350701"/>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'54xx'!$J$2:$L$2</c:f>
              <c:numCache>
                <c:formatCode>General</c:formatCode>
                <c:ptCount val="3"/>
                <c:pt idx="0">
                  <c:v>2019</c:v>
                </c:pt>
                <c:pt idx="1">
                  <c:v>2020</c:v>
                </c:pt>
                <c:pt idx="2">
                  <c:v>2021</c:v>
                </c:pt>
              </c:numCache>
            </c:numRef>
          </c:cat>
          <c:val>
            <c:numRef>
              <c:f>'54xx'!$J$3:$L$3</c:f>
              <c:numCache>
                <c:formatCode>#,##0</c:formatCode>
                <c:ptCount val="3"/>
                <c:pt idx="0">
                  <c:v>4840.8440000000001</c:v>
                </c:pt>
                <c:pt idx="1">
                  <c:v>6014.1812499999996</c:v>
                </c:pt>
                <c:pt idx="2">
                  <c:v>7087.8433700000005</c:v>
                </c:pt>
              </c:numCache>
            </c:numRef>
          </c:val>
        </c:ser>
        <c:dLbls>
          <c:showLegendKey val="0"/>
          <c:showVal val="0"/>
          <c:showCatName val="0"/>
          <c:showSerName val="0"/>
          <c:showPercent val="0"/>
          <c:showBubbleSize val="0"/>
        </c:dLbls>
        <c:gapWidth val="150"/>
        <c:shape val="box"/>
        <c:axId val="425581640"/>
        <c:axId val="425584384"/>
        <c:axId val="0"/>
      </c:bar3DChart>
      <c:catAx>
        <c:axId val="42558164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5584384"/>
        <c:crosses val="autoZero"/>
        <c:auto val="1"/>
        <c:lblAlgn val="ctr"/>
        <c:lblOffset val="100"/>
        <c:noMultiLvlLbl val="0"/>
      </c:catAx>
      <c:valAx>
        <c:axId val="4255843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558164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100"/>
              <a:t>Srovnání neinvestičních půjčených prostředků             (v tis. Kč)</a:t>
            </a:r>
            <a:r>
              <a:rPr lang="cs-CZ"/>
              <a:t>
</a:t>
            </a:r>
          </a:p>
        </c:rich>
      </c:tx>
      <c:layout>
        <c:manualLayout>
          <c:xMode val="edge"/>
          <c:yMode val="edge"/>
          <c:x val="0.12319866722199101"/>
          <c:y val="2.38845144356955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86422324031701"/>
          <c:y val="0.27585301837270298"/>
          <c:w val="0.84281549354435603"/>
          <c:h val="0.616010498687664"/>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2.3522254817258201E-2"/>
                  <c:y val="-2.4091936424613599E-2"/>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1"/>
              <c:layout>
                <c:manualLayout>
                  <c:x val="5.6912642275647697E-3"/>
                  <c:y val="0.217214804671155"/>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2"/>
              <c:layout>
                <c:manualLayout>
                  <c:x val="3.0485849016024399E-2"/>
                  <c:y val="-3.1760717410323797E-2"/>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numRef>
              <c:f>'56xx'!$J$2:$L$2</c:f>
              <c:numCache>
                <c:formatCode>General</c:formatCode>
                <c:ptCount val="3"/>
                <c:pt idx="0">
                  <c:v>2019</c:v>
                </c:pt>
                <c:pt idx="1">
                  <c:v>2020</c:v>
                </c:pt>
                <c:pt idx="2">
                  <c:v>2021</c:v>
                </c:pt>
              </c:numCache>
            </c:numRef>
          </c:cat>
          <c:val>
            <c:numRef>
              <c:f>'56xx'!$J$3:$L$3</c:f>
              <c:numCache>
                <c:formatCode>#,##0</c:formatCode>
                <c:ptCount val="3"/>
                <c:pt idx="0">
                  <c:v>382.39600000000002</c:v>
                </c:pt>
                <c:pt idx="1">
                  <c:v>3517.8870000000002</c:v>
                </c:pt>
                <c:pt idx="2">
                  <c:v>758.63300000000004</c:v>
                </c:pt>
              </c:numCache>
            </c:numRef>
          </c:val>
        </c:ser>
        <c:dLbls>
          <c:showLegendKey val="0"/>
          <c:showVal val="0"/>
          <c:showCatName val="0"/>
          <c:showSerName val="0"/>
          <c:showPercent val="0"/>
          <c:showBubbleSize val="0"/>
        </c:dLbls>
        <c:gapWidth val="150"/>
        <c:shape val="box"/>
        <c:axId val="417615320"/>
        <c:axId val="417615712"/>
        <c:axId val="0"/>
      </c:bar3DChart>
      <c:catAx>
        <c:axId val="41761532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7615712"/>
        <c:crosses val="autoZero"/>
        <c:auto val="1"/>
        <c:lblAlgn val="ctr"/>
        <c:lblOffset val="100"/>
        <c:noMultiLvlLbl val="0"/>
      </c:catAx>
      <c:valAx>
        <c:axId val="41761571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761532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200"/>
              <a:t>Srovnání kapitálových výdajů (v tis. Kč)</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0145631067961"/>
          <c:y val="0.16702599873176899"/>
          <c:w val="0.84648058252427205"/>
          <c:h val="0.72073557387444498"/>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6"/>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7"/>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2.22219655121803E-17"/>
                  <c:y val="0.19114219114219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1"/>
              <c:layout>
                <c:manualLayout>
                  <c:x val="-4.44439310243607E-17"/>
                  <c:y val="0.2144522144522139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2"/>
              <c:layout>
                <c:manualLayout>
                  <c:x val="-4.44439310243607E-17"/>
                  <c:y val="0.200466200466200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3"/>
              <c:layout>
                <c:manualLayout>
                  <c:x val="0"/>
                  <c:y val="0.195804195804196"/>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4"/>
              <c:layout>
                <c:manualLayout>
                  <c:x val="-8.8887862048721399E-17"/>
                  <c:y val="0.195804195804196"/>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5"/>
              <c:layout>
                <c:manualLayout>
                  <c:x val="2.4242424242423401E-3"/>
                  <c:y val="0.195804195804196"/>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6"/>
              <c:layout>
                <c:manualLayout>
                  <c:x val="2.4242424242424199E-3"/>
                  <c:y val="0.209790209790210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7"/>
              <c:layout>
                <c:manualLayout>
                  <c:x val="0"/>
                  <c:y val="0.195804195804196"/>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Kapitál.V!$B$3:$I$3</c:f>
              <c:numCache>
                <c:formatCode>General</c:formatCode>
                <c:ptCount val="8"/>
                <c:pt idx="0">
                  <c:v>2014</c:v>
                </c:pt>
                <c:pt idx="1">
                  <c:v>2015</c:v>
                </c:pt>
                <c:pt idx="2">
                  <c:v>2016</c:v>
                </c:pt>
                <c:pt idx="3">
                  <c:v>2017</c:v>
                </c:pt>
                <c:pt idx="4">
                  <c:v>2018</c:v>
                </c:pt>
                <c:pt idx="5">
                  <c:v>2019</c:v>
                </c:pt>
                <c:pt idx="6">
                  <c:v>2020</c:v>
                </c:pt>
                <c:pt idx="7">
                  <c:v>2021</c:v>
                </c:pt>
              </c:numCache>
            </c:numRef>
          </c:cat>
          <c:val>
            <c:numRef>
              <c:f>Kapitál.V!$B$8:$I$8</c:f>
              <c:numCache>
                <c:formatCode>#,##0</c:formatCode>
                <c:ptCount val="8"/>
                <c:pt idx="0">
                  <c:v>186402.37106</c:v>
                </c:pt>
                <c:pt idx="1">
                  <c:v>186113.66048000002</c:v>
                </c:pt>
                <c:pt idx="2">
                  <c:v>159384.71752000001</c:v>
                </c:pt>
                <c:pt idx="3">
                  <c:v>257005.21756000002</c:v>
                </c:pt>
                <c:pt idx="4">
                  <c:v>373596.29946000001</c:v>
                </c:pt>
                <c:pt idx="5">
                  <c:v>304480.59640000004</c:v>
                </c:pt>
                <c:pt idx="6">
                  <c:v>234671.64233</c:v>
                </c:pt>
                <c:pt idx="7">
                  <c:v>267943.19822000002</c:v>
                </c:pt>
              </c:numCache>
            </c:numRef>
          </c:val>
        </c:ser>
        <c:dLbls>
          <c:showLegendKey val="0"/>
          <c:showVal val="0"/>
          <c:showCatName val="0"/>
          <c:showSerName val="0"/>
          <c:showPercent val="0"/>
          <c:showBubbleSize val="0"/>
        </c:dLbls>
        <c:gapWidth val="150"/>
        <c:shape val="box"/>
        <c:axId val="417617672"/>
        <c:axId val="417616104"/>
        <c:axId val="0"/>
      </c:bar3DChart>
      <c:catAx>
        <c:axId val="41761767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7616104"/>
        <c:crosses val="autoZero"/>
        <c:auto val="1"/>
        <c:lblAlgn val="ctr"/>
        <c:lblOffset val="100"/>
        <c:noMultiLvlLbl val="0"/>
      </c:catAx>
      <c:valAx>
        <c:axId val="417616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7617672"/>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100"/>
              <a:t>Srovnání investičních nákupů a souvisejících výdajů (v tis. Kč)</a:t>
            </a:r>
            <a:r>
              <a:rPr lang="cs-CZ"/>
              <a:t>
</a:t>
            </a:r>
          </a:p>
        </c:rich>
      </c:tx>
      <c:layout>
        <c:manualLayout>
          <c:xMode val="edge"/>
          <c:yMode val="edge"/>
          <c:x val="0.14046644332812064"/>
          <c:y val="1.9703012824446219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84880036215501"/>
          <c:y val="0.27595092024539902"/>
          <c:w val="0.84276444846838705"/>
          <c:h val="0.61595092024539899"/>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2.5400056267581802E-3"/>
                  <c:y val="0.2401552045878659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1"/>
              <c:layout>
                <c:manualLayout>
                  <c:x val="2.53225645704947E-3"/>
                  <c:y val="0.2306680776174649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2"/>
              <c:layout>
                <c:manualLayout>
                  <c:x val="-5.7042499245094301E-5"/>
                  <c:y val="0.22834000879947799"/>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'61xx'!$J$2:$L$2</c:f>
              <c:numCache>
                <c:formatCode>General</c:formatCode>
                <c:ptCount val="3"/>
                <c:pt idx="0">
                  <c:v>2019</c:v>
                </c:pt>
                <c:pt idx="1">
                  <c:v>2020</c:v>
                </c:pt>
                <c:pt idx="2">
                  <c:v>2021</c:v>
                </c:pt>
              </c:numCache>
            </c:numRef>
          </c:cat>
          <c:val>
            <c:numRef>
              <c:f>'61xx'!$J$3:$L$3</c:f>
              <c:numCache>
                <c:formatCode>#,##0</c:formatCode>
                <c:ptCount val="3"/>
                <c:pt idx="0">
                  <c:v>301938.63572000002</c:v>
                </c:pt>
                <c:pt idx="1">
                  <c:v>195368.16432999997</c:v>
                </c:pt>
                <c:pt idx="2">
                  <c:v>238597.67442999998</c:v>
                </c:pt>
              </c:numCache>
            </c:numRef>
          </c:val>
        </c:ser>
        <c:dLbls>
          <c:showLegendKey val="0"/>
          <c:showVal val="0"/>
          <c:showCatName val="0"/>
          <c:showSerName val="0"/>
          <c:showPercent val="0"/>
          <c:showBubbleSize val="0"/>
        </c:dLbls>
        <c:gapWidth val="150"/>
        <c:shape val="box"/>
        <c:axId val="417614928"/>
        <c:axId val="417618456"/>
        <c:axId val="0"/>
      </c:bar3DChart>
      <c:catAx>
        <c:axId val="41761492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7618456"/>
        <c:crosses val="autoZero"/>
        <c:auto val="1"/>
        <c:lblAlgn val="ctr"/>
        <c:lblOffset val="100"/>
        <c:noMultiLvlLbl val="0"/>
      </c:catAx>
      <c:valAx>
        <c:axId val="41761845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7614928"/>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100"/>
              <a:t>Srovnání nákupu akcií a majetkových podílů                   (v tis. Kč)</a:t>
            </a:r>
            <a:r>
              <a:rPr lang="cs-CZ"/>
              <a:t>
</a:t>
            </a:r>
          </a:p>
        </c:rich>
      </c:tx>
      <c:layout>
        <c:manualLayout>
          <c:xMode val="edge"/>
          <c:yMode val="edge"/>
          <c:x val="0.21841117716194713"/>
          <c:y val="1.198583746718608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83120204603601"/>
          <c:y val="0.27589105581708101"/>
          <c:w val="0.84279624893435601"/>
          <c:h val="0.61600537995964999"/>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2.18710184475546E-2"/>
                  <c:y val="-7.6880042772431198E-2"/>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1"/>
              <c:layout>
                <c:manualLayout>
                  <c:x val="6.3641378367691598E-3"/>
                  <c:y val="0.188552055993001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2"/>
              <c:layout>
                <c:manualLayout>
                  <c:x val="2.1275463629662501E-2"/>
                  <c:y val="-6.0272188198697403E-2"/>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numRef>
              <c:f>'62xx'!$J$2:$L$2</c:f>
              <c:numCache>
                <c:formatCode>General</c:formatCode>
                <c:ptCount val="3"/>
                <c:pt idx="0">
                  <c:v>2019</c:v>
                </c:pt>
                <c:pt idx="1">
                  <c:v>2020</c:v>
                </c:pt>
                <c:pt idx="2">
                  <c:v>2021</c:v>
                </c:pt>
              </c:numCache>
            </c:numRef>
          </c:cat>
          <c:val>
            <c:numRef>
              <c:f>'62xx'!$J$3:$L$3</c:f>
              <c:numCache>
                <c:formatCode>#,##0</c:formatCode>
                <c:ptCount val="3"/>
                <c:pt idx="0">
                  <c:v>0</c:v>
                </c:pt>
                <c:pt idx="1">
                  <c:v>663.15</c:v>
                </c:pt>
                <c:pt idx="2">
                  <c:v>100</c:v>
                </c:pt>
              </c:numCache>
            </c:numRef>
          </c:val>
        </c:ser>
        <c:dLbls>
          <c:showLegendKey val="0"/>
          <c:showVal val="0"/>
          <c:showCatName val="0"/>
          <c:showSerName val="0"/>
          <c:showPercent val="0"/>
          <c:showBubbleSize val="0"/>
        </c:dLbls>
        <c:gapWidth val="150"/>
        <c:shape val="box"/>
        <c:axId val="417617280"/>
        <c:axId val="420539976"/>
        <c:axId val="0"/>
      </c:bar3DChart>
      <c:catAx>
        <c:axId val="41761728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0539976"/>
        <c:crosses val="autoZero"/>
        <c:auto val="1"/>
        <c:lblAlgn val="ctr"/>
        <c:lblOffset val="100"/>
        <c:noMultiLvlLbl val="0"/>
      </c:catAx>
      <c:valAx>
        <c:axId val="42053997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761728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100"/>
              <a:t>Srovnání investičních transferů (v tis. Kč)</a:t>
            </a:r>
            <a:r>
              <a:rPr lang="cs-CZ"/>
              <a:t>
</a:t>
            </a:r>
          </a:p>
        </c:rich>
      </c:tx>
      <c:layout>
        <c:manualLayout>
          <c:xMode val="edge"/>
          <c:yMode val="edge"/>
          <c:x val="0.20607504626799938"/>
          <c:y val="4.133855397089276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89395318057701"/>
          <c:y val="0.25944881889763799"/>
          <c:w val="0.84274960708081703"/>
          <c:h val="0.616010498687664"/>
        </c:manualLayout>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1.8106214036947298E-2"/>
                  <c:y val="-4.8161051479818397E-2"/>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1"/>
              <c:layout>
                <c:manualLayout>
                  <c:x val="6.07917549969715E-3"/>
                  <c:y val="0.214553887285828"/>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2"/>
              <c:layout>
                <c:manualLayout>
                  <c:x val="-3.2816285584494201E-4"/>
                  <c:y val="0.25426590697901902"/>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numRef>
              <c:f>'63xx'!$J$2:$L$2</c:f>
              <c:numCache>
                <c:formatCode>General</c:formatCode>
                <c:ptCount val="3"/>
                <c:pt idx="0">
                  <c:v>2019</c:v>
                </c:pt>
                <c:pt idx="1">
                  <c:v>2020</c:v>
                </c:pt>
                <c:pt idx="2">
                  <c:v>2021</c:v>
                </c:pt>
              </c:numCache>
            </c:numRef>
          </c:cat>
          <c:val>
            <c:numRef>
              <c:f>'63xx'!$J$3:$L$3</c:f>
              <c:numCache>
                <c:formatCode>#,##0</c:formatCode>
                <c:ptCount val="3"/>
                <c:pt idx="0">
                  <c:v>2491.9606800000001</c:v>
                </c:pt>
                <c:pt idx="1">
                  <c:v>38640.328000000001</c:v>
                </c:pt>
                <c:pt idx="2">
                  <c:v>29245.523789999999</c:v>
                </c:pt>
              </c:numCache>
            </c:numRef>
          </c:val>
        </c:ser>
        <c:dLbls>
          <c:showLegendKey val="0"/>
          <c:showVal val="0"/>
          <c:showCatName val="0"/>
          <c:showSerName val="0"/>
          <c:showPercent val="0"/>
          <c:showBubbleSize val="0"/>
        </c:dLbls>
        <c:gapWidth val="150"/>
        <c:shape val="box"/>
        <c:axId val="420536448"/>
        <c:axId val="420537624"/>
        <c:axId val="0"/>
      </c:bar3DChart>
      <c:catAx>
        <c:axId val="42053644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0537624"/>
        <c:crosses val="autoZero"/>
        <c:auto val="1"/>
        <c:lblAlgn val="ctr"/>
        <c:lblOffset val="100"/>
        <c:noMultiLvlLbl val="0"/>
      </c:catAx>
      <c:valAx>
        <c:axId val="42053762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0536448"/>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100"/>
              <a:t>Vyhodnocení příjmů rozpočtu za skupiny - rok 2021 (v tis. Kč)</a:t>
            </a:r>
          </a:p>
        </c:rich>
      </c:tx>
      <c:layout>
        <c:manualLayout>
          <c:xMode val="edge"/>
          <c:yMode val="edge"/>
          <c:x val="0.23500025488097101"/>
          <c:y val="2.663764510779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24636794616914"/>
          <c:y val="0.17796434494195701"/>
          <c:w val="0.82362236835397895"/>
          <c:h val="0.47771558872305098"/>
        </c:manualLayout>
      </c:layout>
      <c:barChart>
        <c:barDir val="col"/>
        <c:grouping val="clustered"/>
        <c:varyColors val="0"/>
        <c:ser>
          <c:idx val="0"/>
          <c:order val="0"/>
          <c:tx>
            <c:strRef>
              <c:f>'Celkové V za skupiny'!$B$13</c:f>
              <c:strCache>
                <c:ptCount val="1"/>
                <c:pt idx="0">
                  <c:v>Schválený</c:v>
                </c:pt>
              </c:strCache>
            </c:strRef>
          </c:tx>
          <c:spPr>
            <a:solidFill>
              <a:schemeClr val="accent6"/>
            </a:solidFill>
            <a:ln>
              <a:noFill/>
            </a:ln>
            <a:effectLst/>
          </c:spPr>
          <c:invertIfNegative val="0"/>
          <c:cat>
            <c:strRef>
              <c:f>'Celkové V za skupiny'!$A$14:$A$19</c:f>
              <c:strCache>
                <c:ptCount val="6"/>
                <c:pt idx="0">
                  <c:v>1 Zemědělství, lesní hospodářství a rybářství</c:v>
                </c:pt>
                <c:pt idx="1">
                  <c:v>2 Průmyslová a ostatní odvětví hospodářství</c:v>
                </c:pt>
                <c:pt idx="2">
                  <c:v>3 Služby pro obyvatelstvo</c:v>
                </c:pt>
                <c:pt idx="3">
                  <c:v>4 Sociální věci a politika zaměstnanosti</c:v>
                </c:pt>
                <c:pt idx="4">
                  <c:v>5 Bezpečnost státu a právní ochrana</c:v>
                </c:pt>
                <c:pt idx="5">
                  <c:v>6 Všeobecná veřejná správa a služby</c:v>
                </c:pt>
              </c:strCache>
            </c:strRef>
          </c:cat>
          <c:val>
            <c:numRef>
              <c:f>'Celkové V za skupiny'!$B$14:$B$19</c:f>
              <c:numCache>
                <c:formatCode>#,##0.00</c:formatCode>
                <c:ptCount val="6"/>
                <c:pt idx="0">
                  <c:v>510</c:v>
                </c:pt>
                <c:pt idx="1">
                  <c:v>140860.986</c:v>
                </c:pt>
                <c:pt idx="2">
                  <c:v>415444.304</c:v>
                </c:pt>
                <c:pt idx="3">
                  <c:v>2032.1959999999999</c:v>
                </c:pt>
                <c:pt idx="4">
                  <c:v>56571.040000000001</c:v>
                </c:pt>
                <c:pt idx="5">
                  <c:v>382491.21899999998</c:v>
                </c:pt>
              </c:numCache>
            </c:numRef>
          </c:val>
        </c:ser>
        <c:ser>
          <c:idx val="1"/>
          <c:order val="1"/>
          <c:tx>
            <c:strRef>
              <c:f>'Celkové V za skupiny'!$C$13</c:f>
              <c:strCache>
                <c:ptCount val="1"/>
                <c:pt idx="0">
                  <c:v>Upravený</c:v>
                </c:pt>
              </c:strCache>
            </c:strRef>
          </c:tx>
          <c:spPr>
            <a:solidFill>
              <a:schemeClr val="accent5"/>
            </a:solidFill>
            <a:ln>
              <a:noFill/>
            </a:ln>
            <a:effectLst/>
          </c:spPr>
          <c:invertIfNegative val="0"/>
          <c:cat>
            <c:strRef>
              <c:f>'Celkové V za skupiny'!$A$14:$A$19</c:f>
              <c:strCache>
                <c:ptCount val="6"/>
                <c:pt idx="0">
                  <c:v>1 Zemědělství, lesní hospodářství a rybářství</c:v>
                </c:pt>
                <c:pt idx="1">
                  <c:v>2 Průmyslová a ostatní odvětví hospodářství</c:v>
                </c:pt>
                <c:pt idx="2">
                  <c:v>3 Služby pro obyvatelstvo</c:v>
                </c:pt>
                <c:pt idx="3">
                  <c:v>4 Sociální věci a politika zaměstnanosti</c:v>
                </c:pt>
                <c:pt idx="4">
                  <c:v>5 Bezpečnost státu a právní ochrana</c:v>
                </c:pt>
                <c:pt idx="5">
                  <c:v>6 Všeobecná veřejná správa a služby</c:v>
                </c:pt>
              </c:strCache>
            </c:strRef>
          </c:cat>
          <c:val>
            <c:numRef>
              <c:f>'Celkové V za skupiny'!$C$14:$C$19</c:f>
              <c:numCache>
                <c:formatCode>#,##0.00</c:formatCode>
                <c:ptCount val="6"/>
                <c:pt idx="0">
                  <c:v>510.05</c:v>
                </c:pt>
                <c:pt idx="1">
                  <c:v>197837.35777</c:v>
                </c:pt>
                <c:pt idx="2">
                  <c:v>570262.95634000003</c:v>
                </c:pt>
                <c:pt idx="3">
                  <c:v>7432.4772000000003</c:v>
                </c:pt>
                <c:pt idx="4">
                  <c:v>68418.244999999995</c:v>
                </c:pt>
                <c:pt idx="5">
                  <c:v>386130.83105000004</c:v>
                </c:pt>
              </c:numCache>
            </c:numRef>
          </c:val>
        </c:ser>
        <c:ser>
          <c:idx val="2"/>
          <c:order val="2"/>
          <c:tx>
            <c:strRef>
              <c:f>'Celkové V za skupiny'!$D$13</c:f>
              <c:strCache>
                <c:ptCount val="1"/>
                <c:pt idx="0">
                  <c:v>Skutečnost</c:v>
                </c:pt>
              </c:strCache>
            </c:strRef>
          </c:tx>
          <c:spPr>
            <a:solidFill>
              <a:schemeClr val="accent4"/>
            </a:solidFill>
            <a:ln>
              <a:noFill/>
            </a:ln>
            <a:effectLst/>
          </c:spPr>
          <c:invertIfNegative val="0"/>
          <c:cat>
            <c:strRef>
              <c:f>'Celkové V za skupiny'!$A$14:$A$19</c:f>
              <c:strCache>
                <c:ptCount val="6"/>
                <c:pt idx="0">
                  <c:v>1 Zemědělství, lesní hospodářství a rybářství</c:v>
                </c:pt>
                <c:pt idx="1">
                  <c:v>2 Průmyslová a ostatní odvětví hospodářství</c:v>
                </c:pt>
                <c:pt idx="2">
                  <c:v>3 Služby pro obyvatelstvo</c:v>
                </c:pt>
                <c:pt idx="3">
                  <c:v>4 Sociální věci a politika zaměstnanosti</c:v>
                </c:pt>
                <c:pt idx="4">
                  <c:v>5 Bezpečnost státu a právní ochrana</c:v>
                </c:pt>
                <c:pt idx="5">
                  <c:v>6 Všeobecná veřejná správa a služby</c:v>
                </c:pt>
              </c:strCache>
            </c:strRef>
          </c:cat>
          <c:val>
            <c:numRef>
              <c:f>'Celkové V za skupiny'!$D$14:$D$19</c:f>
              <c:numCache>
                <c:formatCode>#,##0.00</c:formatCode>
                <c:ptCount val="6"/>
                <c:pt idx="0">
                  <c:v>451.75</c:v>
                </c:pt>
                <c:pt idx="1">
                  <c:v>183831.83556000001</c:v>
                </c:pt>
                <c:pt idx="2">
                  <c:v>531220.35196</c:v>
                </c:pt>
                <c:pt idx="3">
                  <c:v>4838.5268900000001</c:v>
                </c:pt>
                <c:pt idx="4">
                  <c:v>62094.308969999998</c:v>
                </c:pt>
                <c:pt idx="5">
                  <c:v>330653.36475000001</c:v>
                </c:pt>
              </c:numCache>
            </c:numRef>
          </c:val>
        </c:ser>
        <c:dLbls>
          <c:showLegendKey val="0"/>
          <c:showVal val="0"/>
          <c:showCatName val="0"/>
          <c:showSerName val="0"/>
          <c:showPercent val="0"/>
          <c:showBubbleSize val="0"/>
        </c:dLbls>
        <c:gapWidth val="219"/>
        <c:overlap val="-27"/>
        <c:axId val="420536840"/>
        <c:axId val="420539192"/>
      </c:barChart>
      <c:catAx>
        <c:axId val="4205368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0539192"/>
        <c:crosses val="autoZero"/>
        <c:auto val="1"/>
        <c:lblAlgn val="ctr"/>
        <c:lblOffset val="100"/>
        <c:noMultiLvlLbl val="0"/>
      </c:catAx>
      <c:valAx>
        <c:axId val="4205391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0536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000"/>
              <a:t>Vyhodnocení skutečnosti příjmů a výdajů po měsících absolutně - rok 2021 (v tis. Kč)</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916961777995"/>
          <c:y val="0.14481461579795801"/>
          <c:w val="0.84116904790979796"/>
          <c:h val="0.646426652337453"/>
        </c:manualLayout>
      </c:layout>
      <c:bar3DChart>
        <c:barDir val="col"/>
        <c:grouping val="clustered"/>
        <c:varyColors val="0"/>
        <c:ser>
          <c:idx val="0"/>
          <c:order val="0"/>
          <c:tx>
            <c:strRef>
              <c:f>'P a V po měsících'!$B$68</c:f>
              <c:strCache>
                <c:ptCount val="1"/>
                <c:pt idx="0">
                  <c:v>Příjmy</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a:sp3d/>
          </c:spPr>
          <c:invertIfNegative val="0"/>
          <c:cat>
            <c:strRef>
              <c:f>'P a V po měsících'!$A$69:$A$80</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 a V po měsících'!$B$69:$B$80</c:f>
              <c:numCache>
                <c:formatCode>#,##0</c:formatCode>
                <c:ptCount val="12"/>
                <c:pt idx="0">
                  <c:v>79197.76513</c:v>
                </c:pt>
                <c:pt idx="1">
                  <c:v>86185.670759999994</c:v>
                </c:pt>
                <c:pt idx="2">
                  <c:v>80495.329610000015</c:v>
                </c:pt>
                <c:pt idx="3">
                  <c:v>68506.268289999964</c:v>
                </c:pt>
                <c:pt idx="4">
                  <c:v>81051.802629999991</c:v>
                </c:pt>
                <c:pt idx="5">
                  <c:v>144036.99154000008</c:v>
                </c:pt>
                <c:pt idx="6">
                  <c:v>127736.82562999988</c:v>
                </c:pt>
                <c:pt idx="7">
                  <c:v>87123.445130000109</c:v>
                </c:pt>
                <c:pt idx="8">
                  <c:v>86473.614119999882</c:v>
                </c:pt>
                <c:pt idx="9">
                  <c:v>75631.333820000174</c:v>
                </c:pt>
                <c:pt idx="10">
                  <c:v>94901.548849999905</c:v>
                </c:pt>
                <c:pt idx="11">
                  <c:v>120998.32173000003</c:v>
                </c:pt>
              </c:numCache>
            </c:numRef>
          </c:val>
        </c:ser>
        <c:ser>
          <c:idx val="1"/>
          <c:order val="1"/>
          <c:tx>
            <c:strRef>
              <c:f>'P a V po měsících'!$C$68</c:f>
              <c:strCache>
                <c:ptCount val="1"/>
                <c:pt idx="0">
                  <c:v>Výdaje</c:v>
                </c:pt>
              </c:strCache>
            </c:strRef>
          </c:tx>
          <c:spPr>
            <a:solidFill>
              <a:schemeClr val="accent6"/>
            </a:solidFill>
            <a:ln>
              <a:noFill/>
            </a:ln>
            <a:effectLst>
              <a:outerShdw blurRad="57150" dist="19050" dir="5400000" algn="ctr" rotWithShape="0">
                <a:srgbClr val="000000">
                  <a:alpha val="63000"/>
                </a:srgbClr>
              </a:outerShdw>
            </a:effectLst>
            <a:sp3d/>
          </c:spPr>
          <c:invertIfNegative val="0"/>
          <c:cat>
            <c:strRef>
              <c:f>'P a V po měsících'!$A$69:$A$80</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 a V po měsících'!$C$69:$C$80</c:f>
              <c:numCache>
                <c:formatCode>#,##0</c:formatCode>
                <c:ptCount val="12"/>
                <c:pt idx="0">
                  <c:v>83079.475069999986</c:v>
                </c:pt>
                <c:pt idx="1">
                  <c:v>59456.730870000007</c:v>
                </c:pt>
                <c:pt idx="2">
                  <c:v>86565.200559999997</c:v>
                </c:pt>
                <c:pt idx="3">
                  <c:v>82263.335490000012</c:v>
                </c:pt>
                <c:pt idx="4">
                  <c:v>95634.428960000034</c:v>
                </c:pt>
                <c:pt idx="5">
                  <c:v>110565.07447000002</c:v>
                </c:pt>
                <c:pt idx="6">
                  <c:v>104584.85918999981</c:v>
                </c:pt>
                <c:pt idx="7">
                  <c:v>83316.231580000167</c:v>
                </c:pt>
                <c:pt idx="8">
                  <c:v>71829.723960000032</c:v>
                </c:pt>
                <c:pt idx="9">
                  <c:v>110376.67741999983</c:v>
                </c:pt>
                <c:pt idx="10">
                  <c:v>91654.102450000049</c:v>
                </c:pt>
                <c:pt idx="11">
                  <c:v>133764.29810999989</c:v>
                </c:pt>
              </c:numCache>
            </c:numRef>
          </c:val>
        </c:ser>
        <c:dLbls>
          <c:showLegendKey val="0"/>
          <c:showVal val="0"/>
          <c:showCatName val="0"/>
          <c:showSerName val="0"/>
          <c:showPercent val="0"/>
          <c:showBubbleSize val="0"/>
        </c:dLbls>
        <c:gapWidth val="150"/>
        <c:shape val="box"/>
        <c:axId val="420554816"/>
        <c:axId val="420555208"/>
        <c:axId val="0"/>
      </c:bar3DChart>
      <c:catAx>
        <c:axId val="420554816"/>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0555208"/>
        <c:crosses val="autoZero"/>
        <c:auto val="1"/>
        <c:lblAlgn val="ctr"/>
        <c:lblOffset val="100"/>
        <c:noMultiLvlLbl val="0"/>
      </c:catAx>
      <c:valAx>
        <c:axId val="420555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0554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cs-CZ" sz="1050"/>
              <a:t>Vyhodnocení běžných a kapitálových výdajů po měsících absolutně 
rok 2021 (v tis. Kč)</a:t>
            </a:r>
          </a:p>
        </c:rich>
      </c:tx>
      <c:layout>
        <c:manualLayout>
          <c:xMode val="edge"/>
          <c:yMode val="edge"/>
          <c:x val="0.222565533738662"/>
          <c:y val="2.1941489361702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14771254858965"/>
          <c:y val="0.18029698581560299"/>
          <c:w val="0.84854978570716599"/>
          <c:h val="0.604942375886525"/>
        </c:manualLayout>
      </c:layout>
      <c:barChart>
        <c:barDir val="col"/>
        <c:grouping val="clustered"/>
        <c:varyColors val="0"/>
        <c:ser>
          <c:idx val="0"/>
          <c:order val="0"/>
          <c:tx>
            <c:strRef>
              <c:f>'běžné a kap. V po měsících'!$B$85</c:f>
              <c:strCache>
                <c:ptCount val="1"/>
                <c:pt idx="0">
                  <c:v>Běžné</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'běžné a kap. V po měsících'!$A$86:$A$97</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'běžné a kap. V po měsících'!$B$86:$B$97</c:f>
              <c:numCache>
                <c:formatCode>#,##0</c:formatCode>
                <c:ptCount val="12"/>
                <c:pt idx="0">
                  <c:v>75665.872579999981</c:v>
                </c:pt>
                <c:pt idx="1">
                  <c:v>52067.195670000016</c:v>
                </c:pt>
                <c:pt idx="2">
                  <c:v>56314.277879999994</c:v>
                </c:pt>
                <c:pt idx="3">
                  <c:v>69003.392689999935</c:v>
                </c:pt>
                <c:pt idx="4">
                  <c:v>62257.896600000022</c:v>
                </c:pt>
                <c:pt idx="5">
                  <c:v>93944.717460000044</c:v>
                </c:pt>
                <c:pt idx="6">
                  <c:v>83654.338510000103</c:v>
                </c:pt>
                <c:pt idx="7">
                  <c:v>64143.734589999913</c:v>
                </c:pt>
                <c:pt idx="8">
                  <c:v>59856.485710000037</c:v>
                </c:pt>
                <c:pt idx="9">
                  <c:v>76557.949129999877</c:v>
                </c:pt>
                <c:pt idx="10">
                  <c:v>70073.910380000118</c:v>
                </c:pt>
                <c:pt idx="11">
                  <c:v>81607.168709999794</c:v>
                </c:pt>
              </c:numCache>
            </c:numRef>
          </c:val>
        </c:ser>
        <c:ser>
          <c:idx val="1"/>
          <c:order val="1"/>
          <c:tx>
            <c:strRef>
              <c:f>'běžné a kap. V po měsících'!$C$85</c:f>
              <c:strCache>
                <c:ptCount val="1"/>
                <c:pt idx="0">
                  <c:v>Kapitálové</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'běžné a kap. V po měsících'!$A$86:$A$97</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'běžné a kap. V po měsících'!$C$86:$C$97</c:f>
              <c:numCache>
                <c:formatCode>#,##0</c:formatCode>
                <c:ptCount val="12"/>
                <c:pt idx="0">
                  <c:v>7413.6024900000002</c:v>
                </c:pt>
                <c:pt idx="1">
                  <c:v>7389.5351999999993</c:v>
                </c:pt>
                <c:pt idx="2">
                  <c:v>30250.92268</c:v>
                </c:pt>
                <c:pt idx="3">
                  <c:v>13259.942800000004</c:v>
                </c:pt>
                <c:pt idx="4">
                  <c:v>33376.532359999997</c:v>
                </c:pt>
                <c:pt idx="5">
                  <c:v>16620.357010000007</c:v>
                </c:pt>
                <c:pt idx="6">
                  <c:v>20930.520679999991</c:v>
                </c:pt>
                <c:pt idx="7">
                  <c:v>19172.496990000011</c:v>
                </c:pt>
                <c:pt idx="8">
                  <c:v>11973.23825</c:v>
                </c:pt>
                <c:pt idx="9">
                  <c:v>33818.728289999992</c:v>
                </c:pt>
                <c:pt idx="10">
                  <c:v>21580.192069999994</c:v>
                </c:pt>
                <c:pt idx="11">
                  <c:v>52157.129400000005</c:v>
                </c:pt>
              </c:numCache>
            </c:numRef>
          </c:val>
        </c:ser>
        <c:dLbls>
          <c:showLegendKey val="0"/>
          <c:showVal val="0"/>
          <c:showCatName val="0"/>
          <c:showSerName val="0"/>
          <c:showPercent val="0"/>
          <c:showBubbleSize val="0"/>
        </c:dLbls>
        <c:gapWidth val="100"/>
        <c:overlap val="-24"/>
        <c:axId val="420554424"/>
        <c:axId val="420555992"/>
      </c:barChart>
      <c:catAx>
        <c:axId val="420554424"/>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0555992"/>
        <c:crosses val="autoZero"/>
        <c:auto val="1"/>
        <c:lblAlgn val="ctr"/>
        <c:lblOffset val="100"/>
        <c:noMultiLvlLbl val="0"/>
      </c:catAx>
      <c:valAx>
        <c:axId val="42055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0554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200"/>
              <a:t>Srovnání daňových příjmů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'Srovnání daň.P v letech'!$A$27</c:f>
              <c:strCache>
                <c:ptCount val="1"/>
                <c:pt idx="0">
                  <c:v>Daňové příjmy celkem</c:v>
                </c:pt>
              </c:strCache>
            </c:strRef>
          </c:tx>
          <c:spPr>
            <a:gradFill flip="none" rotWithShape="1">
              <a:gsLst>
                <a:gs pos="0">
                  <a:schemeClr val="accent4">
                    <a:tint val="66000"/>
                    <a:satMod val="160000"/>
                  </a:schemeClr>
                </a:gs>
                <a:gs pos="50000">
                  <a:schemeClr val="accent4">
                    <a:tint val="44500"/>
                    <a:satMod val="160000"/>
                  </a:schemeClr>
                </a:gs>
                <a:gs pos="100000">
                  <a:schemeClr val="accent4">
                    <a:tint val="23500"/>
                    <a:satMod val="160000"/>
                  </a:schemeClr>
                </a:gs>
              </a:gsLst>
              <a:lin ang="0" scaled="1"/>
              <a:tileRect/>
            </a:gradFill>
            <a:ln w="9525" cap="flat" cmpd="sng" algn="ctr">
              <a:solidFill>
                <a:srgbClr val="FFC000"/>
              </a:solidFill>
              <a:round/>
            </a:ln>
            <a:effectLst/>
            <a:sp3d contourW="9525">
              <a:contourClr>
                <a:srgbClr val="FFC000"/>
              </a:contourClr>
            </a:sp3d>
          </c:spPr>
          <c:invertIfNegative val="0"/>
          <c:dPt>
            <c:idx val="0"/>
            <c:invertIfNegative val="0"/>
            <c:bubble3D val="0"/>
            <c:spPr>
              <a:gradFill flip="none" rotWithShape="1">
                <a:gsLst>
                  <a:gs pos="0">
                    <a:schemeClr val="accent4">
                      <a:tint val="66000"/>
                      <a:satMod val="160000"/>
                    </a:schemeClr>
                  </a:gs>
                  <a:gs pos="50000">
                    <a:schemeClr val="accent4">
                      <a:tint val="44500"/>
                      <a:satMod val="160000"/>
                    </a:schemeClr>
                  </a:gs>
                  <a:gs pos="100000">
                    <a:schemeClr val="accent4">
                      <a:tint val="23500"/>
                      <a:satMod val="160000"/>
                    </a:schemeClr>
                  </a:gs>
                </a:gsLst>
                <a:lin ang="0" scaled="1"/>
                <a:tileRect/>
              </a:gradFill>
              <a:ln w="9525" cap="flat" cmpd="sng" algn="ctr">
                <a:solidFill>
                  <a:srgbClr val="FFC000"/>
                </a:solidFill>
                <a:round/>
              </a:ln>
              <a:effectLst/>
              <a:sp3d contourW="9525">
                <a:contourClr>
                  <a:srgbClr val="FFC000"/>
                </a:contourClr>
              </a:sp3d>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0"/>
                  <c:y val="0.217592592592592"/>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5.0925337632080002E-17"/>
                  <c:y val="0.194444444444444"/>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5.0925337632080002E-17"/>
                  <c:y val="0.194444444444444"/>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3"/>
              <c:layout>
                <c:manualLayout>
                  <c:x val="0"/>
                  <c:y val="0.194444444444444"/>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4"/>
              <c:layout>
                <c:manualLayout>
                  <c:x val="2.7777777777776799E-3"/>
                  <c:y val="0.175925925925926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5"/>
              <c:layout>
                <c:manualLayout>
                  <c:x val="0"/>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6"/>
              <c:layout>
                <c:manualLayout>
                  <c:x val="1.0185067526416E-16"/>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7"/>
              <c:layout>
                <c:manualLayout>
                  <c:x val="-1.0185067526416E-16"/>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'Srovnání daň.P v letech'!$B$26:$I$26</c:f>
              <c:numCache>
                <c:formatCode>General</c:formatCode>
                <c:ptCount val="8"/>
                <c:pt idx="0">
                  <c:v>2014</c:v>
                </c:pt>
                <c:pt idx="1">
                  <c:v>2015</c:v>
                </c:pt>
                <c:pt idx="2">
                  <c:v>2016</c:v>
                </c:pt>
                <c:pt idx="3">
                  <c:v>2017</c:v>
                </c:pt>
                <c:pt idx="4">
                  <c:v>2018</c:v>
                </c:pt>
                <c:pt idx="5">
                  <c:v>2019</c:v>
                </c:pt>
                <c:pt idx="6">
                  <c:v>2020</c:v>
                </c:pt>
                <c:pt idx="7">
                  <c:v>2021</c:v>
                </c:pt>
              </c:numCache>
            </c:numRef>
          </c:cat>
          <c:val>
            <c:numRef>
              <c:f>'Srovnání daň.P v letech'!$B$27:$I$27</c:f>
              <c:numCache>
                <c:formatCode>#,##0</c:formatCode>
                <c:ptCount val="8"/>
                <c:pt idx="0">
                  <c:v>591193.06535000005</c:v>
                </c:pt>
                <c:pt idx="1">
                  <c:v>603970.88954</c:v>
                </c:pt>
                <c:pt idx="2">
                  <c:v>653905.80217000004</c:v>
                </c:pt>
                <c:pt idx="3">
                  <c:v>712548.28888000001</c:v>
                </c:pt>
                <c:pt idx="4">
                  <c:v>768810.28400999994</c:v>
                </c:pt>
                <c:pt idx="5">
                  <c:v>820132.01026000001</c:v>
                </c:pt>
                <c:pt idx="6">
                  <c:v>767090.10407</c:v>
                </c:pt>
                <c:pt idx="7">
                  <c:v>829113.74297999998</c:v>
                </c:pt>
              </c:numCache>
            </c:numRef>
          </c:val>
        </c:ser>
        <c:dLbls>
          <c:showLegendKey val="0"/>
          <c:showVal val="0"/>
          <c:showCatName val="0"/>
          <c:showSerName val="0"/>
          <c:showPercent val="0"/>
          <c:showBubbleSize val="0"/>
        </c:dLbls>
        <c:gapWidth val="150"/>
        <c:shape val="box"/>
        <c:axId val="416685416"/>
        <c:axId val="416684240"/>
        <c:axId val="0"/>
      </c:bar3DChart>
      <c:catAx>
        <c:axId val="41668541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16684240"/>
        <c:crosses val="autoZero"/>
        <c:auto val="1"/>
        <c:lblAlgn val="ctr"/>
        <c:lblOffset val="100"/>
        <c:noMultiLvlLbl val="0"/>
      </c:catAx>
      <c:valAx>
        <c:axId val="416684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1668541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100"/>
              <a:t>Saldo provozního přebytku/deficitu po měsících - rok 2021 (v tis.Kč)</a:t>
            </a:r>
          </a:p>
        </c:rich>
      </c:tx>
      <c:layout>
        <c:manualLayout>
          <c:xMode val="edge"/>
          <c:yMode val="edge"/>
          <c:x val="0.271283496622377"/>
          <c:y val="3.335075797177210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8.6386614772066397E-2"/>
          <c:y val="0.17396759017250399"/>
          <c:w val="0.89446606719456001"/>
          <c:h val="0.71667537898588596"/>
        </c:manualLayout>
      </c:layout>
      <c:barChart>
        <c:barDir val="col"/>
        <c:grouping val="clustered"/>
        <c:varyColors val="0"/>
        <c:ser>
          <c:idx val="0"/>
          <c:order val="0"/>
          <c:spPr>
            <a:solidFill>
              <a:schemeClr val="accent5">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'provozní saldo po měsících'!$A$53:$A$64</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'provozní saldo po měsících'!$D$53:$D$64</c:f>
              <c:numCache>
                <c:formatCode>#,##0</c:formatCode>
                <c:ptCount val="12"/>
                <c:pt idx="0">
                  <c:v>3531.8925500000041</c:v>
                </c:pt>
                <c:pt idx="1">
                  <c:v>28879.162909999999</c:v>
                </c:pt>
                <c:pt idx="2">
                  <c:v>21068.302050000006</c:v>
                </c:pt>
                <c:pt idx="3">
                  <c:v>-683.21187999998801</c:v>
                </c:pt>
                <c:pt idx="4">
                  <c:v>17175.129910000011</c:v>
                </c:pt>
                <c:pt idx="5">
                  <c:v>46311.842229999995</c:v>
                </c:pt>
                <c:pt idx="6">
                  <c:v>41520.374999999913</c:v>
                </c:pt>
                <c:pt idx="7">
                  <c:v>17148.1792100003</c:v>
                </c:pt>
                <c:pt idx="8">
                  <c:v>26450.469409999896</c:v>
                </c:pt>
                <c:pt idx="9">
                  <c:v>-5516.1370899997128</c:v>
                </c:pt>
                <c:pt idx="10">
                  <c:v>24409.434469999804</c:v>
                </c:pt>
                <c:pt idx="11">
                  <c:v>36032.676210000209</c:v>
                </c:pt>
              </c:numCache>
            </c:numRef>
          </c:val>
        </c:ser>
        <c:dLbls>
          <c:showLegendKey val="0"/>
          <c:showVal val="0"/>
          <c:showCatName val="0"/>
          <c:showSerName val="0"/>
          <c:showPercent val="0"/>
          <c:showBubbleSize val="0"/>
        </c:dLbls>
        <c:gapWidth val="100"/>
        <c:overlap val="-24"/>
        <c:axId val="420553248"/>
        <c:axId val="420554032"/>
      </c:barChart>
      <c:catAx>
        <c:axId val="420553248"/>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0554032"/>
        <c:crosses val="autoZero"/>
        <c:auto val="1"/>
        <c:lblAlgn val="ctr"/>
        <c:lblOffset val="100"/>
        <c:noMultiLvlLbl val="0"/>
      </c:catAx>
      <c:valAx>
        <c:axId val="420554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0553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cs-CZ"/>
          </a:p>
        </c:txPr>
      </c:dTable>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200"/>
              <a:t>Srovnání sdílených daní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9525" cap="flat" cmpd="sng" algn="ctr">
              <a:solidFill>
                <a:schemeClr val="accent4"/>
              </a:solidFill>
              <a:round/>
            </a:ln>
            <a:effectLst/>
            <a:sp3d contourW="9525">
              <a:contourClr>
                <a:schemeClr val="accent4"/>
              </a:contourClr>
            </a:sp3d>
          </c:spPr>
          <c:invertIfNegative val="0"/>
          <c:dPt>
            <c:idx val="0"/>
            <c:invertIfNegative val="0"/>
            <c:bubble3D val="0"/>
            <c:spPr>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w="9525" cap="flat" cmpd="sng" algn="ctr">
                <a:solidFill>
                  <a:schemeClr val="accent4"/>
                </a:solidFill>
                <a:round/>
              </a:ln>
              <a:effectLst/>
              <a:sp3d contourW="9525">
                <a:contourClr>
                  <a:schemeClr val="accent4"/>
                </a:contourClr>
              </a:sp3d>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0"/>
                  <c:y val="0.25001485835340276"/>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2.7777777777777801E-3"/>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2.7776842100372505E-3"/>
                  <c:y val="0.23612384756605587"/>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3"/>
              <c:layout>
                <c:manualLayout>
                  <c:x val="0"/>
                  <c:y val="0.171296296296296"/>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4"/>
              <c:layout>
                <c:manualLayout>
                  <c:x val="2.7777777777776799E-3"/>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5"/>
              <c:layout>
                <c:manualLayout>
                  <c:x val="-1.0185067526416E-16"/>
                  <c:y val="0.185185185185185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6"/>
              <c:layout>
                <c:manualLayout>
                  <c:x val="5.5555555555555601E-3"/>
                  <c:y val="0.171296296296296"/>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7"/>
              <c:layout>
                <c:manualLayout>
                  <c:x val="2.7777777777777801E-3"/>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'Sdílené daně'!$I$15:$K$15</c:f>
              <c:numCache>
                <c:formatCode>General</c:formatCode>
                <c:ptCount val="3"/>
                <c:pt idx="0">
                  <c:v>2019</c:v>
                </c:pt>
                <c:pt idx="1">
                  <c:v>2020</c:v>
                </c:pt>
                <c:pt idx="2">
                  <c:v>2021</c:v>
                </c:pt>
              </c:numCache>
            </c:numRef>
          </c:cat>
          <c:val>
            <c:numRef>
              <c:f>'Sdílené daně'!$I$16:$K$16</c:f>
              <c:numCache>
                <c:formatCode>#,##0</c:formatCode>
                <c:ptCount val="3"/>
                <c:pt idx="0">
                  <c:v>691777.09296000004</c:v>
                </c:pt>
                <c:pt idx="1">
                  <c:v>645310.18390000006</c:v>
                </c:pt>
                <c:pt idx="2">
                  <c:v>708237.37305000005</c:v>
                </c:pt>
              </c:numCache>
            </c:numRef>
          </c:val>
        </c:ser>
        <c:dLbls>
          <c:showLegendKey val="0"/>
          <c:showVal val="0"/>
          <c:showCatName val="0"/>
          <c:showSerName val="0"/>
          <c:showPercent val="0"/>
          <c:showBubbleSize val="0"/>
        </c:dLbls>
        <c:gapWidth val="150"/>
        <c:shape val="box"/>
        <c:axId val="416687768"/>
        <c:axId val="416688552"/>
        <c:axId val="0"/>
      </c:bar3DChart>
      <c:catAx>
        <c:axId val="41668776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16688552"/>
        <c:crosses val="autoZero"/>
        <c:auto val="1"/>
        <c:lblAlgn val="ctr"/>
        <c:lblOffset val="100"/>
        <c:noMultiLvlLbl val="0"/>
      </c:catAx>
      <c:valAx>
        <c:axId val="416688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16687768"/>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100"/>
              <a:t>Srovnání daní a poplatků z vybraných činností a služeb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'Daně a popl.z vybran. čin.a sl.'!$A$22:$C$22</c:f>
              <c:strCache>
                <c:ptCount val="3"/>
                <c:pt idx="0">
                  <c:v>Daně a poplatky z vybraných činností a služeb</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Pt>
            <c:idx val="0"/>
            <c:invertIfNegative val="0"/>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dPt>
          <c:dPt>
            <c:idx val="1"/>
            <c:invertIfNegative val="0"/>
            <c:bubble3D val="0"/>
          </c:dPt>
          <c:dPt>
            <c:idx val="2"/>
            <c:invertIfNegative val="0"/>
            <c:bubble3D val="0"/>
          </c:dPt>
          <c:dLbls>
            <c:dLbl>
              <c:idx val="0"/>
              <c:layout>
                <c:manualLayout>
                  <c:x val="0"/>
                  <c:y val="0.226851851851852"/>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0"/>
                  <c:y val="0.231481481481481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0"/>
                  <c:y val="0.208333333333333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'Daně a popl.z vybran. čin.a sl.'!$D$20:$F$20</c:f>
              <c:numCache>
                <c:formatCode>General</c:formatCode>
                <c:ptCount val="3"/>
                <c:pt idx="0">
                  <c:v>2019</c:v>
                </c:pt>
                <c:pt idx="1">
                  <c:v>2020</c:v>
                </c:pt>
                <c:pt idx="2">
                  <c:v>2021</c:v>
                </c:pt>
              </c:numCache>
            </c:numRef>
          </c:cat>
          <c:val>
            <c:numRef>
              <c:f>'Daně a popl.z vybran. čin.a sl.'!$D$22:$F$22</c:f>
              <c:numCache>
                <c:formatCode>#,##0.00</c:formatCode>
                <c:ptCount val="3"/>
                <c:pt idx="0">
                  <c:v>98340.527780000004</c:v>
                </c:pt>
                <c:pt idx="1">
                  <c:v>93450.305400000012</c:v>
                </c:pt>
                <c:pt idx="2">
                  <c:v>90020.460599999991</c:v>
                </c:pt>
              </c:numCache>
            </c:numRef>
          </c:val>
        </c:ser>
        <c:dLbls>
          <c:showLegendKey val="0"/>
          <c:showVal val="0"/>
          <c:showCatName val="0"/>
          <c:showSerName val="0"/>
          <c:showPercent val="0"/>
          <c:showBubbleSize val="0"/>
        </c:dLbls>
        <c:gapWidth val="150"/>
        <c:shape val="box"/>
        <c:axId val="416682280"/>
        <c:axId val="416683456"/>
        <c:axId val="0"/>
      </c:bar3DChart>
      <c:catAx>
        <c:axId val="41668228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16683456"/>
        <c:crosses val="autoZero"/>
        <c:auto val="1"/>
        <c:lblAlgn val="ctr"/>
        <c:lblOffset val="100"/>
        <c:noMultiLvlLbl val="0"/>
      </c:catAx>
      <c:valAx>
        <c:axId val="4166834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1668228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100"/>
              <a:t>Srovnání nedaňových příjmů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'Nedaňové P'!$A$9</c:f>
              <c:strCache>
                <c:ptCount val="1"/>
                <c:pt idx="0">
                  <c:v>Nedaňové příjmy celkem</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Pt>
            <c:idx val="0"/>
            <c:invertIfNegative val="0"/>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2.7777777777777801E-3"/>
                  <c:y val="0.25"/>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0"/>
                  <c:y val="0.263888888888889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5.0925337632080002E-17"/>
                  <c:y val="0.194444444444444"/>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3"/>
              <c:layout>
                <c:manualLayout>
                  <c:x val="0"/>
                  <c:y val="0.18981481481481499"/>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4"/>
              <c:layout>
                <c:manualLayout>
                  <c:x val="0"/>
                  <c:y val="0.175925925925926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5"/>
              <c:layout>
                <c:manualLayout>
                  <c:x val="0"/>
                  <c:y val="0.18981481481481499"/>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6"/>
              <c:layout>
                <c:manualLayout>
                  <c:x val="-1.0185067526416E-16"/>
                  <c:y val="0.185185185185185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7"/>
              <c:layout>
                <c:manualLayout>
                  <c:x val="1.0185067526416E-16"/>
                  <c:y val="0.18981481481481499"/>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'Nedaňové P'!$B$8:$I$8</c:f>
              <c:numCache>
                <c:formatCode>General</c:formatCode>
                <c:ptCount val="8"/>
                <c:pt idx="0">
                  <c:v>2014</c:v>
                </c:pt>
                <c:pt idx="1">
                  <c:v>2015</c:v>
                </c:pt>
                <c:pt idx="2">
                  <c:v>2016</c:v>
                </c:pt>
                <c:pt idx="3">
                  <c:v>2017</c:v>
                </c:pt>
                <c:pt idx="4">
                  <c:v>2018</c:v>
                </c:pt>
                <c:pt idx="5">
                  <c:v>2019</c:v>
                </c:pt>
                <c:pt idx="6">
                  <c:v>2020</c:v>
                </c:pt>
                <c:pt idx="7">
                  <c:v>2021</c:v>
                </c:pt>
              </c:numCache>
            </c:numRef>
          </c:cat>
          <c:val>
            <c:numRef>
              <c:f>'Nedaňové P'!$B$9:$I$9</c:f>
              <c:numCache>
                <c:formatCode>#,##0</c:formatCode>
                <c:ptCount val="8"/>
                <c:pt idx="0">
                  <c:v>116382.04904</c:v>
                </c:pt>
                <c:pt idx="1">
                  <c:v>128439.42545</c:v>
                </c:pt>
                <c:pt idx="2">
                  <c:v>126823.09359</c:v>
                </c:pt>
                <c:pt idx="3">
                  <c:v>120827.79349</c:v>
                </c:pt>
                <c:pt idx="4">
                  <c:v>137031.91115</c:v>
                </c:pt>
                <c:pt idx="5">
                  <c:v>131745.08215999999</c:v>
                </c:pt>
                <c:pt idx="6">
                  <c:v>147828.98443000001</c:v>
                </c:pt>
                <c:pt idx="7">
                  <c:v>150380.05694000001</c:v>
                </c:pt>
              </c:numCache>
            </c:numRef>
          </c:val>
        </c:ser>
        <c:dLbls>
          <c:showLegendKey val="0"/>
          <c:showVal val="0"/>
          <c:showCatName val="0"/>
          <c:showSerName val="0"/>
          <c:showPercent val="0"/>
          <c:showBubbleSize val="0"/>
        </c:dLbls>
        <c:gapWidth val="150"/>
        <c:shape val="box"/>
        <c:axId val="278638760"/>
        <c:axId val="278639936"/>
        <c:axId val="0"/>
      </c:bar3DChart>
      <c:catAx>
        <c:axId val="27863876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278639936"/>
        <c:crosses val="autoZero"/>
        <c:auto val="1"/>
        <c:lblAlgn val="ctr"/>
        <c:lblOffset val="100"/>
        <c:noMultiLvlLbl val="0"/>
      </c:catAx>
      <c:valAx>
        <c:axId val="278639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27863876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100"/>
              <a:t>Srovnání příjmů z vlastní činnosti a odvody přebytků organizací s přímým vztahem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Pt>
            <c:idx val="0"/>
            <c:invertIfNegative val="0"/>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0"/>
                  <c:y val="0.1851875346341178"/>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0"/>
                  <c:y val="0.185185185185185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0"/>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3"/>
              <c:layout>
                <c:manualLayout>
                  <c:x val="0"/>
                  <c:y val="0.171296296296296"/>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4"/>
              <c:layout>
                <c:manualLayout>
                  <c:x val="-1.0185067526416E-16"/>
                  <c:y val="0.185185185185185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5"/>
              <c:layout>
                <c:manualLayout>
                  <c:x val="0"/>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6"/>
              <c:layout>
                <c:manualLayout>
                  <c:x val="0"/>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7"/>
              <c:layout>
                <c:manualLayout>
                  <c:x val="-1.0185067526416E-16"/>
                  <c:y val="0.180555555555556"/>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 z vl.čin.a odvody org.'!$I$24:$K$24</c:f>
              <c:numCache>
                <c:formatCode>General</c:formatCode>
                <c:ptCount val="3"/>
                <c:pt idx="0">
                  <c:v>2019</c:v>
                </c:pt>
                <c:pt idx="1">
                  <c:v>2020</c:v>
                </c:pt>
                <c:pt idx="2">
                  <c:v>2021</c:v>
                </c:pt>
              </c:numCache>
            </c:numRef>
          </c:cat>
          <c:val>
            <c:numRef>
              <c:f>'P z vl.čin.a odvody org.'!$I$25:$K$25</c:f>
              <c:numCache>
                <c:formatCode>#,##0</c:formatCode>
                <c:ptCount val="3"/>
                <c:pt idx="0">
                  <c:v>112971.64715</c:v>
                </c:pt>
                <c:pt idx="1">
                  <c:v>130358.57026999998</c:v>
                </c:pt>
                <c:pt idx="2">
                  <c:v>124079.31747999997</c:v>
                </c:pt>
              </c:numCache>
            </c:numRef>
          </c:val>
        </c:ser>
        <c:dLbls>
          <c:showLegendKey val="0"/>
          <c:showVal val="0"/>
          <c:showCatName val="0"/>
          <c:showSerName val="0"/>
          <c:showPercent val="0"/>
          <c:showBubbleSize val="0"/>
        </c:dLbls>
        <c:gapWidth val="150"/>
        <c:shape val="box"/>
        <c:axId val="371268640"/>
        <c:axId val="371265112"/>
        <c:axId val="0"/>
      </c:bar3DChart>
      <c:catAx>
        <c:axId val="37126864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371265112"/>
        <c:crosses val="autoZero"/>
        <c:auto val="1"/>
        <c:lblAlgn val="ctr"/>
        <c:lblOffset val="100"/>
        <c:noMultiLvlLbl val="0"/>
      </c:catAx>
      <c:valAx>
        <c:axId val="371265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37126864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100"/>
              <a:t>Srovnání přijatých sankčních plateb a vratek transferů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Pt>
            <c:idx val="0"/>
            <c:invertIfNegative val="0"/>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2.7777777777778E-3"/>
                  <c:y val="0.148148148148148"/>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0"/>
                  <c:y val="0.13888888888888901"/>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0"/>
                  <c:y val="0.148148148148148"/>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3"/>
              <c:layout>
                <c:manualLayout>
                  <c:x val="0"/>
                  <c:y val="0.1435185185185189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4"/>
              <c:layout>
                <c:manualLayout>
                  <c:x val="0"/>
                  <c:y val="0.152777777777778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5"/>
              <c:layout>
                <c:manualLayout>
                  <c:x val="0"/>
                  <c:y val="0.152777777777778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6"/>
              <c:layout>
                <c:manualLayout>
                  <c:x val="0"/>
                  <c:y val="0.13888888888888901"/>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7"/>
              <c:layout>
                <c:manualLayout>
                  <c:x val="-2.0370135052832001E-16"/>
                  <c:y val="0.148148148148148"/>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'sankční platby a vratky z trans'!$I$13:$K$13</c:f>
              <c:numCache>
                <c:formatCode>General</c:formatCode>
                <c:ptCount val="3"/>
                <c:pt idx="0">
                  <c:v>2019</c:v>
                </c:pt>
                <c:pt idx="1">
                  <c:v>2020</c:v>
                </c:pt>
                <c:pt idx="2">
                  <c:v>2021</c:v>
                </c:pt>
              </c:numCache>
            </c:numRef>
          </c:cat>
          <c:val>
            <c:numRef>
              <c:f>'sankční platby a vratky z trans'!$I$14:$K$14</c:f>
              <c:numCache>
                <c:formatCode>#,##0</c:formatCode>
                <c:ptCount val="3"/>
                <c:pt idx="0">
                  <c:v>7849.9650899999997</c:v>
                </c:pt>
                <c:pt idx="1">
                  <c:v>6898.7275199999995</c:v>
                </c:pt>
                <c:pt idx="2">
                  <c:v>9355.5118199999997</c:v>
                </c:pt>
              </c:numCache>
            </c:numRef>
          </c:val>
        </c:ser>
        <c:dLbls>
          <c:showLegendKey val="0"/>
          <c:showVal val="0"/>
          <c:showCatName val="0"/>
          <c:showSerName val="0"/>
          <c:showPercent val="0"/>
          <c:showBubbleSize val="0"/>
        </c:dLbls>
        <c:gapWidth val="150"/>
        <c:shape val="box"/>
        <c:axId val="371265896"/>
        <c:axId val="371266288"/>
        <c:axId val="0"/>
      </c:bar3DChart>
      <c:catAx>
        <c:axId val="37126589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371266288"/>
        <c:crosses val="autoZero"/>
        <c:auto val="1"/>
        <c:lblAlgn val="ctr"/>
        <c:lblOffset val="100"/>
        <c:noMultiLvlLbl val="0"/>
      </c:catAx>
      <c:valAx>
        <c:axId val="371266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371265896"/>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sz="1100"/>
              <a:t>Srovnání příjmů z prodeje nekapitálového majetku a ostatních nedaňových příjmů (v tis. Kč)</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invertIfNegative val="0"/>
          <c:dPt>
            <c:idx val="0"/>
            <c:invertIfNegative val="0"/>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a:sp3d contourW="9525">
                <a:contourClr>
                  <a:schemeClr val="accent4">
                    <a:shade val="95000"/>
                  </a:schemeClr>
                </a:contourClr>
              </a:sp3d>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0"/>
                  <c:y val="0.171296296296296"/>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1"/>
              <c:layout>
                <c:manualLayout>
                  <c:x val="0"/>
                  <c:y val="0.16666666666666699"/>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2"/>
              <c:layout>
                <c:manualLayout>
                  <c:x val="-1.0185969826892785E-16"/>
                  <c:y val="0.21296920115495668"/>
                </c:manualLayout>
              </c:layout>
              <c:showLegendKey val="0"/>
              <c:showVal val="1"/>
              <c:showCatName val="0"/>
              <c:showSerName val="0"/>
              <c:showPercent val="0"/>
              <c:showBubbleSize val="1"/>
              <c:separator>; </c:separator>
              <c:extLst>
                <c:ext xmlns:c15="http://schemas.microsoft.com/office/drawing/2012/chart" uri="{CE6537A1-D6FC-4f65-9D91-7224C49458BB}">
                  <c15:layout/>
                </c:ext>
              </c:extLst>
            </c:dLbl>
            <c:dLbl>
              <c:idx val="3"/>
              <c:layout>
                <c:manualLayout>
                  <c:x val="0"/>
                  <c:y val="0.1666666666666669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4"/>
              <c:layout>
                <c:manualLayout>
                  <c:x val="0"/>
                  <c:y val="0.1666666666666669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5"/>
              <c:layout>
                <c:manualLayout>
                  <c:x val="0"/>
                  <c:y val="0.1666666666666669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6"/>
              <c:layout>
                <c:manualLayout>
                  <c:x val="2.7777777777777801E-3"/>
                  <c:y val="0.16666666666666699"/>
                </c:manualLayout>
              </c:layout>
              <c:showLegendKey val="0"/>
              <c:showVal val="1"/>
              <c:showCatName val="0"/>
              <c:showSerName val="0"/>
              <c:showPercent val="0"/>
              <c:showBubbleSize val="1"/>
              <c:separator>; </c:separator>
              <c:extLst>
                <c:ext xmlns:c15="http://schemas.microsoft.com/office/drawing/2012/chart" uri="{CE6537A1-D6FC-4f65-9D91-7224C49458BB}"/>
              </c:extLst>
            </c:dLbl>
            <c:dLbl>
              <c:idx val="7"/>
              <c:layout>
                <c:manualLayout>
                  <c:x val="-1.0185067526416E-16"/>
                  <c:y val="0.16666666666666699"/>
                </c:manualLayout>
              </c:layout>
              <c:showLegendKey val="0"/>
              <c:showVal val="1"/>
              <c:showCatName val="0"/>
              <c:showSerName val="0"/>
              <c:showPercent val="0"/>
              <c:showBubbleSize val="1"/>
              <c:separator>; </c:separator>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 z prod.nekap.maj. a ost.nedaň'!$I$12:$K$12</c:f>
              <c:numCache>
                <c:formatCode>General</c:formatCode>
                <c:ptCount val="3"/>
                <c:pt idx="0">
                  <c:v>2019</c:v>
                </c:pt>
                <c:pt idx="1">
                  <c:v>2020</c:v>
                </c:pt>
                <c:pt idx="2">
                  <c:v>2021</c:v>
                </c:pt>
              </c:numCache>
            </c:numRef>
          </c:cat>
          <c:val>
            <c:numRef>
              <c:f>'P z prod.nekap.maj. a ost.nedaň'!$I$13:$K$13</c:f>
              <c:numCache>
                <c:formatCode>#,##0</c:formatCode>
                <c:ptCount val="3"/>
                <c:pt idx="0">
                  <c:v>10741.76492</c:v>
                </c:pt>
                <c:pt idx="1">
                  <c:v>10376.82164</c:v>
                </c:pt>
                <c:pt idx="2">
                  <c:v>16298.60464</c:v>
                </c:pt>
              </c:numCache>
            </c:numRef>
          </c:val>
        </c:ser>
        <c:dLbls>
          <c:showLegendKey val="0"/>
          <c:showVal val="0"/>
          <c:showCatName val="0"/>
          <c:showSerName val="0"/>
          <c:showPercent val="0"/>
          <c:showBubbleSize val="0"/>
        </c:dLbls>
        <c:gapWidth val="150"/>
        <c:shape val="box"/>
        <c:axId val="416240600"/>
        <c:axId val="416240992"/>
        <c:axId val="0"/>
      </c:bar3DChart>
      <c:catAx>
        <c:axId val="41624060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16240992"/>
        <c:crosses val="autoZero"/>
        <c:auto val="1"/>
        <c:lblAlgn val="ctr"/>
        <c:lblOffset val="100"/>
        <c:noMultiLvlLbl val="0"/>
      </c:catAx>
      <c:valAx>
        <c:axId val="416240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416240600"/>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7">
  <a:schemeClr val="accent4"/>
</cs:colorStyle>
</file>

<file path=word/charts/colors11.xml><?xml version="1.0" encoding="utf-8"?>
<cs:colorStyle xmlns:cs="http://schemas.microsoft.com/office/drawing/2012/chartStyle" xmlns:a="http://schemas.openxmlformats.org/drawingml/2006/main" meth="withinLinear" id="17">
  <a:schemeClr val="accent4"/>
</cs:colorStyle>
</file>

<file path=word/charts/colors12.xml><?xml version="1.0" encoding="utf-8"?>
<cs:colorStyle xmlns:cs="http://schemas.microsoft.com/office/drawing/2012/chartStyle" xmlns:a="http://schemas.openxmlformats.org/drawingml/2006/main" meth="withinLinear" id="17">
  <a:schemeClr val="accent4"/>
</cs:colorStyle>
</file>

<file path=word/charts/colors13.xml><?xml version="1.0" encoding="utf-8"?>
<cs:colorStyle xmlns:cs="http://schemas.microsoft.com/office/drawing/2012/chartStyle" xmlns:a="http://schemas.openxmlformats.org/drawingml/2006/main" meth="withinLinear" id="17">
  <a:schemeClr val="accent4"/>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 id="19">
  <a:schemeClr val="accent6"/>
</cs:colorStyle>
</file>

<file path=word/charts/colors16.xml><?xml version="1.0" encoding="utf-8"?>
<cs:colorStyle xmlns:cs="http://schemas.microsoft.com/office/drawing/2012/chartStyle" xmlns:a="http://schemas.openxmlformats.org/drawingml/2006/main" meth="withinLinear" id="19">
  <a:schemeClr val="accent6"/>
</cs:colorStyle>
</file>

<file path=word/charts/colors17.xml><?xml version="1.0" encoding="utf-8"?>
<cs:colorStyle xmlns:cs="http://schemas.microsoft.com/office/drawing/2012/chartStyle" xmlns:a="http://schemas.openxmlformats.org/drawingml/2006/main" meth="withinLinear" id="19">
  <a:schemeClr val="accent6"/>
</cs:colorStyle>
</file>

<file path=word/charts/colors18.xml><?xml version="1.0" encoding="utf-8"?>
<cs:colorStyle xmlns:cs="http://schemas.microsoft.com/office/drawing/2012/chartStyle" xmlns:a="http://schemas.openxmlformats.org/drawingml/2006/main" meth="withinLinear" id="19">
  <a:schemeClr val="accent6"/>
</cs:colorStyle>
</file>

<file path=word/charts/colors19.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 id="19">
  <a:schemeClr val="accent6"/>
</cs:colorStyle>
</file>

<file path=word/charts/colors21.xml><?xml version="1.0" encoding="utf-8"?>
<cs:colorStyle xmlns:cs="http://schemas.microsoft.com/office/drawing/2012/chartStyle" xmlns:a="http://schemas.openxmlformats.org/drawingml/2006/main" meth="withinLinear" id="19">
  <a:schemeClr val="accent6"/>
</cs:colorStyle>
</file>

<file path=word/charts/colors22.xml><?xml version="1.0" encoding="utf-8"?>
<cs:colorStyle xmlns:cs="http://schemas.microsoft.com/office/drawing/2012/chartStyle" xmlns:a="http://schemas.openxmlformats.org/drawingml/2006/main" meth="withinLinear" id="19">
  <a:schemeClr val="accent6"/>
</cs:colorStyle>
</file>

<file path=word/charts/colors23.xml><?xml version="1.0" encoding="utf-8"?>
<cs:colorStyle xmlns:cs="http://schemas.microsoft.com/office/drawing/2012/chartStyle" xmlns:a="http://schemas.openxmlformats.org/drawingml/2006/main" meth="withinLinear" id="19">
  <a:schemeClr val="accent6"/>
</cs:colorStyle>
</file>

<file path=word/charts/colors24.xml><?xml version="1.0" encoding="utf-8"?>
<cs:colorStyle xmlns:cs="http://schemas.microsoft.com/office/drawing/2012/chartStyle" xmlns:a="http://schemas.openxmlformats.org/drawingml/2006/main" meth="withinLinear" id="19">
  <a:schemeClr val="accent6"/>
</cs:colorStyle>
</file>

<file path=word/charts/colors25.xml><?xml version="1.0" encoding="utf-8"?>
<cs:colorStyle xmlns:cs="http://schemas.microsoft.com/office/drawing/2012/chartStyle" xmlns:a="http://schemas.openxmlformats.org/drawingml/2006/main" meth="withinLinear" id="19">
  <a:schemeClr val="accent6"/>
</cs:colorStyle>
</file>

<file path=word/charts/colors2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withinLinear" id="17">
  <a:schemeClr val="accent4"/>
</cs:colorStyle>
</file>

<file path=word/charts/colors2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withinLinear" id="17">
  <a:schemeClr val="accent4"/>
</cs:colorStyle>
</file>

<file path=word/charts/colors7.xml><?xml version="1.0" encoding="utf-8"?>
<cs:colorStyle xmlns:cs="http://schemas.microsoft.com/office/drawing/2012/chartStyle" xmlns:a="http://schemas.openxmlformats.org/drawingml/2006/main" meth="withinLinear" id="17">
  <a:schemeClr val="accent4"/>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9.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9362-35D9-4E9F-83BA-1F012981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3794</TotalTime>
  <Pages>27</Pages>
  <Words>31420</Words>
  <Characters>185381</Characters>
  <Application>Microsoft Office Word</Application>
  <DocSecurity>0</DocSecurity>
  <Lines>1544</Lines>
  <Paragraphs>432</Paragraphs>
  <ScaleCrop>false</ScaleCrop>
  <HeadingPairs>
    <vt:vector size="2" baseType="variant">
      <vt:variant>
        <vt:lpstr>Název</vt:lpstr>
      </vt:variant>
      <vt:variant>
        <vt:i4>1</vt:i4>
      </vt:variant>
    </vt:vector>
  </HeadingPairs>
  <TitlesOfParts>
    <vt:vector size="1" baseType="lpstr">
      <vt:lpstr>Závěrečný účet Statutárního města Opavy za rok 2008</vt:lpstr>
    </vt:vector>
  </TitlesOfParts>
  <Company/>
  <LinksUpToDate>false</LinksUpToDate>
  <CharactersWithSpaces>216369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Závěrečný účet Statutárního města Opavy za rok 2008</dc:title>
  <dc:subject/>
  <dc:creator>GrigarovaL</dc:creator>
  <cp:keywords/>
  <dc:description/>
  <cp:lastModifiedBy>Uživatel systému Windows</cp:lastModifiedBy>
  <cp:revision>71</cp:revision>
  <cp:lastPrinted>2022-05-11T05:23:00Z</cp:lastPrinted>
  <dcterms:created xsi:type="dcterms:W3CDTF">2022-04-21T07:14:00Z</dcterms:created>
  <dcterms:modified xsi:type="dcterms:W3CDTF">2022-05-16T09:59:00Z</dcterms:modified>
</cp:coreProperties>
</file>