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7E3" w:rsidRDefault="001557E3">
      <w:pPr>
        <w:tabs>
          <w:tab w:val="left" w:pos="1620"/>
        </w:tabs>
        <w:ind w:left="1620" w:hanging="1620"/>
        <w:jc w:val="both"/>
        <w:rPr>
          <w:rFonts w:ascii="Arial" w:hAnsi="Arial" w:cs="Arial"/>
          <w:bCs/>
          <w:sz w:val="20"/>
          <w:szCs w:val="20"/>
        </w:rPr>
      </w:pPr>
    </w:p>
    <w:p w:rsidR="002F4C4E" w:rsidRDefault="0063608A">
      <w:pPr>
        <w:tabs>
          <w:tab w:val="left" w:pos="1620"/>
        </w:tabs>
        <w:ind w:left="1620" w:hanging="162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Předkládá:</w:t>
      </w:r>
      <w:r>
        <w:rPr>
          <w:rFonts w:ascii="Arial" w:hAnsi="Arial" w:cs="Arial"/>
          <w:bCs/>
          <w:sz w:val="20"/>
          <w:szCs w:val="20"/>
        </w:rPr>
        <w:tab/>
      </w:r>
      <w:r w:rsidR="002F4C4E">
        <w:rPr>
          <w:rFonts w:ascii="Arial" w:hAnsi="Arial" w:cs="Arial"/>
          <w:bCs/>
          <w:sz w:val="20"/>
          <w:szCs w:val="20"/>
        </w:rPr>
        <w:t xml:space="preserve">Rada města Prostějova </w:t>
      </w:r>
    </w:p>
    <w:p w:rsidR="002F4C4E" w:rsidRDefault="002F4C4E">
      <w:pPr>
        <w:tabs>
          <w:tab w:val="left" w:pos="1620"/>
        </w:tabs>
        <w:ind w:left="1620" w:hanging="1620"/>
        <w:jc w:val="both"/>
        <w:rPr>
          <w:rFonts w:ascii="Arial" w:hAnsi="Arial" w:cs="Arial"/>
          <w:bCs/>
          <w:sz w:val="20"/>
          <w:szCs w:val="20"/>
        </w:rPr>
      </w:pPr>
    </w:p>
    <w:p w:rsidR="00354CAE" w:rsidRPr="00354CAE" w:rsidRDefault="002F4C4E">
      <w:pPr>
        <w:tabs>
          <w:tab w:val="left" w:pos="1620"/>
        </w:tabs>
        <w:ind w:left="1620" w:hanging="1620"/>
        <w:jc w:val="both"/>
        <w:rPr>
          <w:rFonts w:ascii="Arial" w:hAnsi="Arial" w:cs="Arial"/>
          <w:bCs/>
          <w:sz w:val="20"/>
          <w:szCs w:val="20"/>
        </w:rPr>
      </w:pPr>
      <w:r>
        <w:rPr>
          <w:rFonts w:ascii="Arial" w:hAnsi="Arial" w:cs="Arial"/>
          <w:bCs/>
          <w:sz w:val="20"/>
          <w:szCs w:val="20"/>
        </w:rPr>
        <w:t xml:space="preserve">                                                                                                                   </w:t>
      </w:r>
      <w:r w:rsidR="00595E5A">
        <w:rPr>
          <w:rFonts w:ascii="Arial" w:hAnsi="Arial" w:cs="Arial"/>
          <w:bCs/>
          <w:sz w:val="20"/>
          <w:szCs w:val="20"/>
        </w:rPr>
        <w:t>Mgr. Jiří Pospíšil</w:t>
      </w:r>
    </w:p>
    <w:p w:rsidR="00B92A9B" w:rsidRPr="00354CAE" w:rsidRDefault="006E772C">
      <w:pPr>
        <w:tabs>
          <w:tab w:val="left" w:pos="1620"/>
        </w:tabs>
        <w:ind w:left="1620" w:hanging="162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63608A">
        <w:rPr>
          <w:rFonts w:ascii="Arial" w:hAnsi="Arial" w:cs="Arial"/>
          <w:bCs/>
          <w:sz w:val="20"/>
          <w:szCs w:val="20"/>
        </w:rPr>
        <w:t xml:space="preserve">             n</w:t>
      </w:r>
      <w:r>
        <w:rPr>
          <w:rFonts w:ascii="Arial" w:hAnsi="Arial" w:cs="Arial"/>
          <w:bCs/>
          <w:sz w:val="20"/>
          <w:szCs w:val="20"/>
        </w:rPr>
        <w:t>áměst</w:t>
      </w:r>
      <w:r w:rsidR="00595E5A">
        <w:rPr>
          <w:rFonts w:ascii="Arial" w:hAnsi="Arial" w:cs="Arial"/>
          <w:bCs/>
          <w:sz w:val="20"/>
          <w:szCs w:val="20"/>
        </w:rPr>
        <w:t>ek</w:t>
      </w:r>
      <w:r w:rsidR="0063608A">
        <w:rPr>
          <w:rFonts w:ascii="Arial" w:hAnsi="Arial" w:cs="Arial"/>
          <w:bCs/>
          <w:sz w:val="20"/>
          <w:szCs w:val="20"/>
        </w:rPr>
        <w:t xml:space="preserve"> primátora</w:t>
      </w:r>
    </w:p>
    <w:p w:rsidR="00354CAE" w:rsidRPr="00354CAE" w:rsidRDefault="00354CAE">
      <w:pPr>
        <w:tabs>
          <w:tab w:val="left" w:pos="1620"/>
        </w:tabs>
        <w:ind w:left="1620" w:hanging="1620"/>
        <w:jc w:val="both"/>
        <w:rPr>
          <w:rFonts w:ascii="Arial" w:hAnsi="Arial" w:cs="Arial"/>
          <w:bCs/>
          <w:sz w:val="20"/>
          <w:szCs w:val="20"/>
        </w:rPr>
      </w:pPr>
    </w:p>
    <w:p w:rsidR="00354CAE" w:rsidRPr="00354CAE" w:rsidRDefault="00595E5A" w:rsidP="00354CAE">
      <w:pPr>
        <w:tabs>
          <w:tab w:val="left" w:pos="1620"/>
        </w:tabs>
        <w:ind w:left="1620" w:hanging="1620"/>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Zpracoval</w:t>
      </w:r>
      <w:r w:rsidR="00354CAE" w:rsidRPr="00354CAE">
        <w:rPr>
          <w:rFonts w:ascii="Arial" w:hAnsi="Arial" w:cs="Arial"/>
          <w:bCs/>
          <w:sz w:val="20"/>
          <w:szCs w:val="20"/>
        </w:rPr>
        <w:t>:</w:t>
      </w:r>
      <w:r w:rsidR="0063608A">
        <w:rPr>
          <w:rFonts w:ascii="Arial" w:hAnsi="Arial" w:cs="Arial"/>
          <w:bCs/>
          <w:sz w:val="20"/>
          <w:szCs w:val="20"/>
        </w:rPr>
        <w:tab/>
      </w:r>
      <w:r w:rsidR="002F4C4E">
        <w:rPr>
          <w:rFonts w:ascii="Arial" w:hAnsi="Arial" w:cs="Arial"/>
          <w:bCs/>
          <w:sz w:val="20"/>
          <w:szCs w:val="20"/>
        </w:rPr>
        <w:t>Mgr. Jan Vejmělek</w:t>
      </w:r>
    </w:p>
    <w:p w:rsidR="00354CAE" w:rsidRPr="00354CAE" w:rsidRDefault="00354CAE" w:rsidP="0063608A">
      <w:pPr>
        <w:tabs>
          <w:tab w:val="left" w:pos="1620"/>
        </w:tabs>
        <w:ind w:left="1620" w:hanging="1620"/>
        <w:jc w:val="both"/>
        <w:rPr>
          <w:rFonts w:ascii="Arial" w:hAnsi="Arial" w:cs="Arial"/>
          <w:sz w:val="20"/>
          <w:szCs w:val="20"/>
        </w:rPr>
      </w:pPr>
      <w:r w:rsidRPr="00354CAE">
        <w:rPr>
          <w:rFonts w:ascii="Arial" w:hAnsi="Arial" w:cs="Arial"/>
          <w:bCs/>
          <w:sz w:val="20"/>
          <w:szCs w:val="20"/>
        </w:rPr>
        <w:tab/>
      </w:r>
      <w:r w:rsidRPr="00354CAE">
        <w:rPr>
          <w:rFonts w:ascii="Arial" w:hAnsi="Arial" w:cs="Arial"/>
          <w:bCs/>
          <w:sz w:val="20"/>
          <w:szCs w:val="20"/>
        </w:rPr>
        <w:tab/>
      </w:r>
      <w:r w:rsidRPr="00354CAE">
        <w:rPr>
          <w:rFonts w:ascii="Arial" w:hAnsi="Arial" w:cs="Arial"/>
          <w:bCs/>
          <w:sz w:val="20"/>
          <w:szCs w:val="20"/>
        </w:rPr>
        <w:tab/>
      </w:r>
      <w:r w:rsidRPr="00354CAE">
        <w:rPr>
          <w:rFonts w:ascii="Arial" w:hAnsi="Arial" w:cs="Arial"/>
          <w:bCs/>
          <w:sz w:val="20"/>
          <w:szCs w:val="20"/>
        </w:rPr>
        <w:tab/>
      </w:r>
      <w:r w:rsidRPr="00354CAE">
        <w:rPr>
          <w:rFonts w:ascii="Arial" w:hAnsi="Arial" w:cs="Arial"/>
          <w:bCs/>
          <w:sz w:val="20"/>
          <w:szCs w:val="20"/>
        </w:rPr>
        <w:tab/>
      </w:r>
      <w:r w:rsidRPr="00354CAE">
        <w:rPr>
          <w:rFonts w:ascii="Arial" w:hAnsi="Arial" w:cs="Arial"/>
          <w:bCs/>
          <w:sz w:val="20"/>
          <w:szCs w:val="20"/>
        </w:rPr>
        <w:tab/>
      </w:r>
      <w:r w:rsidRPr="00354CAE">
        <w:rPr>
          <w:rFonts w:ascii="Arial" w:hAnsi="Arial" w:cs="Arial"/>
          <w:bCs/>
          <w:sz w:val="20"/>
          <w:szCs w:val="20"/>
        </w:rPr>
        <w:tab/>
      </w:r>
      <w:r w:rsidRPr="00354CAE">
        <w:rPr>
          <w:rFonts w:ascii="Arial" w:hAnsi="Arial" w:cs="Arial"/>
          <w:bCs/>
          <w:sz w:val="20"/>
          <w:szCs w:val="20"/>
        </w:rPr>
        <w:tab/>
      </w:r>
      <w:r w:rsidR="008417D3">
        <w:rPr>
          <w:rFonts w:ascii="Arial" w:hAnsi="Arial" w:cs="Arial"/>
          <w:bCs/>
          <w:sz w:val="20"/>
          <w:szCs w:val="20"/>
        </w:rPr>
        <w:t>v</w:t>
      </w:r>
      <w:r w:rsidR="0063608A">
        <w:rPr>
          <w:rFonts w:ascii="Arial" w:hAnsi="Arial" w:cs="Arial"/>
          <w:bCs/>
          <w:sz w:val="20"/>
          <w:szCs w:val="20"/>
        </w:rPr>
        <w:t>edoucí Odboru dopravy</w:t>
      </w:r>
    </w:p>
    <w:p w:rsidR="00354CAE" w:rsidRPr="00354CAE" w:rsidRDefault="00354CAE" w:rsidP="00354CAE">
      <w:pPr>
        <w:tabs>
          <w:tab w:val="left" w:pos="1620"/>
        </w:tabs>
        <w:ind w:left="1620" w:hanging="1620"/>
        <w:jc w:val="both"/>
        <w:rPr>
          <w:rFonts w:ascii="Arial" w:hAnsi="Arial" w:cs="Arial"/>
          <w:sz w:val="20"/>
          <w:szCs w:val="20"/>
        </w:rPr>
      </w:pPr>
    </w:p>
    <w:p w:rsidR="00354CAE" w:rsidRPr="00354CAE" w:rsidRDefault="00354CAE" w:rsidP="0063608A">
      <w:pPr>
        <w:tabs>
          <w:tab w:val="left" w:pos="1620"/>
        </w:tabs>
        <w:ind w:left="1620" w:hanging="1620"/>
        <w:rPr>
          <w:rFonts w:ascii="Arial" w:hAnsi="Arial" w:cs="Arial"/>
          <w:bCs/>
          <w:sz w:val="20"/>
          <w:szCs w:val="20"/>
        </w:rPr>
      </w:pPr>
      <w:r w:rsidRPr="00354CAE">
        <w:rPr>
          <w:rFonts w:ascii="Arial" w:hAnsi="Arial" w:cs="Arial"/>
          <w:sz w:val="20"/>
          <w:szCs w:val="20"/>
        </w:rPr>
        <w:tab/>
      </w:r>
      <w:r w:rsidRPr="00354CAE">
        <w:rPr>
          <w:rFonts w:ascii="Arial" w:hAnsi="Arial" w:cs="Arial"/>
          <w:sz w:val="20"/>
          <w:szCs w:val="20"/>
        </w:rPr>
        <w:tab/>
      </w:r>
      <w:r w:rsidRPr="00354CAE">
        <w:rPr>
          <w:rFonts w:ascii="Arial" w:hAnsi="Arial" w:cs="Arial"/>
          <w:sz w:val="20"/>
          <w:szCs w:val="20"/>
        </w:rPr>
        <w:tab/>
      </w:r>
      <w:r w:rsidRPr="00354CAE">
        <w:rPr>
          <w:rFonts w:ascii="Arial" w:hAnsi="Arial" w:cs="Arial"/>
          <w:sz w:val="20"/>
          <w:szCs w:val="20"/>
        </w:rPr>
        <w:tab/>
      </w:r>
      <w:r w:rsidRPr="00354CAE">
        <w:rPr>
          <w:rFonts w:ascii="Arial" w:hAnsi="Arial" w:cs="Arial"/>
          <w:sz w:val="20"/>
          <w:szCs w:val="20"/>
        </w:rPr>
        <w:tab/>
      </w:r>
      <w:r w:rsidRPr="00354CAE">
        <w:rPr>
          <w:rFonts w:ascii="Arial" w:hAnsi="Arial" w:cs="Arial"/>
          <w:sz w:val="20"/>
          <w:szCs w:val="20"/>
        </w:rPr>
        <w:tab/>
      </w:r>
      <w:r w:rsidRPr="00354CAE">
        <w:rPr>
          <w:rFonts w:ascii="Arial" w:hAnsi="Arial" w:cs="Arial"/>
          <w:sz w:val="20"/>
          <w:szCs w:val="20"/>
        </w:rPr>
        <w:tab/>
      </w:r>
      <w:r w:rsidRPr="00354CAE">
        <w:rPr>
          <w:rFonts w:ascii="Arial" w:hAnsi="Arial" w:cs="Arial"/>
          <w:sz w:val="20"/>
          <w:szCs w:val="20"/>
        </w:rPr>
        <w:tab/>
      </w:r>
    </w:p>
    <w:p w:rsidR="00354CAE" w:rsidRPr="00354CAE" w:rsidRDefault="00E10720" w:rsidP="00354CAE">
      <w:pPr>
        <w:pBdr>
          <w:bottom w:val="single" w:sz="8" w:space="1" w:color="auto"/>
        </w:pBdr>
        <w:jc w:val="center"/>
        <w:rPr>
          <w:rFonts w:ascii="Arial" w:hAnsi="Arial" w:cs="Arial"/>
          <w:bCs/>
          <w:sz w:val="36"/>
          <w:szCs w:val="36"/>
        </w:rPr>
      </w:pPr>
      <w:r>
        <w:rPr>
          <w:rFonts w:ascii="Arial" w:hAnsi="Arial" w:cs="Arial"/>
          <w:bCs/>
          <w:sz w:val="36"/>
          <w:szCs w:val="36"/>
        </w:rPr>
        <w:t>Zasedání Zastupitelstva</w:t>
      </w:r>
      <w:r w:rsidR="00354CAE" w:rsidRPr="00354CAE">
        <w:rPr>
          <w:rFonts w:ascii="Arial" w:hAnsi="Arial" w:cs="Arial"/>
          <w:bCs/>
          <w:sz w:val="36"/>
          <w:szCs w:val="36"/>
        </w:rPr>
        <w:t xml:space="preserve"> města Prostějova</w:t>
      </w:r>
    </w:p>
    <w:p w:rsidR="00354CAE" w:rsidRPr="00354CAE" w:rsidRDefault="00354CAE" w:rsidP="00354CAE">
      <w:pPr>
        <w:pBdr>
          <w:bottom w:val="single" w:sz="8" w:space="1" w:color="auto"/>
        </w:pBdr>
        <w:jc w:val="center"/>
        <w:rPr>
          <w:rFonts w:ascii="Arial" w:hAnsi="Arial" w:cs="Arial"/>
          <w:bCs/>
          <w:sz w:val="36"/>
          <w:szCs w:val="36"/>
        </w:rPr>
      </w:pPr>
      <w:r w:rsidRPr="00354CAE">
        <w:rPr>
          <w:rFonts w:ascii="Arial" w:hAnsi="Arial" w:cs="Arial"/>
          <w:bCs/>
          <w:sz w:val="36"/>
          <w:szCs w:val="36"/>
        </w:rPr>
        <w:t>konan</w:t>
      </w:r>
      <w:r w:rsidR="00767982">
        <w:rPr>
          <w:rFonts w:ascii="Arial" w:hAnsi="Arial" w:cs="Arial"/>
          <w:bCs/>
          <w:sz w:val="36"/>
          <w:szCs w:val="36"/>
        </w:rPr>
        <w:t>é</w:t>
      </w:r>
      <w:r w:rsidRPr="00354CAE">
        <w:rPr>
          <w:rFonts w:ascii="Arial" w:hAnsi="Arial" w:cs="Arial"/>
          <w:bCs/>
          <w:sz w:val="36"/>
          <w:szCs w:val="36"/>
        </w:rPr>
        <w:t xml:space="preserve"> dne </w:t>
      </w:r>
      <w:r w:rsidR="008D7B3B">
        <w:rPr>
          <w:rFonts w:ascii="Arial" w:hAnsi="Arial" w:cs="Arial"/>
          <w:bCs/>
          <w:sz w:val="36"/>
          <w:szCs w:val="36"/>
        </w:rPr>
        <w:t>22. 11</w:t>
      </w:r>
      <w:r w:rsidRPr="00354CAE">
        <w:rPr>
          <w:rFonts w:ascii="Arial" w:hAnsi="Arial" w:cs="Arial"/>
          <w:bCs/>
          <w:sz w:val="36"/>
          <w:szCs w:val="36"/>
        </w:rPr>
        <w:t xml:space="preserve">. </w:t>
      </w:r>
      <w:r w:rsidR="008D7B3B">
        <w:rPr>
          <w:rFonts w:ascii="Arial" w:hAnsi="Arial" w:cs="Arial"/>
          <w:bCs/>
          <w:sz w:val="36"/>
          <w:szCs w:val="36"/>
        </w:rPr>
        <w:t>2022</w:t>
      </w:r>
    </w:p>
    <w:p w:rsidR="00710CAD" w:rsidRPr="00354CAE" w:rsidRDefault="00710CAD">
      <w:pPr>
        <w:tabs>
          <w:tab w:val="left" w:pos="1620"/>
        </w:tabs>
        <w:ind w:left="1620" w:hanging="1620"/>
        <w:jc w:val="both"/>
        <w:rPr>
          <w:rFonts w:ascii="Arial" w:hAnsi="Arial" w:cs="Arial"/>
          <w:bCs/>
          <w:sz w:val="20"/>
          <w:szCs w:val="20"/>
        </w:rPr>
      </w:pPr>
    </w:p>
    <w:p w:rsidR="00D42F5D" w:rsidRPr="00D42F5D" w:rsidRDefault="00D42F5D" w:rsidP="00D42F5D">
      <w:pPr>
        <w:pBdr>
          <w:bottom w:val="single" w:sz="12" w:space="1" w:color="auto"/>
        </w:pBdr>
        <w:tabs>
          <w:tab w:val="left" w:pos="1620"/>
        </w:tabs>
        <w:ind w:left="1620" w:hanging="1620"/>
        <w:jc w:val="both"/>
        <w:rPr>
          <w:rFonts w:ascii="Arial" w:hAnsi="Arial" w:cs="Arial"/>
          <w:b/>
        </w:rPr>
      </w:pPr>
      <w:r w:rsidRPr="00D42F5D">
        <w:rPr>
          <w:rFonts w:ascii="Arial" w:hAnsi="Arial" w:cs="Arial"/>
          <w:b/>
        </w:rPr>
        <w:t>Dodatek č. 28 ke Smlouvě o závazku veřejné služby a Smlouvě o kompenzaci</w:t>
      </w:r>
    </w:p>
    <w:p w:rsidR="00D42F5D" w:rsidRPr="00D42F5D" w:rsidRDefault="00D42F5D" w:rsidP="00D42F5D">
      <w:pPr>
        <w:pBdr>
          <w:bottom w:val="single" w:sz="12" w:space="1" w:color="auto"/>
        </w:pBdr>
        <w:tabs>
          <w:tab w:val="left" w:pos="1620"/>
        </w:tabs>
        <w:ind w:left="1620" w:hanging="1620"/>
        <w:jc w:val="both"/>
        <w:rPr>
          <w:rFonts w:ascii="Arial" w:hAnsi="Arial" w:cs="Arial"/>
          <w:b/>
        </w:rPr>
      </w:pPr>
      <w:r w:rsidRPr="00D42F5D">
        <w:rPr>
          <w:rFonts w:ascii="Arial" w:hAnsi="Arial" w:cs="Arial"/>
          <w:b/>
        </w:rPr>
        <w:t>z plnění závazku veřejné služby uzavřené dle zákona č. 194/2010 Sb., o veřejných</w:t>
      </w:r>
    </w:p>
    <w:p w:rsidR="00D42F5D" w:rsidRPr="00D42F5D" w:rsidRDefault="00D42F5D" w:rsidP="00D42F5D">
      <w:pPr>
        <w:pBdr>
          <w:bottom w:val="single" w:sz="12" w:space="1" w:color="auto"/>
        </w:pBdr>
        <w:tabs>
          <w:tab w:val="left" w:pos="1620"/>
        </w:tabs>
        <w:ind w:left="1620" w:hanging="1620"/>
        <w:jc w:val="both"/>
        <w:rPr>
          <w:rFonts w:ascii="Arial" w:hAnsi="Arial" w:cs="Arial"/>
          <w:b/>
        </w:rPr>
      </w:pPr>
      <w:r w:rsidRPr="00D42F5D">
        <w:rPr>
          <w:rFonts w:ascii="Arial" w:hAnsi="Arial" w:cs="Arial"/>
          <w:b/>
        </w:rPr>
        <w:t xml:space="preserve">službách v přepravě cestujících </w:t>
      </w:r>
    </w:p>
    <w:p w:rsidR="00723D76" w:rsidRPr="00354CAE" w:rsidRDefault="00723D76" w:rsidP="00723D76">
      <w:pPr>
        <w:pBdr>
          <w:bottom w:val="single" w:sz="12" w:space="1" w:color="auto"/>
        </w:pBdr>
        <w:tabs>
          <w:tab w:val="left" w:pos="1620"/>
        </w:tabs>
        <w:ind w:left="1620" w:hanging="1620"/>
        <w:jc w:val="both"/>
        <w:rPr>
          <w:rFonts w:ascii="Arial" w:hAnsi="Arial" w:cs="Arial"/>
          <w:b/>
          <w:sz w:val="20"/>
          <w:szCs w:val="20"/>
        </w:rPr>
      </w:pPr>
    </w:p>
    <w:p w:rsidR="00354CAE" w:rsidRPr="00354CAE" w:rsidRDefault="00354CAE">
      <w:pPr>
        <w:pStyle w:val="Zkladntext"/>
        <w:tabs>
          <w:tab w:val="clear" w:pos="0"/>
        </w:tabs>
        <w:rPr>
          <w:rFonts w:ascii="Arial" w:hAnsi="Arial" w:cs="Arial"/>
          <w:szCs w:val="20"/>
        </w:rPr>
      </w:pPr>
    </w:p>
    <w:p w:rsidR="00C52E3C" w:rsidRPr="002574D5" w:rsidRDefault="00C52E3C">
      <w:pPr>
        <w:pStyle w:val="Zkladntext"/>
        <w:tabs>
          <w:tab w:val="clear" w:pos="0"/>
        </w:tabs>
        <w:rPr>
          <w:rFonts w:ascii="Arial" w:hAnsi="Arial" w:cs="Arial"/>
          <w:b/>
          <w:szCs w:val="20"/>
        </w:rPr>
      </w:pPr>
      <w:r w:rsidRPr="002574D5">
        <w:rPr>
          <w:rFonts w:ascii="Arial" w:hAnsi="Arial" w:cs="Arial"/>
          <w:b/>
          <w:szCs w:val="20"/>
        </w:rPr>
        <w:t>Návrh usnesení:</w:t>
      </w:r>
    </w:p>
    <w:p w:rsidR="00D1621E" w:rsidRDefault="00D1621E" w:rsidP="00B8533E">
      <w:pPr>
        <w:rPr>
          <w:rFonts w:ascii="Arial" w:hAnsi="Arial" w:cs="Arial"/>
          <w:b/>
        </w:rPr>
      </w:pPr>
    </w:p>
    <w:p w:rsidR="0063608A" w:rsidRPr="0063608A" w:rsidRDefault="0063608A" w:rsidP="0063608A">
      <w:pPr>
        <w:pStyle w:val="Zkladntext32"/>
        <w:rPr>
          <w:rFonts w:ascii="Arial" w:hAnsi="Arial" w:cs="Arial"/>
          <w:bCs/>
          <w:sz w:val="24"/>
          <w:szCs w:val="24"/>
        </w:rPr>
      </w:pPr>
      <w:r w:rsidRPr="0063608A">
        <w:rPr>
          <w:rFonts w:ascii="Arial" w:hAnsi="Arial" w:cs="Arial"/>
          <w:bCs/>
          <w:sz w:val="24"/>
          <w:szCs w:val="24"/>
        </w:rPr>
        <w:t>Zastupitelstv</w:t>
      </w:r>
      <w:r w:rsidR="00E10720">
        <w:rPr>
          <w:rFonts w:ascii="Arial" w:hAnsi="Arial" w:cs="Arial"/>
          <w:bCs/>
          <w:sz w:val="24"/>
          <w:szCs w:val="24"/>
        </w:rPr>
        <w:t>o</w:t>
      </w:r>
      <w:r w:rsidRPr="0063608A">
        <w:rPr>
          <w:rFonts w:ascii="Arial" w:hAnsi="Arial" w:cs="Arial"/>
          <w:bCs/>
          <w:sz w:val="24"/>
          <w:szCs w:val="24"/>
        </w:rPr>
        <w:t xml:space="preserve"> města Prostějova</w:t>
      </w:r>
    </w:p>
    <w:p w:rsidR="0063608A" w:rsidRPr="0063608A" w:rsidRDefault="0063608A" w:rsidP="0063608A">
      <w:pPr>
        <w:pStyle w:val="Zkladntext32"/>
        <w:rPr>
          <w:rFonts w:ascii="Arial" w:hAnsi="Arial" w:cs="Arial"/>
          <w:bCs/>
          <w:sz w:val="24"/>
          <w:szCs w:val="24"/>
        </w:rPr>
      </w:pPr>
    </w:p>
    <w:p w:rsidR="0063608A" w:rsidRDefault="008E5570" w:rsidP="000605B4">
      <w:pPr>
        <w:jc w:val="both"/>
        <w:rPr>
          <w:rFonts w:ascii="Arial" w:hAnsi="Arial" w:cs="Arial"/>
          <w:b/>
          <w:color w:val="000000"/>
        </w:rPr>
      </w:pPr>
      <w:r>
        <w:rPr>
          <w:rFonts w:ascii="Arial" w:hAnsi="Arial" w:cs="Arial"/>
          <w:b/>
          <w:color w:val="000000"/>
        </w:rPr>
        <w:t>s</w:t>
      </w:r>
      <w:r w:rsidR="0063608A" w:rsidRPr="0063608A">
        <w:rPr>
          <w:rFonts w:ascii="Arial" w:hAnsi="Arial" w:cs="Arial"/>
          <w:b/>
          <w:color w:val="000000"/>
        </w:rPr>
        <w:t>chv</w:t>
      </w:r>
      <w:r w:rsidR="00767982">
        <w:rPr>
          <w:rFonts w:ascii="Arial" w:hAnsi="Arial" w:cs="Arial"/>
          <w:b/>
          <w:color w:val="000000"/>
        </w:rPr>
        <w:t>a</w:t>
      </w:r>
      <w:r w:rsidR="0063608A" w:rsidRPr="0063608A">
        <w:rPr>
          <w:rFonts w:ascii="Arial" w:hAnsi="Arial" w:cs="Arial"/>
          <w:b/>
          <w:color w:val="000000"/>
        </w:rPr>
        <w:t>l</w:t>
      </w:r>
      <w:r w:rsidR="00E10720">
        <w:rPr>
          <w:rFonts w:ascii="Arial" w:hAnsi="Arial" w:cs="Arial"/>
          <w:b/>
          <w:color w:val="000000"/>
        </w:rPr>
        <w:t>uje</w:t>
      </w:r>
    </w:p>
    <w:p w:rsidR="000605B4" w:rsidRDefault="000605B4" w:rsidP="000605B4">
      <w:pPr>
        <w:jc w:val="both"/>
        <w:rPr>
          <w:rFonts w:ascii="Arial" w:hAnsi="Arial" w:cs="Arial"/>
          <w:b/>
          <w:color w:val="000000"/>
        </w:rPr>
      </w:pPr>
    </w:p>
    <w:p w:rsidR="00DC25C5" w:rsidRPr="00DC25C5" w:rsidRDefault="008D7B3B" w:rsidP="00DC25C5">
      <w:pPr>
        <w:jc w:val="both"/>
        <w:rPr>
          <w:rFonts w:ascii="Arial" w:hAnsi="Arial" w:cs="Arial"/>
          <w:b/>
          <w:bCs/>
          <w:color w:val="000000"/>
        </w:rPr>
      </w:pPr>
      <w:r>
        <w:rPr>
          <w:rFonts w:ascii="Arial" w:hAnsi="Arial" w:cs="Arial"/>
          <w:b/>
          <w:bCs/>
          <w:color w:val="000000"/>
        </w:rPr>
        <w:t>uzavření Dodatku č. 28</w:t>
      </w:r>
      <w:r w:rsidR="00DC25C5" w:rsidRPr="00DC25C5">
        <w:rPr>
          <w:rFonts w:ascii="Arial" w:hAnsi="Arial" w:cs="Arial"/>
          <w:b/>
          <w:bCs/>
          <w:color w:val="000000"/>
        </w:rPr>
        <w:t xml:space="preserve"> ke Smlouvě o závazku veřejné služby a </w:t>
      </w:r>
      <w:proofErr w:type="gramStart"/>
      <w:r w:rsidR="00DC25C5" w:rsidRPr="00DC25C5">
        <w:rPr>
          <w:rFonts w:ascii="Arial" w:hAnsi="Arial" w:cs="Arial"/>
          <w:b/>
          <w:bCs/>
          <w:color w:val="000000"/>
        </w:rPr>
        <w:t xml:space="preserve">Smlouvě </w:t>
      </w:r>
      <w:r w:rsidR="00DC25C5">
        <w:rPr>
          <w:rFonts w:ascii="Arial" w:hAnsi="Arial" w:cs="Arial"/>
          <w:b/>
          <w:bCs/>
          <w:color w:val="000000"/>
        </w:rPr>
        <w:t xml:space="preserve">                           </w:t>
      </w:r>
      <w:r w:rsidR="00DC25C5" w:rsidRPr="00DC25C5">
        <w:rPr>
          <w:rFonts w:ascii="Arial" w:hAnsi="Arial" w:cs="Arial"/>
          <w:b/>
          <w:bCs/>
          <w:color w:val="000000"/>
        </w:rPr>
        <w:t>o kompenzaci</w:t>
      </w:r>
      <w:proofErr w:type="gramEnd"/>
      <w:r w:rsidR="00DC25C5" w:rsidRPr="00DC25C5">
        <w:rPr>
          <w:rFonts w:ascii="Arial" w:hAnsi="Arial" w:cs="Arial"/>
          <w:b/>
          <w:bCs/>
          <w:color w:val="000000"/>
        </w:rPr>
        <w:t xml:space="preserve"> z plnění závazku veřejné služby uzavřené dle zákona č. 194/2010 Sb., o veřejných službách v přepravě ce</w:t>
      </w:r>
      <w:r>
        <w:rPr>
          <w:rFonts w:ascii="Arial" w:hAnsi="Arial" w:cs="Arial"/>
          <w:b/>
          <w:bCs/>
          <w:color w:val="000000"/>
        </w:rPr>
        <w:t>stujících, ve znění uvedeném v p</w:t>
      </w:r>
      <w:r w:rsidR="00DC25C5" w:rsidRPr="00DC25C5">
        <w:rPr>
          <w:rFonts w:ascii="Arial" w:hAnsi="Arial" w:cs="Arial"/>
          <w:b/>
          <w:bCs/>
          <w:color w:val="000000"/>
        </w:rPr>
        <w:t>říloze.</w:t>
      </w:r>
    </w:p>
    <w:p w:rsidR="00723D76" w:rsidRDefault="00723D76" w:rsidP="000605B4">
      <w:pPr>
        <w:jc w:val="both"/>
        <w:rPr>
          <w:rFonts w:ascii="Arial" w:hAnsi="Arial" w:cs="Arial"/>
          <w:i/>
          <w:color w:val="000000"/>
        </w:rPr>
      </w:pPr>
    </w:p>
    <w:p w:rsidR="000605B4" w:rsidRPr="000605B4" w:rsidRDefault="000605B4" w:rsidP="000605B4">
      <w:pPr>
        <w:jc w:val="both"/>
        <w:rPr>
          <w:rFonts w:ascii="Arial" w:hAnsi="Arial" w:cs="Arial"/>
          <w:color w:val="000000"/>
        </w:rPr>
      </w:pPr>
    </w:p>
    <w:p w:rsidR="0063608A" w:rsidRPr="0063608A" w:rsidRDefault="0063608A" w:rsidP="0063608A">
      <w:pPr>
        <w:ind w:left="214"/>
        <w:jc w:val="both"/>
        <w:rPr>
          <w:rFonts w:ascii="Arial" w:hAnsi="Arial" w:cs="Arial"/>
          <w:b/>
          <w:color w:val="000000"/>
        </w:rPr>
      </w:pPr>
    </w:p>
    <w:p w:rsidR="00E6619E" w:rsidRDefault="00E6619E" w:rsidP="00C560D7">
      <w:pPr>
        <w:tabs>
          <w:tab w:val="left" w:pos="-284"/>
          <w:tab w:val="left" w:pos="360"/>
        </w:tabs>
        <w:ind w:left="284" w:hanging="284"/>
        <w:jc w:val="both"/>
        <w:rPr>
          <w:rFonts w:ascii="Arial" w:hAnsi="Arial" w:cs="Arial"/>
          <w:bCs/>
          <w:sz w:val="20"/>
          <w:szCs w:val="20"/>
        </w:rPr>
      </w:pPr>
    </w:p>
    <w:p w:rsidR="000605B4" w:rsidRDefault="000605B4" w:rsidP="00C560D7">
      <w:pPr>
        <w:tabs>
          <w:tab w:val="left" w:pos="-284"/>
          <w:tab w:val="left" w:pos="360"/>
        </w:tabs>
        <w:ind w:left="284" w:hanging="284"/>
        <w:jc w:val="both"/>
        <w:rPr>
          <w:rFonts w:ascii="Arial" w:hAnsi="Arial" w:cs="Arial"/>
          <w:bCs/>
          <w:sz w:val="20"/>
          <w:szCs w:val="20"/>
        </w:rPr>
      </w:pPr>
    </w:p>
    <w:p w:rsidR="000605B4" w:rsidRDefault="000605B4" w:rsidP="00C560D7">
      <w:pPr>
        <w:tabs>
          <w:tab w:val="left" w:pos="-284"/>
          <w:tab w:val="left" w:pos="360"/>
        </w:tabs>
        <w:ind w:left="284" w:hanging="284"/>
        <w:jc w:val="both"/>
        <w:rPr>
          <w:rFonts w:ascii="Arial" w:hAnsi="Arial" w:cs="Arial"/>
          <w:bCs/>
          <w:sz w:val="20"/>
          <w:szCs w:val="20"/>
        </w:rPr>
      </w:pPr>
    </w:p>
    <w:p w:rsidR="000605B4" w:rsidRDefault="000605B4" w:rsidP="00C560D7">
      <w:pPr>
        <w:tabs>
          <w:tab w:val="left" w:pos="-284"/>
          <w:tab w:val="left" w:pos="360"/>
        </w:tabs>
        <w:ind w:left="284" w:hanging="284"/>
        <w:jc w:val="both"/>
        <w:rPr>
          <w:rFonts w:ascii="Arial" w:hAnsi="Arial" w:cs="Arial"/>
          <w:bCs/>
          <w:sz w:val="20"/>
          <w:szCs w:val="20"/>
        </w:rPr>
      </w:pPr>
    </w:p>
    <w:p w:rsidR="000605B4" w:rsidRDefault="000605B4" w:rsidP="00C560D7">
      <w:pPr>
        <w:tabs>
          <w:tab w:val="left" w:pos="-284"/>
          <w:tab w:val="left" w:pos="360"/>
        </w:tabs>
        <w:ind w:left="284" w:hanging="284"/>
        <w:jc w:val="both"/>
        <w:rPr>
          <w:rFonts w:ascii="Arial" w:hAnsi="Arial" w:cs="Arial"/>
          <w:bCs/>
          <w:sz w:val="20"/>
          <w:szCs w:val="20"/>
        </w:rPr>
      </w:pPr>
    </w:p>
    <w:p w:rsidR="000605B4" w:rsidRDefault="000605B4" w:rsidP="00C560D7">
      <w:pPr>
        <w:tabs>
          <w:tab w:val="left" w:pos="-284"/>
          <w:tab w:val="left" w:pos="360"/>
        </w:tabs>
        <w:ind w:left="284" w:hanging="284"/>
        <w:jc w:val="both"/>
        <w:rPr>
          <w:rFonts w:ascii="Arial" w:hAnsi="Arial" w:cs="Arial"/>
          <w:bCs/>
          <w:sz w:val="20"/>
          <w:szCs w:val="20"/>
        </w:rPr>
      </w:pPr>
    </w:p>
    <w:p w:rsidR="00E6619E" w:rsidRDefault="00E6619E" w:rsidP="00C560D7">
      <w:pPr>
        <w:tabs>
          <w:tab w:val="left" w:pos="-284"/>
          <w:tab w:val="left" w:pos="360"/>
        </w:tabs>
        <w:ind w:left="284" w:hanging="284"/>
        <w:jc w:val="both"/>
        <w:rPr>
          <w:rFonts w:ascii="Arial" w:hAnsi="Arial" w:cs="Arial"/>
          <w:bCs/>
          <w:sz w:val="20"/>
          <w:szCs w:val="20"/>
        </w:rPr>
      </w:pPr>
    </w:p>
    <w:p w:rsidR="006F5749" w:rsidRDefault="006F5749" w:rsidP="00C560D7">
      <w:pPr>
        <w:tabs>
          <w:tab w:val="left" w:pos="-284"/>
          <w:tab w:val="left" w:pos="360"/>
        </w:tabs>
        <w:ind w:left="284" w:hanging="284"/>
        <w:jc w:val="both"/>
        <w:rPr>
          <w:rFonts w:ascii="Arial" w:hAnsi="Arial" w:cs="Arial"/>
          <w:bCs/>
          <w:sz w:val="20"/>
          <w:szCs w:val="20"/>
        </w:rPr>
      </w:pPr>
    </w:p>
    <w:p w:rsidR="006F5749" w:rsidRDefault="006F5749" w:rsidP="00C560D7">
      <w:pPr>
        <w:tabs>
          <w:tab w:val="left" w:pos="-284"/>
          <w:tab w:val="left" w:pos="360"/>
        </w:tabs>
        <w:ind w:left="284" w:hanging="284"/>
        <w:jc w:val="both"/>
        <w:rPr>
          <w:rFonts w:ascii="Arial" w:hAnsi="Arial" w:cs="Arial"/>
          <w:bCs/>
          <w:sz w:val="20"/>
          <w:szCs w:val="20"/>
        </w:rPr>
      </w:pPr>
    </w:p>
    <w:p w:rsidR="006F5749" w:rsidRDefault="006F5749" w:rsidP="00C560D7">
      <w:pPr>
        <w:tabs>
          <w:tab w:val="left" w:pos="-284"/>
          <w:tab w:val="left" w:pos="360"/>
        </w:tabs>
        <w:ind w:left="284" w:hanging="284"/>
        <w:jc w:val="both"/>
        <w:rPr>
          <w:rFonts w:ascii="Arial" w:hAnsi="Arial" w:cs="Arial"/>
          <w:bCs/>
          <w:sz w:val="20"/>
          <w:szCs w:val="20"/>
        </w:rPr>
      </w:pPr>
    </w:p>
    <w:p w:rsidR="0053363B" w:rsidRDefault="0053363B" w:rsidP="00C560D7">
      <w:pPr>
        <w:tabs>
          <w:tab w:val="left" w:pos="-284"/>
          <w:tab w:val="left" w:pos="360"/>
        </w:tabs>
        <w:ind w:left="284" w:hanging="284"/>
        <w:jc w:val="both"/>
        <w:rPr>
          <w:rFonts w:ascii="Arial" w:hAnsi="Arial" w:cs="Arial"/>
          <w:bCs/>
          <w:sz w:val="20"/>
          <w:szCs w:val="20"/>
        </w:rPr>
      </w:pPr>
    </w:p>
    <w:tbl>
      <w:tblPr>
        <w:tblStyle w:val="Mkatabulky"/>
        <w:tblW w:w="0" w:type="auto"/>
        <w:tblInd w:w="284" w:type="dxa"/>
        <w:tblLook w:val="04A0" w:firstRow="1" w:lastRow="0" w:firstColumn="1" w:lastColumn="0" w:noHBand="0" w:noVBand="1"/>
      </w:tblPr>
      <w:tblGrid>
        <w:gridCol w:w="2190"/>
        <w:gridCol w:w="3485"/>
        <w:gridCol w:w="1770"/>
        <w:gridCol w:w="1759"/>
      </w:tblGrid>
      <w:tr w:rsidR="00302CD3" w:rsidRPr="00354CAE" w:rsidTr="0082440A">
        <w:tc>
          <w:tcPr>
            <w:tcW w:w="9204" w:type="dxa"/>
            <w:gridSpan w:val="4"/>
          </w:tcPr>
          <w:p w:rsidR="00302CD3" w:rsidRPr="00FE3AB7" w:rsidRDefault="00302CD3" w:rsidP="0082440A">
            <w:pPr>
              <w:tabs>
                <w:tab w:val="left" w:pos="-284"/>
                <w:tab w:val="left" w:pos="360"/>
              </w:tabs>
              <w:jc w:val="center"/>
              <w:rPr>
                <w:rFonts w:ascii="Arial" w:hAnsi="Arial" w:cs="Arial"/>
                <w:bCs/>
                <w:sz w:val="20"/>
                <w:szCs w:val="20"/>
              </w:rPr>
            </w:pPr>
            <w:r w:rsidRPr="00FE3AB7">
              <w:rPr>
                <w:rFonts w:ascii="Arial" w:hAnsi="Arial" w:cs="Arial"/>
                <w:bCs/>
                <w:sz w:val="20"/>
                <w:szCs w:val="20"/>
              </w:rPr>
              <w:t>P o d p i s</w:t>
            </w:r>
            <w:r>
              <w:rPr>
                <w:rFonts w:ascii="Arial" w:hAnsi="Arial" w:cs="Arial"/>
                <w:bCs/>
                <w:sz w:val="20"/>
                <w:szCs w:val="20"/>
              </w:rPr>
              <w:t> </w:t>
            </w:r>
            <w:r w:rsidRPr="00FE3AB7">
              <w:rPr>
                <w:rFonts w:ascii="Arial" w:hAnsi="Arial" w:cs="Arial"/>
                <w:bCs/>
                <w:sz w:val="20"/>
                <w:szCs w:val="20"/>
              </w:rPr>
              <w:t>y</w:t>
            </w:r>
          </w:p>
        </w:tc>
      </w:tr>
      <w:tr w:rsidR="00302CD3" w:rsidRPr="00354CAE" w:rsidTr="0082440A">
        <w:tc>
          <w:tcPr>
            <w:tcW w:w="2190" w:type="dxa"/>
          </w:tcPr>
          <w:p w:rsidR="00302CD3" w:rsidRDefault="00302CD3" w:rsidP="0082440A">
            <w:pPr>
              <w:tabs>
                <w:tab w:val="left" w:pos="-284"/>
                <w:tab w:val="left" w:pos="360"/>
              </w:tabs>
              <w:rPr>
                <w:rFonts w:ascii="Arial" w:hAnsi="Arial" w:cs="Arial"/>
                <w:bCs/>
                <w:sz w:val="20"/>
                <w:szCs w:val="20"/>
              </w:rPr>
            </w:pPr>
          </w:p>
          <w:p w:rsidR="00302CD3" w:rsidRPr="00354CAE" w:rsidRDefault="00302CD3" w:rsidP="0082440A">
            <w:pPr>
              <w:tabs>
                <w:tab w:val="left" w:pos="-284"/>
                <w:tab w:val="left" w:pos="360"/>
              </w:tabs>
              <w:rPr>
                <w:rFonts w:ascii="Arial" w:hAnsi="Arial" w:cs="Arial"/>
                <w:bCs/>
                <w:sz w:val="20"/>
                <w:szCs w:val="20"/>
              </w:rPr>
            </w:pPr>
            <w:r w:rsidRPr="00354CAE">
              <w:rPr>
                <w:rFonts w:ascii="Arial" w:hAnsi="Arial" w:cs="Arial"/>
                <w:bCs/>
                <w:sz w:val="20"/>
                <w:szCs w:val="20"/>
              </w:rPr>
              <w:t>Předkladatel</w:t>
            </w:r>
          </w:p>
        </w:tc>
        <w:tc>
          <w:tcPr>
            <w:tcW w:w="3485" w:type="dxa"/>
          </w:tcPr>
          <w:p w:rsidR="00302CD3" w:rsidRPr="00FE3AB7" w:rsidRDefault="00302CD3" w:rsidP="0082440A">
            <w:pPr>
              <w:tabs>
                <w:tab w:val="left" w:pos="-284"/>
                <w:tab w:val="left" w:pos="360"/>
              </w:tabs>
              <w:rPr>
                <w:rFonts w:ascii="Arial" w:hAnsi="Arial" w:cs="Arial"/>
                <w:bCs/>
                <w:i/>
                <w:sz w:val="20"/>
                <w:szCs w:val="20"/>
              </w:rPr>
            </w:pPr>
          </w:p>
          <w:p w:rsidR="00302CD3" w:rsidRDefault="002574D5" w:rsidP="0082440A">
            <w:pPr>
              <w:tabs>
                <w:tab w:val="left" w:pos="-284"/>
                <w:tab w:val="left" w:pos="360"/>
              </w:tabs>
              <w:rPr>
                <w:rFonts w:ascii="Arial" w:hAnsi="Arial" w:cs="Arial"/>
                <w:bCs/>
                <w:i/>
                <w:sz w:val="20"/>
                <w:szCs w:val="20"/>
              </w:rPr>
            </w:pPr>
            <w:r>
              <w:rPr>
                <w:rFonts w:ascii="Arial" w:hAnsi="Arial" w:cs="Arial"/>
                <w:bCs/>
                <w:i/>
                <w:sz w:val="20"/>
                <w:szCs w:val="20"/>
              </w:rPr>
              <w:t>Mgr. Jiří Pospíšil</w:t>
            </w:r>
          </w:p>
          <w:p w:rsidR="002574D5" w:rsidRPr="0063608A" w:rsidRDefault="002574D5" w:rsidP="0082440A">
            <w:pPr>
              <w:tabs>
                <w:tab w:val="left" w:pos="-284"/>
                <w:tab w:val="left" w:pos="360"/>
              </w:tabs>
              <w:rPr>
                <w:rFonts w:ascii="Arial" w:hAnsi="Arial" w:cs="Arial"/>
                <w:bCs/>
                <w:sz w:val="20"/>
                <w:szCs w:val="20"/>
              </w:rPr>
            </w:pPr>
            <w:r>
              <w:rPr>
                <w:rFonts w:ascii="Arial" w:hAnsi="Arial" w:cs="Arial"/>
                <w:bCs/>
                <w:i/>
                <w:sz w:val="20"/>
                <w:szCs w:val="20"/>
              </w:rPr>
              <w:t>náměstek primátora</w:t>
            </w:r>
          </w:p>
        </w:tc>
        <w:tc>
          <w:tcPr>
            <w:tcW w:w="1770" w:type="dxa"/>
            <w:vAlign w:val="bottom"/>
          </w:tcPr>
          <w:p w:rsidR="00302CD3" w:rsidRPr="00E6619E" w:rsidRDefault="002574D5" w:rsidP="0082440A">
            <w:pPr>
              <w:tabs>
                <w:tab w:val="left" w:pos="-284"/>
                <w:tab w:val="left" w:pos="360"/>
              </w:tabs>
              <w:jc w:val="center"/>
              <w:rPr>
                <w:rFonts w:ascii="Arial" w:hAnsi="Arial" w:cs="Arial"/>
                <w:bCs/>
                <w:i/>
                <w:sz w:val="20"/>
                <w:szCs w:val="20"/>
              </w:rPr>
            </w:pPr>
            <w:r w:rsidRPr="002574D5">
              <w:rPr>
                <w:rFonts w:ascii="Arial" w:hAnsi="Arial" w:cs="Arial"/>
                <w:bCs/>
                <w:i/>
                <w:sz w:val="20"/>
                <w:szCs w:val="20"/>
              </w:rPr>
              <w:t>7</w:t>
            </w:r>
            <w:r w:rsidR="00302CD3" w:rsidRPr="002574D5">
              <w:rPr>
                <w:rFonts w:ascii="Arial" w:hAnsi="Arial" w:cs="Arial"/>
                <w:bCs/>
                <w:i/>
                <w:sz w:val="20"/>
                <w:szCs w:val="20"/>
              </w:rPr>
              <w:t>. 11. 202</w:t>
            </w:r>
            <w:r w:rsidRPr="002574D5">
              <w:rPr>
                <w:rFonts w:ascii="Arial" w:hAnsi="Arial" w:cs="Arial"/>
                <w:bCs/>
                <w:i/>
                <w:sz w:val="20"/>
                <w:szCs w:val="20"/>
              </w:rPr>
              <w:t>2</w:t>
            </w:r>
          </w:p>
        </w:tc>
        <w:tc>
          <w:tcPr>
            <w:tcW w:w="1759" w:type="dxa"/>
            <w:vAlign w:val="bottom"/>
          </w:tcPr>
          <w:p w:rsidR="00302CD3" w:rsidRPr="00E6619E" w:rsidRDefault="003B6E1C" w:rsidP="0082440A">
            <w:pPr>
              <w:tabs>
                <w:tab w:val="left" w:pos="-284"/>
                <w:tab w:val="left" w:pos="360"/>
              </w:tabs>
              <w:jc w:val="center"/>
              <w:rPr>
                <w:rFonts w:ascii="Arial" w:hAnsi="Arial" w:cs="Arial"/>
                <w:bCs/>
                <w:i/>
                <w:sz w:val="20"/>
                <w:szCs w:val="20"/>
              </w:rPr>
            </w:pPr>
            <w:r>
              <w:rPr>
                <w:rFonts w:ascii="Arial" w:hAnsi="Arial" w:cs="Arial"/>
                <w:bCs/>
                <w:i/>
                <w:sz w:val="20"/>
                <w:szCs w:val="20"/>
              </w:rPr>
              <w:t>Mgr. Jiří Pospíšil,</w:t>
            </w:r>
            <w:r w:rsidR="00302CD3" w:rsidRPr="00725452">
              <w:rPr>
                <w:rFonts w:ascii="Arial" w:hAnsi="Arial" w:cs="Arial"/>
                <w:bCs/>
                <w:i/>
                <w:sz w:val="20"/>
                <w:szCs w:val="20"/>
              </w:rPr>
              <w:t xml:space="preserve"> </w:t>
            </w:r>
            <w:proofErr w:type="gramStart"/>
            <w:r w:rsidR="00302CD3" w:rsidRPr="00725452">
              <w:rPr>
                <w:rFonts w:ascii="Arial" w:hAnsi="Arial" w:cs="Arial"/>
                <w:bCs/>
                <w:i/>
                <w:sz w:val="20"/>
                <w:szCs w:val="20"/>
              </w:rPr>
              <w:t>v.r.</w:t>
            </w:r>
            <w:proofErr w:type="gramEnd"/>
          </w:p>
        </w:tc>
      </w:tr>
      <w:tr w:rsidR="00302CD3" w:rsidRPr="00354CAE" w:rsidTr="0082440A">
        <w:tc>
          <w:tcPr>
            <w:tcW w:w="2190" w:type="dxa"/>
          </w:tcPr>
          <w:p w:rsidR="00302CD3" w:rsidRDefault="00302CD3" w:rsidP="0082440A">
            <w:pPr>
              <w:tabs>
                <w:tab w:val="left" w:pos="-284"/>
                <w:tab w:val="left" w:pos="360"/>
              </w:tabs>
              <w:rPr>
                <w:rFonts w:ascii="Arial" w:hAnsi="Arial" w:cs="Arial"/>
                <w:bCs/>
                <w:sz w:val="20"/>
                <w:szCs w:val="20"/>
              </w:rPr>
            </w:pPr>
          </w:p>
          <w:p w:rsidR="00302CD3" w:rsidRPr="00354CAE" w:rsidRDefault="00302CD3" w:rsidP="0082440A">
            <w:pPr>
              <w:tabs>
                <w:tab w:val="left" w:pos="-284"/>
                <w:tab w:val="left" w:pos="360"/>
              </w:tabs>
              <w:rPr>
                <w:rFonts w:ascii="Arial" w:hAnsi="Arial" w:cs="Arial"/>
                <w:bCs/>
                <w:sz w:val="20"/>
                <w:szCs w:val="20"/>
              </w:rPr>
            </w:pPr>
            <w:r w:rsidRPr="00354CAE">
              <w:rPr>
                <w:rFonts w:ascii="Arial" w:hAnsi="Arial" w:cs="Arial"/>
                <w:bCs/>
                <w:sz w:val="20"/>
                <w:szCs w:val="20"/>
              </w:rPr>
              <w:t>Z</w:t>
            </w:r>
            <w:r>
              <w:rPr>
                <w:rFonts w:ascii="Arial" w:hAnsi="Arial" w:cs="Arial"/>
                <w:bCs/>
                <w:sz w:val="20"/>
                <w:szCs w:val="20"/>
              </w:rPr>
              <w:t>a správnost</w:t>
            </w:r>
          </w:p>
        </w:tc>
        <w:tc>
          <w:tcPr>
            <w:tcW w:w="3485" w:type="dxa"/>
          </w:tcPr>
          <w:p w:rsidR="00302CD3" w:rsidRPr="00FE3AB7" w:rsidRDefault="00302CD3" w:rsidP="0082440A">
            <w:pPr>
              <w:tabs>
                <w:tab w:val="left" w:pos="-284"/>
                <w:tab w:val="left" w:pos="360"/>
              </w:tabs>
              <w:rPr>
                <w:rFonts w:ascii="Arial" w:hAnsi="Arial" w:cs="Arial"/>
                <w:bCs/>
                <w:i/>
                <w:sz w:val="20"/>
                <w:szCs w:val="20"/>
              </w:rPr>
            </w:pPr>
          </w:p>
          <w:p w:rsidR="00302CD3" w:rsidRDefault="00302CD3" w:rsidP="0082440A">
            <w:pPr>
              <w:tabs>
                <w:tab w:val="left" w:pos="-284"/>
                <w:tab w:val="left" w:pos="360"/>
              </w:tabs>
              <w:rPr>
                <w:rFonts w:ascii="Arial" w:hAnsi="Arial" w:cs="Arial"/>
                <w:bCs/>
                <w:i/>
                <w:sz w:val="20"/>
                <w:szCs w:val="20"/>
              </w:rPr>
            </w:pPr>
            <w:r>
              <w:rPr>
                <w:rFonts w:ascii="Arial" w:hAnsi="Arial" w:cs="Arial"/>
                <w:bCs/>
                <w:i/>
                <w:sz w:val="20"/>
                <w:szCs w:val="20"/>
              </w:rPr>
              <w:t>Mgr. Jan Vejmělek</w:t>
            </w:r>
          </w:p>
          <w:p w:rsidR="00302CD3" w:rsidRPr="00FE3AB7" w:rsidRDefault="00302CD3" w:rsidP="0082440A">
            <w:pPr>
              <w:tabs>
                <w:tab w:val="left" w:pos="-284"/>
                <w:tab w:val="left" w:pos="360"/>
              </w:tabs>
              <w:rPr>
                <w:rFonts w:ascii="Arial" w:hAnsi="Arial" w:cs="Arial"/>
                <w:bCs/>
                <w:i/>
                <w:sz w:val="20"/>
                <w:szCs w:val="20"/>
              </w:rPr>
            </w:pPr>
            <w:r>
              <w:rPr>
                <w:rFonts w:ascii="Arial" w:hAnsi="Arial" w:cs="Arial"/>
                <w:bCs/>
                <w:i/>
                <w:sz w:val="20"/>
                <w:szCs w:val="20"/>
              </w:rPr>
              <w:t>Vedoucí Odboru dopravy</w:t>
            </w:r>
          </w:p>
        </w:tc>
        <w:tc>
          <w:tcPr>
            <w:tcW w:w="1770" w:type="dxa"/>
            <w:vAlign w:val="bottom"/>
          </w:tcPr>
          <w:p w:rsidR="00302CD3" w:rsidRPr="00284CB3" w:rsidRDefault="002574D5" w:rsidP="0082440A">
            <w:pPr>
              <w:tabs>
                <w:tab w:val="left" w:pos="-284"/>
                <w:tab w:val="left" w:pos="360"/>
              </w:tabs>
              <w:jc w:val="center"/>
              <w:rPr>
                <w:rFonts w:ascii="Arial" w:hAnsi="Arial" w:cs="Arial"/>
                <w:bCs/>
                <w:i/>
                <w:sz w:val="20"/>
                <w:szCs w:val="20"/>
              </w:rPr>
            </w:pPr>
            <w:r>
              <w:rPr>
                <w:rFonts w:ascii="Arial" w:hAnsi="Arial" w:cs="Arial"/>
                <w:bCs/>
                <w:i/>
                <w:sz w:val="20"/>
                <w:szCs w:val="20"/>
              </w:rPr>
              <w:t>7</w:t>
            </w:r>
            <w:r w:rsidR="00302CD3">
              <w:rPr>
                <w:rFonts w:ascii="Arial" w:hAnsi="Arial" w:cs="Arial"/>
                <w:bCs/>
                <w:i/>
                <w:sz w:val="20"/>
                <w:szCs w:val="20"/>
              </w:rPr>
              <w:t>. 11. 202</w:t>
            </w:r>
            <w:r>
              <w:rPr>
                <w:rFonts w:ascii="Arial" w:hAnsi="Arial" w:cs="Arial"/>
                <w:bCs/>
                <w:i/>
                <w:sz w:val="20"/>
                <w:szCs w:val="20"/>
              </w:rPr>
              <w:t>2</w:t>
            </w:r>
          </w:p>
        </w:tc>
        <w:tc>
          <w:tcPr>
            <w:tcW w:w="1759" w:type="dxa"/>
            <w:vAlign w:val="bottom"/>
          </w:tcPr>
          <w:p w:rsidR="00302CD3" w:rsidRPr="00284CB3" w:rsidRDefault="00302CD3" w:rsidP="00E313FA">
            <w:pPr>
              <w:tabs>
                <w:tab w:val="left" w:pos="-284"/>
                <w:tab w:val="left" w:pos="360"/>
              </w:tabs>
              <w:rPr>
                <w:rFonts w:ascii="Arial" w:hAnsi="Arial" w:cs="Arial"/>
                <w:bCs/>
                <w:i/>
                <w:sz w:val="20"/>
                <w:szCs w:val="20"/>
              </w:rPr>
            </w:pPr>
            <w:r w:rsidRPr="00725452">
              <w:rPr>
                <w:rFonts w:ascii="Arial" w:hAnsi="Arial" w:cs="Arial"/>
                <w:bCs/>
                <w:i/>
                <w:sz w:val="20"/>
                <w:szCs w:val="20"/>
              </w:rPr>
              <w:t>Mgr. Jan</w:t>
            </w:r>
            <w:r w:rsidR="00E313FA">
              <w:rPr>
                <w:rFonts w:ascii="Arial" w:hAnsi="Arial" w:cs="Arial"/>
                <w:bCs/>
                <w:i/>
                <w:sz w:val="20"/>
                <w:szCs w:val="20"/>
              </w:rPr>
              <w:t xml:space="preserve"> Vejmělek, </w:t>
            </w:r>
            <w:proofErr w:type="gramStart"/>
            <w:r w:rsidR="00E313FA">
              <w:rPr>
                <w:rFonts w:ascii="Arial" w:hAnsi="Arial" w:cs="Arial"/>
                <w:bCs/>
                <w:i/>
                <w:sz w:val="20"/>
                <w:szCs w:val="20"/>
              </w:rPr>
              <w:t>v.r.</w:t>
            </w:r>
            <w:proofErr w:type="gramEnd"/>
            <w:r w:rsidRPr="00725452">
              <w:rPr>
                <w:rFonts w:ascii="Arial" w:hAnsi="Arial" w:cs="Arial"/>
                <w:bCs/>
                <w:i/>
                <w:sz w:val="20"/>
                <w:szCs w:val="20"/>
              </w:rPr>
              <w:t xml:space="preserve"> </w:t>
            </w:r>
            <w:r w:rsidR="00E313FA">
              <w:rPr>
                <w:rFonts w:ascii="Arial" w:hAnsi="Arial" w:cs="Arial"/>
                <w:bCs/>
                <w:i/>
                <w:sz w:val="20"/>
                <w:szCs w:val="20"/>
              </w:rPr>
              <w:t xml:space="preserve">  </w:t>
            </w:r>
          </w:p>
        </w:tc>
      </w:tr>
      <w:tr w:rsidR="00302CD3" w:rsidRPr="00354CAE" w:rsidTr="0082440A">
        <w:tc>
          <w:tcPr>
            <w:tcW w:w="2190" w:type="dxa"/>
          </w:tcPr>
          <w:p w:rsidR="00302CD3" w:rsidRDefault="00302CD3" w:rsidP="0082440A">
            <w:pPr>
              <w:tabs>
                <w:tab w:val="left" w:pos="-284"/>
                <w:tab w:val="left" w:pos="360"/>
              </w:tabs>
              <w:rPr>
                <w:rFonts w:ascii="Arial" w:hAnsi="Arial" w:cs="Arial"/>
                <w:bCs/>
                <w:sz w:val="20"/>
                <w:szCs w:val="20"/>
              </w:rPr>
            </w:pPr>
          </w:p>
          <w:p w:rsidR="00302CD3" w:rsidRDefault="00302CD3" w:rsidP="0082440A">
            <w:pPr>
              <w:tabs>
                <w:tab w:val="left" w:pos="-284"/>
                <w:tab w:val="left" w:pos="360"/>
              </w:tabs>
              <w:rPr>
                <w:rFonts w:ascii="Arial" w:hAnsi="Arial" w:cs="Arial"/>
                <w:bCs/>
                <w:sz w:val="20"/>
                <w:szCs w:val="20"/>
              </w:rPr>
            </w:pPr>
            <w:r>
              <w:rPr>
                <w:rFonts w:ascii="Arial" w:hAnsi="Arial" w:cs="Arial"/>
                <w:bCs/>
                <w:sz w:val="20"/>
                <w:szCs w:val="20"/>
              </w:rPr>
              <w:t>Za právní správnost smlouvy</w:t>
            </w:r>
          </w:p>
          <w:p w:rsidR="00302CD3" w:rsidRDefault="00302CD3" w:rsidP="0082440A">
            <w:pPr>
              <w:tabs>
                <w:tab w:val="left" w:pos="-284"/>
                <w:tab w:val="left" w:pos="360"/>
              </w:tabs>
              <w:rPr>
                <w:rFonts w:ascii="Arial" w:hAnsi="Arial" w:cs="Arial"/>
                <w:bCs/>
                <w:sz w:val="20"/>
                <w:szCs w:val="20"/>
              </w:rPr>
            </w:pPr>
          </w:p>
        </w:tc>
        <w:tc>
          <w:tcPr>
            <w:tcW w:w="3485" w:type="dxa"/>
          </w:tcPr>
          <w:p w:rsidR="002574D5" w:rsidRDefault="002574D5" w:rsidP="0082440A">
            <w:pPr>
              <w:tabs>
                <w:tab w:val="left" w:pos="-284"/>
                <w:tab w:val="left" w:pos="360"/>
              </w:tabs>
              <w:rPr>
                <w:rFonts w:ascii="Arial" w:hAnsi="Arial" w:cs="Arial"/>
                <w:bCs/>
                <w:i/>
                <w:sz w:val="20"/>
                <w:szCs w:val="20"/>
              </w:rPr>
            </w:pPr>
          </w:p>
          <w:p w:rsidR="00302CD3" w:rsidRDefault="00302CD3" w:rsidP="0082440A">
            <w:pPr>
              <w:tabs>
                <w:tab w:val="left" w:pos="-284"/>
                <w:tab w:val="left" w:pos="360"/>
              </w:tabs>
              <w:rPr>
                <w:rFonts w:ascii="Arial" w:hAnsi="Arial" w:cs="Arial"/>
                <w:bCs/>
                <w:i/>
                <w:sz w:val="20"/>
                <w:szCs w:val="20"/>
              </w:rPr>
            </w:pPr>
            <w:r>
              <w:rPr>
                <w:rFonts w:ascii="Arial" w:hAnsi="Arial" w:cs="Arial"/>
                <w:bCs/>
                <w:i/>
                <w:sz w:val="20"/>
                <w:szCs w:val="20"/>
              </w:rPr>
              <w:t>Mgr. Aneta Lešanská</w:t>
            </w:r>
          </w:p>
          <w:p w:rsidR="00302CD3" w:rsidRPr="00FE3AB7" w:rsidRDefault="00B433C1" w:rsidP="00B433C1">
            <w:pPr>
              <w:tabs>
                <w:tab w:val="left" w:pos="-284"/>
                <w:tab w:val="left" w:pos="360"/>
              </w:tabs>
              <w:rPr>
                <w:rFonts w:ascii="Arial" w:hAnsi="Arial" w:cs="Arial"/>
                <w:bCs/>
                <w:i/>
                <w:sz w:val="20"/>
                <w:szCs w:val="20"/>
              </w:rPr>
            </w:pPr>
            <w:r>
              <w:rPr>
                <w:rFonts w:ascii="Arial" w:hAnsi="Arial" w:cs="Arial"/>
                <w:bCs/>
                <w:i/>
                <w:sz w:val="20"/>
                <w:szCs w:val="20"/>
              </w:rPr>
              <w:t xml:space="preserve">vedoucí </w:t>
            </w:r>
            <w:r w:rsidR="00302CD3">
              <w:rPr>
                <w:rFonts w:ascii="Arial" w:hAnsi="Arial" w:cs="Arial"/>
                <w:bCs/>
                <w:i/>
                <w:sz w:val="20"/>
                <w:szCs w:val="20"/>
              </w:rPr>
              <w:t xml:space="preserve">právního oddělení Odboru </w:t>
            </w:r>
            <w:r>
              <w:rPr>
                <w:rFonts w:ascii="Arial" w:hAnsi="Arial" w:cs="Arial"/>
                <w:bCs/>
                <w:i/>
                <w:sz w:val="20"/>
                <w:szCs w:val="20"/>
              </w:rPr>
              <w:t>vnitřní správy</w:t>
            </w:r>
          </w:p>
        </w:tc>
        <w:tc>
          <w:tcPr>
            <w:tcW w:w="1770" w:type="dxa"/>
            <w:vAlign w:val="bottom"/>
          </w:tcPr>
          <w:p w:rsidR="00302CD3" w:rsidRDefault="002574D5" w:rsidP="0082440A">
            <w:pPr>
              <w:tabs>
                <w:tab w:val="left" w:pos="-284"/>
                <w:tab w:val="left" w:pos="360"/>
              </w:tabs>
              <w:jc w:val="center"/>
              <w:rPr>
                <w:rFonts w:ascii="Arial" w:hAnsi="Arial" w:cs="Arial"/>
                <w:bCs/>
                <w:i/>
                <w:sz w:val="20"/>
                <w:szCs w:val="20"/>
              </w:rPr>
            </w:pPr>
            <w:r>
              <w:rPr>
                <w:rFonts w:ascii="Arial" w:hAnsi="Arial" w:cs="Arial"/>
                <w:bCs/>
                <w:i/>
                <w:sz w:val="20"/>
                <w:szCs w:val="20"/>
              </w:rPr>
              <w:t>7</w:t>
            </w:r>
            <w:r w:rsidR="00302CD3">
              <w:rPr>
                <w:rFonts w:ascii="Arial" w:hAnsi="Arial" w:cs="Arial"/>
                <w:bCs/>
                <w:i/>
                <w:sz w:val="20"/>
                <w:szCs w:val="20"/>
              </w:rPr>
              <w:t>. 11. 202</w:t>
            </w:r>
            <w:r>
              <w:rPr>
                <w:rFonts w:ascii="Arial" w:hAnsi="Arial" w:cs="Arial"/>
                <w:bCs/>
                <w:i/>
                <w:sz w:val="20"/>
                <w:szCs w:val="20"/>
              </w:rPr>
              <w:t>2</w:t>
            </w:r>
          </w:p>
        </w:tc>
        <w:tc>
          <w:tcPr>
            <w:tcW w:w="1759" w:type="dxa"/>
            <w:vAlign w:val="bottom"/>
          </w:tcPr>
          <w:p w:rsidR="00302CD3" w:rsidRDefault="00302CD3" w:rsidP="00E313FA">
            <w:pPr>
              <w:tabs>
                <w:tab w:val="left" w:pos="-284"/>
                <w:tab w:val="left" w:pos="360"/>
              </w:tabs>
              <w:rPr>
                <w:rFonts w:ascii="Arial" w:hAnsi="Arial" w:cs="Arial"/>
                <w:bCs/>
                <w:i/>
                <w:sz w:val="20"/>
                <w:szCs w:val="20"/>
              </w:rPr>
            </w:pPr>
            <w:r>
              <w:rPr>
                <w:rFonts w:ascii="Arial" w:hAnsi="Arial" w:cs="Arial"/>
                <w:bCs/>
                <w:i/>
                <w:sz w:val="20"/>
                <w:szCs w:val="20"/>
              </w:rPr>
              <w:t>Mgr. Aneta Lešanská</w:t>
            </w:r>
            <w:r w:rsidR="003B6E1C">
              <w:rPr>
                <w:rFonts w:ascii="Arial" w:hAnsi="Arial" w:cs="Arial"/>
                <w:bCs/>
                <w:i/>
                <w:sz w:val="20"/>
                <w:szCs w:val="20"/>
              </w:rPr>
              <w:t>,</w:t>
            </w:r>
            <w:r>
              <w:rPr>
                <w:rFonts w:ascii="Arial" w:hAnsi="Arial" w:cs="Arial"/>
                <w:bCs/>
                <w:i/>
                <w:sz w:val="20"/>
                <w:szCs w:val="20"/>
              </w:rPr>
              <w:t xml:space="preserve"> </w:t>
            </w:r>
            <w:proofErr w:type="gramStart"/>
            <w:r>
              <w:rPr>
                <w:rFonts w:ascii="Arial" w:hAnsi="Arial" w:cs="Arial"/>
                <w:bCs/>
                <w:i/>
                <w:sz w:val="20"/>
                <w:szCs w:val="20"/>
              </w:rPr>
              <w:t>v.r.</w:t>
            </w:r>
            <w:proofErr w:type="gramEnd"/>
          </w:p>
        </w:tc>
      </w:tr>
      <w:tr w:rsidR="00302CD3" w:rsidRPr="00354CAE" w:rsidTr="0082440A">
        <w:tc>
          <w:tcPr>
            <w:tcW w:w="2190" w:type="dxa"/>
          </w:tcPr>
          <w:p w:rsidR="00302CD3" w:rsidRDefault="00302CD3" w:rsidP="0082440A">
            <w:pPr>
              <w:tabs>
                <w:tab w:val="left" w:pos="-284"/>
                <w:tab w:val="left" w:pos="360"/>
              </w:tabs>
              <w:rPr>
                <w:rFonts w:ascii="Arial" w:hAnsi="Arial" w:cs="Arial"/>
                <w:bCs/>
                <w:sz w:val="20"/>
                <w:szCs w:val="20"/>
              </w:rPr>
            </w:pPr>
          </w:p>
          <w:p w:rsidR="00302CD3" w:rsidRPr="00354CAE" w:rsidRDefault="00302CD3" w:rsidP="0082440A">
            <w:pPr>
              <w:tabs>
                <w:tab w:val="left" w:pos="-284"/>
                <w:tab w:val="left" w:pos="360"/>
              </w:tabs>
              <w:rPr>
                <w:rFonts w:ascii="Arial" w:hAnsi="Arial" w:cs="Arial"/>
                <w:bCs/>
                <w:sz w:val="20"/>
                <w:szCs w:val="20"/>
              </w:rPr>
            </w:pPr>
            <w:r>
              <w:rPr>
                <w:rFonts w:ascii="Arial" w:hAnsi="Arial" w:cs="Arial"/>
                <w:bCs/>
                <w:sz w:val="20"/>
                <w:szCs w:val="20"/>
              </w:rPr>
              <w:t>Zpracovatel (é)</w:t>
            </w:r>
          </w:p>
        </w:tc>
        <w:tc>
          <w:tcPr>
            <w:tcW w:w="3485" w:type="dxa"/>
          </w:tcPr>
          <w:p w:rsidR="00302CD3" w:rsidRPr="00FE3AB7" w:rsidRDefault="00302CD3" w:rsidP="0082440A">
            <w:pPr>
              <w:tabs>
                <w:tab w:val="left" w:pos="-284"/>
                <w:tab w:val="left" w:pos="360"/>
              </w:tabs>
              <w:rPr>
                <w:rFonts w:ascii="Arial" w:hAnsi="Arial" w:cs="Arial"/>
                <w:bCs/>
                <w:i/>
                <w:sz w:val="20"/>
                <w:szCs w:val="20"/>
              </w:rPr>
            </w:pPr>
          </w:p>
          <w:p w:rsidR="00302CD3" w:rsidRDefault="00302CD3" w:rsidP="0082440A">
            <w:pPr>
              <w:tabs>
                <w:tab w:val="left" w:pos="-284"/>
                <w:tab w:val="left" w:pos="360"/>
              </w:tabs>
              <w:rPr>
                <w:rFonts w:ascii="Arial" w:hAnsi="Arial" w:cs="Arial"/>
                <w:bCs/>
                <w:i/>
                <w:sz w:val="20"/>
                <w:szCs w:val="20"/>
              </w:rPr>
            </w:pPr>
            <w:r>
              <w:rPr>
                <w:rFonts w:ascii="Arial" w:hAnsi="Arial" w:cs="Arial"/>
                <w:bCs/>
                <w:i/>
                <w:sz w:val="20"/>
                <w:szCs w:val="20"/>
              </w:rPr>
              <w:t>Mgr. Jan Vejmělek</w:t>
            </w:r>
          </w:p>
          <w:p w:rsidR="00302CD3" w:rsidRPr="00FE3AB7" w:rsidRDefault="00302CD3" w:rsidP="0082440A">
            <w:pPr>
              <w:tabs>
                <w:tab w:val="left" w:pos="-284"/>
                <w:tab w:val="left" w:pos="360"/>
              </w:tabs>
              <w:rPr>
                <w:rFonts w:ascii="Arial" w:hAnsi="Arial" w:cs="Arial"/>
                <w:bCs/>
                <w:i/>
                <w:sz w:val="20"/>
                <w:szCs w:val="20"/>
              </w:rPr>
            </w:pPr>
            <w:r>
              <w:rPr>
                <w:rFonts w:ascii="Arial" w:hAnsi="Arial" w:cs="Arial"/>
                <w:bCs/>
                <w:i/>
                <w:sz w:val="20"/>
                <w:szCs w:val="20"/>
              </w:rPr>
              <w:t>Vedoucí Odboru dopravy</w:t>
            </w:r>
          </w:p>
        </w:tc>
        <w:tc>
          <w:tcPr>
            <w:tcW w:w="1770" w:type="dxa"/>
            <w:vAlign w:val="bottom"/>
          </w:tcPr>
          <w:p w:rsidR="00302CD3" w:rsidRPr="00284CB3" w:rsidRDefault="002574D5" w:rsidP="0082440A">
            <w:pPr>
              <w:tabs>
                <w:tab w:val="left" w:pos="-284"/>
                <w:tab w:val="left" w:pos="360"/>
              </w:tabs>
              <w:jc w:val="center"/>
              <w:rPr>
                <w:rFonts w:ascii="Arial" w:hAnsi="Arial" w:cs="Arial"/>
                <w:bCs/>
                <w:i/>
                <w:sz w:val="20"/>
                <w:szCs w:val="20"/>
              </w:rPr>
            </w:pPr>
            <w:r>
              <w:rPr>
                <w:rFonts w:ascii="Arial" w:hAnsi="Arial" w:cs="Arial"/>
                <w:bCs/>
                <w:i/>
                <w:sz w:val="20"/>
                <w:szCs w:val="20"/>
              </w:rPr>
              <w:t>7</w:t>
            </w:r>
            <w:r w:rsidR="00302CD3">
              <w:rPr>
                <w:rFonts w:ascii="Arial" w:hAnsi="Arial" w:cs="Arial"/>
                <w:bCs/>
                <w:i/>
                <w:sz w:val="20"/>
                <w:szCs w:val="20"/>
              </w:rPr>
              <w:t>. 11. 202</w:t>
            </w:r>
            <w:r>
              <w:rPr>
                <w:rFonts w:ascii="Arial" w:hAnsi="Arial" w:cs="Arial"/>
                <w:bCs/>
                <w:i/>
                <w:sz w:val="20"/>
                <w:szCs w:val="20"/>
              </w:rPr>
              <w:t>2</w:t>
            </w:r>
          </w:p>
        </w:tc>
        <w:tc>
          <w:tcPr>
            <w:tcW w:w="1759" w:type="dxa"/>
            <w:vAlign w:val="bottom"/>
          </w:tcPr>
          <w:p w:rsidR="00302CD3" w:rsidRPr="00284CB3" w:rsidRDefault="00302CD3" w:rsidP="00E313FA">
            <w:pPr>
              <w:tabs>
                <w:tab w:val="left" w:pos="-284"/>
                <w:tab w:val="left" w:pos="360"/>
              </w:tabs>
              <w:rPr>
                <w:rFonts w:ascii="Arial" w:hAnsi="Arial" w:cs="Arial"/>
                <w:bCs/>
                <w:i/>
                <w:sz w:val="20"/>
                <w:szCs w:val="20"/>
              </w:rPr>
            </w:pPr>
            <w:r w:rsidRPr="00725452">
              <w:rPr>
                <w:rFonts w:ascii="Arial" w:hAnsi="Arial" w:cs="Arial"/>
                <w:bCs/>
                <w:i/>
                <w:sz w:val="20"/>
                <w:szCs w:val="20"/>
              </w:rPr>
              <w:t>Mgr. Jan Vejmělek</w:t>
            </w:r>
            <w:r w:rsidR="003B6E1C">
              <w:rPr>
                <w:rFonts w:ascii="Arial" w:hAnsi="Arial" w:cs="Arial"/>
                <w:bCs/>
                <w:i/>
                <w:sz w:val="20"/>
                <w:szCs w:val="20"/>
              </w:rPr>
              <w:t>,</w:t>
            </w:r>
            <w:r w:rsidRPr="00725452">
              <w:rPr>
                <w:rFonts w:ascii="Arial" w:hAnsi="Arial" w:cs="Arial"/>
                <w:bCs/>
                <w:i/>
                <w:sz w:val="20"/>
                <w:szCs w:val="20"/>
              </w:rPr>
              <w:t xml:space="preserve"> </w:t>
            </w:r>
            <w:proofErr w:type="gramStart"/>
            <w:r w:rsidRPr="00725452">
              <w:rPr>
                <w:rFonts w:ascii="Arial" w:hAnsi="Arial" w:cs="Arial"/>
                <w:bCs/>
                <w:i/>
                <w:sz w:val="20"/>
                <w:szCs w:val="20"/>
              </w:rPr>
              <w:t>v.r.</w:t>
            </w:r>
            <w:proofErr w:type="gramEnd"/>
          </w:p>
        </w:tc>
      </w:tr>
    </w:tbl>
    <w:p w:rsidR="0053363B" w:rsidRDefault="0053363B" w:rsidP="00C560D7">
      <w:pPr>
        <w:tabs>
          <w:tab w:val="left" w:pos="-284"/>
          <w:tab w:val="left" w:pos="360"/>
        </w:tabs>
        <w:ind w:left="284" w:hanging="284"/>
        <w:jc w:val="both"/>
        <w:rPr>
          <w:rFonts w:ascii="Arial" w:hAnsi="Arial" w:cs="Arial"/>
          <w:bCs/>
          <w:sz w:val="20"/>
          <w:szCs w:val="20"/>
        </w:rPr>
      </w:pPr>
    </w:p>
    <w:p w:rsidR="00D1621E" w:rsidRDefault="00D1621E" w:rsidP="00C560D7">
      <w:pPr>
        <w:tabs>
          <w:tab w:val="left" w:pos="-284"/>
          <w:tab w:val="left" w:pos="360"/>
        </w:tabs>
        <w:ind w:left="284" w:hanging="284"/>
        <w:jc w:val="both"/>
        <w:rPr>
          <w:rFonts w:ascii="Arial" w:hAnsi="Arial" w:cs="Arial"/>
          <w:bCs/>
          <w:sz w:val="20"/>
          <w:szCs w:val="20"/>
        </w:rPr>
      </w:pPr>
    </w:p>
    <w:p w:rsidR="00E10720" w:rsidRDefault="00E10720" w:rsidP="00C560D7">
      <w:pPr>
        <w:tabs>
          <w:tab w:val="left" w:pos="-284"/>
          <w:tab w:val="left" w:pos="360"/>
        </w:tabs>
        <w:ind w:left="284" w:hanging="284"/>
        <w:jc w:val="both"/>
        <w:rPr>
          <w:rFonts w:ascii="Arial" w:hAnsi="Arial" w:cs="Arial"/>
          <w:bCs/>
          <w:sz w:val="20"/>
          <w:szCs w:val="20"/>
        </w:rPr>
      </w:pPr>
    </w:p>
    <w:p w:rsidR="0082440A" w:rsidRDefault="0082440A" w:rsidP="00C560D7">
      <w:pPr>
        <w:tabs>
          <w:tab w:val="left" w:pos="-284"/>
          <w:tab w:val="left" w:pos="360"/>
        </w:tabs>
        <w:ind w:left="284" w:hanging="284"/>
        <w:jc w:val="both"/>
        <w:rPr>
          <w:rFonts w:ascii="Arial" w:hAnsi="Arial" w:cs="Arial"/>
          <w:bCs/>
          <w:sz w:val="20"/>
          <w:szCs w:val="20"/>
        </w:rPr>
      </w:pPr>
    </w:p>
    <w:p w:rsidR="00E6787A" w:rsidRDefault="00B8533E" w:rsidP="000605B4">
      <w:pPr>
        <w:pStyle w:val="Zkladntext"/>
        <w:tabs>
          <w:tab w:val="clear" w:pos="0"/>
          <w:tab w:val="left" w:pos="-284"/>
        </w:tabs>
        <w:rPr>
          <w:rFonts w:ascii="Arial" w:hAnsi="Arial" w:cs="Arial"/>
          <w:b/>
          <w:sz w:val="24"/>
          <w:u w:val="single"/>
        </w:rPr>
      </w:pPr>
      <w:r w:rsidRPr="00B8533E">
        <w:rPr>
          <w:rFonts w:ascii="Arial" w:hAnsi="Arial" w:cs="Arial"/>
          <w:b/>
          <w:sz w:val="24"/>
          <w:u w:val="single"/>
        </w:rPr>
        <w:t>Důvodová zpráva:</w:t>
      </w:r>
    </w:p>
    <w:p w:rsidR="00A83833" w:rsidRDefault="00A83833" w:rsidP="000605B4">
      <w:pPr>
        <w:pStyle w:val="Zkladntext"/>
        <w:tabs>
          <w:tab w:val="clear" w:pos="0"/>
          <w:tab w:val="left" w:pos="-284"/>
        </w:tabs>
        <w:rPr>
          <w:rFonts w:ascii="Arial" w:hAnsi="Arial" w:cs="Arial"/>
          <w:b/>
          <w:sz w:val="24"/>
          <w:u w:val="single"/>
        </w:rPr>
      </w:pPr>
    </w:p>
    <w:p w:rsidR="0082440A" w:rsidRDefault="0082440A" w:rsidP="0082440A">
      <w:pPr>
        <w:jc w:val="both"/>
        <w:rPr>
          <w:rFonts w:ascii="Arial" w:hAnsi="Arial" w:cs="Arial"/>
          <w:bCs/>
        </w:rPr>
      </w:pPr>
      <w:r w:rsidRPr="0082440A">
        <w:rPr>
          <w:rFonts w:ascii="Arial" w:hAnsi="Arial" w:cs="Arial"/>
          <w:bCs/>
        </w:rPr>
        <w:t xml:space="preserve">Statutární město Prostějov má uzavřenou rámcovou Smlouvu o závazku veřejné </w:t>
      </w:r>
      <w:proofErr w:type="gramStart"/>
      <w:r w:rsidRPr="0082440A">
        <w:rPr>
          <w:rFonts w:ascii="Arial" w:hAnsi="Arial" w:cs="Arial"/>
          <w:bCs/>
        </w:rPr>
        <w:t>služby     a Smlouvu</w:t>
      </w:r>
      <w:proofErr w:type="gramEnd"/>
      <w:r w:rsidRPr="0082440A">
        <w:rPr>
          <w:rFonts w:ascii="Arial" w:hAnsi="Arial" w:cs="Arial"/>
          <w:bCs/>
        </w:rPr>
        <w:t xml:space="preserve"> o kompenzaci z plnění závazku veřejné služby uzavřené                                             dle  zákona  č. 194/2010 Sb., o veřejných službách v</w:t>
      </w:r>
      <w:r w:rsidR="00DE60FF">
        <w:rPr>
          <w:rFonts w:ascii="Arial" w:hAnsi="Arial" w:cs="Arial"/>
          <w:bCs/>
        </w:rPr>
        <w:t> </w:t>
      </w:r>
      <w:r w:rsidRPr="0082440A">
        <w:rPr>
          <w:rFonts w:ascii="Arial" w:hAnsi="Arial" w:cs="Arial"/>
          <w:bCs/>
        </w:rPr>
        <w:t>přepravě</w:t>
      </w:r>
      <w:r w:rsidR="00DE60FF">
        <w:rPr>
          <w:rFonts w:ascii="Arial" w:hAnsi="Arial" w:cs="Arial"/>
          <w:bCs/>
        </w:rPr>
        <w:t xml:space="preserve"> cestujících</w:t>
      </w:r>
      <w:r w:rsidRPr="0082440A">
        <w:rPr>
          <w:rFonts w:ascii="Arial" w:hAnsi="Arial" w:cs="Arial"/>
          <w:bCs/>
        </w:rPr>
        <w:t xml:space="preserve">, na období </w:t>
      </w:r>
      <w:r w:rsidR="00DE60FF">
        <w:rPr>
          <w:rFonts w:ascii="Arial" w:hAnsi="Arial" w:cs="Arial"/>
          <w:bCs/>
        </w:rPr>
        <w:t xml:space="preserve">         </w:t>
      </w:r>
      <w:r w:rsidRPr="0082440A">
        <w:rPr>
          <w:rFonts w:ascii="Arial" w:hAnsi="Arial" w:cs="Arial"/>
          <w:bCs/>
        </w:rPr>
        <w:t xml:space="preserve">do konce roku 2023 se společností FTL – </w:t>
      </w:r>
      <w:proofErr w:type="spellStart"/>
      <w:r w:rsidRPr="0082440A">
        <w:rPr>
          <w:rFonts w:ascii="Arial" w:hAnsi="Arial" w:cs="Arial"/>
          <w:bCs/>
        </w:rPr>
        <w:t>First</w:t>
      </w:r>
      <w:proofErr w:type="spellEnd"/>
      <w:r w:rsidRPr="0082440A">
        <w:rPr>
          <w:rFonts w:ascii="Arial" w:hAnsi="Arial" w:cs="Arial"/>
          <w:bCs/>
        </w:rPr>
        <w:t xml:space="preserve"> Transport Lines a.s., která provozuje 15 linek městské hromadné dopravy v Prostějově. Kompenzace je na základě </w:t>
      </w:r>
      <w:proofErr w:type="gramStart"/>
      <w:r w:rsidRPr="0082440A">
        <w:rPr>
          <w:rFonts w:ascii="Arial" w:hAnsi="Arial" w:cs="Arial"/>
          <w:bCs/>
        </w:rPr>
        <w:t xml:space="preserve">zákona </w:t>
      </w:r>
      <w:r w:rsidR="00DE60FF">
        <w:rPr>
          <w:rFonts w:ascii="Arial" w:hAnsi="Arial" w:cs="Arial"/>
          <w:bCs/>
        </w:rPr>
        <w:t xml:space="preserve">              </w:t>
      </w:r>
      <w:r w:rsidRPr="0082440A">
        <w:rPr>
          <w:rFonts w:ascii="Arial" w:hAnsi="Arial" w:cs="Arial"/>
          <w:bCs/>
        </w:rPr>
        <w:t>č.</w:t>
      </w:r>
      <w:proofErr w:type="gramEnd"/>
      <w:r w:rsidRPr="0082440A">
        <w:rPr>
          <w:rFonts w:ascii="Arial" w:hAnsi="Arial" w:cs="Arial"/>
          <w:bCs/>
        </w:rPr>
        <w:t xml:space="preserve"> 194/2</w:t>
      </w:r>
      <w:r w:rsidR="00DE60FF">
        <w:rPr>
          <w:rFonts w:ascii="Arial" w:hAnsi="Arial" w:cs="Arial"/>
          <w:bCs/>
        </w:rPr>
        <w:t xml:space="preserve">010, </w:t>
      </w:r>
      <w:r w:rsidRPr="0082440A">
        <w:rPr>
          <w:rFonts w:ascii="Arial" w:hAnsi="Arial" w:cs="Arial"/>
          <w:bCs/>
        </w:rPr>
        <w:t>o veřejných službách v přepravě cestujících a o změně dalších zákonů</w:t>
      </w:r>
      <w:r w:rsidR="00B433C1">
        <w:rPr>
          <w:rFonts w:ascii="Arial" w:hAnsi="Arial" w:cs="Arial"/>
          <w:bCs/>
        </w:rPr>
        <w:t>, v platném znění</w:t>
      </w:r>
      <w:r w:rsidRPr="0082440A">
        <w:rPr>
          <w:rFonts w:ascii="Arial" w:hAnsi="Arial" w:cs="Arial"/>
          <w:bCs/>
        </w:rPr>
        <w:t xml:space="preserve">, rozdílem mezi ekonomicky oprávněnými náklady včetně čistého příjmu </w:t>
      </w:r>
      <w:r w:rsidR="00DE60FF">
        <w:rPr>
          <w:rFonts w:ascii="Arial" w:hAnsi="Arial" w:cs="Arial"/>
          <w:bCs/>
        </w:rPr>
        <w:t xml:space="preserve">    </w:t>
      </w:r>
      <w:r w:rsidRPr="0082440A">
        <w:rPr>
          <w:rFonts w:ascii="Arial" w:hAnsi="Arial" w:cs="Arial"/>
          <w:bCs/>
        </w:rPr>
        <w:t>a výnosy.</w:t>
      </w:r>
    </w:p>
    <w:p w:rsidR="0082440A" w:rsidRPr="002117D6" w:rsidRDefault="0082440A" w:rsidP="0082440A">
      <w:pPr>
        <w:jc w:val="both"/>
        <w:rPr>
          <w:rFonts w:ascii="Arial" w:hAnsi="Arial" w:cs="Arial"/>
          <w:bCs/>
        </w:rPr>
      </w:pPr>
      <w:r w:rsidRPr="002117D6">
        <w:rPr>
          <w:rFonts w:ascii="Arial" w:hAnsi="Arial" w:cs="Arial"/>
          <w:bCs/>
        </w:rPr>
        <w:t xml:space="preserve">Každoročně je na základě smluvního ujednání uzavírán dodatek pro následující kalendářní rok s finančním modelem obsahujícím výši kompenzace, ekonomicky oprávněné náklady, čistý příjem a výnosy. Úhrada kompenzace poté probíhá formou měsíčních </w:t>
      </w:r>
      <w:proofErr w:type="gramStart"/>
      <w:r w:rsidRPr="002117D6">
        <w:rPr>
          <w:rFonts w:ascii="Arial" w:hAnsi="Arial" w:cs="Arial"/>
          <w:bCs/>
        </w:rPr>
        <w:t>záloh,                  které</w:t>
      </w:r>
      <w:proofErr w:type="gramEnd"/>
      <w:r w:rsidRPr="002117D6">
        <w:rPr>
          <w:rFonts w:ascii="Arial" w:hAnsi="Arial" w:cs="Arial"/>
          <w:bCs/>
        </w:rPr>
        <w:t xml:space="preserve"> jsou po uplynutí smluvního období zúčtovány. </w:t>
      </w:r>
    </w:p>
    <w:p w:rsidR="0082440A" w:rsidRPr="0082440A" w:rsidRDefault="0082440A" w:rsidP="0082440A">
      <w:pPr>
        <w:jc w:val="both"/>
        <w:rPr>
          <w:rFonts w:ascii="Arial" w:hAnsi="Arial" w:cs="Arial"/>
          <w:bCs/>
          <w:u w:val="single"/>
        </w:rPr>
      </w:pPr>
    </w:p>
    <w:p w:rsidR="0082440A" w:rsidRPr="002117D6" w:rsidRDefault="0082440A" w:rsidP="0082440A">
      <w:pPr>
        <w:jc w:val="both"/>
        <w:rPr>
          <w:rFonts w:ascii="Arial" w:hAnsi="Arial" w:cs="Arial"/>
          <w:bCs/>
        </w:rPr>
      </w:pPr>
      <w:r w:rsidRPr="002117D6">
        <w:rPr>
          <w:rFonts w:ascii="Arial" w:hAnsi="Arial" w:cs="Arial"/>
          <w:bCs/>
        </w:rPr>
        <w:t>Pro rok 2023 předložil dopravce v souladu s výše uvedenou právní normou finanční model, na základě kterého je odhadováno navýšení kompenzace o 6.082.000,- Kč oproti roku 2022.</w:t>
      </w:r>
      <w:r w:rsidRPr="002117D6">
        <w:rPr>
          <w:rFonts w:ascii="Arial" w:hAnsi="Arial" w:cs="Arial"/>
          <w:b/>
          <w:bCs/>
        </w:rPr>
        <w:t xml:space="preserve"> </w:t>
      </w:r>
      <w:r w:rsidRPr="002117D6">
        <w:rPr>
          <w:rFonts w:ascii="Arial" w:hAnsi="Arial" w:cs="Arial"/>
          <w:bCs/>
        </w:rPr>
        <w:t xml:space="preserve">Navýšení je z důvodu zvýšení nákladů za pohonné hmoty (CNG), nárůst </w:t>
      </w:r>
      <w:proofErr w:type="gramStart"/>
      <w:r w:rsidRPr="002117D6">
        <w:rPr>
          <w:rFonts w:ascii="Arial" w:hAnsi="Arial" w:cs="Arial"/>
          <w:bCs/>
        </w:rPr>
        <w:t>nákladů    na</w:t>
      </w:r>
      <w:proofErr w:type="gramEnd"/>
      <w:r w:rsidRPr="002117D6">
        <w:rPr>
          <w:rFonts w:ascii="Arial" w:hAnsi="Arial" w:cs="Arial"/>
          <w:bCs/>
        </w:rPr>
        <w:t xml:space="preserve"> přímý materiál a energie, na opravy a údržbu vozidel, nárůst mzdových nákladů                      a zvýšením inflace. </w:t>
      </w:r>
    </w:p>
    <w:p w:rsidR="0082440A" w:rsidRDefault="0082440A" w:rsidP="0082440A">
      <w:pPr>
        <w:jc w:val="both"/>
        <w:rPr>
          <w:rFonts w:ascii="Arial" w:hAnsi="Arial" w:cs="Arial"/>
          <w:bCs/>
        </w:rPr>
      </w:pPr>
      <w:r w:rsidRPr="002117D6">
        <w:rPr>
          <w:rFonts w:ascii="Arial" w:hAnsi="Arial" w:cs="Arial"/>
          <w:bCs/>
        </w:rPr>
        <w:t xml:space="preserve">Skutečná částka bude zúčtována po uplynutí smluvního období a případný přeplatek bude městu vrácen. </w:t>
      </w:r>
    </w:p>
    <w:p w:rsidR="002117D6" w:rsidRDefault="002117D6" w:rsidP="0082440A">
      <w:pPr>
        <w:jc w:val="both"/>
        <w:rPr>
          <w:rFonts w:ascii="Arial" w:hAnsi="Arial" w:cs="Arial"/>
          <w:bCs/>
        </w:rPr>
      </w:pPr>
    </w:p>
    <w:p w:rsidR="0082440A" w:rsidRPr="0082440A" w:rsidRDefault="0082440A" w:rsidP="0082440A">
      <w:pPr>
        <w:jc w:val="both"/>
        <w:rPr>
          <w:rFonts w:ascii="Arial" w:hAnsi="Arial" w:cs="Arial"/>
          <w:b/>
          <w:bCs/>
        </w:rPr>
      </w:pPr>
    </w:p>
    <w:p w:rsidR="002117D6" w:rsidRPr="002117D6" w:rsidRDefault="002117D6" w:rsidP="002117D6">
      <w:pPr>
        <w:jc w:val="both"/>
        <w:rPr>
          <w:rFonts w:ascii="Arial" w:hAnsi="Arial" w:cs="Arial"/>
          <w:bCs/>
        </w:rPr>
      </w:pPr>
      <w:r w:rsidRPr="002117D6">
        <w:rPr>
          <w:rFonts w:ascii="Arial" w:hAnsi="Arial" w:cs="Arial"/>
          <w:bCs/>
        </w:rPr>
        <w:t>Vzhledem k tomu, že původní Smlouva o závazku veřejné služby a Smlouvě o kompenzaci z plnění závazku veřejné služby uzavřené dle zákona č. 194/2010 Sb., o veřejných službách v přepravě cestujících</w:t>
      </w:r>
      <w:r w:rsidR="00B433C1">
        <w:rPr>
          <w:rFonts w:ascii="Arial" w:hAnsi="Arial" w:cs="Arial"/>
          <w:bCs/>
        </w:rPr>
        <w:t xml:space="preserve">, </w:t>
      </w:r>
      <w:r w:rsidRPr="002117D6">
        <w:rPr>
          <w:rFonts w:ascii="Arial" w:hAnsi="Arial" w:cs="Arial"/>
          <w:bCs/>
        </w:rPr>
        <w:t>byla schválena Zastupitelstvem města Prostějova</w:t>
      </w:r>
      <w:r w:rsidRPr="002117D6">
        <w:rPr>
          <w:rFonts w:ascii="Arial" w:hAnsi="Arial" w:cs="Arial"/>
          <w:b/>
          <w:bCs/>
        </w:rPr>
        <w:t>,</w:t>
      </w:r>
      <w:r w:rsidRPr="002117D6">
        <w:rPr>
          <w:rFonts w:ascii="Arial" w:hAnsi="Arial" w:cs="Arial"/>
          <w:bCs/>
        </w:rPr>
        <w:t xml:space="preserve"> předkládám ke schválení Zastupitelstvu města Prostějova i Dodatek č. 28 ke </w:t>
      </w:r>
      <w:proofErr w:type="gramStart"/>
      <w:r w:rsidRPr="002117D6">
        <w:rPr>
          <w:rFonts w:ascii="Arial" w:hAnsi="Arial" w:cs="Arial"/>
          <w:bCs/>
        </w:rPr>
        <w:t xml:space="preserve">Smlouvě </w:t>
      </w:r>
      <w:r w:rsidR="004817B5">
        <w:rPr>
          <w:rFonts w:ascii="Arial" w:hAnsi="Arial" w:cs="Arial"/>
          <w:bCs/>
        </w:rPr>
        <w:t xml:space="preserve">         </w:t>
      </w:r>
      <w:r w:rsidRPr="002117D6">
        <w:rPr>
          <w:rFonts w:ascii="Arial" w:hAnsi="Arial" w:cs="Arial"/>
          <w:bCs/>
        </w:rPr>
        <w:t>o závazku</w:t>
      </w:r>
      <w:proofErr w:type="gramEnd"/>
      <w:r w:rsidRPr="002117D6">
        <w:rPr>
          <w:rFonts w:ascii="Arial" w:hAnsi="Arial" w:cs="Arial"/>
          <w:bCs/>
        </w:rPr>
        <w:t xml:space="preserve"> veřejné služby a Smlouvě o kompenzaci z plnění závazku veřejné služby uzavřené dle zákona č. 194/2010 Sb., o veřejných službách v přepravě cestujících,</w:t>
      </w:r>
      <w:r w:rsidR="004817B5">
        <w:rPr>
          <w:rFonts w:ascii="Arial" w:hAnsi="Arial" w:cs="Arial"/>
          <w:bCs/>
        </w:rPr>
        <w:t xml:space="preserve">              </w:t>
      </w:r>
      <w:r w:rsidRPr="002117D6">
        <w:rPr>
          <w:rFonts w:ascii="Arial" w:hAnsi="Arial" w:cs="Arial"/>
          <w:bCs/>
        </w:rPr>
        <w:t xml:space="preserve">ve znění uvedeném v příloze. </w:t>
      </w:r>
    </w:p>
    <w:p w:rsidR="0082440A" w:rsidRPr="0082440A" w:rsidRDefault="0082440A" w:rsidP="0082440A">
      <w:pPr>
        <w:jc w:val="both"/>
        <w:rPr>
          <w:rFonts w:ascii="Arial" w:hAnsi="Arial" w:cs="Arial"/>
          <w:bCs/>
        </w:rPr>
      </w:pPr>
    </w:p>
    <w:p w:rsidR="0082440A" w:rsidRPr="00D42F5D" w:rsidRDefault="00B433C1" w:rsidP="000D5DBD">
      <w:pPr>
        <w:jc w:val="both"/>
        <w:rPr>
          <w:rFonts w:ascii="Arial" w:hAnsi="Arial" w:cs="Arial"/>
          <w:b/>
          <w:bCs/>
        </w:rPr>
      </w:pPr>
      <w:r>
        <w:rPr>
          <w:rFonts w:ascii="Arial" w:hAnsi="Arial" w:cs="Arial"/>
          <w:b/>
          <w:bCs/>
        </w:rPr>
        <w:t>Tento m</w:t>
      </w:r>
      <w:r w:rsidR="0082440A" w:rsidRPr="00D42F5D">
        <w:rPr>
          <w:rFonts w:ascii="Arial" w:hAnsi="Arial" w:cs="Arial"/>
          <w:b/>
          <w:bCs/>
        </w:rPr>
        <w:t xml:space="preserve">ateriál </w:t>
      </w:r>
      <w:r>
        <w:rPr>
          <w:rFonts w:ascii="Arial" w:hAnsi="Arial" w:cs="Arial"/>
          <w:b/>
          <w:bCs/>
        </w:rPr>
        <w:t>projednal</w:t>
      </w:r>
      <w:r w:rsidR="0082440A" w:rsidRPr="00D42F5D">
        <w:rPr>
          <w:rFonts w:ascii="Arial" w:hAnsi="Arial" w:cs="Arial"/>
          <w:b/>
          <w:bCs/>
        </w:rPr>
        <w:t xml:space="preserve"> Finanční výbor ZMP na jednání dne </w:t>
      </w:r>
      <w:r>
        <w:rPr>
          <w:rFonts w:ascii="Arial" w:hAnsi="Arial" w:cs="Arial"/>
          <w:b/>
          <w:bCs/>
        </w:rPr>
        <w:br/>
      </w:r>
      <w:r w:rsidR="00D42F5D" w:rsidRPr="00D42F5D">
        <w:rPr>
          <w:rFonts w:ascii="Arial" w:hAnsi="Arial" w:cs="Arial"/>
          <w:b/>
          <w:bCs/>
        </w:rPr>
        <w:t>4. 11</w:t>
      </w:r>
      <w:r w:rsidR="0082440A" w:rsidRPr="00D42F5D">
        <w:rPr>
          <w:rFonts w:ascii="Arial" w:hAnsi="Arial" w:cs="Arial"/>
          <w:b/>
          <w:bCs/>
        </w:rPr>
        <w:t>.</w:t>
      </w:r>
      <w:r w:rsidR="00D42F5D" w:rsidRPr="00D42F5D">
        <w:rPr>
          <w:rFonts w:ascii="Arial" w:hAnsi="Arial" w:cs="Arial"/>
          <w:b/>
          <w:bCs/>
        </w:rPr>
        <w:t xml:space="preserve"> 2022.</w:t>
      </w:r>
    </w:p>
    <w:p w:rsidR="00033E3E" w:rsidRDefault="00033E3E" w:rsidP="0082440A">
      <w:pPr>
        <w:jc w:val="both"/>
        <w:rPr>
          <w:rFonts w:ascii="Arial" w:hAnsi="Arial" w:cs="Arial"/>
          <w:b/>
          <w:bCs/>
          <w:color w:val="FF0000"/>
        </w:rPr>
      </w:pPr>
    </w:p>
    <w:p w:rsidR="00033E3E" w:rsidRPr="0082440A" w:rsidRDefault="00033E3E" w:rsidP="0082440A">
      <w:pPr>
        <w:jc w:val="both"/>
        <w:rPr>
          <w:rFonts w:ascii="Arial" w:hAnsi="Arial" w:cs="Arial"/>
          <w:b/>
          <w:bCs/>
        </w:rPr>
      </w:pPr>
      <w:r w:rsidRPr="00D42F5D">
        <w:rPr>
          <w:rFonts w:ascii="Arial" w:hAnsi="Arial" w:cs="Arial"/>
          <w:b/>
          <w:bCs/>
        </w:rPr>
        <w:t xml:space="preserve">Částka určená na kompenzaci je zahrnuta v návrhu rozpočtu </w:t>
      </w:r>
      <w:proofErr w:type="gramStart"/>
      <w:r w:rsidRPr="00D42F5D">
        <w:rPr>
          <w:rFonts w:ascii="Arial" w:hAnsi="Arial" w:cs="Arial"/>
          <w:b/>
          <w:bCs/>
        </w:rPr>
        <w:t>města  pro</w:t>
      </w:r>
      <w:proofErr w:type="gramEnd"/>
      <w:r w:rsidRPr="00D42F5D">
        <w:rPr>
          <w:rFonts w:ascii="Arial" w:hAnsi="Arial" w:cs="Arial"/>
          <w:b/>
          <w:bCs/>
        </w:rPr>
        <w:t xml:space="preserve"> rok 2023, který bude předložen ke schválení Zastupitelstvu města Prostějova na zasedání dne 13. 12. 2022.</w:t>
      </w:r>
    </w:p>
    <w:p w:rsidR="0082440A" w:rsidRPr="0082440A" w:rsidRDefault="0082440A" w:rsidP="0082440A">
      <w:pPr>
        <w:jc w:val="both"/>
        <w:rPr>
          <w:rFonts w:ascii="Arial" w:hAnsi="Arial" w:cs="Arial"/>
          <w:b/>
          <w:bCs/>
        </w:rPr>
      </w:pPr>
    </w:p>
    <w:p w:rsidR="0082440A" w:rsidRPr="0082440A" w:rsidRDefault="0082440A" w:rsidP="0082440A">
      <w:pPr>
        <w:jc w:val="both"/>
        <w:rPr>
          <w:rFonts w:ascii="Arial" w:hAnsi="Arial" w:cs="Arial"/>
          <w:b/>
          <w:bCs/>
          <w:iCs/>
        </w:rPr>
      </w:pPr>
      <w:r w:rsidRPr="0082440A">
        <w:rPr>
          <w:rFonts w:ascii="Arial" w:hAnsi="Arial" w:cs="Arial"/>
          <w:b/>
          <w:bCs/>
        </w:rPr>
        <w:t>Tento materiál byl projednán na schůzi Rady města Prostějova</w:t>
      </w:r>
      <w:r w:rsidR="00D42F5D">
        <w:rPr>
          <w:rFonts w:ascii="Arial" w:hAnsi="Arial" w:cs="Arial"/>
          <w:b/>
          <w:bCs/>
          <w:iCs/>
        </w:rPr>
        <w:t xml:space="preserve"> konané dne 1. 11. 2022</w:t>
      </w:r>
      <w:r w:rsidRPr="0082440A">
        <w:rPr>
          <w:rFonts w:ascii="Arial" w:hAnsi="Arial" w:cs="Arial"/>
          <w:b/>
          <w:bCs/>
          <w:iCs/>
        </w:rPr>
        <w:t xml:space="preserve"> a Rada města Prostějova usnesením č. </w:t>
      </w:r>
      <w:r w:rsidR="000A1187" w:rsidRPr="000A1187">
        <w:rPr>
          <w:rFonts w:ascii="Arial" w:hAnsi="Arial" w:cs="Arial"/>
          <w:b/>
          <w:bCs/>
          <w:iCs/>
        </w:rPr>
        <w:t>RM/2022/02/26</w:t>
      </w:r>
      <w:r w:rsidRPr="0082440A">
        <w:rPr>
          <w:rFonts w:ascii="Arial" w:hAnsi="Arial" w:cs="Arial"/>
          <w:b/>
          <w:bCs/>
          <w:iCs/>
        </w:rPr>
        <w:t xml:space="preserve"> doporučila Zastupitelstvu města</w:t>
      </w:r>
      <w:r w:rsidR="00D42F5D">
        <w:rPr>
          <w:rFonts w:ascii="Arial" w:hAnsi="Arial" w:cs="Arial"/>
          <w:b/>
          <w:bCs/>
          <w:iCs/>
        </w:rPr>
        <w:t xml:space="preserve"> schválit uzavření Dodatku č. 28</w:t>
      </w:r>
      <w:r w:rsidRPr="0082440A">
        <w:rPr>
          <w:rFonts w:ascii="Arial" w:hAnsi="Arial" w:cs="Arial"/>
          <w:b/>
          <w:bCs/>
          <w:iCs/>
        </w:rPr>
        <w:t xml:space="preserve"> ke Smlouvě o závazku veřejné služby a Smlouvě o kompenzaci z plnění závazku veřejné služby uzavřené dle zákona č. 194/2010 Sb., o veřejných službách v přepravě ce</w:t>
      </w:r>
      <w:r w:rsidR="00D42F5D">
        <w:rPr>
          <w:rFonts w:ascii="Arial" w:hAnsi="Arial" w:cs="Arial"/>
          <w:b/>
          <w:bCs/>
          <w:iCs/>
        </w:rPr>
        <w:t>stujících, ve znění uvedeném v p</w:t>
      </w:r>
      <w:r w:rsidRPr="0082440A">
        <w:rPr>
          <w:rFonts w:ascii="Arial" w:hAnsi="Arial" w:cs="Arial"/>
          <w:b/>
          <w:bCs/>
          <w:iCs/>
        </w:rPr>
        <w:t>říloze.</w:t>
      </w:r>
    </w:p>
    <w:p w:rsidR="0082440A" w:rsidRPr="0082440A" w:rsidRDefault="0082440A" w:rsidP="0082440A">
      <w:pPr>
        <w:jc w:val="both"/>
        <w:rPr>
          <w:rFonts w:ascii="Arial" w:hAnsi="Arial" w:cs="Arial"/>
          <w:b/>
          <w:bCs/>
        </w:rPr>
      </w:pPr>
    </w:p>
    <w:p w:rsidR="0082440A" w:rsidRPr="0082440A" w:rsidRDefault="0082440A" w:rsidP="0082440A">
      <w:pPr>
        <w:jc w:val="both"/>
        <w:rPr>
          <w:rFonts w:ascii="Arial" w:hAnsi="Arial" w:cs="Arial"/>
          <w:b/>
          <w:bCs/>
        </w:rPr>
      </w:pPr>
      <w:r w:rsidRPr="0082440A">
        <w:rPr>
          <w:rFonts w:ascii="Arial" w:hAnsi="Arial" w:cs="Arial"/>
          <w:b/>
          <w:bCs/>
          <w:u w:val="single"/>
        </w:rPr>
        <w:t>Stanovisko předkladatele:</w:t>
      </w:r>
    </w:p>
    <w:p w:rsidR="0082440A" w:rsidRPr="0082440A" w:rsidRDefault="0082440A" w:rsidP="0082440A">
      <w:pPr>
        <w:jc w:val="both"/>
        <w:rPr>
          <w:rFonts w:ascii="Arial" w:hAnsi="Arial" w:cs="Arial"/>
          <w:bCs/>
        </w:rPr>
      </w:pPr>
      <w:r w:rsidRPr="0082440A">
        <w:rPr>
          <w:rFonts w:ascii="Arial" w:hAnsi="Arial" w:cs="Arial"/>
          <w:b/>
          <w:bCs/>
        </w:rPr>
        <w:t>Odbor dopravy doporučuje Zastupitelstvu města Prostějova schválit navržené usnesení.</w:t>
      </w:r>
    </w:p>
    <w:p w:rsidR="00226994" w:rsidRDefault="00226994" w:rsidP="00226994">
      <w:pPr>
        <w:jc w:val="both"/>
        <w:rPr>
          <w:rFonts w:ascii="Arial" w:hAnsi="Arial" w:cs="Arial"/>
          <w:bCs/>
        </w:rPr>
      </w:pPr>
    </w:p>
    <w:p w:rsidR="000D5DBD" w:rsidRDefault="000D5DBD" w:rsidP="00226994">
      <w:pPr>
        <w:jc w:val="both"/>
        <w:rPr>
          <w:rFonts w:ascii="Arial" w:hAnsi="Arial" w:cs="Arial"/>
          <w:bCs/>
        </w:rPr>
      </w:pPr>
    </w:p>
    <w:p w:rsidR="000D5DBD" w:rsidRDefault="000D5DBD" w:rsidP="00226994">
      <w:pPr>
        <w:jc w:val="both"/>
        <w:rPr>
          <w:rFonts w:ascii="Arial" w:hAnsi="Arial" w:cs="Arial"/>
          <w:bCs/>
        </w:rPr>
      </w:pPr>
    </w:p>
    <w:tbl>
      <w:tblPr>
        <w:tblStyle w:val="Mkatabulky"/>
        <w:tblW w:w="0" w:type="auto"/>
        <w:tblLook w:val="04A0" w:firstRow="1" w:lastRow="0" w:firstColumn="1" w:lastColumn="0" w:noHBand="0" w:noVBand="1"/>
      </w:tblPr>
      <w:tblGrid>
        <w:gridCol w:w="3172"/>
        <w:gridCol w:w="2370"/>
        <w:gridCol w:w="3946"/>
      </w:tblGrid>
      <w:tr w:rsidR="00226994" w:rsidRPr="00FD0CF3" w:rsidTr="0082440A">
        <w:tc>
          <w:tcPr>
            <w:tcW w:w="9488" w:type="dxa"/>
            <w:gridSpan w:val="3"/>
            <w:shd w:val="clear" w:color="auto" w:fill="EEECE1" w:themeFill="background2"/>
          </w:tcPr>
          <w:p w:rsidR="00226994" w:rsidRPr="00FD0CF3" w:rsidRDefault="00226994" w:rsidP="0082440A">
            <w:pPr>
              <w:jc w:val="both"/>
              <w:rPr>
                <w:rFonts w:ascii="Arial" w:hAnsi="Arial" w:cs="Arial"/>
                <w:bCs/>
              </w:rPr>
            </w:pPr>
            <w:r>
              <w:rPr>
                <w:rFonts w:ascii="Arial" w:hAnsi="Arial" w:cs="Arial"/>
                <w:bCs/>
              </w:rPr>
              <w:t xml:space="preserve">Důvodová zpráva obsahuje stanoviska dotčených odborů </w:t>
            </w:r>
            <w:proofErr w:type="spellStart"/>
            <w:r>
              <w:rPr>
                <w:rFonts w:ascii="Arial" w:hAnsi="Arial" w:cs="Arial"/>
                <w:bCs/>
              </w:rPr>
              <w:t>MMPv</w:t>
            </w:r>
            <w:proofErr w:type="spellEnd"/>
            <w:r>
              <w:rPr>
                <w:rFonts w:ascii="Arial" w:hAnsi="Arial" w:cs="Arial"/>
                <w:bCs/>
              </w:rPr>
              <w:t xml:space="preserve"> (subjektů)</w:t>
            </w:r>
          </w:p>
        </w:tc>
      </w:tr>
      <w:tr w:rsidR="00226994" w:rsidRPr="00FD0CF3" w:rsidTr="0082440A">
        <w:tc>
          <w:tcPr>
            <w:tcW w:w="3172" w:type="dxa"/>
            <w:shd w:val="clear" w:color="auto" w:fill="EEECE1" w:themeFill="background2"/>
          </w:tcPr>
          <w:p w:rsidR="00226994" w:rsidRPr="00FD0CF3" w:rsidRDefault="00226994" w:rsidP="0082440A">
            <w:pPr>
              <w:jc w:val="both"/>
              <w:rPr>
                <w:rFonts w:ascii="Arial" w:hAnsi="Arial" w:cs="Arial"/>
                <w:bCs/>
              </w:rPr>
            </w:pPr>
            <w:r>
              <w:rPr>
                <w:rFonts w:ascii="Arial" w:hAnsi="Arial" w:cs="Arial"/>
                <w:bCs/>
              </w:rPr>
              <w:t xml:space="preserve">Odbor </w:t>
            </w:r>
            <w:proofErr w:type="spellStart"/>
            <w:r>
              <w:rPr>
                <w:rFonts w:ascii="Arial" w:hAnsi="Arial" w:cs="Arial"/>
                <w:bCs/>
              </w:rPr>
              <w:t>MMPv</w:t>
            </w:r>
            <w:proofErr w:type="spellEnd"/>
            <w:r>
              <w:rPr>
                <w:rFonts w:ascii="Arial" w:hAnsi="Arial" w:cs="Arial"/>
                <w:bCs/>
              </w:rPr>
              <w:t xml:space="preserve"> (subjekt)</w:t>
            </w:r>
          </w:p>
        </w:tc>
        <w:tc>
          <w:tcPr>
            <w:tcW w:w="2370" w:type="dxa"/>
            <w:shd w:val="clear" w:color="auto" w:fill="EEECE1" w:themeFill="background2"/>
          </w:tcPr>
          <w:p w:rsidR="00226994" w:rsidRPr="00FD0CF3" w:rsidRDefault="00226994" w:rsidP="0082440A">
            <w:pPr>
              <w:jc w:val="both"/>
              <w:rPr>
                <w:rFonts w:ascii="Arial" w:hAnsi="Arial" w:cs="Arial"/>
                <w:bCs/>
              </w:rPr>
            </w:pPr>
            <w:r>
              <w:rPr>
                <w:rFonts w:ascii="Arial" w:hAnsi="Arial" w:cs="Arial"/>
                <w:bCs/>
              </w:rPr>
              <w:t>Stanovisko ze d</w:t>
            </w:r>
            <w:r w:rsidRPr="00FD0CF3">
              <w:rPr>
                <w:rFonts w:ascii="Arial" w:hAnsi="Arial" w:cs="Arial"/>
                <w:bCs/>
              </w:rPr>
              <w:t>ne</w:t>
            </w:r>
          </w:p>
        </w:tc>
        <w:tc>
          <w:tcPr>
            <w:tcW w:w="3946" w:type="dxa"/>
            <w:shd w:val="clear" w:color="auto" w:fill="EEECE1" w:themeFill="background2"/>
          </w:tcPr>
          <w:p w:rsidR="00226994" w:rsidRPr="00FD0CF3" w:rsidRDefault="00226994" w:rsidP="0082440A">
            <w:pPr>
              <w:jc w:val="both"/>
              <w:rPr>
                <w:rFonts w:ascii="Arial" w:hAnsi="Arial" w:cs="Arial"/>
                <w:bCs/>
              </w:rPr>
            </w:pPr>
            <w:r>
              <w:rPr>
                <w:rFonts w:ascii="Arial" w:hAnsi="Arial" w:cs="Arial"/>
                <w:bCs/>
              </w:rPr>
              <w:t>Resumé</w:t>
            </w:r>
          </w:p>
        </w:tc>
      </w:tr>
      <w:tr w:rsidR="00226994" w:rsidRPr="00FD0CF3" w:rsidTr="0082440A">
        <w:trPr>
          <w:trHeight w:val="428"/>
        </w:trPr>
        <w:tc>
          <w:tcPr>
            <w:tcW w:w="3172" w:type="dxa"/>
          </w:tcPr>
          <w:p w:rsidR="00226994" w:rsidRPr="00FD0CF3" w:rsidRDefault="002E7DF6" w:rsidP="0082440A">
            <w:pPr>
              <w:rPr>
                <w:rFonts w:ascii="Arial" w:hAnsi="Arial" w:cs="Arial"/>
                <w:bCs/>
              </w:rPr>
            </w:pPr>
            <w:r>
              <w:rPr>
                <w:rFonts w:ascii="Arial" w:hAnsi="Arial" w:cs="Arial"/>
                <w:bCs/>
              </w:rPr>
              <w:t>Odbor dopravy</w:t>
            </w:r>
            <w:r w:rsidR="00226994">
              <w:rPr>
                <w:rFonts w:ascii="Arial" w:hAnsi="Arial" w:cs="Arial"/>
                <w:bCs/>
              </w:rPr>
              <w:t xml:space="preserve"> </w:t>
            </w:r>
          </w:p>
        </w:tc>
        <w:tc>
          <w:tcPr>
            <w:tcW w:w="2370" w:type="dxa"/>
          </w:tcPr>
          <w:p w:rsidR="00226994" w:rsidRPr="00E6619E" w:rsidRDefault="00D42F5D" w:rsidP="00D42F5D">
            <w:pPr>
              <w:rPr>
                <w:rFonts w:ascii="Arial" w:hAnsi="Arial" w:cs="Arial"/>
                <w:bCs/>
                <w:i/>
              </w:rPr>
            </w:pPr>
            <w:r>
              <w:rPr>
                <w:rFonts w:ascii="Arial" w:hAnsi="Arial" w:cs="Arial"/>
                <w:bCs/>
                <w:i/>
              </w:rPr>
              <w:t>7</w:t>
            </w:r>
            <w:r w:rsidR="00F60A54">
              <w:rPr>
                <w:rFonts w:ascii="Arial" w:hAnsi="Arial" w:cs="Arial"/>
                <w:bCs/>
                <w:i/>
              </w:rPr>
              <w:t>.</w:t>
            </w:r>
            <w:r>
              <w:rPr>
                <w:rFonts w:ascii="Arial" w:hAnsi="Arial" w:cs="Arial"/>
                <w:bCs/>
                <w:i/>
              </w:rPr>
              <w:t xml:space="preserve"> </w:t>
            </w:r>
            <w:r w:rsidR="00F60A54">
              <w:rPr>
                <w:rFonts w:ascii="Arial" w:hAnsi="Arial" w:cs="Arial"/>
                <w:bCs/>
                <w:i/>
              </w:rPr>
              <w:t>11</w:t>
            </w:r>
            <w:r>
              <w:rPr>
                <w:rFonts w:ascii="Arial" w:hAnsi="Arial" w:cs="Arial"/>
                <w:bCs/>
                <w:i/>
              </w:rPr>
              <w:t xml:space="preserve"> </w:t>
            </w:r>
            <w:r w:rsidR="00F60A54">
              <w:rPr>
                <w:rFonts w:ascii="Arial" w:hAnsi="Arial" w:cs="Arial"/>
                <w:bCs/>
                <w:i/>
              </w:rPr>
              <w:t>202</w:t>
            </w:r>
            <w:r>
              <w:rPr>
                <w:rFonts w:ascii="Arial" w:hAnsi="Arial" w:cs="Arial"/>
                <w:bCs/>
                <w:i/>
              </w:rPr>
              <w:t>2</w:t>
            </w:r>
          </w:p>
        </w:tc>
        <w:tc>
          <w:tcPr>
            <w:tcW w:w="3946" w:type="dxa"/>
          </w:tcPr>
          <w:p w:rsidR="00226994" w:rsidRDefault="002E7DF6" w:rsidP="0082440A">
            <w:pPr>
              <w:rPr>
                <w:rFonts w:ascii="Arial" w:hAnsi="Arial" w:cs="Arial"/>
                <w:bCs/>
              </w:rPr>
            </w:pPr>
            <w:r>
              <w:rPr>
                <w:rFonts w:ascii="Arial" w:hAnsi="Arial" w:cs="Arial"/>
                <w:bCs/>
              </w:rPr>
              <w:t>Doporučuje usnesení schválit</w:t>
            </w:r>
          </w:p>
          <w:p w:rsidR="00226994" w:rsidRPr="00FD0CF3" w:rsidRDefault="00226994" w:rsidP="0082440A">
            <w:pPr>
              <w:rPr>
                <w:rFonts w:ascii="Arial" w:hAnsi="Arial" w:cs="Arial"/>
                <w:bCs/>
              </w:rPr>
            </w:pPr>
          </w:p>
        </w:tc>
      </w:tr>
      <w:tr w:rsidR="0082440A" w:rsidRPr="00FD0CF3" w:rsidTr="0082440A">
        <w:trPr>
          <w:trHeight w:val="428"/>
        </w:trPr>
        <w:tc>
          <w:tcPr>
            <w:tcW w:w="3172" w:type="dxa"/>
          </w:tcPr>
          <w:p w:rsidR="0082440A" w:rsidRPr="00FD0CF3" w:rsidRDefault="0082440A" w:rsidP="0082440A">
            <w:pPr>
              <w:rPr>
                <w:rFonts w:ascii="Arial" w:hAnsi="Arial" w:cs="Arial"/>
                <w:bCs/>
              </w:rPr>
            </w:pPr>
            <w:r>
              <w:rPr>
                <w:rFonts w:ascii="Arial" w:hAnsi="Arial" w:cs="Arial"/>
                <w:bCs/>
              </w:rPr>
              <w:t xml:space="preserve">Finanční odbor </w:t>
            </w:r>
          </w:p>
        </w:tc>
        <w:tc>
          <w:tcPr>
            <w:tcW w:w="2370" w:type="dxa"/>
          </w:tcPr>
          <w:p w:rsidR="0082440A" w:rsidRPr="00E6619E" w:rsidRDefault="00D42F5D" w:rsidP="0082440A">
            <w:pPr>
              <w:rPr>
                <w:rFonts w:ascii="Arial" w:hAnsi="Arial" w:cs="Arial"/>
                <w:bCs/>
                <w:i/>
              </w:rPr>
            </w:pPr>
            <w:r>
              <w:rPr>
                <w:rFonts w:ascii="Arial" w:hAnsi="Arial" w:cs="Arial"/>
                <w:bCs/>
                <w:i/>
              </w:rPr>
              <w:t>4</w:t>
            </w:r>
            <w:r w:rsidR="0082440A">
              <w:rPr>
                <w:rFonts w:ascii="Arial" w:hAnsi="Arial" w:cs="Arial"/>
                <w:bCs/>
                <w:i/>
              </w:rPr>
              <w:t>.</w:t>
            </w:r>
            <w:r>
              <w:rPr>
                <w:rFonts w:ascii="Arial" w:hAnsi="Arial" w:cs="Arial"/>
                <w:bCs/>
                <w:i/>
              </w:rPr>
              <w:t xml:space="preserve"> </w:t>
            </w:r>
            <w:r w:rsidR="0082440A">
              <w:rPr>
                <w:rFonts w:ascii="Arial" w:hAnsi="Arial" w:cs="Arial"/>
                <w:bCs/>
                <w:i/>
              </w:rPr>
              <w:t>11.</w:t>
            </w:r>
            <w:r>
              <w:rPr>
                <w:rFonts w:ascii="Arial" w:hAnsi="Arial" w:cs="Arial"/>
                <w:bCs/>
                <w:i/>
              </w:rPr>
              <w:t xml:space="preserve"> </w:t>
            </w:r>
            <w:r w:rsidR="0082440A">
              <w:rPr>
                <w:rFonts w:ascii="Arial" w:hAnsi="Arial" w:cs="Arial"/>
                <w:bCs/>
                <w:i/>
              </w:rPr>
              <w:t>202</w:t>
            </w:r>
            <w:r>
              <w:rPr>
                <w:rFonts w:ascii="Arial" w:hAnsi="Arial" w:cs="Arial"/>
                <w:bCs/>
                <w:i/>
              </w:rPr>
              <w:t>2</w:t>
            </w:r>
          </w:p>
        </w:tc>
        <w:tc>
          <w:tcPr>
            <w:tcW w:w="3946" w:type="dxa"/>
          </w:tcPr>
          <w:p w:rsidR="0082440A" w:rsidRDefault="0082440A" w:rsidP="0082440A">
            <w:pPr>
              <w:rPr>
                <w:rFonts w:ascii="Arial" w:hAnsi="Arial" w:cs="Arial"/>
                <w:bCs/>
              </w:rPr>
            </w:pPr>
            <w:r>
              <w:rPr>
                <w:rFonts w:ascii="Arial" w:hAnsi="Arial" w:cs="Arial"/>
                <w:bCs/>
              </w:rPr>
              <w:t>Doporučuje usnesení schválit</w:t>
            </w:r>
          </w:p>
          <w:p w:rsidR="0082440A" w:rsidRPr="00FD0CF3" w:rsidRDefault="0082440A" w:rsidP="0082440A">
            <w:pPr>
              <w:rPr>
                <w:rFonts w:ascii="Arial" w:hAnsi="Arial" w:cs="Arial"/>
                <w:bCs/>
              </w:rPr>
            </w:pPr>
          </w:p>
        </w:tc>
      </w:tr>
    </w:tbl>
    <w:p w:rsidR="00226994" w:rsidRDefault="00226994" w:rsidP="00226994">
      <w:pPr>
        <w:jc w:val="both"/>
        <w:rPr>
          <w:rFonts w:ascii="Arial" w:hAnsi="Arial" w:cs="Arial"/>
          <w:bCs/>
        </w:rPr>
      </w:pPr>
    </w:p>
    <w:p w:rsidR="007F73EC" w:rsidRDefault="007F73EC" w:rsidP="00226994">
      <w:pPr>
        <w:jc w:val="both"/>
        <w:rPr>
          <w:rFonts w:ascii="Arial" w:hAnsi="Arial" w:cs="Arial"/>
          <w:bCs/>
        </w:rPr>
      </w:pPr>
    </w:p>
    <w:p w:rsidR="0082440A" w:rsidRDefault="00A83833" w:rsidP="0082440A">
      <w:pPr>
        <w:rPr>
          <w:iCs/>
          <w:color w:val="000000"/>
          <w:sz w:val="22"/>
          <w:szCs w:val="22"/>
        </w:rPr>
      </w:pPr>
      <w:r w:rsidRPr="00A83833">
        <w:rPr>
          <w:rFonts w:ascii="Arial" w:hAnsi="Arial" w:cs="Arial"/>
          <w:b/>
          <w:iCs/>
          <w:color w:val="000000"/>
        </w:rPr>
        <w:t>Příloha:</w:t>
      </w:r>
      <w:r w:rsidRPr="00A83833">
        <w:rPr>
          <w:b/>
          <w:iCs/>
          <w:color w:val="000000"/>
          <w:sz w:val="22"/>
          <w:szCs w:val="22"/>
        </w:rPr>
        <w:t xml:space="preserve"> </w:t>
      </w:r>
      <w:r w:rsidRPr="00A83833">
        <w:rPr>
          <w:rFonts w:ascii="Arial" w:hAnsi="Arial" w:cs="Arial"/>
          <w:iCs/>
          <w:color w:val="000000"/>
        </w:rPr>
        <w:t>Dodatek č. 28 ke Smlouvě o závazku veřejné služby na rok 2023.</w:t>
      </w:r>
    </w:p>
    <w:p w:rsidR="00A83833" w:rsidRDefault="00A83833" w:rsidP="0082440A">
      <w:pPr>
        <w:rPr>
          <w:iCs/>
          <w:color w:val="000000"/>
          <w:sz w:val="22"/>
          <w:szCs w:val="22"/>
        </w:rPr>
      </w:pPr>
    </w:p>
    <w:tbl>
      <w:tblPr>
        <w:tblW w:w="9940" w:type="dxa"/>
        <w:tblCellMar>
          <w:left w:w="70" w:type="dxa"/>
          <w:right w:w="70" w:type="dxa"/>
        </w:tblCellMar>
        <w:tblLook w:val="04A0" w:firstRow="1" w:lastRow="0" w:firstColumn="1" w:lastColumn="0" w:noHBand="0" w:noVBand="1"/>
      </w:tblPr>
      <w:tblGrid>
        <w:gridCol w:w="1620"/>
        <w:gridCol w:w="5600"/>
        <w:gridCol w:w="2720"/>
      </w:tblGrid>
      <w:tr w:rsidR="0082440A" w:rsidRPr="0082440A" w:rsidTr="0082440A">
        <w:trPr>
          <w:trHeight w:val="250"/>
        </w:trPr>
        <w:tc>
          <w:tcPr>
            <w:tcW w:w="1620" w:type="dxa"/>
            <w:tcBorders>
              <w:top w:val="nil"/>
              <w:left w:val="nil"/>
              <w:bottom w:val="nil"/>
              <w:right w:val="nil"/>
            </w:tcBorders>
            <w:shd w:val="clear" w:color="auto" w:fill="auto"/>
            <w:noWrap/>
            <w:vAlign w:val="bottom"/>
            <w:hideMark/>
          </w:tcPr>
          <w:p w:rsidR="0082440A" w:rsidRPr="0082440A" w:rsidRDefault="0082440A" w:rsidP="0082440A">
            <w:pPr>
              <w:rPr>
                <w:sz w:val="20"/>
                <w:szCs w:val="20"/>
              </w:rPr>
            </w:pPr>
          </w:p>
        </w:tc>
        <w:tc>
          <w:tcPr>
            <w:tcW w:w="5600" w:type="dxa"/>
            <w:tcBorders>
              <w:top w:val="nil"/>
              <w:left w:val="nil"/>
              <w:bottom w:val="nil"/>
              <w:right w:val="nil"/>
            </w:tcBorders>
            <w:shd w:val="clear" w:color="auto" w:fill="auto"/>
            <w:noWrap/>
            <w:vAlign w:val="bottom"/>
            <w:hideMark/>
          </w:tcPr>
          <w:p w:rsidR="00A83833" w:rsidRPr="0082440A" w:rsidRDefault="00A83833" w:rsidP="0082440A">
            <w:pPr>
              <w:rPr>
                <w:sz w:val="20"/>
                <w:szCs w:val="20"/>
              </w:rPr>
            </w:pPr>
          </w:p>
        </w:tc>
        <w:tc>
          <w:tcPr>
            <w:tcW w:w="2720" w:type="dxa"/>
            <w:tcBorders>
              <w:top w:val="nil"/>
              <w:left w:val="nil"/>
              <w:bottom w:val="nil"/>
              <w:right w:val="nil"/>
            </w:tcBorders>
            <w:shd w:val="clear" w:color="auto" w:fill="auto"/>
            <w:noWrap/>
            <w:vAlign w:val="bottom"/>
            <w:hideMark/>
          </w:tcPr>
          <w:p w:rsidR="0082440A" w:rsidRPr="0082440A" w:rsidRDefault="0082440A" w:rsidP="0082440A">
            <w:pPr>
              <w:jc w:val="center"/>
              <w:rPr>
                <w:rFonts w:ascii="Arial" w:hAnsi="Arial" w:cs="Arial"/>
                <w:color w:val="000000"/>
                <w:sz w:val="20"/>
                <w:szCs w:val="20"/>
              </w:rPr>
            </w:pPr>
          </w:p>
        </w:tc>
      </w:tr>
      <w:tr w:rsidR="0082440A" w:rsidRPr="0082440A" w:rsidTr="0082440A">
        <w:trPr>
          <w:trHeight w:val="250"/>
        </w:trPr>
        <w:tc>
          <w:tcPr>
            <w:tcW w:w="1620" w:type="dxa"/>
            <w:tcBorders>
              <w:top w:val="nil"/>
              <w:left w:val="nil"/>
              <w:bottom w:val="nil"/>
              <w:right w:val="nil"/>
            </w:tcBorders>
            <w:shd w:val="clear" w:color="auto" w:fill="auto"/>
            <w:noWrap/>
            <w:vAlign w:val="bottom"/>
            <w:hideMark/>
          </w:tcPr>
          <w:p w:rsidR="0082440A" w:rsidRPr="0082440A" w:rsidRDefault="0082440A" w:rsidP="0082440A">
            <w:pPr>
              <w:jc w:val="center"/>
              <w:rPr>
                <w:rFonts w:ascii="Arial" w:hAnsi="Arial" w:cs="Arial"/>
                <w:color w:val="000000"/>
                <w:sz w:val="20"/>
                <w:szCs w:val="20"/>
              </w:rPr>
            </w:pPr>
          </w:p>
        </w:tc>
        <w:tc>
          <w:tcPr>
            <w:tcW w:w="5600" w:type="dxa"/>
            <w:tcBorders>
              <w:top w:val="nil"/>
              <w:left w:val="nil"/>
              <w:bottom w:val="nil"/>
              <w:right w:val="nil"/>
            </w:tcBorders>
            <w:shd w:val="clear" w:color="auto" w:fill="auto"/>
            <w:noWrap/>
            <w:vAlign w:val="bottom"/>
            <w:hideMark/>
          </w:tcPr>
          <w:p w:rsidR="0082440A" w:rsidRPr="0082440A" w:rsidRDefault="0082440A" w:rsidP="0082440A">
            <w:pPr>
              <w:rPr>
                <w:sz w:val="20"/>
                <w:szCs w:val="20"/>
              </w:rPr>
            </w:pPr>
          </w:p>
        </w:tc>
        <w:tc>
          <w:tcPr>
            <w:tcW w:w="2720" w:type="dxa"/>
            <w:tcBorders>
              <w:top w:val="nil"/>
              <w:left w:val="nil"/>
              <w:bottom w:val="nil"/>
              <w:right w:val="nil"/>
            </w:tcBorders>
            <w:shd w:val="clear" w:color="auto" w:fill="auto"/>
            <w:noWrap/>
            <w:vAlign w:val="bottom"/>
            <w:hideMark/>
          </w:tcPr>
          <w:p w:rsidR="0082440A" w:rsidRPr="0082440A" w:rsidRDefault="0082440A" w:rsidP="0082440A">
            <w:pPr>
              <w:rPr>
                <w:sz w:val="20"/>
                <w:szCs w:val="20"/>
              </w:rPr>
            </w:pPr>
          </w:p>
        </w:tc>
      </w:tr>
      <w:tr w:rsidR="0082440A" w:rsidRPr="0082440A" w:rsidTr="0082440A">
        <w:trPr>
          <w:trHeight w:val="250"/>
        </w:trPr>
        <w:tc>
          <w:tcPr>
            <w:tcW w:w="1620" w:type="dxa"/>
            <w:tcBorders>
              <w:top w:val="nil"/>
              <w:left w:val="nil"/>
              <w:bottom w:val="nil"/>
              <w:right w:val="nil"/>
            </w:tcBorders>
            <w:shd w:val="clear" w:color="auto" w:fill="auto"/>
            <w:noWrap/>
            <w:vAlign w:val="bottom"/>
            <w:hideMark/>
          </w:tcPr>
          <w:p w:rsidR="0082440A" w:rsidRPr="0082440A" w:rsidRDefault="0082440A" w:rsidP="0082440A">
            <w:pPr>
              <w:rPr>
                <w:sz w:val="20"/>
                <w:szCs w:val="20"/>
              </w:rPr>
            </w:pPr>
          </w:p>
        </w:tc>
        <w:tc>
          <w:tcPr>
            <w:tcW w:w="5600" w:type="dxa"/>
            <w:tcBorders>
              <w:top w:val="nil"/>
              <w:left w:val="nil"/>
              <w:bottom w:val="nil"/>
              <w:right w:val="nil"/>
            </w:tcBorders>
            <w:shd w:val="clear" w:color="auto" w:fill="auto"/>
            <w:noWrap/>
            <w:vAlign w:val="bottom"/>
            <w:hideMark/>
          </w:tcPr>
          <w:p w:rsidR="0082440A" w:rsidRDefault="0082440A" w:rsidP="0082440A">
            <w:pPr>
              <w:rPr>
                <w:sz w:val="20"/>
                <w:szCs w:val="20"/>
              </w:rPr>
            </w:pPr>
          </w:p>
          <w:p w:rsidR="00AB4122" w:rsidRDefault="00AB4122" w:rsidP="0082440A">
            <w:pPr>
              <w:rPr>
                <w:sz w:val="20"/>
                <w:szCs w:val="20"/>
              </w:rPr>
            </w:pPr>
          </w:p>
          <w:p w:rsidR="00AB4122" w:rsidRPr="0082440A" w:rsidRDefault="00AB4122" w:rsidP="0082440A">
            <w:pPr>
              <w:rPr>
                <w:sz w:val="20"/>
                <w:szCs w:val="20"/>
              </w:rPr>
            </w:pPr>
          </w:p>
        </w:tc>
        <w:tc>
          <w:tcPr>
            <w:tcW w:w="2720" w:type="dxa"/>
            <w:tcBorders>
              <w:top w:val="nil"/>
              <w:left w:val="nil"/>
              <w:bottom w:val="nil"/>
              <w:right w:val="nil"/>
            </w:tcBorders>
            <w:shd w:val="clear" w:color="auto" w:fill="auto"/>
            <w:noWrap/>
            <w:vAlign w:val="bottom"/>
            <w:hideMark/>
          </w:tcPr>
          <w:p w:rsidR="0082440A" w:rsidRPr="0082440A" w:rsidRDefault="0082440A" w:rsidP="0082440A">
            <w:pPr>
              <w:rPr>
                <w:sz w:val="20"/>
                <w:szCs w:val="20"/>
              </w:rPr>
            </w:pPr>
          </w:p>
        </w:tc>
      </w:tr>
    </w:tbl>
    <w:p w:rsidR="00D03026" w:rsidRDefault="00D03026" w:rsidP="00D03026">
      <w:pPr>
        <w:jc w:val="center"/>
        <w:rPr>
          <w:b/>
          <w:sz w:val="32"/>
          <w:szCs w:val="32"/>
        </w:rPr>
      </w:pPr>
    </w:p>
    <w:p w:rsidR="00A83833" w:rsidRDefault="00A83833" w:rsidP="00D03026">
      <w:pPr>
        <w:jc w:val="center"/>
        <w:rPr>
          <w:b/>
          <w:sz w:val="32"/>
          <w:szCs w:val="32"/>
        </w:rPr>
      </w:pPr>
    </w:p>
    <w:p w:rsidR="00A83833" w:rsidRDefault="00A83833" w:rsidP="00A83833">
      <w:pPr>
        <w:pStyle w:val="Nzev"/>
      </w:pPr>
      <w:r>
        <w:t>Dodatek č. 28 ke</w:t>
      </w:r>
    </w:p>
    <w:p w:rsidR="00A83833" w:rsidRDefault="00A83833" w:rsidP="00A83833">
      <w:pPr>
        <w:pStyle w:val="Nzev"/>
      </w:pPr>
      <w:r>
        <w:t>Smlouvě o závazku veřejné služby</w:t>
      </w:r>
    </w:p>
    <w:p w:rsidR="00A83833" w:rsidRDefault="00A83833" w:rsidP="00A83833">
      <w:pPr>
        <w:pStyle w:val="Nzev"/>
      </w:pPr>
      <w:r>
        <w:t>a</w:t>
      </w:r>
    </w:p>
    <w:p w:rsidR="00A83833" w:rsidRDefault="00A83833" w:rsidP="00A83833">
      <w:pPr>
        <w:pStyle w:val="Nzev"/>
      </w:pPr>
      <w:r>
        <w:t xml:space="preserve">Smlouvě o kompenzaci z plnění závazku veřejné služby uzavřené dle zákona č. 194/2010 Sb., o veřejných službách v přepravě cestujících </w:t>
      </w:r>
    </w:p>
    <w:p w:rsidR="00A83833" w:rsidRDefault="00A83833" w:rsidP="00A83833">
      <w:pPr>
        <w:jc w:val="center"/>
      </w:pPr>
    </w:p>
    <w:p w:rsidR="00A83833" w:rsidRDefault="00A83833" w:rsidP="00A83833">
      <w:pPr>
        <w:jc w:val="center"/>
      </w:pPr>
    </w:p>
    <w:p w:rsidR="00A83833" w:rsidRDefault="00A83833" w:rsidP="00A83833">
      <w:pPr>
        <w:jc w:val="center"/>
        <w:rPr>
          <w:rFonts w:ascii="Arial" w:hAnsi="Arial"/>
          <w:iCs/>
          <w:color w:val="000000"/>
          <w:sz w:val="20"/>
          <w:szCs w:val="20"/>
        </w:rPr>
      </w:pPr>
      <w:r>
        <w:rPr>
          <w:b/>
          <w:iCs/>
          <w:color w:val="000000"/>
        </w:rPr>
        <w:t xml:space="preserve"> čl. 1</w:t>
      </w:r>
    </w:p>
    <w:p w:rsidR="00A83833" w:rsidRDefault="00A83833" w:rsidP="00A83833">
      <w:pPr>
        <w:pStyle w:val="Nadpis3"/>
        <w:rPr>
          <w:b/>
          <w:iCs/>
          <w:color w:val="000000"/>
          <w:u w:val="single"/>
        </w:rPr>
      </w:pPr>
      <w:r>
        <w:rPr>
          <w:iCs/>
          <w:color w:val="000000"/>
          <w:u w:val="single"/>
        </w:rPr>
        <w:t>Smluvní strany</w:t>
      </w:r>
    </w:p>
    <w:p w:rsidR="00A83833" w:rsidRDefault="00A83833" w:rsidP="00A83833">
      <w:pPr>
        <w:rPr>
          <w:rFonts w:ascii="Arial" w:hAnsi="Arial"/>
          <w:iCs/>
          <w:color w:val="000000"/>
          <w:sz w:val="20"/>
          <w:szCs w:val="20"/>
        </w:rPr>
      </w:pPr>
    </w:p>
    <w:p w:rsidR="00A83833" w:rsidRDefault="00A83833" w:rsidP="00A83833">
      <w:pPr>
        <w:jc w:val="both"/>
        <w:rPr>
          <w:iCs/>
          <w:color w:val="000000"/>
        </w:rPr>
      </w:pPr>
      <w:r>
        <w:rPr>
          <w:b/>
          <w:iCs/>
          <w:color w:val="000000"/>
        </w:rPr>
        <w:t>Statutární město Prostějov (</w:t>
      </w:r>
      <w:r>
        <w:rPr>
          <w:iCs/>
          <w:color w:val="000000"/>
        </w:rPr>
        <w:t>ve smlouvě dříve označované jako</w:t>
      </w:r>
      <w:r>
        <w:rPr>
          <w:b/>
          <w:iCs/>
          <w:color w:val="000000"/>
        </w:rPr>
        <w:t xml:space="preserve"> Město Prostějov),</w:t>
      </w:r>
      <w:r>
        <w:rPr>
          <w:iCs/>
          <w:color w:val="000000"/>
        </w:rPr>
        <w:t xml:space="preserve"> </w:t>
      </w:r>
    </w:p>
    <w:p w:rsidR="00A83833" w:rsidRDefault="00A83833" w:rsidP="00A83833">
      <w:pPr>
        <w:jc w:val="both"/>
        <w:rPr>
          <w:iCs/>
          <w:color w:val="000000"/>
        </w:rPr>
      </w:pPr>
      <w:r>
        <w:rPr>
          <w:iCs/>
          <w:color w:val="000000"/>
        </w:rPr>
        <w:t xml:space="preserve">sídlem náměstí T. G. Masaryka 130/ 14, 796 01 Prostějov, </w:t>
      </w:r>
    </w:p>
    <w:p w:rsidR="00A83833" w:rsidRDefault="00A83833" w:rsidP="00A83833">
      <w:pPr>
        <w:jc w:val="both"/>
        <w:rPr>
          <w:rFonts w:ascii="Arial" w:hAnsi="Arial"/>
          <w:iCs/>
          <w:color w:val="000000"/>
          <w:sz w:val="20"/>
          <w:szCs w:val="20"/>
        </w:rPr>
      </w:pPr>
      <w:r>
        <w:rPr>
          <w:iCs/>
          <w:color w:val="000000"/>
        </w:rPr>
        <w:t>IČ: 00288659,</w:t>
      </w:r>
    </w:p>
    <w:p w:rsidR="00A83833" w:rsidRDefault="00A83833" w:rsidP="00A83833">
      <w:pPr>
        <w:jc w:val="both"/>
        <w:rPr>
          <w:iCs/>
          <w:color w:val="000000"/>
        </w:rPr>
      </w:pPr>
      <w:r>
        <w:rPr>
          <w:iCs/>
          <w:color w:val="000000"/>
        </w:rPr>
        <w:t xml:space="preserve">zastoupené Mgr. Jiřím Pospíšilem, náměstkem primátora města na základě plné moci </w:t>
      </w:r>
    </w:p>
    <w:p w:rsidR="00A83833" w:rsidRDefault="00A83833" w:rsidP="00A83833">
      <w:pPr>
        <w:jc w:val="both"/>
        <w:rPr>
          <w:rFonts w:ascii="Arial" w:hAnsi="Arial"/>
          <w:iCs/>
          <w:color w:val="000000"/>
          <w:sz w:val="20"/>
          <w:szCs w:val="20"/>
        </w:rPr>
      </w:pPr>
      <w:r>
        <w:rPr>
          <w:iCs/>
          <w:color w:val="000000"/>
        </w:rPr>
        <w:t>ze dne 20. 10. 2022</w:t>
      </w:r>
    </w:p>
    <w:p w:rsidR="00A83833" w:rsidRDefault="00A83833" w:rsidP="00A83833">
      <w:pPr>
        <w:jc w:val="both"/>
        <w:rPr>
          <w:iCs/>
          <w:color w:val="000000"/>
        </w:rPr>
      </w:pPr>
      <w:r>
        <w:rPr>
          <w:iCs/>
          <w:color w:val="000000"/>
        </w:rPr>
        <w:t xml:space="preserve">bankovní spojení: Česká spořitelna, a.s., Praha  </w:t>
      </w:r>
    </w:p>
    <w:p w:rsidR="00A83833" w:rsidRDefault="00A83833" w:rsidP="00A83833">
      <w:pPr>
        <w:jc w:val="both"/>
        <w:rPr>
          <w:iCs/>
          <w:color w:val="000000"/>
        </w:rPr>
      </w:pPr>
      <w:r>
        <w:rPr>
          <w:iCs/>
          <w:color w:val="000000"/>
        </w:rPr>
        <w:t>číslo účtu: 19-1505517309/0800</w:t>
      </w:r>
    </w:p>
    <w:p w:rsidR="00A83833" w:rsidRDefault="00A83833" w:rsidP="00A83833">
      <w:pPr>
        <w:jc w:val="both"/>
        <w:rPr>
          <w:rFonts w:ascii="Arial" w:hAnsi="Arial"/>
          <w:iCs/>
          <w:color w:val="000000"/>
          <w:sz w:val="20"/>
          <w:szCs w:val="20"/>
        </w:rPr>
      </w:pPr>
      <w:r>
        <w:rPr>
          <w:iCs/>
          <w:color w:val="000000"/>
        </w:rPr>
        <w:t>(dále jen "</w:t>
      </w:r>
      <w:r>
        <w:rPr>
          <w:b/>
          <w:iCs/>
          <w:color w:val="000000"/>
        </w:rPr>
        <w:t>statutární město Prostějov</w:t>
      </w:r>
      <w:r>
        <w:rPr>
          <w:iCs/>
          <w:color w:val="000000"/>
        </w:rPr>
        <w:t>")</w:t>
      </w:r>
    </w:p>
    <w:p w:rsidR="00A83833" w:rsidRDefault="00A83833" w:rsidP="00A83833">
      <w:pPr>
        <w:jc w:val="center"/>
        <w:rPr>
          <w:rFonts w:ascii="Arial" w:hAnsi="Arial"/>
          <w:b/>
          <w:iCs/>
          <w:color w:val="000000"/>
          <w:sz w:val="20"/>
          <w:szCs w:val="20"/>
        </w:rPr>
      </w:pPr>
      <w:r>
        <w:rPr>
          <w:b/>
          <w:iCs/>
          <w:color w:val="000000"/>
        </w:rPr>
        <w:t>a</w:t>
      </w:r>
    </w:p>
    <w:p w:rsidR="00A83833" w:rsidRDefault="00A83833" w:rsidP="00A83833">
      <w:pPr>
        <w:jc w:val="both"/>
        <w:rPr>
          <w:rFonts w:ascii="Arial" w:hAnsi="Arial"/>
          <w:iCs/>
          <w:color w:val="000000"/>
          <w:sz w:val="20"/>
          <w:szCs w:val="20"/>
        </w:rPr>
      </w:pPr>
    </w:p>
    <w:p w:rsidR="00A83833" w:rsidRPr="00EF6C7E" w:rsidRDefault="00A83833" w:rsidP="00A83833">
      <w:pPr>
        <w:jc w:val="both"/>
        <w:rPr>
          <w:iCs/>
          <w:color w:val="000000"/>
        </w:rPr>
      </w:pPr>
      <w:r w:rsidRPr="00EF6C7E">
        <w:rPr>
          <w:iCs/>
          <w:color w:val="000000"/>
        </w:rPr>
        <w:t xml:space="preserve">FTL - </w:t>
      </w:r>
      <w:proofErr w:type="spellStart"/>
      <w:r w:rsidRPr="00EF6C7E">
        <w:rPr>
          <w:iCs/>
          <w:color w:val="000000"/>
        </w:rPr>
        <w:t>First</w:t>
      </w:r>
      <w:proofErr w:type="spellEnd"/>
      <w:r w:rsidRPr="00EF6C7E">
        <w:rPr>
          <w:iCs/>
          <w:color w:val="000000"/>
        </w:rPr>
        <w:t xml:space="preserve"> Transport Lines, a.s., Letecká 8, 796 23 Prostějov</w:t>
      </w:r>
    </w:p>
    <w:p w:rsidR="00A83833" w:rsidRPr="00EF6C7E" w:rsidRDefault="00A83833" w:rsidP="00A83833">
      <w:pPr>
        <w:jc w:val="both"/>
        <w:rPr>
          <w:iCs/>
          <w:color w:val="000000"/>
        </w:rPr>
      </w:pPr>
      <w:r w:rsidRPr="00EF6C7E">
        <w:rPr>
          <w:iCs/>
          <w:color w:val="000000"/>
        </w:rPr>
        <w:t xml:space="preserve">IČ: 46345850, DIČ: CZ46345850    </w:t>
      </w:r>
    </w:p>
    <w:p w:rsidR="00A83833" w:rsidRPr="00EF6C7E" w:rsidRDefault="00A83833" w:rsidP="00A83833">
      <w:pPr>
        <w:jc w:val="both"/>
        <w:rPr>
          <w:iCs/>
          <w:color w:val="000000"/>
        </w:rPr>
      </w:pPr>
      <w:r w:rsidRPr="00EF6C7E">
        <w:rPr>
          <w:iCs/>
          <w:color w:val="000000"/>
        </w:rPr>
        <w:t>Zapsaná v obchodním rejstříku, vedeném Krajským soudem v Brně, oddíl B, vložka 708</w:t>
      </w:r>
    </w:p>
    <w:p w:rsidR="00A83833" w:rsidRPr="00EF6C7E" w:rsidRDefault="00A83833" w:rsidP="00A83833">
      <w:pPr>
        <w:jc w:val="both"/>
        <w:rPr>
          <w:iCs/>
          <w:color w:val="000000"/>
        </w:rPr>
      </w:pPr>
      <w:r w:rsidRPr="00EF6C7E">
        <w:rPr>
          <w:iCs/>
          <w:color w:val="000000"/>
        </w:rPr>
        <w:t xml:space="preserve">zastoupená Ing. Jiřím </w:t>
      </w:r>
      <w:proofErr w:type="spellStart"/>
      <w:r w:rsidRPr="00EF6C7E">
        <w:rPr>
          <w:iCs/>
          <w:color w:val="000000"/>
        </w:rPr>
        <w:t>Hlochem</w:t>
      </w:r>
      <w:proofErr w:type="spellEnd"/>
      <w:r w:rsidRPr="00EF6C7E">
        <w:rPr>
          <w:iCs/>
          <w:color w:val="000000"/>
        </w:rPr>
        <w:t xml:space="preserve"> a Ing. Annou Hanákovou, členy představenstva</w:t>
      </w:r>
    </w:p>
    <w:p w:rsidR="00A83833" w:rsidRPr="00EF6C7E" w:rsidRDefault="00A83833" w:rsidP="00A83833">
      <w:pPr>
        <w:jc w:val="both"/>
        <w:rPr>
          <w:iCs/>
          <w:color w:val="000000"/>
        </w:rPr>
      </w:pPr>
      <w:r w:rsidRPr="00EF6C7E">
        <w:rPr>
          <w:iCs/>
          <w:color w:val="000000"/>
        </w:rPr>
        <w:t xml:space="preserve">bankovní spojení: Komerční banka Brno-město  </w:t>
      </w:r>
    </w:p>
    <w:p w:rsidR="00A83833" w:rsidRPr="00EF6C7E" w:rsidRDefault="00A83833" w:rsidP="00A83833">
      <w:pPr>
        <w:jc w:val="both"/>
        <w:rPr>
          <w:iCs/>
          <w:color w:val="000000"/>
        </w:rPr>
      </w:pPr>
      <w:r w:rsidRPr="00EF6C7E">
        <w:rPr>
          <w:iCs/>
          <w:color w:val="000000"/>
        </w:rPr>
        <w:t>číslo účtu: 55103-621/0100</w:t>
      </w:r>
    </w:p>
    <w:p w:rsidR="00A83833" w:rsidRDefault="00A83833" w:rsidP="00A83833">
      <w:pPr>
        <w:jc w:val="both"/>
        <w:rPr>
          <w:rFonts w:ascii="Arial" w:hAnsi="Arial"/>
          <w:iCs/>
          <w:color w:val="000000"/>
          <w:sz w:val="20"/>
          <w:szCs w:val="20"/>
        </w:rPr>
      </w:pPr>
      <w:r w:rsidRPr="00EF6C7E">
        <w:rPr>
          <w:iCs/>
          <w:color w:val="000000"/>
        </w:rPr>
        <w:t>(dále jen „</w:t>
      </w:r>
      <w:r w:rsidRPr="00EF6C7E">
        <w:rPr>
          <w:b/>
          <w:iCs/>
          <w:color w:val="000000"/>
        </w:rPr>
        <w:t>dopravce</w:t>
      </w:r>
      <w:r w:rsidRPr="00EF6C7E">
        <w:rPr>
          <w:iCs/>
          <w:color w:val="000000"/>
        </w:rPr>
        <w:t>“)</w:t>
      </w:r>
    </w:p>
    <w:p w:rsidR="00A83833" w:rsidRDefault="00A83833" w:rsidP="00A83833">
      <w:pPr>
        <w:rPr>
          <w:rFonts w:ascii="Arial" w:hAnsi="Arial"/>
          <w:iCs/>
          <w:color w:val="000000"/>
          <w:sz w:val="20"/>
          <w:szCs w:val="20"/>
        </w:rPr>
      </w:pPr>
      <w:r>
        <w:rPr>
          <w:iCs/>
          <w:color w:val="000000"/>
        </w:rPr>
        <w:t>společně dále označovány jako "</w:t>
      </w:r>
      <w:r>
        <w:rPr>
          <w:b/>
          <w:iCs/>
          <w:color w:val="000000"/>
        </w:rPr>
        <w:t>smluvní strany</w:t>
      </w:r>
      <w:r>
        <w:rPr>
          <w:iCs/>
          <w:color w:val="000000"/>
        </w:rPr>
        <w:t>".</w:t>
      </w:r>
    </w:p>
    <w:p w:rsidR="00A83833" w:rsidRDefault="00A83833" w:rsidP="00A83833">
      <w:pPr>
        <w:rPr>
          <w:iCs/>
          <w:color w:val="000000"/>
          <w:sz w:val="20"/>
          <w:szCs w:val="20"/>
        </w:rPr>
      </w:pPr>
    </w:p>
    <w:p w:rsidR="00A83833" w:rsidRDefault="00A83833" w:rsidP="00A83833">
      <w:pPr>
        <w:rPr>
          <w:b/>
          <w:iCs/>
          <w:color w:val="000000"/>
          <w:sz w:val="20"/>
          <w:szCs w:val="20"/>
          <w:u w:val="single"/>
        </w:rPr>
      </w:pPr>
    </w:p>
    <w:p w:rsidR="00A83833" w:rsidRDefault="00A83833" w:rsidP="00A83833">
      <w:pPr>
        <w:rPr>
          <w:b/>
          <w:iCs/>
          <w:color w:val="000000"/>
        </w:rPr>
      </w:pPr>
      <w:r>
        <w:rPr>
          <w:b/>
          <w:iCs/>
          <w:color w:val="000000"/>
        </w:rPr>
        <w:t>sjednaly níže uvedeného dne ke smlouvě uzavřené 6. 1. 2009 dodatek č. 28 tohoto znění:</w:t>
      </w:r>
    </w:p>
    <w:p w:rsidR="00A83833" w:rsidRDefault="00A83833" w:rsidP="00A83833">
      <w:pPr>
        <w:jc w:val="center"/>
        <w:rPr>
          <w:b/>
          <w:i/>
          <w:iCs/>
          <w:color w:val="000000"/>
          <w:sz w:val="20"/>
          <w:szCs w:val="20"/>
        </w:rPr>
      </w:pPr>
    </w:p>
    <w:p w:rsidR="00A83833" w:rsidRDefault="00A83833" w:rsidP="00A83833">
      <w:pPr>
        <w:jc w:val="center"/>
        <w:rPr>
          <w:b/>
          <w:i/>
          <w:iCs/>
          <w:color w:val="000000"/>
          <w:sz w:val="20"/>
          <w:szCs w:val="20"/>
        </w:rPr>
      </w:pPr>
    </w:p>
    <w:p w:rsidR="00A83833" w:rsidRDefault="00A83833" w:rsidP="00A83833">
      <w:pPr>
        <w:jc w:val="center"/>
        <w:rPr>
          <w:b/>
          <w:iCs/>
          <w:color w:val="000000"/>
        </w:rPr>
      </w:pPr>
      <w:r>
        <w:rPr>
          <w:b/>
          <w:iCs/>
          <w:color w:val="000000"/>
        </w:rPr>
        <w:t>čl. 2</w:t>
      </w:r>
    </w:p>
    <w:p w:rsidR="00A83833" w:rsidRDefault="00A83833" w:rsidP="00A83833">
      <w:pPr>
        <w:pStyle w:val="Nadpis3"/>
        <w:rPr>
          <w:b/>
          <w:iCs/>
          <w:color w:val="000000"/>
        </w:rPr>
      </w:pPr>
      <w:r>
        <w:rPr>
          <w:iCs/>
          <w:color w:val="000000"/>
          <w:u w:val="single"/>
        </w:rPr>
        <w:t>Výpočet kompenzace</w:t>
      </w:r>
    </w:p>
    <w:p w:rsidR="00A83833" w:rsidRDefault="00A83833" w:rsidP="00A83833">
      <w:pPr>
        <w:jc w:val="center"/>
        <w:rPr>
          <w:b/>
          <w:iCs/>
          <w:color w:val="000000"/>
        </w:rPr>
      </w:pPr>
    </w:p>
    <w:p w:rsidR="00A83833" w:rsidRDefault="00A83833" w:rsidP="00A83833">
      <w:pPr>
        <w:jc w:val="both"/>
        <w:rPr>
          <w:b/>
          <w:iCs/>
          <w:color w:val="000000"/>
        </w:rPr>
      </w:pPr>
      <w:r>
        <w:rPr>
          <w:b/>
          <w:iCs/>
          <w:color w:val="000000"/>
        </w:rPr>
        <w:t xml:space="preserve">Výše kompenzace sjednaná pro rok 2023 dle Smlouvy o závazku veřejné služby a </w:t>
      </w:r>
      <w:proofErr w:type="gramStart"/>
      <w:r>
        <w:rPr>
          <w:b/>
          <w:iCs/>
          <w:color w:val="000000"/>
        </w:rPr>
        <w:t>Smlouvy       o kompenzaci</w:t>
      </w:r>
      <w:proofErr w:type="gramEnd"/>
      <w:r>
        <w:rPr>
          <w:b/>
          <w:iCs/>
          <w:color w:val="000000"/>
        </w:rPr>
        <w:t xml:space="preserve"> z plnění závazku veřejné služby uzavřené dle zákona č. 194/2010 Sb.,                                o veřejných službách v přepravě cestujících, je vypočtena takto:</w:t>
      </w:r>
    </w:p>
    <w:p w:rsidR="00A83833" w:rsidRDefault="00A83833" w:rsidP="00A83833">
      <w:pPr>
        <w:jc w:val="both"/>
        <w:rPr>
          <w:b/>
          <w:iCs/>
          <w:color w:val="000000"/>
        </w:rPr>
      </w:pPr>
    </w:p>
    <w:p w:rsidR="00A83833" w:rsidRDefault="00A83833" w:rsidP="00A83833">
      <w:pPr>
        <w:numPr>
          <w:ilvl w:val="0"/>
          <w:numId w:val="33"/>
        </w:numPr>
        <w:tabs>
          <w:tab w:val="left" w:pos="426"/>
        </w:tabs>
        <w:ind w:left="0" w:firstLine="0"/>
        <w:jc w:val="both"/>
        <w:rPr>
          <w:iCs/>
          <w:color w:val="000000"/>
        </w:rPr>
      </w:pPr>
      <w:r w:rsidRPr="00A70C13">
        <w:rPr>
          <w:iCs/>
          <w:color w:val="000000"/>
        </w:rPr>
        <w:t>Statutární město Prostějov</w:t>
      </w:r>
      <w:r>
        <w:rPr>
          <w:iCs/>
          <w:color w:val="000000"/>
        </w:rPr>
        <w:t xml:space="preserve"> uhradí dopravci za období od </w:t>
      </w:r>
      <w:r>
        <w:rPr>
          <w:b/>
          <w:iCs/>
          <w:color w:val="000000"/>
        </w:rPr>
        <w:t>1. 1. 2023 do 31. 12. 2023</w:t>
      </w:r>
      <w:r>
        <w:rPr>
          <w:iCs/>
          <w:color w:val="000000"/>
        </w:rPr>
        <w:t xml:space="preserve"> kompenzaci maximálně ve výši vypočtené dle následujícího vzorce:</w:t>
      </w:r>
    </w:p>
    <w:p w:rsidR="00A83833" w:rsidRDefault="00A83833" w:rsidP="00A83833">
      <w:pPr>
        <w:tabs>
          <w:tab w:val="left" w:pos="426"/>
        </w:tabs>
        <w:jc w:val="both"/>
        <w:rPr>
          <w:iCs/>
          <w:color w:val="000000"/>
        </w:rPr>
      </w:pPr>
    </w:p>
    <w:p w:rsidR="00A83833" w:rsidRDefault="00A83833" w:rsidP="00A83833">
      <w:pPr>
        <w:ind w:left="360"/>
        <w:jc w:val="both"/>
        <w:rPr>
          <w:iCs/>
          <w:color w:val="000000"/>
        </w:rPr>
      </w:pPr>
      <w:r>
        <w:rPr>
          <w:b/>
          <w:iCs/>
          <w:color w:val="000000"/>
        </w:rPr>
        <w:t xml:space="preserve">K = Z + ČP, </w:t>
      </w:r>
      <w:r>
        <w:rPr>
          <w:iCs/>
          <w:color w:val="000000"/>
        </w:rPr>
        <w:t>kde</w:t>
      </w:r>
    </w:p>
    <w:p w:rsidR="00A83833" w:rsidRDefault="00A83833" w:rsidP="00A83833">
      <w:pPr>
        <w:ind w:left="360"/>
        <w:jc w:val="both"/>
        <w:rPr>
          <w:iCs/>
          <w:color w:val="000000"/>
        </w:rPr>
      </w:pPr>
    </w:p>
    <w:p w:rsidR="00A83833" w:rsidRDefault="00A83833" w:rsidP="00A83833">
      <w:pPr>
        <w:ind w:left="360"/>
        <w:jc w:val="both"/>
        <w:rPr>
          <w:iCs/>
          <w:color w:val="000000"/>
        </w:rPr>
      </w:pPr>
      <w:r>
        <w:rPr>
          <w:b/>
          <w:iCs/>
          <w:color w:val="000000"/>
        </w:rPr>
        <w:t>K</w:t>
      </w:r>
      <w:r>
        <w:rPr>
          <w:iCs/>
          <w:color w:val="000000"/>
        </w:rPr>
        <w:t xml:space="preserve"> je maximální výše kompenzace s výhradou  čl. 2 odst. 2 tohoto dodatku, </w:t>
      </w:r>
    </w:p>
    <w:p w:rsidR="00A83833" w:rsidRDefault="00A83833" w:rsidP="00A83833">
      <w:pPr>
        <w:ind w:left="360"/>
        <w:jc w:val="both"/>
        <w:rPr>
          <w:iCs/>
          <w:color w:val="000000"/>
        </w:rPr>
      </w:pPr>
    </w:p>
    <w:p w:rsidR="00A83833" w:rsidRPr="005C3970" w:rsidRDefault="00A83833" w:rsidP="00A83833">
      <w:pPr>
        <w:ind w:left="360"/>
        <w:jc w:val="both"/>
        <w:rPr>
          <w:b/>
          <w:iCs/>
        </w:rPr>
      </w:pPr>
      <w:r w:rsidRPr="005C3970">
        <w:rPr>
          <w:b/>
          <w:iCs/>
        </w:rPr>
        <w:t>Z</w:t>
      </w:r>
      <w:r w:rsidRPr="005C3970">
        <w:rPr>
          <w:iCs/>
        </w:rPr>
        <w:t xml:space="preserve"> je ztráta, jakožto rozdíl položek Náklady celkem a Výnosy celkem dle výkazu skutečných nákladů a výnosů za rok 2022, a jejíž výše (kompenzace) může </w:t>
      </w:r>
      <w:r>
        <w:rPr>
          <w:iCs/>
        </w:rPr>
        <w:t xml:space="preserve">v souladu s přílohou </w:t>
      </w:r>
      <w:r w:rsidRPr="005C3970">
        <w:rPr>
          <w:iCs/>
        </w:rPr>
        <w:t xml:space="preserve">č. 2 tohoto dodatku s výhradou čl. 2 odst. 2 tohoto dodatku činit maximálně </w:t>
      </w:r>
      <w:r w:rsidRPr="005C3970">
        <w:rPr>
          <w:b/>
          <w:iCs/>
        </w:rPr>
        <w:t>částku 41.038.000,- Kč bez DPH.</w:t>
      </w:r>
    </w:p>
    <w:p w:rsidR="00A83833" w:rsidRPr="005C3970" w:rsidRDefault="00A83833" w:rsidP="00A83833">
      <w:pPr>
        <w:ind w:left="357"/>
        <w:jc w:val="both"/>
        <w:rPr>
          <w:b/>
          <w:iCs/>
        </w:rPr>
      </w:pPr>
      <w:r w:rsidRPr="005C3970">
        <w:rPr>
          <w:b/>
          <w:iCs/>
        </w:rPr>
        <w:t>ČP</w:t>
      </w:r>
      <w:r w:rsidRPr="005C3970">
        <w:rPr>
          <w:iCs/>
        </w:rPr>
        <w:t xml:space="preserve"> je položka čistý příjem dle výkazu skutečných nákladů na rok 2023, a jehož výše činí 1,40 % položky Hodnota provozních aktiv (21.124.000,- Kč) dle výchozího finančního modelu pro rok 2022, a jehož výše může v souladu s přílohou č. 2 tohoto dodatku činit maximálně částku 296.000,- Kč.</w:t>
      </w:r>
    </w:p>
    <w:p w:rsidR="00A83833" w:rsidRPr="000D201D" w:rsidRDefault="00A83833" w:rsidP="00A83833">
      <w:pPr>
        <w:ind w:left="360"/>
        <w:jc w:val="both"/>
        <w:rPr>
          <w:b/>
          <w:iCs/>
          <w:color w:val="000000" w:themeColor="text1"/>
        </w:rPr>
      </w:pPr>
    </w:p>
    <w:p w:rsidR="00A83833" w:rsidRDefault="00A83833" w:rsidP="00A83833">
      <w:pPr>
        <w:ind w:left="360"/>
        <w:jc w:val="both"/>
        <w:rPr>
          <w:iCs/>
          <w:color w:val="000000"/>
        </w:rPr>
      </w:pPr>
      <w:r>
        <w:rPr>
          <w:iCs/>
          <w:color w:val="000000"/>
        </w:rPr>
        <w:t xml:space="preserve">Z výše uvedeného vyplývá, že kompenzace za závazek veřejné služby pro rok 2023 dle tohoto dodatku činí celkem </w:t>
      </w:r>
      <w:r w:rsidRPr="00BD58D4">
        <w:rPr>
          <w:b/>
          <w:iCs/>
          <w:color w:val="000000"/>
        </w:rPr>
        <w:t>41.334.000,- Kč bez DPH.</w:t>
      </w:r>
    </w:p>
    <w:p w:rsidR="00A83833" w:rsidRDefault="00A83833" w:rsidP="00A83833">
      <w:pPr>
        <w:ind w:left="360"/>
        <w:jc w:val="both"/>
        <w:rPr>
          <w:iCs/>
          <w:color w:val="000000"/>
        </w:rPr>
      </w:pPr>
    </w:p>
    <w:p w:rsidR="00A83833" w:rsidRDefault="00A83833" w:rsidP="00A83833">
      <w:pPr>
        <w:numPr>
          <w:ilvl w:val="0"/>
          <w:numId w:val="33"/>
        </w:numPr>
        <w:tabs>
          <w:tab w:val="left" w:pos="426"/>
        </w:tabs>
        <w:ind w:left="0" w:firstLine="0"/>
        <w:jc w:val="both"/>
        <w:rPr>
          <w:iCs/>
          <w:color w:val="000000"/>
        </w:rPr>
      </w:pPr>
      <w:r>
        <w:rPr>
          <w:iCs/>
          <w:color w:val="000000"/>
        </w:rPr>
        <w:t>Dojde-li k zásahu do cen ze strany státu v průběhu platnosti tohoto dodatku (např. úprava spotřební daně a DPH), smluvní strany se shodují, že budou jednat o případné úpravě finančního modelu.</w:t>
      </w:r>
    </w:p>
    <w:p w:rsidR="00A83833" w:rsidRDefault="00A83833" w:rsidP="00A83833">
      <w:pPr>
        <w:ind w:left="360"/>
        <w:jc w:val="both"/>
        <w:rPr>
          <w:iCs/>
          <w:color w:val="000000"/>
        </w:rPr>
      </w:pPr>
    </w:p>
    <w:p w:rsidR="00A83833" w:rsidRDefault="00A83833" w:rsidP="00A83833">
      <w:pPr>
        <w:jc w:val="both"/>
        <w:rPr>
          <w:iCs/>
          <w:color w:val="000000"/>
        </w:rPr>
      </w:pPr>
      <w:r>
        <w:rPr>
          <w:iCs/>
          <w:color w:val="000000"/>
        </w:rPr>
        <w:t>3. Nedílnou součástí tohoto dodatku tvoří příloha č. 1 (Tarifní km linek a spojů), příloha č. 2 (Výchozí finanční model a Výchozí model provozních aktiv) a příloha č. 3 (Rozpis úhrady kompenzace v měsíčních splátkách)</w:t>
      </w:r>
    </w:p>
    <w:p w:rsidR="00A83833" w:rsidRDefault="00A83833" w:rsidP="00A83833">
      <w:pPr>
        <w:jc w:val="both"/>
        <w:rPr>
          <w:iCs/>
          <w:color w:val="000000"/>
        </w:rPr>
      </w:pPr>
    </w:p>
    <w:p w:rsidR="00A83833" w:rsidRDefault="00A83833" w:rsidP="00A83833">
      <w:pPr>
        <w:jc w:val="both"/>
      </w:pPr>
      <w:r>
        <w:rPr>
          <w:iCs/>
          <w:color w:val="000000"/>
        </w:rPr>
        <w:t>4.</w:t>
      </w:r>
      <w:r>
        <w:t xml:space="preserve"> V případě, že dopravci za plnění závazku veřejné služby dle této smlouvy vznikne za období příslušného roku nárok na kompenzaci nižší, než kolik činila celková částka vyplacená dopravci na zálohách na kompenzaci dle smlouvy (dále jen "přeplatek), je dopravce povinen tento přeplatek vrátit na účet Města do 15 dnů od zaslání výzvy ze strany Města na účet uvedený v této výzvě.</w:t>
      </w:r>
    </w:p>
    <w:p w:rsidR="00A83833" w:rsidRDefault="00A83833" w:rsidP="00A83833">
      <w:pPr>
        <w:rPr>
          <w:b/>
          <w:iCs/>
          <w:color w:val="000000"/>
        </w:rPr>
      </w:pPr>
    </w:p>
    <w:p w:rsidR="00A83833" w:rsidRDefault="00A83833" w:rsidP="00A83833">
      <w:pPr>
        <w:jc w:val="center"/>
        <w:rPr>
          <w:rFonts w:ascii="Arial" w:hAnsi="Arial"/>
          <w:iCs/>
          <w:color w:val="000000"/>
          <w:sz w:val="20"/>
          <w:szCs w:val="20"/>
        </w:rPr>
      </w:pPr>
      <w:r>
        <w:rPr>
          <w:b/>
          <w:iCs/>
          <w:color w:val="000000"/>
        </w:rPr>
        <w:t>čl. 3</w:t>
      </w:r>
    </w:p>
    <w:p w:rsidR="00A83833" w:rsidRDefault="00A83833" w:rsidP="00A83833">
      <w:pPr>
        <w:jc w:val="center"/>
        <w:rPr>
          <w:b/>
          <w:iCs/>
          <w:color w:val="000000"/>
          <w:u w:val="single"/>
        </w:rPr>
      </w:pPr>
      <w:r>
        <w:rPr>
          <w:b/>
          <w:iCs/>
          <w:color w:val="000000"/>
          <w:u w:val="single"/>
        </w:rPr>
        <w:t>Ostatní ujednání</w:t>
      </w:r>
    </w:p>
    <w:p w:rsidR="00A83833" w:rsidRDefault="00A83833" w:rsidP="00A83833">
      <w:pPr>
        <w:jc w:val="center"/>
        <w:rPr>
          <w:b/>
          <w:iCs/>
          <w:color w:val="000000"/>
          <w:u w:val="single"/>
        </w:rPr>
      </w:pPr>
    </w:p>
    <w:p w:rsidR="00A83833" w:rsidRDefault="00A83833" w:rsidP="00A83833">
      <w:pPr>
        <w:jc w:val="both"/>
      </w:pPr>
      <w:r>
        <w:rPr>
          <w:rFonts w:ascii="Arial" w:hAnsi="Arial"/>
          <w:iCs/>
          <w:color w:val="000000"/>
          <w:sz w:val="20"/>
          <w:szCs w:val="20"/>
        </w:rPr>
        <w:t>1.</w:t>
      </w:r>
      <w:r>
        <w:rPr>
          <w:rFonts w:ascii="Arial" w:hAnsi="Arial"/>
          <w:i/>
          <w:iCs/>
          <w:color w:val="000000"/>
          <w:sz w:val="20"/>
          <w:szCs w:val="20"/>
        </w:rPr>
        <w:t xml:space="preserve"> </w:t>
      </w:r>
      <w:r>
        <w:t xml:space="preserve">Dopravce prohlašuje, že všechny údaje ekonomického a provozního charakteru, předávané ve veškerých dokladech Městu v průběhu plnění této smlouvy, jsou jeho obchodním tajemstvím ve smyslu ustanovení § 504 zákona č. 89/2012 Sb., občanský zákoník, ve znění pozdějších předpisů, za předpokladu, že splňují všechny znaky obchodního tajemství. Tím nejsou dotčena příslušná ustanovení zákona č. 106/1999 Sb., o svobodném přístupu k informacím, ve znění pozdějších předpisů. Prohlášení dopravce o obchodním tajemství se týká také údajů, které byly Městu předány dopravcem v období před uzavřením této smlouvy za účelem její přípravy. Ekonomickými údaji </w:t>
      </w:r>
      <w:r>
        <w:lastRenderedPageBreak/>
        <w:t>dopravce se rozumí údaje uvedené ve výchozím finančním modelu kompenzace na příslušný kalendářní rok s výjimkou celkové výše kompenzace na příslušný kalendářní rok a údaje uvedené ve výkazu skutečných nákladů a výnosů za příslušný kalendářní rok s výjimkou celkové výše kompenzace na příslušný kalendářní rok. Jedná se například o následující informace:</w:t>
      </w:r>
    </w:p>
    <w:p w:rsidR="00A83833" w:rsidRDefault="00A83833" w:rsidP="00A83833">
      <w:pPr>
        <w:jc w:val="both"/>
      </w:pPr>
      <w:r>
        <w:t>- maximální i skutečná výše ceny dopravního výkonu</w:t>
      </w:r>
    </w:p>
    <w:p w:rsidR="00A83833" w:rsidRDefault="00A83833" w:rsidP="00A83833">
      <w:pPr>
        <w:jc w:val="both"/>
      </w:pPr>
      <w:r>
        <w:t>- maximální i skutečná výše čistého příjmu</w:t>
      </w:r>
    </w:p>
    <w:p w:rsidR="00A83833" w:rsidRDefault="00A83833" w:rsidP="00A83833">
      <w:pPr>
        <w:jc w:val="both"/>
      </w:pPr>
      <w:r>
        <w:t>- odhadovaný i skutečný počet ujetých kilometrů pří plnění smlouvy</w:t>
      </w:r>
    </w:p>
    <w:p w:rsidR="00A83833" w:rsidRDefault="00A83833" w:rsidP="00A83833">
      <w:pPr>
        <w:jc w:val="both"/>
      </w:pPr>
      <w:r>
        <w:t>- počet autobusů nutný pro plnění smlouvy</w:t>
      </w:r>
    </w:p>
    <w:p w:rsidR="00A83833" w:rsidRDefault="00A83833" w:rsidP="00A83833">
      <w:pPr>
        <w:jc w:val="both"/>
      </w:pPr>
      <w:r>
        <w:t>- průměrné stáří autobusů využívaných pro plnění smlouvy</w:t>
      </w:r>
    </w:p>
    <w:p w:rsidR="00A83833" w:rsidRDefault="00A83833" w:rsidP="00A83833">
      <w:pPr>
        <w:jc w:val="both"/>
      </w:pPr>
      <w:r>
        <w:t>- odhadované i skutečné náklady celkem i na každý 1 (tarifní) kilometr</w:t>
      </w:r>
    </w:p>
    <w:p w:rsidR="00A83833" w:rsidRDefault="00A83833" w:rsidP="00A83833">
      <w:pPr>
        <w:jc w:val="both"/>
      </w:pPr>
      <w:r>
        <w:t>- odhadované i skutečné tržby celkem i na každý 1 (tarifní) kilometr</w:t>
      </w:r>
    </w:p>
    <w:p w:rsidR="00A83833" w:rsidRDefault="00A83833" w:rsidP="00A83833">
      <w:pPr>
        <w:rPr>
          <w:rFonts w:ascii="Arial" w:hAnsi="Arial"/>
          <w:iCs/>
          <w:color w:val="000000"/>
          <w:sz w:val="20"/>
          <w:szCs w:val="20"/>
        </w:rPr>
      </w:pPr>
    </w:p>
    <w:p w:rsidR="00A83833" w:rsidRDefault="00A83833" w:rsidP="00A83833">
      <w:pPr>
        <w:jc w:val="both"/>
        <w:rPr>
          <w:rFonts w:ascii="Arial" w:hAnsi="Arial"/>
          <w:i/>
          <w:iCs/>
          <w:color w:val="000000"/>
          <w:sz w:val="20"/>
          <w:szCs w:val="20"/>
        </w:rPr>
      </w:pPr>
    </w:p>
    <w:p w:rsidR="00A83833" w:rsidRDefault="00A83833" w:rsidP="00A83833">
      <w:pPr>
        <w:jc w:val="both"/>
        <w:rPr>
          <w:iCs/>
          <w:color w:val="000000"/>
        </w:rPr>
      </w:pPr>
      <w:r>
        <w:rPr>
          <w:iCs/>
          <w:color w:val="000000"/>
        </w:rPr>
        <w:t>2.</w:t>
      </w:r>
      <w:r>
        <w:rPr>
          <w:iCs/>
          <w:color w:val="000000"/>
          <w:sz w:val="18"/>
        </w:rPr>
        <w:t xml:space="preserve"> </w:t>
      </w:r>
      <w:r>
        <w:rPr>
          <w:iCs/>
          <w:color w:val="000000"/>
        </w:rPr>
        <w:t xml:space="preserve">Tento dodatek se vyhotovuje ve čtyřech stejnopisech, z nichž každá smluvní strana obdrží </w:t>
      </w:r>
      <w:r>
        <w:rPr>
          <w:iCs/>
          <w:color w:val="000000"/>
        </w:rPr>
        <w:br/>
        <w:t xml:space="preserve">    dvě vyhotovení.</w:t>
      </w:r>
    </w:p>
    <w:p w:rsidR="00A83833" w:rsidRDefault="00A83833" w:rsidP="00A83833">
      <w:pPr>
        <w:jc w:val="both"/>
        <w:rPr>
          <w:iCs/>
          <w:color w:val="000000"/>
        </w:rPr>
      </w:pPr>
    </w:p>
    <w:p w:rsidR="00A83833" w:rsidRDefault="00A83833" w:rsidP="00A83833">
      <w:pPr>
        <w:jc w:val="both"/>
        <w:rPr>
          <w:iCs/>
          <w:color w:val="000000"/>
        </w:rPr>
      </w:pPr>
      <w:r>
        <w:rPr>
          <w:iCs/>
          <w:color w:val="000000"/>
        </w:rPr>
        <w:t xml:space="preserve">3. Tento dodatek nabývá platnosti dnem podpisu smluvními stranami, účinnosti dne 1. ledna </w:t>
      </w:r>
      <w:r>
        <w:rPr>
          <w:iCs/>
          <w:color w:val="000000"/>
        </w:rPr>
        <w:br/>
        <w:t xml:space="preserve">     2023. </w:t>
      </w:r>
    </w:p>
    <w:p w:rsidR="00A83833" w:rsidRDefault="00A83833" w:rsidP="00A83833">
      <w:pPr>
        <w:jc w:val="both"/>
        <w:rPr>
          <w:rFonts w:ascii="Arial" w:hAnsi="Arial"/>
          <w:iCs/>
          <w:color w:val="000000"/>
          <w:sz w:val="20"/>
          <w:szCs w:val="20"/>
        </w:rPr>
      </w:pPr>
    </w:p>
    <w:p w:rsidR="00A83833" w:rsidRDefault="00A83833" w:rsidP="00A83833">
      <w:pPr>
        <w:jc w:val="both"/>
        <w:rPr>
          <w:rFonts w:ascii="Arial" w:hAnsi="Arial"/>
          <w:iCs/>
          <w:color w:val="000000"/>
          <w:sz w:val="20"/>
          <w:szCs w:val="20"/>
        </w:rPr>
      </w:pPr>
      <w:r>
        <w:rPr>
          <w:iCs/>
          <w:color w:val="000000"/>
        </w:rPr>
        <w:t>4. Tento dodatek jakož i předchozí dodatky a smlouva, ke které se vážou, podléhá povinnosti zveřejnění dle zákona č. 340/2015 Sb., o zvláštních podmínkách účinnosti některých smluv, uveřejňování těchto smluv a o registru smluv (zákon o registru smluv), ve znění zákona č. 298/2016 Sb., a to za podmínek v tomto zákoně uvedených.</w:t>
      </w:r>
    </w:p>
    <w:p w:rsidR="00A83833" w:rsidRDefault="00A83833" w:rsidP="00A83833">
      <w:pPr>
        <w:jc w:val="both"/>
        <w:rPr>
          <w:rFonts w:ascii="Arial" w:hAnsi="Arial"/>
          <w:iCs/>
          <w:color w:val="000000"/>
          <w:sz w:val="20"/>
          <w:szCs w:val="20"/>
        </w:rPr>
      </w:pPr>
    </w:p>
    <w:p w:rsidR="00A83833" w:rsidRPr="000572DB" w:rsidRDefault="00A83833" w:rsidP="00A83833">
      <w:pPr>
        <w:jc w:val="both"/>
        <w:rPr>
          <w:rFonts w:ascii="Arial" w:hAnsi="Arial"/>
          <w:iCs/>
          <w:color w:val="FF0000"/>
          <w:sz w:val="20"/>
          <w:szCs w:val="20"/>
        </w:rPr>
      </w:pPr>
      <w:r>
        <w:rPr>
          <w:iCs/>
          <w:color w:val="000000"/>
        </w:rPr>
        <w:t xml:space="preserve">5. </w:t>
      </w:r>
      <w:r w:rsidRPr="00412EC3">
        <w:rPr>
          <w:iCs/>
        </w:rPr>
        <w:t xml:space="preserve">O právním jednání, které je předmětem tohoto dodatku, rozhodlo Zastupitelstvo města Prostějova na svém zasedání konaném dne </w:t>
      </w:r>
      <w:r>
        <w:rPr>
          <w:iCs/>
        </w:rPr>
        <w:t>……………</w:t>
      </w:r>
      <w:r w:rsidRPr="00841A61">
        <w:rPr>
          <w:iCs/>
        </w:rPr>
        <w:t>usnesením č…………………</w:t>
      </w:r>
    </w:p>
    <w:p w:rsidR="00A83833" w:rsidRPr="000572DB" w:rsidRDefault="00A83833" w:rsidP="00A83833">
      <w:pPr>
        <w:jc w:val="both"/>
        <w:rPr>
          <w:rFonts w:ascii="Arial" w:hAnsi="Arial"/>
          <w:iCs/>
          <w:color w:val="FF0000"/>
          <w:sz w:val="20"/>
          <w:szCs w:val="20"/>
        </w:rPr>
      </w:pPr>
    </w:p>
    <w:p w:rsidR="00A83833" w:rsidRDefault="00A83833" w:rsidP="00A83833">
      <w:pPr>
        <w:jc w:val="both"/>
        <w:rPr>
          <w:rFonts w:ascii="Arial" w:hAnsi="Arial"/>
          <w:iCs/>
          <w:color w:val="000000"/>
          <w:sz w:val="20"/>
          <w:szCs w:val="20"/>
        </w:rPr>
      </w:pPr>
    </w:p>
    <w:p w:rsidR="00A83833" w:rsidRDefault="00A83833" w:rsidP="00A83833">
      <w:pPr>
        <w:jc w:val="both"/>
        <w:rPr>
          <w:iCs/>
          <w:color w:val="000000"/>
        </w:rPr>
      </w:pPr>
      <w:r>
        <w:rPr>
          <w:iCs/>
          <w:color w:val="000000"/>
        </w:rPr>
        <w:t xml:space="preserve">V Prostějově dne  </w:t>
      </w:r>
    </w:p>
    <w:p w:rsidR="00A83833" w:rsidRDefault="00A83833" w:rsidP="00A83833">
      <w:pPr>
        <w:jc w:val="both"/>
        <w:rPr>
          <w:iCs/>
          <w:color w:val="000000"/>
        </w:rPr>
      </w:pPr>
    </w:p>
    <w:p w:rsidR="00A83833" w:rsidRDefault="00A83833" w:rsidP="00A83833">
      <w:pPr>
        <w:jc w:val="both"/>
        <w:rPr>
          <w:rFonts w:ascii="Arial" w:hAnsi="Arial"/>
          <w:iCs/>
          <w:color w:val="000000"/>
          <w:sz w:val="20"/>
          <w:szCs w:val="20"/>
        </w:rPr>
      </w:pPr>
    </w:p>
    <w:p w:rsidR="00A83833" w:rsidRDefault="00A83833" w:rsidP="00A83833">
      <w:pPr>
        <w:jc w:val="both"/>
        <w:rPr>
          <w:rFonts w:ascii="Arial" w:hAnsi="Arial"/>
          <w:iCs/>
          <w:color w:val="000000"/>
          <w:sz w:val="20"/>
          <w:szCs w:val="20"/>
        </w:rPr>
      </w:pPr>
    </w:p>
    <w:p w:rsidR="00A83833" w:rsidRDefault="00A83833" w:rsidP="00A83833">
      <w:pPr>
        <w:jc w:val="both"/>
        <w:rPr>
          <w:rFonts w:ascii="Arial" w:hAnsi="Arial"/>
          <w:iCs/>
          <w:color w:val="000000"/>
          <w:sz w:val="20"/>
          <w:szCs w:val="20"/>
        </w:rPr>
      </w:pPr>
    </w:p>
    <w:p w:rsidR="00A83833" w:rsidRDefault="00A83833" w:rsidP="00A83833">
      <w:pPr>
        <w:jc w:val="both"/>
        <w:rPr>
          <w:rFonts w:ascii="Arial" w:hAnsi="Arial"/>
          <w:iCs/>
          <w:color w:val="000000"/>
          <w:sz w:val="20"/>
          <w:szCs w:val="20"/>
        </w:rPr>
      </w:pPr>
    </w:p>
    <w:p w:rsidR="00A83833" w:rsidRDefault="00A83833" w:rsidP="00A83833">
      <w:pPr>
        <w:jc w:val="both"/>
        <w:rPr>
          <w:rFonts w:ascii="Arial" w:hAnsi="Arial"/>
          <w:iCs/>
          <w:color w:val="000000"/>
          <w:sz w:val="20"/>
          <w:szCs w:val="20"/>
        </w:rPr>
      </w:pPr>
    </w:p>
    <w:p w:rsidR="00A83833" w:rsidRDefault="00A83833" w:rsidP="00A83833">
      <w:pPr>
        <w:jc w:val="both"/>
        <w:rPr>
          <w:rFonts w:ascii="Arial" w:hAnsi="Arial"/>
          <w:iCs/>
          <w:color w:val="000000"/>
          <w:sz w:val="20"/>
          <w:szCs w:val="20"/>
        </w:rPr>
      </w:pPr>
    </w:p>
    <w:p w:rsidR="00A83833" w:rsidRDefault="00A83833" w:rsidP="00A83833">
      <w:pPr>
        <w:jc w:val="both"/>
        <w:rPr>
          <w:iCs/>
          <w:color w:val="000000"/>
        </w:rPr>
      </w:pPr>
      <w:r>
        <w:rPr>
          <w:iCs/>
          <w:color w:val="000000"/>
        </w:rPr>
        <w:t xml:space="preserve">Za </w:t>
      </w:r>
      <w:r w:rsidRPr="00DE7004">
        <w:rPr>
          <w:iCs/>
          <w:color w:val="000000"/>
        </w:rPr>
        <w:t>statutární město Prostějov</w:t>
      </w:r>
      <w:r>
        <w:rPr>
          <w:iCs/>
          <w:color w:val="000000"/>
        </w:rPr>
        <w:t xml:space="preserve">:                                                           </w:t>
      </w:r>
      <w:proofErr w:type="gramStart"/>
      <w:r>
        <w:rPr>
          <w:iCs/>
          <w:color w:val="000000"/>
        </w:rPr>
        <w:t>Za  dopravce</w:t>
      </w:r>
      <w:proofErr w:type="gramEnd"/>
      <w:r>
        <w:rPr>
          <w:iCs/>
          <w:color w:val="000000"/>
        </w:rPr>
        <w:t>:</w:t>
      </w:r>
    </w:p>
    <w:p w:rsidR="00A83833" w:rsidRDefault="00A83833" w:rsidP="00A83833">
      <w:pPr>
        <w:jc w:val="both"/>
        <w:rPr>
          <w:iCs/>
          <w:color w:val="000000"/>
        </w:rPr>
      </w:pPr>
    </w:p>
    <w:p w:rsidR="00A83833" w:rsidRDefault="00A83833" w:rsidP="00A83833">
      <w:pPr>
        <w:jc w:val="both"/>
        <w:rPr>
          <w:rFonts w:ascii="Arial" w:hAnsi="Arial"/>
          <w:iCs/>
          <w:color w:val="000000"/>
          <w:sz w:val="20"/>
          <w:szCs w:val="20"/>
        </w:rPr>
      </w:pPr>
    </w:p>
    <w:p w:rsidR="00A83833" w:rsidRDefault="00A83833" w:rsidP="00A83833">
      <w:pPr>
        <w:jc w:val="both"/>
        <w:rPr>
          <w:rFonts w:ascii="Arial" w:hAnsi="Arial"/>
          <w:iCs/>
          <w:color w:val="000000"/>
          <w:sz w:val="20"/>
          <w:szCs w:val="20"/>
        </w:rPr>
      </w:pPr>
    </w:p>
    <w:p w:rsidR="00A83833" w:rsidRDefault="00A83833" w:rsidP="00A83833">
      <w:pPr>
        <w:jc w:val="both"/>
        <w:rPr>
          <w:rFonts w:ascii="Arial" w:hAnsi="Arial"/>
          <w:iCs/>
          <w:color w:val="000000"/>
          <w:sz w:val="20"/>
          <w:szCs w:val="20"/>
        </w:rPr>
      </w:pPr>
    </w:p>
    <w:p w:rsidR="00A83833" w:rsidRDefault="00A83833" w:rsidP="00A83833">
      <w:pPr>
        <w:jc w:val="both"/>
        <w:rPr>
          <w:rFonts w:ascii="Arial" w:hAnsi="Arial"/>
          <w:iCs/>
          <w:color w:val="000000"/>
          <w:sz w:val="20"/>
          <w:szCs w:val="20"/>
        </w:rPr>
      </w:pPr>
    </w:p>
    <w:p w:rsidR="00A83833" w:rsidRDefault="00A83833" w:rsidP="00A83833">
      <w:pPr>
        <w:rPr>
          <w:iCs/>
          <w:color w:val="000000"/>
          <w:sz w:val="22"/>
          <w:szCs w:val="22"/>
        </w:rPr>
      </w:pPr>
      <w:r>
        <w:rPr>
          <w:iCs/>
          <w:color w:val="000000"/>
          <w:sz w:val="22"/>
          <w:szCs w:val="22"/>
        </w:rPr>
        <w:t xml:space="preserve">     Mgr. Jiří </w:t>
      </w:r>
      <w:proofErr w:type="gramStart"/>
      <w:r>
        <w:rPr>
          <w:iCs/>
          <w:color w:val="000000"/>
          <w:sz w:val="22"/>
          <w:szCs w:val="22"/>
        </w:rPr>
        <w:t>Pospíšil                                                                                   Ing.</w:t>
      </w:r>
      <w:proofErr w:type="gramEnd"/>
      <w:r>
        <w:rPr>
          <w:iCs/>
          <w:color w:val="000000"/>
          <w:sz w:val="22"/>
          <w:szCs w:val="22"/>
        </w:rPr>
        <w:t xml:space="preserve"> Anna Hanáková</w:t>
      </w:r>
    </w:p>
    <w:p w:rsidR="00A83833" w:rsidRDefault="00A83833" w:rsidP="00A83833">
      <w:pPr>
        <w:rPr>
          <w:iCs/>
          <w:color w:val="000000"/>
          <w:sz w:val="22"/>
          <w:szCs w:val="22"/>
        </w:rPr>
      </w:pPr>
      <w:r>
        <w:rPr>
          <w:iCs/>
          <w:color w:val="000000"/>
          <w:sz w:val="22"/>
          <w:szCs w:val="22"/>
        </w:rPr>
        <w:t>náměstek</w:t>
      </w:r>
      <w:r w:rsidRPr="00DE7004">
        <w:rPr>
          <w:iCs/>
          <w:color w:val="000000"/>
          <w:sz w:val="22"/>
          <w:szCs w:val="22"/>
        </w:rPr>
        <w:t xml:space="preserve"> primátora </w:t>
      </w:r>
      <w:proofErr w:type="gramStart"/>
      <w:r w:rsidRPr="00DE7004">
        <w:rPr>
          <w:iCs/>
          <w:color w:val="000000"/>
          <w:sz w:val="22"/>
          <w:szCs w:val="22"/>
        </w:rPr>
        <w:t xml:space="preserve">města </w:t>
      </w:r>
      <w:r>
        <w:rPr>
          <w:iCs/>
          <w:color w:val="000000"/>
          <w:sz w:val="22"/>
          <w:szCs w:val="22"/>
        </w:rPr>
        <w:t xml:space="preserve">                                                                          člen</w:t>
      </w:r>
      <w:proofErr w:type="gramEnd"/>
      <w:r>
        <w:rPr>
          <w:iCs/>
          <w:color w:val="000000"/>
          <w:sz w:val="22"/>
          <w:szCs w:val="22"/>
        </w:rPr>
        <w:t xml:space="preserve"> představenstva   </w:t>
      </w:r>
    </w:p>
    <w:p w:rsidR="00A83833" w:rsidRDefault="00A83833" w:rsidP="00A83833">
      <w:pPr>
        <w:rPr>
          <w:iCs/>
          <w:color w:val="000000"/>
          <w:sz w:val="22"/>
          <w:szCs w:val="22"/>
        </w:rPr>
      </w:pPr>
    </w:p>
    <w:p w:rsidR="00A83833" w:rsidRDefault="00A83833" w:rsidP="00A83833">
      <w:pPr>
        <w:rPr>
          <w:iCs/>
          <w:color w:val="000000"/>
          <w:sz w:val="22"/>
          <w:szCs w:val="22"/>
        </w:rPr>
      </w:pPr>
    </w:p>
    <w:p w:rsidR="00A83833" w:rsidRDefault="00A83833" w:rsidP="00A83833">
      <w:pPr>
        <w:rPr>
          <w:iCs/>
          <w:color w:val="000000"/>
          <w:sz w:val="22"/>
          <w:szCs w:val="22"/>
        </w:rPr>
      </w:pPr>
      <w:r>
        <w:rPr>
          <w:iCs/>
          <w:color w:val="000000"/>
          <w:sz w:val="22"/>
          <w:szCs w:val="22"/>
        </w:rPr>
        <w:t xml:space="preserve">                                                                                                                     </w:t>
      </w:r>
      <w:r w:rsidRPr="003F4D93">
        <w:rPr>
          <w:iCs/>
          <w:color w:val="000000"/>
          <w:sz w:val="22"/>
          <w:szCs w:val="22"/>
        </w:rPr>
        <w:t>Ing. Jiří Hloch</w:t>
      </w:r>
    </w:p>
    <w:p w:rsidR="00A83833" w:rsidRDefault="00A83833" w:rsidP="00A83833">
      <w:pPr>
        <w:rPr>
          <w:iCs/>
          <w:color w:val="000000"/>
          <w:sz w:val="22"/>
          <w:szCs w:val="22"/>
        </w:rPr>
      </w:pPr>
      <w:r>
        <w:rPr>
          <w:iCs/>
          <w:color w:val="000000"/>
          <w:sz w:val="22"/>
          <w:szCs w:val="22"/>
        </w:rPr>
        <w:t xml:space="preserve">                                                                                                                  člen</w:t>
      </w:r>
      <w:r w:rsidRPr="003F4D93">
        <w:rPr>
          <w:iCs/>
          <w:color w:val="000000"/>
          <w:sz w:val="22"/>
          <w:szCs w:val="22"/>
        </w:rPr>
        <w:t xml:space="preserve"> představenstva</w:t>
      </w:r>
    </w:p>
    <w:p w:rsidR="00A83833" w:rsidRDefault="00A83833" w:rsidP="00A83833">
      <w:pPr>
        <w:rPr>
          <w:iCs/>
          <w:color w:val="000000"/>
          <w:sz w:val="22"/>
          <w:szCs w:val="22"/>
        </w:rPr>
      </w:pPr>
      <w:r>
        <w:rPr>
          <w:iCs/>
          <w:color w:val="000000"/>
          <w:sz w:val="22"/>
          <w:szCs w:val="22"/>
        </w:rPr>
        <w:t xml:space="preserve">  </w:t>
      </w:r>
      <w:r w:rsidRPr="00994E56">
        <w:rPr>
          <w:iCs/>
          <w:color w:val="000000"/>
          <w:sz w:val="22"/>
          <w:szCs w:val="22"/>
        </w:rPr>
        <w:t xml:space="preserve">        </w:t>
      </w:r>
    </w:p>
    <w:p w:rsidR="00A83833" w:rsidRDefault="00A83833" w:rsidP="00A83833">
      <w:pPr>
        <w:rPr>
          <w:iCs/>
          <w:color w:val="000000"/>
          <w:sz w:val="22"/>
          <w:szCs w:val="22"/>
        </w:rPr>
      </w:pPr>
    </w:p>
    <w:p w:rsidR="00A83833" w:rsidRPr="006908C3" w:rsidRDefault="00A83833" w:rsidP="00A83833">
      <w:pPr>
        <w:rPr>
          <w:b/>
          <w:iCs/>
          <w:color w:val="000000"/>
          <w:sz w:val="22"/>
          <w:szCs w:val="22"/>
        </w:rPr>
      </w:pPr>
      <w:r w:rsidRPr="006908C3">
        <w:rPr>
          <w:b/>
          <w:iCs/>
          <w:color w:val="000000"/>
          <w:sz w:val="22"/>
          <w:szCs w:val="22"/>
        </w:rPr>
        <w:t xml:space="preserve">Přílohy: </w:t>
      </w:r>
    </w:p>
    <w:p w:rsidR="00A83833" w:rsidRDefault="00A83833" w:rsidP="00A83833">
      <w:pPr>
        <w:rPr>
          <w:iCs/>
          <w:color w:val="000000"/>
          <w:sz w:val="22"/>
          <w:szCs w:val="22"/>
        </w:rPr>
      </w:pPr>
      <w:r>
        <w:rPr>
          <w:iCs/>
          <w:color w:val="000000"/>
          <w:sz w:val="22"/>
          <w:szCs w:val="22"/>
        </w:rPr>
        <w:t>Příloha č. 1 (Tarifní km linek a spojů).</w:t>
      </w:r>
    </w:p>
    <w:p w:rsidR="00A83833" w:rsidRDefault="00A83833" w:rsidP="00A83833">
      <w:pPr>
        <w:rPr>
          <w:iCs/>
          <w:color w:val="000000"/>
          <w:sz w:val="22"/>
          <w:szCs w:val="22"/>
        </w:rPr>
      </w:pPr>
      <w:r>
        <w:rPr>
          <w:iCs/>
          <w:color w:val="000000"/>
          <w:sz w:val="22"/>
          <w:szCs w:val="22"/>
        </w:rPr>
        <w:t>P</w:t>
      </w:r>
      <w:r w:rsidRPr="001918C0">
        <w:rPr>
          <w:iCs/>
          <w:color w:val="000000"/>
          <w:sz w:val="22"/>
          <w:szCs w:val="22"/>
        </w:rPr>
        <w:t>říloha č. 2 (Výchozí finanční model a Výchozí model provozních aktiv)</w:t>
      </w:r>
      <w:r>
        <w:rPr>
          <w:iCs/>
          <w:color w:val="000000"/>
          <w:sz w:val="22"/>
          <w:szCs w:val="22"/>
        </w:rPr>
        <w:t>.</w:t>
      </w:r>
    </w:p>
    <w:p w:rsidR="00A83833" w:rsidRDefault="00A83833" w:rsidP="00A83833">
      <w:pPr>
        <w:rPr>
          <w:iCs/>
          <w:color w:val="000000"/>
          <w:sz w:val="22"/>
          <w:szCs w:val="22"/>
        </w:rPr>
      </w:pPr>
      <w:r>
        <w:rPr>
          <w:iCs/>
          <w:color w:val="000000"/>
          <w:sz w:val="22"/>
          <w:szCs w:val="22"/>
        </w:rPr>
        <w:t>P</w:t>
      </w:r>
      <w:r w:rsidRPr="001918C0">
        <w:rPr>
          <w:iCs/>
          <w:color w:val="000000"/>
          <w:sz w:val="22"/>
          <w:szCs w:val="22"/>
        </w:rPr>
        <w:t>říloha č. 3 (Rozpis úhrady kompenzace v měsíčních splátkách)</w:t>
      </w:r>
      <w:r>
        <w:rPr>
          <w:iCs/>
          <w:color w:val="000000"/>
          <w:sz w:val="22"/>
          <w:szCs w:val="22"/>
        </w:rPr>
        <w:t>.</w:t>
      </w:r>
    </w:p>
    <w:p w:rsidR="00A83833" w:rsidRDefault="00A83833" w:rsidP="00A83833">
      <w:pPr>
        <w:rPr>
          <w:iCs/>
          <w:color w:val="000000"/>
          <w:sz w:val="22"/>
          <w:szCs w:val="22"/>
        </w:rPr>
      </w:pPr>
    </w:p>
    <w:tbl>
      <w:tblPr>
        <w:tblW w:w="6701" w:type="dxa"/>
        <w:tblCellMar>
          <w:left w:w="70" w:type="dxa"/>
          <w:right w:w="70" w:type="dxa"/>
        </w:tblCellMar>
        <w:tblLook w:val="04A0" w:firstRow="1" w:lastRow="0" w:firstColumn="1" w:lastColumn="0" w:noHBand="0" w:noVBand="1"/>
      </w:tblPr>
      <w:tblGrid>
        <w:gridCol w:w="1501"/>
        <w:gridCol w:w="2320"/>
        <w:gridCol w:w="960"/>
        <w:gridCol w:w="960"/>
        <w:gridCol w:w="960"/>
      </w:tblGrid>
      <w:tr w:rsidR="00A83833" w:rsidTr="0081358C">
        <w:trPr>
          <w:trHeight w:val="250"/>
        </w:trPr>
        <w:tc>
          <w:tcPr>
            <w:tcW w:w="1501" w:type="dxa"/>
            <w:tcBorders>
              <w:top w:val="nil"/>
              <w:left w:val="nil"/>
              <w:bottom w:val="nil"/>
              <w:right w:val="nil"/>
            </w:tcBorders>
            <w:shd w:val="clear" w:color="auto" w:fill="auto"/>
            <w:noWrap/>
            <w:vAlign w:val="bottom"/>
            <w:hideMark/>
          </w:tcPr>
          <w:p w:rsidR="00A83833" w:rsidRDefault="00A83833" w:rsidP="0081358C">
            <w:pPr>
              <w:rPr>
                <w:sz w:val="20"/>
                <w:szCs w:val="20"/>
              </w:rPr>
            </w:pPr>
            <w:bookmarkStart w:id="0" w:name="_GoBack"/>
            <w:bookmarkEnd w:id="0"/>
          </w:p>
        </w:tc>
        <w:tc>
          <w:tcPr>
            <w:tcW w:w="232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250"/>
        </w:trPr>
        <w:tc>
          <w:tcPr>
            <w:tcW w:w="1501" w:type="dxa"/>
            <w:tcBorders>
              <w:top w:val="nil"/>
              <w:left w:val="nil"/>
              <w:bottom w:val="nil"/>
              <w:right w:val="nil"/>
            </w:tcBorders>
            <w:shd w:val="clear" w:color="auto" w:fill="auto"/>
            <w:noWrap/>
            <w:vAlign w:val="bottom"/>
            <w:hideMark/>
          </w:tcPr>
          <w:p w:rsidR="00A83833" w:rsidRDefault="00A83833" w:rsidP="00A83833">
            <w:pPr>
              <w:rPr>
                <w:rFonts w:ascii="Arial CE" w:hAnsi="Arial CE" w:cs="Arial CE"/>
                <w:sz w:val="20"/>
                <w:szCs w:val="20"/>
              </w:rPr>
            </w:pPr>
            <w:r>
              <w:rPr>
                <w:rFonts w:ascii="Arial CE" w:hAnsi="Arial CE" w:cs="Arial CE"/>
                <w:sz w:val="20"/>
                <w:szCs w:val="20"/>
              </w:rPr>
              <w:t>Příloha č. 3</w:t>
            </w:r>
          </w:p>
        </w:tc>
        <w:tc>
          <w:tcPr>
            <w:tcW w:w="2320" w:type="dxa"/>
            <w:tcBorders>
              <w:top w:val="nil"/>
              <w:left w:val="nil"/>
              <w:bottom w:val="nil"/>
              <w:right w:val="nil"/>
            </w:tcBorders>
            <w:shd w:val="clear" w:color="auto" w:fill="auto"/>
            <w:noWrap/>
            <w:vAlign w:val="bottom"/>
            <w:hideMark/>
          </w:tcPr>
          <w:p w:rsidR="00A83833" w:rsidRDefault="00A83833" w:rsidP="00A83833">
            <w:pPr>
              <w:rPr>
                <w:rFonts w:ascii="Arial CE" w:hAnsi="Arial CE" w:cs="Arial CE"/>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250"/>
        </w:trPr>
        <w:tc>
          <w:tcPr>
            <w:tcW w:w="1501"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232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6701" w:type="dxa"/>
            <w:gridSpan w:val="5"/>
            <w:tcBorders>
              <w:top w:val="nil"/>
              <w:left w:val="nil"/>
              <w:bottom w:val="nil"/>
              <w:right w:val="nil"/>
            </w:tcBorders>
            <w:shd w:val="clear" w:color="auto" w:fill="auto"/>
            <w:noWrap/>
            <w:vAlign w:val="bottom"/>
            <w:hideMark/>
          </w:tcPr>
          <w:p w:rsidR="00A83833" w:rsidRDefault="00A83833" w:rsidP="00A83833">
            <w:pPr>
              <w:rPr>
                <w:rFonts w:ascii="Arial CE" w:hAnsi="Arial CE" w:cs="Arial CE"/>
                <w:b/>
                <w:bCs/>
              </w:rPr>
            </w:pPr>
            <w:r>
              <w:rPr>
                <w:rFonts w:ascii="Arial CE" w:hAnsi="Arial CE" w:cs="Arial CE"/>
                <w:b/>
                <w:bCs/>
              </w:rPr>
              <w:t xml:space="preserve">Rozpis úhrady kompenzace v měsíčních splátkách </w:t>
            </w:r>
          </w:p>
        </w:tc>
      </w:tr>
      <w:tr w:rsidR="00A83833" w:rsidTr="0081358C">
        <w:trPr>
          <w:trHeight w:val="250"/>
        </w:trPr>
        <w:tc>
          <w:tcPr>
            <w:tcW w:w="1501" w:type="dxa"/>
            <w:tcBorders>
              <w:top w:val="nil"/>
              <w:left w:val="nil"/>
              <w:bottom w:val="nil"/>
              <w:right w:val="nil"/>
            </w:tcBorders>
            <w:shd w:val="clear" w:color="auto" w:fill="auto"/>
            <w:noWrap/>
            <w:vAlign w:val="bottom"/>
            <w:hideMark/>
          </w:tcPr>
          <w:p w:rsidR="00A83833" w:rsidRDefault="00A83833" w:rsidP="00A83833">
            <w:pPr>
              <w:rPr>
                <w:rFonts w:ascii="Arial CE" w:hAnsi="Arial CE" w:cs="Arial CE"/>
                <w:b/>
                <w:bCs/>
              </w:rPr>
            </w:pPr>
          </w:p>
        </w:tc>
        <w:tc>
          <w:tcPr>
            <w:tcW w:w="2320" w:type="dxa"/>
            <w:tcBorders>
              <w:top w:val="nil"/>
              <w:left w:val="nil"/>
              <w:bottom w:val="nil"/>
              <w:right w:val="nil"/>
            </w:tcBorders>
            <w:shd w:val="clear" w:color="auto" w:fill="auto"/>
            <w:noWrap/>
            <w:vAlign w:val="bottom"/>
            <w:hideMark/>
          </w:tcPr>
          <w:p w:rsidR="00A83833" w:rsidRDefault="00A83833" w:rsidP="00A83833">
            <w:pPr>
              <w:jc w:val="cente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3821" w:type="dxa"/>
            <w:gridSpan w:val="2"/>
            <w:tcBorders>
              <w:top w:val="nil"/>
              <w:left w:val="nil"/>
              <w:bottom w:val="nil"/>
              <w:right w:val="nil"/>
            </w:tcBorders>
            <w:shd w:val="clear" w:color="auto" w:fill="auto"/>
            <w:noWrap/>
            <w:vAlign w:val="bottom"/>
            <w:hideMark/>
          </w:tcPr>
          <w:p w:rsidR="00A83833" w:rsidRDefault="00A83833" w:rsidP="00A83833">
            <w:pPr>
              <w:rPr>
                <w:rFonts w:ascii="Arial CE" w:hAnsi="Arial CE" w:cs="Arial CE"/>
                <w:b/>
                <w:bCs/>
              </w:rPr>
            </w:pPr>
            <w:r>
              <w:rPr>
                <w:rFonts w:ascii="Arial CE" w:hAnsi="Arial CE" w:cs="Arial CE"/>
                <w:b/>
                <w:bCs/>
              </w:rPr>
              <w:t>pro MHD Prostějov v roce 2023</w:t>
            </w:r>
          </w:p>
        </w:tc>
        <w:tc>
          <w:tcPr>
            <w:tcW w:w="960" w:type="dxa"/>
            <w:tcBorders>
              <w:top w:val="nil"/>
              <w:left w:val="nil"/>
              <w:bottom w:val="nil"/>
              <w:right w:val="nil"/>
            </w:tcBorders>
            <w:shd w:val="clear" w:color="auto" w:fill="auto"/>
            <w:noWrap/>
            <w:vAlign w:val="bottom"/>
            <w:hideMark/>
          </w:tcPr>
          <w:p w:rsidR="00A83833" w:rsidRDefault="00A83833" w:rsidP="00A83833">
            <w:pPr>
              <w:rPr>
                <w:rFonts w:ascii="Arial CE" w:hAnsi="Arial CE" w:cs="Arial CE"/>
                <w:b/>
                <w:bCs/>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250"/>
        </w:trPr>
        <w:tc>
          <w:tcPr>
            <w:tcW w:w="1501"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232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250"/>
        </w:trPr>
        <w:tc>
          <w:tcPr>
            <w:tcW w:w="1501"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232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250"/>
        </w:trPr>
        <w:tc>
          <w:tcPr>
            <w:tcW w:w="1501"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232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250"/>
        </w:trPr>
        <w:tc>
          <w:tcPr>
            <w:tcW w:w="1501"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232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250"/>
        </w:trPr>
        <w:tc>
          <w:tcPr>
            <w:tcW w:w="1501"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232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rFonts w:ascii="Arial CE" w:hAnsi="Arial CE" w:cs="Arial CE"/>
              </w:rPr>
            </w:pPr>
            <w:r>
              <w:rPr>
                <w:rFonts w:ascii="Arial CE" w:hAnsi="Arial CE" w:cs="Arial CE"/>
              </w:rPr>
              <w:t>Leden</w:t>
            </w:r>
          </w:p>
        </w:tc>
        <w:tc>
          <w:tcPr>
            <w:tcW w:w="232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r>
              <w:rPr>
                <w:rFonts w:ascii="Arial CE" w:hAnsi="Arial CE" w:cs="Arial CE"/>
              </w:rPr>
              <w:t>3 444 000 Kč</w:t>
            </w:r>
          </w:p>
        </w:tc>
        <w:tc>
          <w:tcPr>
            <w:tcW w:w="96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232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rFonts w:ascii="Arial CE" w:hAnsi="Arial CE" w:cs="Arial CE"/>
              </w:rPr>
            </w:pPr>
            <w:r>
              <w:rPr>
                <w:rFonts w:ascii="Arial CE" w:hAnsi="Arial CE" w:cs="Arial CE"/>
              </w:rPr>
              <w:t>Únor</w:t>
            </w:r>
          </w:p>
        </w:tc>
        <w:tc>
          <w:tcPr>
            <w:tcW w:w="232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r>
              <w:rPr>
                <w:rFonts w:ascii="Arial CE" w:hAnsi="Arial CE" w:cs="Arial CE"/>
              </w:rPr>
              <w:t>3 444 000 Kč</w:t>
            </w:r>
          </w:p>
        </w:tc>
        <w:tc>
          <w:tcPr>
            <w:tcW w:w="96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232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rFonts w:ascii="Arial CE" w:hAnsi="Arial CE" w:cs="Arial CE"/>
              </w:rPr>
            </w:pPr>
            <w:r>
              <w:rPr>
                <w:rFonts w:ascii="Arial CE" w:hAnsi="Arial CE" w:cs="Arial CE"/>
              </w:rPr>
              <w:t>Březen</w:t>
            </w:r>
          </w:p>
        </w:tc>
        <w:tc>
          <w:tcPr>
            <w:tcW w:w="232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r>
              <w:rPr>
                <w:rFonts w:ascii="Arial CE" w:hAnsi="Arial CE" w:cs="Arial CE"/>
              </w:rPr>
              <w:t>3 444 000 Kč</w:t>
            </w:r>
          </w:p>
        </w:tc>
        <w:tc>
          <w:tcPr>
            <w:tcW w:w="96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232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rFonts w:ascii="Arial CE" w:hAnsi="Arial CE" w:cs="Arial CE"/>
              </w:rPr>
            </w:pPr>
            <w:r>
              <w:rPr>
                <w:rFonts w:ascii="Arial CE" w:hAnsi="Arial CE" w:cs="Arial CE"/>
              </w:rPr>
              <w:t>Duben</w:t>
            </w:r>
          </w:p>
        </w:tc>
        <w:tc>
          <w:tcPr>
            <w:tcW w:w="232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r>
              <w:rPr>
                <w:rFonts w:ascii="Arial CE" w:hAnsi="Arial CE" w:cs="Arial CE"/>
              </w:rPr>
              <w:t>3 444 000 Kč</w:t>
            </w:r>
          </w:p>
        </w:tc>
        <w:tc>
          <w:tcPr>
            <w:tcW w:w="96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232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rFonts w:ascii="Arial CE" w:hAnsi="Arial CE" w:cs="Arial CE"/>
              </w:rPr>
            </w:pPr>
            <w:r>
              <w:rPr>
                <w:rFonts w:ascii="Arial CE" w:hAnsi="Arial CE" w:cs="Arial CE"/>
              </w:rPr>
              <w:t>Květen</w:t>
            </w:r>
          </w:p>
        </w:tc>
        <w:tc>
          <w:tcPr>
            <w:tcW w:w="232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r>
              <w:rPr>
                <w:rFonts w:ascii="Arial CE" w:hAnsi="Arial CE" w:cs="Arial CE"/>
              </w:rPr>
              <w:t>3 444 000 Kč</w:t>
            </w:r>
          </w:p>
        </w:tc>
        <w:tc>
          <w:tcPr>
            <w:tcW w:w="96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232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rFonts w:ascii="Arial CE" w:hAnsi="Arial CE" w:cs="Arial CE"/>
              </w:rPr>
            </w:pPr>
            <w:r>
              <w:rPr>
                <w:rFonts w:ascii="Arial CE" w:hAnsi="Arial CE" w:cs="Arial CE"/>
              </w:rPr>
              <w:t>Červen</w:t>
            </w:r>
          </w:p>
        </w:tc>
        <w:tc>
          <w:tcPr>
            <w:tcW w:w="232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r>
              <w:rPr>
                <w:rFonts w:ascii="Arial CE" w:hAnsi="Arial CE" w:cs="Arial CE"/>
              </w:rPr>
              <w:t>3 444 000 Kč</w:t>
            </w:r>
          </w:p>
        </w:tc>
        <w:tc>
          <w:tcPr>
            <w:tcW w:w="96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232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rFonts w:ascii="Arial CE" w:hAnsi="Arial CE" w:cs="Arial CE"/>
              </w:rPr>
            </w:pPr>
            <w:r>
              <w:rPr>
                <w:rFonts w:ascii="Arial CE" w:hAnsi="Arial CE" w:cs="Arial CE"/>
              </w:rPr>
              <w:t>Červenec</w:t>
            </w:r>
          </w:p>
        </w:tc>
        <w:tc>
          <w:tcPr>
            <w:tcW w:w="232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r>
              <w:rPr>
                <w:rFonts w:ascii="Arial CE" w:hAnsi="Arial CE" w:cs="Arial CE"/>
              </w:rPr>
              <w:t>3 444 000 Kč</w:t>
            </w:r>
          </w:p>
        </w:tc>
        <w:tc>
          <w:tcPr>
            <w:tcW w:w="96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232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rFonts w:ascii="Arial CE" w:hAnsi="Arial CE" w:cs="Arial CE"/>
              </w:rPr>
            </w:pPr>
            <w:r>
              <w:rPr>
                <w:rFonts w:ascii="Arial CE" w:hAnsi="Arial CE" w:cs="Arial CE"/>
              </w:rPr>
              <w:t>Srpen</w:t>
            </w:r>
          </w:p>
        </w:tc>
        <w:tc>
          <w:tcPr>
            <w:tcW w:w="232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r>
              <w:rPr>
                <w:rFonts w:ascii="Arial CE" w:hAnsi="Arial CE" w:cs="Arial CE"/>
              </w:rPr>
              <w:t>3 444 000 Kč</w:t>
            </w:r>
          </w:p>
        </w:tc>
        <w:tc>
          <w:tcPr>
            <w:tcW w:w="96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232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rFonts w:ascii="Arial CE" w:hAnsi="Arial CE" w:cs="Arial CE"/>
              </w:rPr>
            </w:pPr>
            <w:r>
              <w:rPr>
                <w:rFonts w:ascii="Arial CE" w:hAnsi="Arial CE" w:cs="Arial CE"/>
              </w:rPr>
              <w:t>Září</w:t>
            </w:r>
          </w:p>
        </w:tc>
        <w:tc>
          <w:tcPr>
            <w:tcW w:w="232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r>
              <w:rPr>
                <w:rFonts w:ascii="Arial CE" w:hAnsi="Arial CE" w:cs="Arial CE"/>
              </w:rPr>
              <w:t>3 444 000 Kč</w:t>
            </w:r>
          </w:p>
        </w:tc>
        <w:tc>
          <w:tcPr>
            <w:tcW w:w="96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232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rFonts w:ascii="Arial CE" w:hAnsi="Arial CE" w:cs="Arial CE"/>
              </w:rPr>
            </w:pPr>
            <w:r>
              <w:rPr>
                <w:rFonts w:ascii="Arial CE" w:hAnsi="Arial CE" w:cs="Arial CE"/>
              </w:rPr>
              <w:t>Říjen</w:t>
            </w:r>
          </w:p>
        </w:tc>
        <w:tc>
          <w:tcPr>
            <w:tcW w:w="232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r>
              <w:rPr>
                <w:rFonts w:ascii="Arial CE" w:hAnsi="Arial CE" w:cs="Arial CE"/>
              </w:rPr>
              <w:t>3 444 000 Kč</w:t>
            </w:r>
          </w:p>
        </w:tc>
        <w:tc>
          <w:tcPr>
            <w:tcW w:w="96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232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rFonts w:ascii="Arial CE" w:hAnsi="Arial CE" w:cs="Arial CE"/>
              </w:rPr>
            </w:pPr>
            <w:r>
              <w:rPr>
                <w:rFonts w:ascii="Arial CE" w:hAnsi="Arial CE" w:cs="Arial CE"/>
              </w:rPr>
              <w:t>Listopad</w:t>
            </w:r>
          </w:p>
        </w:tc>
        <w:tc>
          <w:tcPr>
            <w:tcW w:w="232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r>
              <w:rPr>
                <w:rFonts w:ascii="Arial CE" w:hAnsi="Arial CE" w:cs="Arial CE"/>
              </w:rPr>
              <w:t>3 444 000 Kč</w:t>
            </w:r>
          </w:p>
        </w:tc>
        <w:tc>
          <w:tcPr>
            <w:tcW w:w="96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232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rFonts w:ascii="Arial CE" w:hAnsi="Arial CE" w:cs="Arial CE"/>
              </w:rPr>
            </w:pPr>
            <w:r>
              <w:rPr>
                <w:rFonts w:ascii="Arial CE" w:hAnsi="Arial CE" w:cs="Arial CE"/>
              </w:rPr>
              <w:t>Prosinec</w:t>
            </w:r>
          </w:p>
        </w:tc>
        <w:tc>
          <w:tcPr>
            <w:tcW w:w="232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r>
              <w:rPr>
                <w:rFonts w:ascii="Arial CE" w:hAnsi="Arial CE" w:cs="Arial CE"/>
              </w:rPr>
              <w:t>3 450 000 Kč</w:t>
            </w:r>
          </w:p>
        </w:tc>
        <w:tc>
          <w:tcPr>
            <w:tcW w:w="96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232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r w:rsidR="00A83833" w:rsidTr="0081358C">
        <w:trPr>
          <w:trHeight w:val="310"/>
        </w:trPr>
        <w:tc>
          <w:tcPr>
            <w:tcW w:w="1501" w:type="dxa"/>
            <w:tcBorders>
              <w:top w:val="nil"/>
              <w:left w:val="nil"/>
              <w:bottom w:val="nil"/>
              <w:right w:val="nil"/>
            </w:tcBorders>
            <w:shd w:val="clear" w:color="auto" w:fill="auto"/>
            <w:noWrap/>
            <w:vAlign w:val="bottom"/>
            <w:hideMark/>
          </w:tcPr>
          <w:p w:rsidR="00A83833" w:rsidRDefault="00A83833" w:rsidP="00A83833">
            <w:pPr>
              <w:rPr>
                <w:rFonts w:ascii="Arial CE" w:hAnsi="Arial CE" w:cs="Arial CE"/>
                <w:b/>
                <w:bCs/>
              </w:rPr>
            </w:pPr>
            <w:r>
              <w:rPr>
                <w:rFonts w:ascii="Arial CE" w:hAnsi="Arial CE" w:cs="Arial CE"/>
                <w:b/>
                <w:bCs/>
              </w:rPr>
              <w:t>CELKEM</w:t>
            </w:r>
          </w:p>
        </w:tc>
        <w:tc>
          <w:tcPr>
            <w:tcW w:w="232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b/>
                <w:bCs/>
              </w:rPr>
            </w:pPr>
            <w:r>
              <w:rPr>
                <w:rFonts w:ascii="Arial CE" w:hAnsi="Arial CE" w:cs="Arial CE"/>
                <w:b/>
                <w:bCs/>
              </w:rPr>
              <w:t>41 334 000 Kč</w:t>
            </w:r>
          </w:p>
        </w:tc>
        <w:tc>
          <w:tcPr>
            <w:tcW w:w="960" w:type="dxa"/>
            <w:tcBorders>
              <w:top w:val="nil"/>
              <w:left w:val="nil"/>
              <w:bottom w:val="nil"/>
              <w:right w:val="nil"/>
            </w:tcBorders>
            <w:shd w:val="clear" w:color="auto" w:fill="auto"/>
            <w:noWrap/>
            <w:vAlign w:val="bottom"/>
            <w:hideMark/>
          </w:tcPr>
          <w:p w:rsidR="00A83833" w:rsidRDefault="00A83833" w:rsidP="00A83833">
            <w:pPr>
              <w:jc w:val="right"/>
              <w:rPr>
                <w:rFonts w:ascii="Arial CE" w:hAnsi="Arial CE" w:cs="Arial CE"/>
                <w:b/>
                <w:bCs/>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c>
          <w:tcPr>
            <w:tcW w:w="960" w:type="dxa"/>
            <w:tcBorders>
              <w:top w:val="nil"/>
              <w:left w:val="nil"/>
              <w:bottom w:val="nil"/>
              <w:right w:val="nil"/>
            </w:tcBorders>
            <w:shd w:val="clear" w:color="auto" w:fill="auto"/>
            <w:noWrap/>
            <w:vAlign w:val="bottom"/>
            <w:hideMark/>
          </w:tcPr>
          <w:p w:rsidR="00A83833" w:rsidRDefault="00A83833" w:rsidP="00A83833">
            <w:pPr>
              <w:rPr>
                <w:sz w:val="20"/>
                <w:szCs w:val="20"/>
              </w:rPr>
            </w:pPr>
          </w:p>
        </w:tc>
      </w:tr>
    </w:tbl>
    <w:p w:rsidR="00A83833" w:rsidRDefault="00A83833" w:rsidP="00A83833">
      <w:pPr>
        <w:jc w:val="both"/>
        <w:rPr>
          <w:rFonts w:ascii="Arial" w:hAnsi="Arial" w:cs="Arial"/>
        </w:rPr>
      </w:pPr>
    </w:p>
    <w:p w:rsidR="00A83833" w:rsidRDefault="00A83833" w:rsidP="00D03026">
      <w:pPr>
        <w:jc w:val="center"/>
        <w:rPr>
          <w:b/>
          <w:sz w:val="32"/>
          <w:szCs w:val="32"/>
        </w:rPr>
      </w:pPr>
    </w:p>
    <w:p w:rsidR="00A83833" w:rsidRDefault="00A83833" w:rsidP="00D03026">
      <w:pPr>
        <w:jc w:val="center"/>
        <w:rPr>
          <w:b/>
          <w:sz w:val="32"/>
          <w:szCs w:val="32"/>
        </w:rPr>
      </w:pPr>
    </w:p>
    <w:p w:rsidR="00A83833" w:rsidRDefault="00A83833" w:rsidP="00A83833">
      <w:pPr>
        <w:rPr>
          <w:b/>
          <w:sz w:val="32"/>
          <w:szCs w:val="32"/>
        </w:rPr>
      </w:pPr>
    </w:p>
    <w:sectPr w:rsidR="00A83833" w:rsidSect="00381F69">
      <w:footerReference w:type="default" r:id="rId8"/>
      <w:pgSz w:w="11906" w:h="16838"/>
      <w:pgMar w:top="993" w:right="991"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D1B" w:rsidRDefault="00030D1B" w:rsidP="00C71327">
      <w:r>
        <w:separator/>
      </w:r>
    </w:p>
  </w:endnote>
  <w:endnote w:type="continuationSeparator" w:id="0">
    <w:p w:rsidR="00030D1B" w:rsidRDefault="00030D1B" w:rsidP="00C7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833" w:rsidRPr="00844E83" w:rsidRDefault="00A83833" w:rsidP="00381F69">
    <w:pPr>
      <w:pStyle w:val="Zpat"/>
      <w:pBdr>
        <w:top w:val="thinThickSmallGap" w:sz="24" w:space="1" w:color="622423" w:themeColor="accent2" w:themeShade="7F"/>
      </w:pBdr>
      <w:rPr>
        <w:rFonts w:ascii="Arial" w:eastAsiaTheme="majorEastAsia" w:hAnsi="Arial" w:cs="Arial"/>
        <w:sz w:val="20"/>
        <w:szCs w:val="20"/>
      </w:rPr>
    </w:pPr>
    <w:r>
      <w:rPr>
        <w:rFonts w:ascii="Arial" w:eastAsiaTheme="majorEastAsia" w:hAnsi="Arial" w:cs="Arial"/>
        <w:sz w:val="20"/>
        <w:szCs w:val="20"/>
      </w:rPr>
      <w:t>Zastupitelstvo města</w:t>
    </w:r>
    <w:r w:rsidRPr="00844E83">
      <w:rPr>
        <w:rFonts w:ascii="Arial" w:eastAsiaTheme="majorEastAsia" w:hAnsi="Arial" w:cs="Arial"/>
        <w:sz w:val="20"/>
        <w:szCs w:val="20"/>
      </w:rPr>
      <w:t xml:space="preserve"> Prostějova </w:t>
    </w:r>
    <w:r>
      <w:rPr>
        <w:rFonts w:ascii="Arial" w:eastAsiaTheme="majorEastAsia" w:hAnsi="Arial" w:cs="Arial"/>
        <w:sz w:val="20"/>
        <w:szCs w:val="20"/>
      </w:rPr>
      <w:t>22. 11</w:t>
    </w:r>
    <w:r w:rsidRPr="00844E83">
      <w:rPr>
        <w:rFonts w:ascii="Arial" w:eastAsiaTheme="majorEastAsia" w:hAnsi="Arial" w:cs="Arial"/>
        <w:sz w:val="20"/>
        <w:szCs w:val="20"/>
      </w:rPr>
      <w:t xml:space="preserve">. </w:t>
    </w:r>
    <w:r>
      <w:rPr>
        <w:rFonts w:ascii="Arial" w:eastAsiaTheme="majorEastAsia" w:hAnsi="Arial" w:cs="Arial"/>
        <w:sz w:val="20"/>
        <w:szCs w:val="20"/>
      </w:rPr>
      <w:t>2022</w:t>
    </w:r>
    <w:r w:rsidRPr="00844E83">
      <w:rPr>
        <w:rFonts w:ascii="Arial" w:eastAsiaTheme="majorEastAsia" w:hAnsi="Arial" w:cs="Arial"/>
        <w:sz w:val="20"/>
        <w:szCs w:val="20"/>
      </w:rPr>
      <w:tab/>
    </w:r>
    <w:r w:rsidRPr="00844E83">
      <w:rPr>
        <w:rFonts w:ascii="Arial" w:eastAsiaTheme="majorEastAsia" w:hAnsi="Arial" w:cs="Arial"/>
        <w:sz w:val="20"/>
        <w:szCs w:val="20"/>
      </w:rPr>
      <w:tab/>
      <w:t xml:space="preserve">Strana </w:t>
    </w:r>
    <w:r w:rsidRPr="00844E83">
      <w:rPr>
        <w:rFonts w:ascii="Arial" w:eastAsiaTheme="minorEastAsia" w:hAnsi="Arial" w:cs="Arial"/>
        <w:sz w:val="20"/>
        <w:szCs w:val="20"/>
      </w:rPr>
      <w:fldChar w:fldCharType="begin"/>
    </w:r>
    <w:r w:rsidRPr="00844E83">
      <w:rPr>
        <w:rFonts w:ascii="Arial" w:hAnsi="Arial" w:cs="Arial"/>
        <w:sz w:val="20"/>
        <w:szCs w:val="20"/>
      </w:rPr>
      <w:instrText>PAGE   \* MERGEFORMAT</w:instrText>
    </w:r>
    <w:r w:rsidRPr="00844E83">
      <w:rPr>
        <w:rFonts w:ascii="Arial" w:eastAsiaTheme="minorEastAsia" w:hAnsi="Arial" w:cs="Arial"/>
        <w:sz w:val="20"/>
        <w:szCs w:val="20"/>
      </w:rPr>
      <w:fldChar w:fldCharType="separate"/>
    </w:r>
    <w:r w:rsidR="0081358C" w:rsidRPr="0081358C">
      <w:rPr>
        <w:rFonts w:ascii="Arial" w:eastAsiaTheme="majorEastAsia" w:hAnsi="Arial" w:cs="Arial"/>
        <w:noProof/>
        <w:sz w:val="20"/>
        <w:szCs w:val="20"/>
      </w:rPr>
      <w:t>6</w:t>
    </w:r>
    <w:r w:rsidRPr="00844E83">
      <w:rPr>
        <w:rFonts w:ascii="Arial" w:eastAsiaTheme="majorEastAsia" w:hAnsi="Arial" w:cs="Arial"/>
        <w:sz w:val="20"/>
        <w:szCs w:val="20"/>
      </w:rPr>
      <w:fldChar w:fldCharType="end"/>
    </w:r>
  </w:p>
  <w:p w:rsidR="00A83833" w:rsidRPr="00A73233" w:rsidRDefault="00A83833" w:rsidP="00381F69">
    <w:pPr>
      <w:pStyle w:val="Zpat"/>
      <w:pBdr>
        <w:top w:val="thinThickSmallGap" w:sz="24" w:space="1" w:color="622423" w:themeColor="accent2" w:themeShade="7F"/>
      </w:pBdr>
      <w:rPr>
        <w:rFonts w:ascii="Arial" w:eastAsiaTheme="majorEastAsia" w:hAnsi="Arial" w:cs="Arial"/>
        <w:sz w:val="20"/>
        <w:szCs w:val="20"/>
      </w:rPr>
    </w:pPr>
    <w:r>
      <w:rPr>
        <w:rFonts w:ascii="Arial" w:eastAsiaTheme="majorEastAsia" w:hAnsi="Arial" w:cs="Arial"/>
        <w:sz w:val="20"/>
        <w:szCs w:val="20"/>
      </w:rPr>
      <w:t>Městská hromadná doprava – dodatek č. 28 úhrada kompenzace závazku veřejné služby pro rok 2023</w:t>
    </w:r>
  </w:p>
  <w:p w:rsidR="00A83833" w:rsidRDefault="00A8383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D1B" w:rsidRDefault="00030D1B" w:rsidP="00C71327">
      <w:r>
        <w:separator/>
      </w:r>
    </w:p>
  </w:footnote>
  <w:footnote w:type="continuationSeparator" w:id="0">
    <w:p w:rsidR="00030D1B" w:rsidRDefault="00030D1B" w:rsidP="00C71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0164A"/>
    <w:multiLevelType w:val="hybridMultilevel"/>
    <w:tmpl w:val="486CD6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9E2476"/>
    <w:multiLevelType w:val="hybridMultilevel"/>
    <w:tmpl w:val="A9328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937EB5"/>
    <w:multiLevelType w:val="hybridMultilevel"/>
    <w:tmpl w:val="9796F7C4"/>
    <w:lvl w:ilvl="0" w:tplc="4724A12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B7405"/>
    <w:multiLevelType w:val="hybridMultilevel"/>
    <w:tmpl w:val="819220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48439B"/>
    <w:multiLevelType w:val="hybridMultilevel"/>
    <w:tmpl w:val="9CB8D7D2"/>
    <w:lvl w:ilvl="0" w:tplc="2A902B32">
      <w:start w:val="1"/>
      <w:numFmt w:val="lowerLetter"/>
      <w:lvlText w:val="%1)"/>
      <w:lvlJc w:val="left"/>
      <w:pPr>
        <w:ind w:left="574" w:hanging="360"/>
      </w:pPr>
      <w:rPr>
        <w:rFonts w:hint="default"/>
      </w:rPr>
    </w:lvl>
    <w:lvl w:ilvl="1" w:tplc="04050019" w:tentative="1">
      <w:start w:val="1"/>
      <w:numFmt w:val="lowerLetter"/>
      <w:lvlText w:val="%2."/>
      <w:lvlJc w:val="left"/>
      <w:pPr>
        <w:ind w:left="1294" w:hanging="360"/>
      </w:pPr>
    </w:lvl>
    <w:lvl w:ilvl="2" w:tplc="0405001B" w:tentative="1">
      <w:start w:val="1"/>
      <w:numFmt w:val="lowerRoman"/>
      <w:lvlText w:val="%3."/>
      <w:lvlJc w:val="right"/>
      <w:pPr>
        <w:ind w:left="2014" w:hanging="180"/>
      </w:pPr>
    </w:lvl>
    <w:lvl w:ilvl="3" w:tplc="0405000F" w:tentative="1">
      <w:start w:val="1"/>
      <w:numFmt w:val="decimal"/>
      <w:lvlText w:val="%4."/>
      <w:lvlJc w:val="left"/>
      <w:pPr>
        <w:ind w:left="2734" w:hanging="360"/>
      </w:pPr>
    </w:lvl>
    <w:lvl w:ilvl="4" w:tplc="04050019" w:tentative="1">
      <w:start w:val="1"/>
      <w:numFmt w:val="lowerLetter"/>
      <w:lvlText w:val="%5."/>
      <w:lvlJc w:val="left"/>
      <w:pPr>
        <w:ind w:left="3454" w:hanging="360"/>
      </w:pPr>
    </w:lvl>
    <w:lvl w:ilvl="5" w:tplc="0405001B" w:tentative="1">
      <w:start w:val="1"/>
      <w:numFmt w:val="lowerRoman"/>
      <w:lvlText w:val="%6."/>
      <w:lvlJc w:val="right"/>
      <w:pPr>
        <w:ind w:left="4174" w:hanging="180"/>
      </w:pPr>
    </w:lvl>
    <w:lvl w:ilvl="6" w:tplc="0405000F" w:tentative="1">
      <w:start w:val="1"/>
      <w:numFmt w:val="decimal"/>
      <w:lvlText w:val="%7."/>
      <w:lvlJc w:val="left"/>
      <w:pPr>
        <w:ind w:left="4894" w:hanging="360"/>
      </w:pPr>
    </w:lvl>
    <w:lvl w:ilvl="7" w:tplc="04050019" w:tentative="1">
      <w:start w:val="1"/>
      <w:numFmt w:val="lowerLetter"/>
      <w:lvlText w:val="%8."/>
      <w:lvlJc w:val="left"/>
      <w:pPr>
        <w:ind w:left="5614" w:hanging="360"/>
      </w:pPr>
    </w:lvl>
    <w:lvl w:ilvl="8" w:tplc="0405001B" w:tentative="1">
      <w:start w:val="1"/>
      <w:numFmt w:val="lowerRoman"/>
      <w:lvlText w:val="%9."/>
      <w:lvlJc w:val="right"/>
      <w:pPr>
        <w:ind w:left="6334" w:hanging="180"/>
      </w:pPr>
    </w:lvl>
  </w:abstractNum>
  <w:abstractNum w:abstractNumId="6" w15:restartNumberingAfterBreak="0">
    <w:nsid w:val="1DE20D03"/>
    <w:multiLevelType w:val="hybridMultilevel"/>
    <w:tmpl w:val="480A35E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E8461F9"/>
    <w:multiLevelType w:val="hybridMultilevel"/>
    <w:tmpl w:val="AF4A1D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F973EB"/>
    <w:multiLevelType w:val="hybridMultilevel"/>
    <w:tmpl w:val="FB464BBC"/>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23EB21A2"/>
    <w:multiLevelType w:val="multilevel"/>
    <w:tmpl w:val="E0E44108"/>
    <w:lvl w:ilvl="0">
      <w:start w:val="1"/>
      <w:numFmt w:val="lowerLetter"/>
      <w:lvlText w:val="%1)"/>
      <w:legacy w:legacy="1" w:legacySpace="120" w:legacyIndent="360"/>
      <w:lvlJc w:val="left"/>
      <w:pPr>
        <w:ind w:left="4466" w:hanging="360"/>
      </w:pPr>
      <w:rPr>
        <w:rFonts w:ascii="Times New Roman" w:eastAsia="Times New Roman" w:hAnsi="Times New Roman" w:cs="Times New Roman"/>
      </w:rPr>
    </w:lvl>
    <w:lvl w:ilvl="1">
      <w:start w:val="1"/>
      <w:numFmt w:val="none"/>
      <w:lvlText w:val="o"/>
      <w:legacy w:legacy="1" w:legacySpace="120" w:legacyIndent="360"/>
      <w:lvlJc w:val="left"/>
      <w:pPr>
        <w:ind w:left="3408" w:hanging="360"/>
      </w:pPr>
      <w:rPr>
        <w:rFonts w:ascii="Courier New" w:hAnsi="Courier New" w:cs="Times New Roman" w:hint="default"/>
      </w:rPr>
    </w:lvl>
    <w:lvl w:ilvl="2">
      <w:start w:val="1"/>
      <w:numFmt w:val="none"/>
      <w:lvlText w:val=""/>
      <w:legacy w:legacy="1" w:legacySpace="120" w:legacyIndent="360"/>
      <w:lvlJc w:val="left"/>
      <w:pPr>
        <w:ind w:left="3768" w:hanging="360"/>
      </w:pPr>
      <w:rPr>
        <w:rFonts w:ascii="Wingdings" w:hAnsi="Wingdings" w:hint="default"/>
      </w:rPr>
    </w:lvl>
    <w:lvl w:ilvl="3">
      <w:start w:val="1"/>
      <w:numFmt w:val="none"/>
      <w:lvlText w:val=""/>
      <w:legacy w:legacy="1" w:legacySpace="120" w:legacyIndent="360"/>
      <w:lvlJc w:val="left"/>
      <w:pPr>
        <w:ind w:left="4128" w:hanging="360"/>
      </w:pPr>
      <w:rPr>
        <w:rFonts w:ascii="Symbol" w:hAnsi="Symbol" w:hint="default"/>
      </w:rPr>
    </w:lvl>
    <w:lvl w:ilvl="4">
      <w:start w:val="1"/>
      <w:numFmt w:val="none"/>
      <w:lvlText w:val="o"/>
      <w:legacy w:legacy="1" w:legacySpace="120" w:legacyIndent="360"/>
      <w:lvlJc w:val="left"/>
      <w:pPr>
        <w:ind w:left="4488" w:hanging="360"/>
      </w:pPr>
      <w:rPr>
        <w:rFonts w:ascii="Courier New" w:hAnsi="Courier New" w:cs="Times New Roman" w:hint="default"/>
      </w:rPr>
    </w:lvl>
    <w:lvl w:ilvl="5">
      <w:start w:val="1"/>
      <w:numFmt w:val="none"/>
      <w:lvlText w:val=""/>
      <w:legacy w:legacy="1" w:legacySpace="120" w:legacyIndent="360"/>
      <w:lvlJc w:val="left"/>
      <w:pPr>
        <w:ind w:left="4848" w:hanging="360"/>
      </w:pPr>
      <w:rPr>
        <w:rFonts w:ascii="Wingdings" w:hAnsi="Wingdings" w:hint="default"/>
      </w:rPr>
    </w:lvl>
    <w:lvl w:ilvl="6">
      <w:start w:val="1"/>
      <w:numFmt w:val="none"/>
      <w:lvlText w:val=""/>
      <w:legacy w:legacy="1" w:legacySpace="120" w:legacyIndent="360"/>
      <w:lvlJc w:val="left"/>
      <w:pPr>
        <w:ind w:left="5208" w:hanging="360"/>
      </w:pPr>
      <w:rPr>
        <w:rFonts w:ascii="Symbol" w:hAnsi="Symbol" w:hint="default"/>
      </w:rPr>
    </w:lvl>
    <w:lvl w:ilvl="7">
      <w:start w:val="1"/>
      <w:numFmt w:val="none"/>
      <w:lvlText w:val="o"/>
      <w:legacy w:legacy="1" w:legacySpace="120" w:legacyIndent="360"/>
      <w:lvlJc w:val="left"/>
      <w:pPr>
        <w:ind w:left="5568" w:hanging="360"/>
      </w:pPr>
      <w:rPr>
        <w:rFonts w:ascii="Courier New" w:hAnsi="Courier New" w:cs="Times New Roman" w:hint="default"/>
      </w:rPr>
    </w:lvl>
    <w:lvl w:ilvl="8">
      <w:start w:val="1"/>
      <w:numFmt w:val="none"/>
      <w:lvlText w:val=""/>
      <w:legacy w:legacy="1" w:legacySpace="120" w:legacyIndent="360"/>
      <w:lvlJc w:val="left"/>
      <w:pPr>
        <w:ind w:left="5928" w:hanging="360"/>
      </w:pPr>
      <w:rPr>
        <w:rFonts w:ascii="Wingdings" w:hAnsi="Wingdings" w:hint="default"/>
      </w:rPr>
    </w:lvl>
  </w:abstractNum>
  <w:abstractNum w:abstractNumId="10" w15:restartNumberingAfterBreak="0">
    <w:nsid w:val="254C0E9D"/>
    <w:multiLevelType w:val="hybridMultilevel"/>
    <w:tmpl w:val="DD4AFCC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0001E08"/>
    <w:multiLevelType w:val="hybridMultilevel"/>
    <w:tmpl w:val="E65019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AD2A27"/>
    <w:multiLevelType w:val="hybridMultilevel"/>
    <w:tmpl w:val="2368BFB6"/>
    <w:lvl w:ilvl="0" w:tplc="59C8D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7E226B"/>
    <w:multiLevelType w:val="hybridMultilevel"/>
    <w:tmpl w:val="A31E67E6"/>
    <w:lvl w:ilvl="0" w:tplc="87D0CA76">
      <w:start w:val="1"/>
      <w:numFmt w:val="upperRoman"/>
      <w:lvlText w:val="%1."/>
      <w:lvlJc w:val="left"/>
      <w:pPr>
        <w:ind w:left="1082" w:hanging="720"/>
      </w:pPr>
      <w:rPr>
        <w:rFonts w:hint="default"/>
      </w:rPr>
    </w:lvl>
    <w:lvl w:ilvl="1" w:tplc="04050019">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14" w15:restartNumberingAfterBreak="0">
    <w:nsid w:val="488D1573"/>
    <w:multiLevelType w:val="hybridMultilevel"/>
    <w:tmpl w:val="7966E514"/>
    <w:lvl w:ilvl="0" w:tplc="1F3ECE8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670A9A"/>
    <w:multiLevelType w:val="hybridMultilevel"/>
    <w:tmpl w:val="A9328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E57125D"/>
    <w:multiLevelType w:val="hybridMultilevel"/>
    <w:tmpl w:val="B27A8AD6"/>
    <w:lvl w:ilvl="0" w:tplc="37BCB45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D37613"/>
    <w:multiLevelType w:val="hybridMultilevel"/>
    <w:tmpl w:val="D9F06126"/>
    <w:lvl w:ilvl="0" w:tplc="4658136C">
      <w:start w:val="1"/>
      <w:numFmt w:val="decimal"/>
      <w:lvlText w:val="%1."/>
      <w:lvlJc w:val="left"/>
      <w:pPr>
        <w:tabs>
          <w:tab w:val="num" w:pos="720"/>
        </w:tabs>
        <w:ind w:left="720" w:hanging="360"/>
      </w:pPr>
      <w:rPr>
        <w:rFonts w:hint="default"/>
        <w:b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7924486"/>
    <w:multiLevelType w:val="hybridMultilevel"/>
    <w:tmpl w:val="55F4F0F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8BE308C"/>
    <w:multiLevelType w:val="hybridMultilevel"/>
    <w:tmpl w:val="DDF0EB8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94331A8"/>
    <w:multiLevelType w:val="hybridMultilevel"/>
    <w:tmpl w:val="9926E6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146BDD"/>
    <w:multiLevelType w:val="hybridMultilevel"/>
    <w:tmpl w:val="C3AADBB4"/>
    <w:lvl w:ilvl="0" w:tplc="1CD8D74A">
      <w:start w:val="1"/>
      <w:numFmt w:val="upp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29252F"/>
    <w:multiLevelType w:val="hybridMultilevel"/>
    <w:tmpl w:val="491E824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B7855FF"/>
    <w:multiLevelType w:val="hybridMultilevel"/>
    <w:tmpl w:val="443068B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F0D390C"/>
    <w:multiLevelType w:val="hybridMultilevel"/>
    <w:tmpl w:val="2D5EE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D85C30"/>
    <w:multiLevelType w:val="hybridMultilevel"/>
    <w:tmpl w:val="808015B6"/>
    <w:lvl w:ilvl="0" w:tplc="3530F9DA">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4508D8"/>
    <w:multiLevelType w:val="hybridMultilevel"/>
    <w:tmpl w:val="5B5AF4B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198311A"/>
    <w:multiLevelType w:val="hybridMultilevel"/>
    <w:tmpl w:val="F7C02694"/>
    <w:lvl w:ilvl="0" w:tplc="8E28FDC4">
      <w:start w:val="1"/>
      <w:numFmt w:val="lowerLetter"/>
      <w:lvlText w:val="%1)"/>
      <w:lvlJc w:val="left"/>
      <w:pPr>
        <w:tabs>
          <w:tab w:val="num" w:pos="748"/>
        </w:tabs>
        <w:ind w:left="748" w:hanging="360"/>
      </w:pPr>
      <w:rPr>
        <w:rFonts w:hint="default"/>
        <w:sz w:val="20"/>
      </w:rPr>
    </w:lvl>
    <w:lvl w:ilvl="1" w:tplc="04050019">
      <w:start w:val="1"/>
      <w:numFmt w:val="lowerLetter"/>
      <w:lvlText w:val="%2."/>
      <w:lvlJc w:val="left"/>
      <w:pPr>
        <w:tabs>
          <w:tab w:val="num" w:pos="1468"/>
        </w:tabs>
        <w:ind w:left="1468" w:hanging="360"/>
      </w:pPr>
    </w:lvl>
    <w:lvl w:ilvl="2" w:tplc="0405001B" w:tentative="1">
      <w:start w:val="1"/>
      <w:numFmt w:val="lowerRoman"/>
      <w:lvlText w:val="%3."/>
      <w:lvlJc w:val="right"/>
      <w:pPr>
        <w:tabs>
          <w:tab w:val="num" w:pos="2188"/>
        </w:tabs>
        <w:ind w:left="2188" w:hanging="180"/>
      </w:pPr>
    </w:lvl>
    <w:lvl w:ilvl="3" w:tplc="0405000F" w:tentative="1">
      <w:start w:val="1"/>
      <w:numFmt w:val="decimal"/>
      <w:lvlText w:val="%4."/>
      <w:lvlJc w:val="left"/>
      <w:pPr>
        <w:tabs>
          <w:tab w:val="num" w:pos="2908"/>
        </w:tabs>
        <w:ind w:left="2908" w:hanging="360"/>
      </w:pPr>
    </w:lvl>
    <w:lvl w:ilvl="4" w:tplc="04050019" w:tentative="1">
      <w:start w:val="1"/>
      <w:numFmt w:val="lowerLetter"/>
      <w:lvlText w:val="%5."/>
      <w:lvlJc w:val="left"/>
      <w:pPr>
        <w:tabs>
          <w:tab w:val="num" w:pos="3628"/>
        </w:tabs>
        <w:ind w:left="3628" w:hanging="360"/>
      </w:pPr>
    </w:lvl>
    <w:lvl w:ilvl="5" w:tplc="0405001B" w:tentative="1">
      <w:start w:val="1"/>
      <w:numFmt w:val="lowerRoman"/>
      <w:lvlText w:val="%6."/>
      <w:lvlJc w:val="right"/>
      <w:pPr>
        <w:tabs>
          <w:tab w:val="num" w:pos="4348"/>
        </w:tabs>
        <w:ind w:left="4348" w:hanging="180"/>
      </w:pPr>
    </w:lvl>
    <w:lvl w:ilvl="6" w:tplc="0405000F" w:tentative="1">
      <w:start w:val="1"/>
      <w:numFmt w:val="decimal"/>
      <w:lvlText w:val="%7."/>
      <w:lvlJc w:val="left"/>
      <w:pPr>
        <w:tabs>
          <w:tab w:val="num" w:pos="5068"/>
        </w:tabs>
        <w:ind w:left="5068" w:hanging="360"/>
      </w:pPr>
    </w:lvl>
    <w:lvl w:ilvl="7" w:tplc="04050019" w:tentative="1">
      <w:start w:val="1"/>
      <w:numFmt w:val="lowerLetter"/>
      <w:lvlText w:val="%8."/>
      <w:lvlJc w:val="left"/>
      <w:pPr>
        <w:tabs>
          <w:tab w:val="num" w:pos="5788"/>
        </w:tabs>
        <w:ind w:left="5788" w:hanging="360"/>
      </w:pPr>
    </w:lvl>
    <w:lvl w:ilvl="8" w:tplc="0405001B" w:tentative="1">
      <w:start w:val="1"/>
      <w:numFmt w:val="lowerRoman"/>
      <w:lvlText w:val="%9."/>
      <w:lvlJc w:val="right"/>
      <w:pPr>
        <w:tabs>
          <w:tab w:val="num" w:pos="6508"/>
        </w:tabs>
        <w:ind w:left="6508" w:hanging="180"/>
      </w:pPr>
    </w:lvl>
  </w:abstractNum>
  <w:abstractNum w:abstractNumId="28" w15:restartNumberingAfterBreak="0">
    <w:nsid w:val="72BF4828"/>
    <w:multiLevelType w:val="hybridMultilevel"/>
    <w:tmpl w:val="70A6F942"/>
    <w:lvl w:ilvl="0" w:tplc="C6C648C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A802F3"/>
    <w:multiLevelType w:val="hybridMultilevel"/>
    <w:tmpl w:val="CB3C45C0"/>
    <w:lvl w:ilvl="0" w:tplc="3530F9D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4963F7"/>
    <w:multiLevelType w:val="hybridMultilevel"/>
    <w:tmpl w:val="4024F214"/>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26"/>
  </w:num>
  <w:num w:numId="3">
    <w:abstractNumId w:val="29"/>
  </w:num>
  <w:num w:numId="4">
    <w:abstractNumId w:val="10"/>
  </w:num>
  <w:num w:numId="5">
    <w:abstractNumId w:val="17"/>
  </w:num>
  <w:num w:numId="6">
    <w:abstractNumId w:val="23"/>
  </w:num>
  <w:num w:numId="7">
    <w:abstractNumId w:val="18"/>
  </w:num>
  <w:num w:numId="8">
    <w:abstractNumId w:val="0"/>
    <w:lvlOverride w:ilvl="0">
      <w:lvl w:ilvl="0">
        <w:start w:val="1"/>
        <w:numFmt w:val="bullet"/>
        <w:lvlText w:val="-"/>
        <w:legacy w:legacy="1" w:legacySpace="0" w:legacyIndent="283"/>
        <w:lvlJc w:val="left"/>
        <w:pPr>
          <w:ind w:left="1699" w:hanging="283"/>
        </w:pPr>
        <w:rPr>
          <w:rFonts w:ascii="Times New Roman" w:hAnsi="Times New Roman" w:hint="default"/>
          <w:b w:val="0"/>
          <w:i w:val="0"/>
          <w:sz w:val="22"/>
          <w:u w:val="none"/>
        </w:rPr>
      </w:lvl>
    </w:lvlOverride>
  </w:num>
  <w:num w:numId="9">
    <w:abstractNumId w:val="19"/>
  </w:num>
  <w:num w:numId="10">
    <w:abstractNumId w:val="3"/>
  </w:num>
  <w:num w:numId="11">
    <w:abstractNumId w:val="2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0"/>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
  </w:num>
  <w:num w:numId="19">
    <w:abstractNumId w:val="14"/>
  </w:num>
  <w:num w:numId="20">
    <w:abstractNumId w:val="8"/>
  </w:num>
  <w:num w:numId="21">
    <w:abstractNumId w:val="12"/>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1"/>
  </w:num>
  <w:num w:numId="26">
    <w:abstractNumId w:val="24"/>
  </w:num>
  <w:num w:numId="27">
    <w:abstractNumId w:val="7"/>
  </w:num>
  <w:num w:numId="28">
    <w:abstractNumId w:val="4"/>
  </w:num>
  <w:num w:numId="29">
    <w:abstractNumId w:val="5"/>
  </w:num>
  <w:num w:numId="30">
    <w:abstractNumId w:val="28"/>
  </w:num>
  <w:num w:numId="31">
    <w:abstractNumId w:val="16"/>
  </w:num>
  <w:num w:numId="32">
    <w:abstractNumId w:val="22"/>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BD"/>
    <w:rsid w:val="0000024A"/>
    <w:rsid w:val="000017F5"/>
    <w:rsid w:val="000049B8"/>
    <w:rsid w:val="00005FF5"/>
    <w:rsid w:val="0001373F"/>
    <w:rsid w:val="00017476"/>
    <w:rsid w:val="00021846"/>
    <w:rsid w:val="0002313E"/>
    <w:rsid w:val="00030ADB"/>
    <w:rsid w:val="00030D1B"/>
    <w:rsid w:val="00033E3E"/>
    <w:rsid w:val="00037325"/>
    <w:rsid w:val="0004432C"/>
    <w:rsid w:val="000520BE"/>
    <w:rsid w:val="00054426"/>
    <w:rsid w:val="000605B4"/>
    <w:rsid w:val="00065509"/>
    <w:rsid w:val="00072FEA"/>
    <w:rsid w:val="00073308"/>
    <w:rsid w:val="000760C8"/>
    <w:rsid w:val="000774DA"/>
    <w:rsid w:val="00096EAC"/>
    <w:rsid w:val="000A1187"/>
    <w:rsid w:val="000A2277"/>
    <w:rsid w:val="000A73FE"/>
    <w:rsid w:val="000B1006"/>
    <w:rsid w:val="000B1032"/>
    <w:rsid w:val="000B3AA7"/>
    <w:rsid w:val="000B4B40"/>
    <w:rsid w:val="000B5626"/>
    <w:rsid w:val="000B5A1C"/>
    <w:rsid w:val="000B60A2"/>
    <w:rsid w:val="000B7EBA"/>
    <w:rsid w:val="000C05E3"/>
    <w:rsid w:val="000C33B6"/>
    <w:rsid w:val="000C4027"/>
    <w:rsid w:val="000C63DB"/>
    <w:rsid w:val="000C6569"/>
    <w:rsid w:val="000D08CC"/>
    <w:rsid w:val="000D29A5"/>
    <w:rsid w:val="000D5DBD"/>
    <w:rsid w:val="000D6ACF"/>
    <w:rsid w:val="000D727B"/>
    <w:rsid w:val="000D7652"/>
    <w:rsid w:val="000D783B"/>
    <w:rsid w:val="000D7CDE"/>
    <w:rsid w:val="000E4C34"/>
    <w:rsid w:val="000E7EE7"/>
    <w:rsid w:val="00100A26"/>
    <w:rsid w:val="001045F0"/>
    <w:rsid w:val="00117112"/>
    <w:rsid w:val="001205EA"/>
    <w:rsid w:val="0012120A"/>
    <w:rsid w:val="001233F0"/>
    <w:rsid w:val="001235F2"/>
    <w:rsid w:val="00126393"/>
    <w:rsid w:val="0012717B"/>
    <w:rsid w:val="0013267A"/>
    <w:rsid w:val="00134F8D"/>
    <w:rsid w:val="001362E9"/>
    <w:rsid w:val="00137473"/>
    <w:rsid w:val="00142E6F"/>
    <w:rsid w:val="00144A8A"/>
    <w:rsid w:val="001458AB"/>
    <w:rsid w:val="00150024"/>
    <w:rsid w:val="0015018D"/>
    <w:rsid w:val="001509F9"/>
    <w:rsid w:val="00150B50"/>
    <w:rsid w:val="00153A1E"/>
    <w:rsid w:val="001557E3"/>
    <w:rsid w:val="00160D2E"/>
    <w:rsid w:val="00163E82"/>
    <w:rsid w:val="001648E0"/>
    <w:rsid w:val="001664FE"/>
    <w:rsid w:val="001822FE"/>
    <w:rsid w:val="00183401"/>
    <w:rsid w:val="001865DA"/>
    <w:rsid w:val="001939C8"/>
    <w:rsid w:val="001957AD"/>
    <w:rsid w:val="00196276"/>
    <w:rsid w:val="00196279"/>
    <w:rsid w:val="0019717B"/>
    <w:rsid w:val="001A0D81"/>
    <w:rsid w:val="001A381B"/>
    <w:rsid w:val="001A612C"/>
    <w:rsid w:val="001A6F78"/>
    <w:rsid w:val="001B0CCB"/>
    <w:rsid w:val="001B2461"/>
    <w:rsid w:val="001C39BD"/>
    <w:rsid w:val="001C65CE"/>
    <w:rsid w:val="001C77F1"/>
    <w:rsid w:val="001D2490"/>
    <w:rsid w:val="001D495A"/>
    <w:rsid w:val="001D4ABA"/>
    <w:rsid w:val="001D59C9"/>
    <w:rsid w:val="001D6CE7"/>
    <w:rsid w:val="001E245E"/>
    <w:rsid w:val="001E2C6F"/>
    <w:rsid w:val="001E50B5"/>
    <w:rsid w:val="001E6BBA"/>
    <w:rsid w:val="001F1341"/>
    <w:rsid w:val="001F2786"/>
    <w:rsid w:val="001F7AE6"/>
    <w:rsid w:val="002008A1"/>
    <w:rsid w:val="00202B72"/>
    <w:rsid w:val="00204BCF"/>
    <w:rsid w:val="002106F8"/>
    <w:rsid w:val="002117D6"/>
    <w:rsid w:val="00213001"/>
    <w:rsid w:val="00226994"/>
    <w:rsid w:val="00234B4B"/>
    <w:rsid w:val="00244B64"/>
    <w:rsid w:val="00245841"/>
    <w:rsid w:val="00247517"/>
    <w:rsid w:val="00250140"/>
    <w:rsid w:val="002563EF"/>
    <w:rsid w:val="002574D5"/>
    <w:rsid w:val="002623EC"/>
    <w:rsid w:val="00264296"/>
    <w:rsid w:val="002652AC"/>
    <w:rsid w:val="002730DC"/>
    <w:rsid w:val="0027402C"/>
    <w:rsid w:val="00274FC6"/>
    <w:rsid w:val="00281D52"/>
    <w:rsid w:val="00284CB3"/>
    <w:rsid w:val="00285A28"/>
    <w:rsid w:val="002875A2"/>
    <w:rsid w:val="00292B12"/>
    <w:rsid w:val="002971A4"/>
    <w:rsid w:val="00297BB4"/>
    <w:rsid w:val="002A7199"/>
    <w:rsid w:val="002B2584"/>
    <w:rsid w:val="002B46A9"/>
    <w:rsid w:val="002B666E"/>
    <w:rsid w:val="002B76A2"/>
    <w:rsid w:val="002C0192"/>
    <w:rsid w:val="002C4BD8"/>
    <w:rsid w:val="002D29C0"/>
    <w:rsid w:val="002D6CC0"/>
    <w:rsid w:val="002E67BA"/>
    <w:rsid w:val="002E7DF6"/>
    <w:rsid w:val="002F33E8"/>
    <w:rsid w:val="002F4C4E"/>
    <w:rsid w:val="00302CD3"/>
    <w:rsid w:val="003074FB"/>
    <w:rsid w:val="0033417B"/>
    <w:rsid w:val="00347C0D"/>
    <w:rsid w:val="00350993"/>
    <w:rsid w:val="00350BEB"/>
    <w:rsid w:val="003541B9"/>
    <w:rsid w:val="00354598"/>
    <w:rsid w:val="00354CAE"/>
    <w:rsid w:val="00362F1C"/>
    <w:rsid w:val="00362F9B"/>
    <w:rsid w:val="00363A77"/>
    <w:rsid w:val="00364D83"/>
    <w:rsid w:val="003700BA"/>
    <w:rsid w:val="003746EB"/>
    <w:rsid w:val="00376AEC"/>
    <w:rsid w:val="0038055D"/>
    <w:rsid w:val="00381F69"/>
    <w:rsid w:val="00393A85"/>
    <w:rsid w:val="00395364"/>
    <w:rsid w:val="00395A55"/>
    <w:rsid w:val="003A5E9B"/>
    <w:rsid w:val="003B6094"/>
    <w:rsid w:val="003B6E1C"/>
    <w:rsid w:val="003C0211"/>
    <w:rsid w:val="003C73B9"/>
    <w:rsid w:val="003D4115"/>
    <w:rsid w:val="003D4214"/>
    <w:rsid w:val="003D7ABD"/>
    <w:rsid w:val="003E51C9"/>
    <w:rsid w:val="003E5E5C"/>
    <w:rsid w:val="003E6816"/>
    <w:rsid w:val="003F2EC3"/>
    <w:rsid w:val="00404F71"/>
    <w:rsid w:val="00414DA0"/>
    <w:rsid w:val="00423569"/>
    <w:rsid w:val="0042683F"/>
    <w:rsid w:val="00427CAF"/>
    <w:rsid w:val="00431241"/>
    <w:rsid w:val="00440F32"/>
    <w:rsid w:val="00442CDC"/>
    <w:rsid w:val="004448D1"/>
    <w:rsid w:val="00444F5A"/>
    <w:rsid w:val="00452B76"/>
    <w:rsid w:val="004538EE"/>
    <w:rsid w:val="00456DF7"/>
    <w:rsid w:val="00456F4A"/>
    <w:rsid w:val="0046142F"/>
    <w:rsid w:val="00464999"/>
    <w:rsid w:val="00464D60"/>
    <w:rsid w:val="00473893"/>
    <w:rsid w:val="00475B01"/>
    <w:rsid w:val="0047637D"/>
    <w:rsid w:val="004817B5"/>
    <w:rsid w:val="00490073"/>
    <w:rsid w:val="00491458"/>
    <w:rsid w:val="0049506E"/>
    <w:rsid w:val="004A08BB"/>
    <w:rsid w:val="004A4BBF"/>
    <w:rsid w:val="004A70BD"/>
    <w:rsid w:val="004B0DE3"/>
    <w:rsid w:val="004B1B38"/>
    <w:rsid w:val="004B71ED"/>
    <w:rsid w:val="004B797A"/>
    <w:rsid w:val="004C3F19"/>
    <w:rsid w:val="004D4BE0"/>
    <w:rsid w:val="004D7526"/>
    <w:rsid w:val="004E0BDC"/>
    <w:rsid w:val="004E1B46"/>
    <w:rsid w:val="004E4F4B"/>
    <w:rsid w:val="00500E98"/>
    <w:rsid w:val="00504426"/>
    <w:rsid w:val="0050637B"/>
    <w:rsid w:val="0051078C"/>
    <w:rsid w:val="00521B0A"/>
    <w:rsid w:val="00527154"/>
    <w:rsid w:val="005272E8"/>
    <w:rsid w:val="0053363B"/>
    <w:rsid w:val="0053449E"/>
    <w:rsid w:val="00537970"/>
    <w:rsid w:val="00541B93"/>
    <w:rsid w:val="005420D5"/>
    <w:rsid w:val="005423AC"/>
    <w:rsid w:val="005446C2"/>
    <w:rsid w:val="00546843"/>
    <w:rsid w:val="005513C7"/>
    <w:rsid w:val="00556778"/>
    <w:rsid w:val="00561C39"/>
    <w:rsid w:val="00563ECE"/>
    <w:rsid w:val="00564DD0"/>
    <w:rsid w:val="00564E6B"/>
    <w:rsid w:val="00570972"/>
    <w:rsid w:val="00582691"/>
    <w:rsid w:val="00582C6A"/>
    <w:rsid w:val="00583355"/>
    <w:rsid w:val="00595E5A"/>
    <w:rsid w:val="00597BE0"/>
    <w:rsid w:val="00597C44"/>
    <w:rsid w:val="005A0A7C"/>
    <w:rsid w:val="005A46B6"/>
    <w:rsid w:val="005A59BB"/>
    <w:rsid w:val="005A7000"/>
    <w:rsid w:val="005B1243"/>
    <w:rsid w:val="005B5FB0"/>
    <w:rsid w:val="005D2900"/>
    <w:rsid w:val="005D2F54"/>
    <w:rsid w:val="005E06A8"/>
    <w:rsid w:val="005E1B64"/>
    <w:rsid w:val="005E2D1F"/>
    <w:rsid w:val="005E2DC1"/>
    <w:rsid w:val="005F1B0D"/>
    <w:rsid w:val="005F2BEE"/>
    <w:rsid w:val="00600780"/>
    <w:rsid w:val="00603EA6"/>
    <w:rsid w:val="00615715"/>
    <w:rsid w:val="006161E0"/>
    <w:rsid w:val="00617470"/>
    <w:rsid w:val="00617492"/>
    <w:rsid w:val="0063058A"/>
    <w:rsid w:val="0063406E"/>
    <w:rsid w:val="0063501F"/>
    <w:rsid w:val="00635192"/>
    <w:rsid w:val="0063608A"/>
    <w:rsid w:val="00642540"/>
    <w:rsid w:val="00644216"/>
    <w:rsid w:val="006448CA"/>
    <w:rsid w:val="00644E7C"/>
    <w:rsid w:val="0065331D"/>
    <w:rsid w:val="006556CB"/>
    <w:rsid w:val="00666A71"/>
    <w:rsid w:val="00673F5F"/>
    <w:rsid w:val="00676D7C"/>
    <w:rsid w:val="00690806"/>
    <w:rsid w:val="0069459A"/>
    <w:rsid w:val="0069580F"/>
    <w:rsid w:val="006A461B"/>
    <w:rsid w:val="006B3269"/>
    <w:rsid w:val="006B3381"/>
    <w:rsid w:val="006B5093"/>
    <w:rsid w:val="006C0AFE"/>
    <w:rsid w:val="006C2FCA"/>
    <w:rsid w:val="006C3639"/>
    <w:rsid w:val="006C6D83"/>
    <w:rsid w:val="006E2AEE"/>
    <w:rsid w:val="006E5699"/>
    <w:rsid w:val="006E772C"/>
    <w:rsid w:val="006F5749"/>
    <w:rsid w:val="006F60F1"/>
    <w:rsid w:val="00704F61"/>
    <w:rsid w:val="00710CAD"/>
    <w:rsid w:val="007125D4"/>
    <w:rsid w:val="007178DC"/>
    <w:rsid w:val="00722582"/>
    <w:rsid w:val="007234FD"/>
    <w:rsid w:val="00723D76"/>
    <w:rsid w:val="00724725"/>
    <w:rsid w:val="00725425"/>
    <w:rsid w:val="00727C1D"/>
    <w:rsid w:val="007366AF"/>
    <w:rsid w:val="007401B9"/>
    <w:rsid w:val="00757685"/>
    <w:rsid w:val="007621E1"/>
    <w:rsid w:val="007623C6"/>
    <w:rsid w:val="00763CA4"/>
    <w:rsid w:val="00767982"/>
    <w:rsid w:val="00776857"/>
    <w:rsid w:val="007803AD"/>
    <w:rsid w:val="0079011C"/>
    <w:rsid w:val="007906AD"/>
    <w:rsid w:val="00796497"/>
    <w:rsid w:val="00797CEA"/>
    <w:rsid w:val="007A039F"/>
    <w:rsid w:val="007A5F4B"/>
    <w:rsid w:val="007B0F33"/>
    <w:rsid w:val="007B1CD5"/>
    <w:rsid w:val="007C3A49"/>
    <w:rsid w:val="007C63BB"/>
    <w:rsid w:val="007D406A"/>
    <w:rsid w:val="007D76DF"/>
    <w:rsid w:val="007E0739"/>
    <w:rsid w:val="007E0E54"/>
    <w:rsid w:val="007E1566"/>
    <w:rsid w:val="007E2FF1"/>
    <w:rsid w:val="007E32B8"/>
    <w:rsid w:val="007E6960"/>
    <w:rsid w:val="007F1C72"/>
    <w:rsid w:val="007F1D75"/>
    <w:rsid w:val="007F23D8"/>
    <w:rsid w:val="007F2D29"/>
    <w:rsid w:val="007F5274"/>
    <w:rsid w:val="007F73EC"/>
    <w:rsid w:val="00804727"/>
    <w:rsid w:val="00807414"/>
    <w:rsid w:val="00810A67"/>
    <w:rsid w:val="0081358C"/>
    <w:rsid w:val="00822D80"/>
    <w:rsid w:val="0082440A"/>
    <w:rsid w:val="00832AFF"/>
    <w:rsid w:val="008417D3"/>
    <w:rsid w:val="00844E83"/>
    <w:rsid w:val="0084537E"/>
    <w:rsid w:val="008475D3"/>
    <w:rsid w:val="0085445A"/>
    <w:rsid w:val="00855C3E"/>
    <w:rsid w:val="0086497F"/>
    <w:rsid w:val="00872348"/>
    <w:rsid w:val="008869AE"/>
    <w:rsid w:val="0089741F"/>
    <w:rsid w:val="00897FB0"/>
    <w:rsid w:val="008A4919"/>
    <w:rsid w:val="008A5236"/>
    <w:rsid w:val="008A52D1"/>
    <w:rsid w:val="008A7112"/>
    <w:rsid w:val="008B4A62"/>
    <w:rsid w:val="008C1A58"/>
    <w:rsid w:val="008C68CF"/>
    <w:rsid w:val="008D31BA"/>
    <w:rsid w:val="008D7B3B"/>
    <w:rsid w:val="008E2B18"/>
    <w:rsid w:val="008E2B52"/>
    <w:rsid w:val="008E3565"/>
    <w:rsid w:val="008E53AC"/>
    <w:rsid w:val="008E5570"/>
    <w:rsid w:val="008F23D1"/>
    <w:rsid w:val="008F3F8E"/>
    <w:rsid w:val="00900870"/>
    <w:rsid w:val="009073B2"/>
    <w:rsid w:val="009142BB"/>
    <w:rsid w:val="00914A32"/>
    <w:rsid w:val="00914B4E"/>
    <w:rsid w:val="00916B74"/>
    <w:rsid w:val="00916C5B"/>
    <w:rsid w:val="00917351"/>
    <w:rsid w:val="00917B9A"/>
    <w:rsid w:val="00921417"/>
    <w:rsid w:val="00922333"/>
    <w:rsid w:val="009367D2"/>
    <w:rsid w:val="00940AF6"/>
    <w:rsid w:val="00942A37"/>
    <w:rsid w:val="00942A3E"/>
    <w:rsid w:val="0094517F"/>
    <w:rsid w:val="00951723"/>
    <w:rsid w:val="00951EBD"/>
    <w:rsid w:val="009554C8"/>
    <w:rsid w:val="00956011"/>
    <w:rsid w:val="009606AB"/>
    <w:rsid w:val="00965DD4"/>
    <w:rsid w:val="00977214"/>
    <w:rsid w:val="00977A21"/>
    <w:rsid w:val="00985EF7"/>
    <w:rsid w:val="009A2FD9"/>
    <w:rsid w:val="009A2FF9"/>
    <w:rsid w:val="009A3BFB"/>
    <w:rsid w:val="009B1D22"/>
    <w:rsid w:val="009C06C1"/>
    <w:rsid w:val="009D1A86"/>
    <w:rsid w:val="009D1CBB"/>
    <w:rsid w:val="009D6A74"/>
    <w:rsid w:val="009E172D"/>
    <w:rsid w:val="009E565A"/>
    <w:rsid w:val="009F3D54"/>
    <w:rsid w:val="009F5A8E"/>
    <w:rsid w:val="009F7C29"/>
    <w:rsid w:val="00A04D4D"/>
    <w:rsid w:val="00A05AD5"/>
    <w:rsid w:val="00A116AA"/>
    <w:rsid w:val="00A14504"/>
    <w:rsid w:val="00A2035D"/>
    <w:rsid w:val="00A217CE"/>
    <w:rsid w:val="00A23084"/>
    <w:rsid w:val="00A237DC"/>
    <w:rsid w:val="00A3185E"/>
    <w:rsid w:val="00A32D38"/>
    <w:rsid w:val="00A40197"/>
    <w:rsid w:val="00A408AE"/>
    <w:rsid w:val="00A43088"/>
    <w:rsid w:val="00A43E1E"/>
    <w:rsid w:val="00A6115E"/>
    <w:rsid w:val="00A6378A"/>
    <w:rsid w:val="00A66A63"/>
    <w:rsid w:val="00A70A29"/>
    <w:rsid w:val="00A73233"/>
    <w:rsid w:val="00A73961"/>
    <w:rsid w:val="00A7495F"/>
    <w:rsid w:val="00A75BE1"/>
    <w:rsid w:val="00A76FE0"/>
    <w:rsid w:val="00A81E89"/>
    <w:rsid w:val="00A83833"/>
    <w:rsid w:val="00A90B01"/>
    <w:rsid w:val="00A92D2F"/>
    <w:rsid w:val="00A947B1"/>
    <w:rsid w:val="00A94A44"/>
    <w:rsid w:val="00A95291"/>
    <w:rsid w:val="00A9604E"/>
    <w:rsid w:val="00AA2342"/>
    <w:rsid w:val="00AA3306"/>
    <w:rsid w:val="00AA6536"/>
    <w:rsid w:val="00AB4122"/>
    <w:rsid w:val="00AB7743"/>
    <w:rsid w:val="00AC3655"/>
    <w:rsid w:val="00AD12D0"/>
    <w:rsid w:val="00AD2CB7"/>
    <w:rsid w:val="00AD3413"/>
    <w:rsid w:val="00AE5624"/>
    <w:rsid w:val="00AE5A09"/>
    <w:rsid w:val="00AF432F"/>
    <w:rsid w:val="00AF7D9F"/>
    <w:rsid w:val="00B03D3C"/>
    <w:rsid w:val="00B10870"/>
    <w:rsid w:val="00B14F50"/>
    <w:rsid w:val="00B15D32"/>
    <w:rsid w:val="00B17D7C"/>
    <w:rsid w:val="00B20092"/>
    <w:rsid w:val="00B25A62"/>
    <w:rsid w:val="00B30981"/>
    <w:rsid w:val="00B35D32"/>
    <w:rsid w:val="00B40A0A"/>
    <w:rsid w:val="00B433C1"/>
    <w:rsid w:val="00B44DCA"/>
    <w:rsid w:val="00B60F3F"/>
    <w:rsid w:val="00B62239"/>
    <w:rsid w:val="00B652DA"/>
    <w:rsid w:val="00B673A6"/>
    <w:rsid w:val="00B73E36"/>
    <w:rsid w:val="00B75959"/>
    <w:rsid w:val="00B75E2B"/>
    <w:rsid w:val="00B8533E"/>
    <w:rsid w:val="00B911CF"/>
    <w:rsid w:val="00B91F9F"/>
    <w:rsid w:val="00B92A9B"/>
    <w:rsid w:val="00B945DB"/>
    <w:rsid w:val="00B948A1"/>
    <w:rsid w:val="00B979D4"/>
    <w:rsid w:val="00BB1134"/>
    <w:rsid w:val="00BB33B2"/>
    <w:rsid w:val="00BB680B"/>
    <w:rsid w:val="00BB75A0"/>
    <w:rsid w:val="00BC752D"/>
    <w:rsid w:val="00BD3FBF"/>
    <w:rsid w:val="00BD50E0"/>
    <w:rsid w:val="00BE04BE"/>
    <w:rsid w:val="00BE0710"/>
    <w:rsid w:val="00BE1F17"/>
    <w:rsid w:val="00BE3365"/>
    <w:rsid w:val="00BF5073"/>
    <w:rsid w:val="00C01B38"/>
    <w:rsid w:val="00C04D5E"/>
    <w:rsid w:val="00C10925"/>
    <w:rsid w:val="00C11EE2"/>
    <w:rsid w:val="00C14C19"/>
    <w:rsid w:val="00C173D9"/>
    <w:rsid w:val="00C26874"/>
    <w:rsid w:val="00C311CA"/>
    <w:rsid w:val="00C431DD"/>
    <w:rsid w:val="00C45146"/>
    <w:rsid w:val="00C52E3C"/>
    <w:rsid w:val="00C55042"/>
    <w:rsid w:val="00C560D7"/>
    <w:rsid w:val="00C6151D"/>
    <w:rsid w:val="00C62EA1"/>
    <w:rsid w:val="00C65BEE"/>
    <w:rsid w:val="00C663A8"/>
    <w:rsid w:val="00C7026C"/>
    <w:rsid w:val="00C71327"/>
    <w:rsid w:val="00C716E9"/>
    <w:rsid w:val="00C76DC4"/>
    <w:rsid w:val="00C82475"/>
    <w:rsid w:val="00C854E0"/>
    <w:rsid w:val="00C9285D"/>
    <w:rsid w:val="00C940D8"/>
    <w:rsid w:val="00C962D1"/>
    <w:rsid w:val="00CA067F"/>
    <w:rsid w:val="00CB2BEA"/>
    <w:rsid w:val="00CB4B5D"/>
    <w:rsid w:val="00CB780C"/>
    <w:rsid w:val="00CD0EBA"/>
    <w:rsid w:val="00CD3EBF"/>
    <w:rsid w:val="00CD55CB"/>
    <w:rsid w:val="00CE5CB6"/>
    <w:rsid w:val="00CE7668"/>
    <w:rsid w:val="00CF32DC"/>
    <w:rsid w:val="00CF621A"/>
    <w:rsid w:val="00CF6490"/>
    <w:rsid w:val="00D03026"/>
    <w:rsid w:val="00D0330F"/>
    <w:rsid w:val="00D035A8"/>
    <w:rsid w:val="00D065CC"/>
    <w:rsid w:val="00D075F7"/>
    <w:rsid w:val="00D10F5B"/>
    <w:rsid w:val="00D13CB3"/>
    <w:rsid w:val="00D16047"/>
    <w:rsid w:val="00D1621E"/>
    <w:rsid w:val="00D16B84"/>
    <w:rsid w:val="00D21D70"/>
    <w:rsid w:val="00D319D7"/>
    <w:rsid w:val="00D42000"/>
    <w:rsid w:val="00D42840"/>
    <w:rsid w:val="00D42F5D"/>
    <w:rsid w:val="00D43B33"/>
    <w:rsid w:val="00D44774"/>
    <w:rsid w:val="00D5335C"/>
    <w:rsid w:val="00D57C24"/>
    <w:rsid w:val="00D646DB"/>
    <w:rsid w:val="00D6518E"/>
    <w:rsid w:val="00D734EC"/>
    <w:rsid w:val="00D75D34"/>
    <w:rsid w:val="00D76C82"/>
    <w:rsid w:val="00D84E72"/>
    <w:rsid w:val="00D868A7"/>
    <w:rsid w:val="00D87C87"/>
    <w:rsid w:val="00D90341"/>
    <w:rsid w:val="00D9041C"/>
    <w:rsid w:val="00D9065C"/>
    <w:rsid w:val="00D932F3"/>
    <w:rsid w:val="00D942F5"/>
    <w:rsid w:val="00D958D0"/>
    <w:rsid w:val="00D96723"/>
    <w:rsid w:val="00DA0A78"/>
    <w:rsid w:val="00DA1012"/>
    <w:rsid w:val="00DB1E3D"/>
    <w:rsid w:val="00DB373D"/>
    <w:rsid w:val="00DB5729"/>
    <w:rsid w:val="00DB5EC8"/>
    <w:rsid w:val="00DC25C5"/>
    <w:rsid w:val="00DD4001"/>
    <w:rsid w:val="00DD4A68"/>
    <w:rsid w:val="00DE2392"/>
    <w:rsid w:val="00DE2688"/>
    <w:rsid w:val="00DE373A"/>
    <w:rsid w:val="00DE4EDB"/>
    <w:rsid w:val="00DE60FF"/>
    <w:rsid w:val="00DF1B0F"/>
    <w:rsid w:val="00E03BBB"/>
    <w:rsid w:val="00E06C9C"/>
    <w:rsid w:val="00E10417"/>
    <w:rsid w:val="00E10720"/>
    <w:rsid w:val="00E20A9D"/>
    <w:rsid w:val="00E27615"/>
    <w:rsid w:val="00E302DF"/>
    <w:rsid w:val="00E313FA"/>
    <w:rsid w:val="00E4266C"/>
    <w:rsid w:val="00E44C46"/>
    <w:rsid w:val="00E511AC"/>
    <w:rsid w:val="00E62210"/>
    <w:rsid w:val="00E626E0"/>
    <w:rsid w:val="00E630F3"/>
    <w:rsid w:val="00E6619E"/>
    <w:rsid w:val="00E662A2"/>
    <w:rsid w:val="00E671C9"/>
    <w:rsid w:val="00E6787A"/>
    <w:rsid w:val="00E7386B"/>
    <w:rsid w:val="00E73D25"/>
    <w:rsid w:val="00E80C1A"/>
    <w:rsid w:val="00E90AB1"/>
    <w:rsid w:val="00E92218"/>
    <w:rsid w:val="00E970DA"/>
    <w:rsid w:val="00EA1E93"/>
    <w:rsid w:val="00EA3B5F"/>
    <w:rsid w:val="00EA6136"/>
    <w:rsid w:val="00EA7C46"/>
    <w:rsid w:val="00EB1080"/>
    <w:rsid w:val="00EB27FD"/>
    <w:rsid w:val="00EB2DE7"/>
    <w:rsid w:val="00EB45F4"/>
    <w:rsid w:val="00EB5AA9"/>
    <w:rsid w:val="00EC4A7C"/>
    <w:rsid w:val="00EC4B38"/>
    <w:rsid w:val="00EC6DCB"/>
    <w:rsid w:val="00ED1A51"/>
    <w:rsid w:val="00ED359A"/>
    <w:rsid w:val="00EE004F"/>
    <w:rsid w:val="00EE1FB4"/>
    <w:rsid w:val="00EE544B"/>
    <w:rsid w:val="00EE6A22"/>
    <w:rsid w:val="00EF33D3"/>
    <w:rsid w:val="00EF518E"/>
    <w:rsid w:val="00EF59F7"/>
    <w:rsid w:val="00EF5C73"/>
    <w:rsid w:val="00F01254"/>
    <w:rsid w:val="00F07CF3"/>
    <w:rsid w:val="00F11B14"/>
    <w:rsid w:val="00F15646"/>
    <w:rsid w:val="00F15991"/>
    <w:rsid w:val="00F175D1"/>
    <w:rsid w:val="00F20A41"/>
    <w:rsid w:val="00F22533"/>
    <w:rsid w:val="00F24695"/>
    <w:rsid w:val="00F25CF5"/>
    <w:rsid w:val="00F26541"/>
    <w:rsid w:val="00F30F61"/>
    <w:rsid w:val="00F34781"/>
    <w:rsid w:val="00F42054"/>
    <w:rsid w:val="00F45B58"/>
    <w:rsid w:val="00F461B6"/>
    <w:rsid w:val="00F527AE"/>
    <w:rsid w:val="00F569AF"/>
    <w:rsid w:val="00F60A54"/>
    <w:rsid w:val="00F6642B"/>
    <w:rsid w:val="00F915BC"/>
    <w:rsid w:val="00F92658"/>
    <w:rsid w:val="00F93FF8"/>
    <w:rsid w:val="00FA079F"/>
    <w:rsid w:val="00FA450F"/>
    <w:rsid w:val="00FA47FC"/>
    <w:rsid w:val="00FA58DA"/>
    <w:rsid w:val="00FB1BE8"/>
    <w:rsid w:val="00FB5DCE"/>
    <w:rsid w:val="00FC1A37"/>
    <w:rsid w:val="00FC51A5"/>
    <w:rsid w:val="00FC7173"/>
    <w:rsid w:val="00FD3F5B"/>
    <w:rsid w:val="00FD4B64"/>
    <w:rsid w:val="00FD6B41"/>
    <w:rsid w:val="00FE3AB7"/>
    <w:rsid w:val="00FE65DF"/>
    <w:rsid w:val="00FE7BDB"/>
    <w:rsid w:val="00FF07C4"/>
    <w:rsid w:val="00FF1F75"/>
    <w:rsid w:val="00FF27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D1076C-5D9F-4192-AB61-8842DCFC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35A8"/>
    <w:rPr>
      <w:sz w:val="24"/>
      <w:szCs w:val="24"/>
    </w:rPr>
  </w:style>
  <w:style w:type="paragraph" w:styleId="Nadpis3">
    <w:name w:val="heading 3"/>
    <w:basedOn w:val="Normln"/>
    <w:next w:val="Normln"/>
    <w:link w:val="Nadpis3Char"/>
    <w:unhideWhenUsed/>
    <w:qFormat/>
    <w:rsid w:val="0082440A"/>
    <w:pPr>
      <w:keepNext/>
      <w:keepLines/>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qFormat/>
    <w:pPr>
      <w:keepNext/>
      <w:tabs>
        <w:tab w:val="left" w:pos="9072"/>
      </w:tabs>
      <w:jc w:val="both"/>
      <w:outlineLvl w:val="3"/>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tabs>
        <w:tab w:val="left" w:pos="0"/>
      </w:tabs>
      <w:jc w:val="both"/>
    </w:pPr>
    <w:rPr>
      <w:sz w:val="20"/>
    </w:rPr>
  </w:style>
  <w:style w:type="paragraph" w:styleId="Zkladntext2">
    <w:name w:val="Body Text 2"/>
    <w:basedOn w:val="Normln"/>
    <w:link w:val="Zkladntext2Char"/>
    <w:pPr>
      <w:tabs>
        <w:tab w:val="left" w:pos="-284"/>
      </w:tabs>
      <w:jc w:val="both"/>
    </w:pPr>
    <w:rPr>
      <w:b/>
      <w:bCs/>
      <w:sz w:val="20"/>
    </w:rPr>
  </w:style>
  <w:style w:type="paragraph" w:styleId="Zkladntext3">
    <w:name w:val="Body Text 3"/>
    <w:basedOn w:val="Normln"/>
    <w:link w:val="Zkladntext3Char"/>
    <w:pPr>
      <w:autoSpaceDE w:val="0"/>
      <w:autoSpaceDN w:val="0"/>
      <w:adjustRightInd w:val="0"/>
      <w:jc w:val="both"/>
    </w:pPr>
    <w:rPr>
      <w:rFonts w:cs="Arial"/>
      <w:color w:val="000000"/>
      <w:sz w:val="19"/>
    </w:rPr>
  </w:style>
  <w:style w:type="character" w:customStyle="1" w:styleId="Psmoodstavce">
    <w:name w:val="Písmo odstavce"/>
    <w:rPr>
      <w:rFonts w:ascii="Arial" w:hAnsi="Arial"/>
      <w:sz w:val="24"/>
    </w:rPr>
  </w:style>
  <w:style w:type="paragraph" w:customStyle="1" w:styleId="Zkladntext31">
    <w:name w:val="Základní text 31"/>
    <w:basedOn w:val="Normln"/>
    <w:link w:val="BodyText3Char"/>
    <w:rPr>
      <w:b/>
      <w:sz w:val="20"/>
      <w:szCs w:val="20"/>
    </w:rPr>
  </w:style>
  <w:style w:type="paragraph" w:styleId="Textbubliny">
    <w:name w:val="Balloon Text"/>
    <w:basedOn w:val="Normln"/>
    <w:link w:val="TextbublinyChar"/>
    <w:uiPriority w:val="99"/>
    <w:semiHidden/>
    <w:rsid w:val="00B15D32"/>
    <w:rPr>
      <w:rFonts w:ascii="Tahoma" w:hAnsi="Tahoma" w:cs="Tahoma"/>
      <w:sz w:val="16"/>
      <w:szCs w:val="16"/>
    </w:rPr>
  </w:style>
  <w:style w:type="character" w:customStyle="1" w:styleId="BodyText3Char">
    <w:name w:val="Body Text 3 Char"/>
    <w:link w:val="Zkladntext31"/>
    <w:rsid w:val="00440F32"/>
    <w:rPr>
      <w:b/>
      <w:lang w:val="cs-CZ" w:eastAsia="cs-CZ" w:bidi="ar-SA"/>
    </w:rPr>
  </w:style>
  <w:style w:type="paragraph" w:styleId="Datum">
    <w:name w:val="Date"/>
    <w:basedOn w:val="Normln"/>
    <w:next w:val="Normln"/>
    <w:link w:val="DatumChar"/>
    <w:rsid w:val="00440F32"/>
    <w:rPr>
      <w:rFonts w:ascii="Arial" w:hAnsi="Arial"/>
      <w:szCs w:val="20"/>
    </w:rPr>
  </w:style>
  <w:style w:type="character" w:customStyle="1" w:styleId="DatumChar">
    <w:name w:val="Datum Char"/>
    <w:link w:val="Datum"/>
    <w:locked/>
    <w:rsid w:val="00440F32"/>
    <w:rPr>
      <w:rFonts w:ascii="Arial" w:hAnsi="Arial"/>
      <w:sz w:val="24"/>
      <w:lang w:val="cs-CZ" w:eastAsia="cs-CZ" w:bidi="ar-SA"/>
    </w:rPr>
  </w:style>
  <w:style w:type="paragraph" w:styleId="Zhlav">
    <w:name w:val="header"/>
    <w:basedOn w:val="Normln"/>
    <w:link w:val="ZhlavChar"/>
    <w:uiPriority w:val="99"/>
    <w:rsid w:val="00C71327"/>
    <w:pPr>
      <w:tabs>
        <w:tab w:val="center" w:pos="4536"/>
        <w:tab w:val="right" w:pos="9072"/>
      </w:tabs>
    </w:pPr>
  </w:style>
  <w:style w:type="character" w:customStyle="1" w:styleId="ZhlavChar">
    <w:name w:val="Záhlaví Char"/>
    <w:link w:val="Zhlav"/>
    <w:uiPriority w:val="99"/>
    <w:rsid w:val="00C71327"/>
    <w:rPr>
      <w:sz w:val="24"/>
      <w:szCs w:val="24"/>
    </w:rPr>
  </w:style>
  <w:style w:type="paragraph" w:styleId="Zpat">
    <w:name w:val="footer"/>
    <w:basedOn w:val="Normln"/>
    <w:link w:val="ZpatChar"/>
    <w:uiPriority w:val="99"/>
    <w:rsid w:val="00C71327"/>
    <w:pPr>
      <w:tabs>
        <w:tab w:val="center" w:pos="4536"/>
        <w:tab w:val="right" w:pos="9072"/>
      </w:tabs>
    </w:pPr>
  </w:style>
  <w:style w:type="character" w:customStyle="1" w:styleId="ZpatChar">
    <w:name w:val="Zápatí Char"/>
    <w:link w:val="Zpat"/>
    <w:uiPriority w:val="99"/>
    <w:rsid w:val="00C71327"/>
    <w:rPr>
      <w:sz w:val="24"/>
      <w:szCs w:val="24"/>
    </w:rPr>
  </w:style>
  <w:style w:type="paragraph" w:customStyle="1" w:styleId="Default">
    <w:name w:val="Default"/>
    <w:rsid w:val="007E1566"/>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qFormat/>
    <w:rsid w:val="001E6BBA"/>
    <w:pPr>
      <w:ind w:left="720"/>
      <w:contextualSpacing/>
    </w:pPr>
  </w:style>
  <w:style w:type="paragraph" w:customStyle="1" w:styleId="PVNormal">
    <w:name w:val="PVNormal"/>
    <w:basedOn w:val="Normln"/>
    <w:rsid w:val="008D31BA"/>
    <w:rPr>
      <w:rFonts w:ascii="Arial" w:hAnsi="Arial"/>
    </w:rPr>
  </w:style>
  <w:style w:type="character" w:customStyle="1" w:styleId="ZkladntextChar">
    <w:name w:val="Základní text Char"/>
    <w:basedOn w:val="Standardnpsmoodstavce"/>
    <w:link w:val="Zkladntext"/>
    <w:rsid w:val="002563EF"/>
    <w:rPr>
      <w:szCs w:val="24"/>
    </w:rPr>
  </w:style>
  <w:style w:type="table" w:styleId="Mkatabulky">
    <w:name w:val="Table Grid"/>
    <w:basedOn w:val="Normlntabulka"/>
    <w:uiPriority w:val="39"/>
    <w:rsid w:val="00354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Char">
    <w:name w:val="Základní text 2 Char"/>
    <w:basedOn w:val="Standardnpsmoodstavce"/>
    <w:link w:val="Zkladntext2"/>
    <w:rsid w:val="00B8533E"/>
    <w:rPr>
      <w:b/>
      <w:bCs/>
      <w:szCs w:val="24"/>
    </w:rPr>
  </w:style>
  <w:style w:type="paragraph" w:customStyle="1" w:styleId="Zkladntext32">
    <w:name w:val="Základní text 32"/>
    <w:basedOn w:val="Normln"/>
    <w:rsid w:val="0063608A"/>
    <w:rPr>
      <w:b/>
      <w:sz w:val="20"/>
      <w:szCs w:val="20"/>
    </w:rPr>
  </w:style>
  <w:style w:type="character" w:customStyle="1" w:styleId="Nadpis3Char">
    <w:name w:val="Nadpis 3 Char"/>
    <w:basedOn w:val="Standardnpsmoodstavce"/>
    <w:link w:val="Nadpis3"/>
    <w:rsid w:val="0082440A"/>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rsid w:val="0082440A"/>
    <w:rPr>
      <w:b/>
      <w:sz w:val="32"/>
    </w:rPr>
  </w:style>
  <w:style w:type="character" w:customStyle="1" w:styleId="Zkladntext3Char">
    <w:name w:val="Základní text 3 Char"/>
    <w:basedOn w:val="Standardnpsmoodstavce"/>
    <w:link w:val="Zkladntext3"/>
    <w:rsid w:val="0082440A"/>
    <w:rPr>
      <w:rFonts w:cs="Arial"/>
      <w:color w:val="000000"/>
      <w:sz w:val="19"/>
      <w:szCs w:val="24"/>
    </w:rPr>
  </w:style>
  <w:style w:type="character" w:customStyle="1" w:styleId="TextbublinyChar">
    <w:name w:val="Text bubliny Char"/>
    <w:basedOn w:val="Standardnpsmoodstavce"/>
    <w:link w:val="Textbubliny"/>
    <w:uiPriority w:val="99"/>
    <w:semiHidden/>
    <w:rsid w:val="0082440A"/>
    <w:rPr>
      <w:rFonts w:ascii="Tahoma" w:hAnsi="Tahoma" w:cs="Tahoma"/>
      <w:sz w:val="16"/>
      <w:szCs w:val="16"/>
    </w:rPr>
  </w:style>
  <w:style w:type="character" w:styleId="Hypertextovodkaz">
    <w:name w:val="Hyperlink"/>
    <w:basedOn w:val="Standardnpsmoodstavce"/>
    <w:uiPriority w:val="99"/>
    <w:unhideWhenUsed/>
    <w:rsid w:val="0082440A"/>
    <w:rPr>
      <w:color w:val="0000FF" w:themeColor="hyperlink"/>
      <w:u w:val="single"/>
    </w:rPr>
  </w:style>
  <w:style w:type="paragraph" w:styleId="Nzev">
    <w:name w:val="Title"/>
    <w:basedOn w:val="Normln"/>
    <w:link w:val="NzevChar"/>
    <w:qFormat/>
    <w:rsid w:val="0082440A"/>
    <w:pPr>
      <w:jc w:val="center"/>
    </w:pPr>
    <w:rPr>
      <w:b/>
      <w:sz w:val="32"/>
      <w:szCs w:val="32"/>
    </w:rPr>
  </w:style>
  <w:style w:type="character" w:customStyle="1" w:styleId="NzevChar">
    <w:name w:val="Název Char"/>
    <w:basedOn w:val="Standardnpsmoodstavce"/>
    <w:link w:val="Nzev"/>
    <w:rsid w:val="0082440A"/>
    <w:rPr>
      <w:b/>
      <w:sz w:val="32"/>
      <w:szCs w:val="32"/>
    </w:rPr>
  </w:style>
  <w:style w:type="numbering" w:customStyle="1" w:styleId="Bezseznamu1">
    <w:name w:val="Bez seznamu1"/>
    <w:next w:val="Bezseznamu"/>
    <w:uiPriority w:val="99"/>
    <w:semiHidden/>
    <w:unhideWhenUsed/>
    <w:rsid w:val="0082440A"/>
  </w:style>
  <w:style w:type="character" w:styleId="Sledovanodkaz">
    <w:name w:val="FollowedHyperlink"/>
    <w:basedOn w:val="Standardnpsmoodstavce"/>
    <w:uiPriority w:val="99"/>
    <w:semiHidden/>
    <w:unhideWhenUsed/>
    <w:rsid w:val="0082440A"/>
    <w:rPr>
      <w:color w:val="800080"/>
      <w:u w:val="single"/>
    </w:rPr>
  </w:style>
  <w:style w:type="paragraph" w:customStyle="1" w:styleId="font0">
    <w:name w:val="font0"/>
    <w:basedOn w:val="Normln"/>
    <w:rsid w:val="0082440A"/>
    <w:pPr>
      <w:spacing w:before="100" w:beforeAutospacing="1" w:after="100" w:afterAutospacing="1"/>
    </w:pPr>
    <w:rPr>
      <w:rFonts w:ascii="Arial CE" w:hAnsi="Arial CE" w:cs="Arial CE"/>
      <w:sz w:val="20"/>
      <w:szCs w:val="20"/>
    </w:rPr>
  </w:style>
  <w:style w:type="paragraph" w:customStyle="1" w:styleId="font5">
    <w:name w:val="font5"/>
    <w:basedOn w:val="Normln"/>
    <w:rsid w:val="0082440A"/>
    <w:pPr>
      <w:spacing w:before="100" w:beforeAutospacing="1" w:after="100" w:afterAutospacing="1"/>
    </w:pPr>
    <w:rPr>
      <w:rFonts w:ascii="Arial CE" w:hAnsi="Arial CE" w:cs="Arial CE"/>
      <w:b/>
      <w:bCs/>
      <w:sz w:val="20"/>
      <w:szCs w:val="20"/>
    </w:rPr>
  </w:style>
  <w:style w:type="paragraph" w:customStyle="1" w:styleId="xl65">
    <w:name w:val="xl65"/>
    <w:basedOn w:val="Normln"/>
    <w:rsid w:val="0082440A"/>
    <w:pPr>
      <w:spacing w:before="100" w:beforeAutospacing="1" w:after="100" w:afterAutospacing="1"/>
    </w:pPr>
    <w:rPr>
      <w:b/>
      <w:bCs/>
    </w:rPr>
  </w:style>
  <w:style w:type="paragraph" w:customStyle="1" w:styleId="xl66">
    <w:name w:val="xl66"/>
    <w:basedOn w:val="Normln"/>
    <w:rsid w:val="0082440A"/>
    <w:pPr>
      <w:spacing w:before="100" w:beforeAutospacing="1" w:after="100" w:afterAutospacing="1"/>
    </w:pPr>
  </w:style>
  <w:style w:type="paragraph" w:customStyle="1" w:styleId="xl68">
    <w:name w:val="xl68"/>
    <w:basedOn w:val="Normln"/>
    <w:rsid w:val="0082440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69">
    <w:name w:val="xl69"/>
    <w:basedOn w:val="Normln"/>
    <w:rsid w:val="008244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ln"/>
    <w:rsid w:val="008244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ln"/>
    <w:rsid w:val="0082440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ln"/>
    <w:rsid w:val="0082440A"/>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Normln"/>
    <w:rsid w:val="0082440A"/>
    <w:pPr>
      <w:spacing w:before="100" w:beforeAutospacing="1" w:after="100" w:afterAutospacing="1"/>
    </w:pPr>
  </w:style>
  <w:style w:type="paragraph" w:customStyle="1" w:styleId="xl74">
    <w:name w:val="xl74"/>
    <w:basedOn w:val="Normln"/>
    <w:rsid w:val="0082440A"/>
    <w:pPr>
      <w:shd w:val="clear" w:color="000000" w:fill="FFFFFF"/>
      <w:spacing w:before="100" w:beforeAutospacing="1" w:after="100" w:afterAutospacing="1"/>
    </w:pPr>
    <w:rPr>
      <w:b/>
      <w:bCs/>
    </w:rPr>
  </w:style>
  <w:style w:type="paragraph" w:customStyle="1" w:styleId="xl75">
    <w:name w:val="xl75"/>
    <w:basedOn w:val="Normln"/>
    <w:rsid w:val="0082440A"/>
    <w:pPr>
      <w:shd w:val="clear" w:color="000000" w:fill="FFFFFF"/>
      <w:spacing w:before="100" w:beforeAutospacing="1" w:after="100" w:afterAutospacing="1"/>
    </w:pPr>
  </w:style>
  <w:style w:type="paragraph" w:customStyle="1" w:styleId="xl76">
    <w:name w:val="xl76"/>
    <w:basedOn w:val="Normln"/>
    <w:rsid w:val="0082440A"/>
    <w:pPr>
      <w:shd w:val="clear" w:color="000000" w:fill="FFFFFF"/>
      <w:spacing w:before="100" w:beforeAutospacing="1" w:after="100" w:afterAutospacing="1"/>
    </w:pPr>
  </w:style>
  <w:style w:type="paragraph" w:customStyle="1" w:styleId="xl77">
    <w:name w:val="xl77"/>
    <w:basedOn w:val="Normln"/>
    <w:rsid w:val="0082440A"/>
    <w:pPr>
      <w:shd w:val="clear" w:color="000000" w:fill="FFFFFF"/>
      <w:spacing w:before="100" w:beforeAutospacing="1" w:after="100" w:afterAutospacing="1"/>
    </w:pPr>
    <w:rPr>
      <w:b/>
      <w:bCs/>
    </w:rPr>
  </w:style>
  <w:style w:type="paragraph" w:customStyle="1" w:styleId="xl78">
    <w:name w:val="xl78"/>
    <w:basedOn w:val="Normln"/>
    <w:rsid w:val="0082440A"/>
    <w:pPr>
      <w:spacing w:before="100" w:beforeAutospacing="1" w:after="100" w:afterAutospacing="1"/>
    </w:pPr>
    <w:rPr>
      <w:b/>
      <w:bCs/>
    </w:rPr>
  </w:style>
  <w:style w:type="paragraph" w:customStyle="1" w:styleId="xl79">
    <w:name w:val="xl79"/>
    <w:basedOn w:val="Normln"/>
    <w:rsid w:val="00824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0">
    <w:name w:val="xl80"/>
    <w:basedOn w:val="Normln"/>
    <w:rsid w:val="00824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1">
    <w:name w:val="xl81"/>
    <w:basedOn w:val="Normln"/>
    <w:rsid w:val="00824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2">
    <w:name w:val="xl82"/>
    <w:basedOn w:val="Normln"/>
    <w:rsid w:val="00824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3">
    <w:name w:val="xl83"/>
    <w:basedOn w:val="Normln"/>
    <w:rsid w:val="00824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4">
    <w:name w:val="xl84"/>
    <w:basedOn w:val="Normln"/>
    <w:rsid w:val="00824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ln"/>
    <w:rsid w:val="00824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6">
    <w:name w:val="xl86"/>
    <w:basedOn w:val="Normln"/>
    <w:rsid w:val="00824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7">
    <w:name w:val="xl87"/>
    <w:basedOn w:val="Normln"/>
    <w:rsid w:val="00824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Normln"/>
    <w:rsid w:val="00824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89">
    <w:name w:val="xl89"/>
    <w:basedOn w:val="Normln"/>
    <w:rsid w:val="0082440A"/>
    <w:pPr>
      <w:shd w:val="clear" w:color="000000" w:fill="FFFFFF"/>
      <w:spacing w:before="100" w:beforeAutospacing="1" w:after="100" w:afterAutospacing="1"/>
    </w:pPr>
  </w:style>
  <w:style w:type="paragraph" w:customStyle="1" w:styleId="xl90">
    <w:name w:val="xl90"/>
    <w:basedOn w:val="Normln"/>
    <w:rsid w:val="00824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1">
    <w:name w:val="xl91"/>
    <w:basedOn w:val="Normln"/>
    <w:rsid w:val="00824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2">
    <w:name w:val="xl92"/>
    <w:basedOn w:val="Normln"/>
    <w:rsid w:val="008244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3">
    <w:name w:val="xl93"/>
    <w:basedOn w:val="Normln"/>
    <w:rsid w:val="0082440A"/>
    <w:pPr>
      <w:shd w:val="clear" w:color="000000" w:fill="FFFFFF"/>
      <w:spacing w:before="100" w:beforeAutospacing="1" w:after="100" w:afterAutospacing="1"/>
    </w:pPr>
    <w:rPr>
      <w:b/>
      <w:bCs/>
    </w:rPr>
  </w:style>
  <w:style w:type="paragraph" w:customStyle="1" w:styleId="xl94">
    <w:name w:val="xl94"/>
    <w:basedOn w:val="Normln"/>
    <w:rsid w:val="0082440A"/>
    <w:pPr>
      <w:pBdr>
        <w:top w:val="single" w:sz="4" w:space="0" w:color="auto"/>
        <w:left w:val="single" w:sz="4" w:space="0" w:color="auto"/>
        <w:bottom w:val="single" w:sz="4" w:space="0" w:color="auto"/>
      </w:pBdr>
      <w:shd w:val="clear" w:color="000000" w:fill="FFFFFF"/>
      <w:spacing w:before="100" w:beforeAutospacing="1" w:after="100" w:afterAutospacing="1"/>
    </w:pPr>
    <w:rPr>
      <w:b/>
      <w:bCs/>
    </w:rPr>
  </w:style>
  <w:style w:type="paragraph" w:customStyle="1" w:styleId="xl95">
    <w:name w:val="xl95"/>
    <w:basedOn w:val="Normln"/>
    <w:rsid w:val="0082440A"/>
    <w:pPr>
      <w:pBdr>
        <w:top w:val="single" w:sz="4" w:space="0" w:color="auto"/>
        <w:bottom w:val="single" w:sz="4" w:space="0" w:color="auto"/>
      </w:pBdr>
      <w:shd w:val="clear" w:color="000000" w:fill="FFFFFF"/>
      <w:spacing w:before="100" w:beforeAutospacing="1" w:after="100" w:afterAutospacing="1"/>
    </w:pPr>
    <w:rPr>
      <w:b/>
      <w:bCs/>
    </w:rPr>
  </w:style>
  <w:style w:type="paragraph" w:customStyle="1" w:styleId="xl96">
    <w:name w:val="xl96"/>
    <w:basedOn w:val="Normln"/>
    <w:rsid w:val="0082440A"/>
    <w:pPr>
      <w:pBdr>
        <w:top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97">
    <w:name w:val="xl97"/>
    <w:basedOn w:val="Normln"/>
    <w:rsid w:val="0082440A"/>
    <w:pPr>
      <w:pBdr>
        <w:top w:val="single" w:sz="4" w:space="0" w:color="auto"/>
        <w:bottom w:val="single" w:sz="4" w:space="0" w:color="auto"/>
      </w:pBdr>
      <w:shd w:val="clear" w:color="000000" w:fill="FFFFFF"/>
      <w:spacing w:before="100" w:beforeAutospacing="1" w:after="100" w:afterAutospacing="1"/>
    </w:pPr>
  </w:style>
  <w:style w:type="paragraph" w:customStyle="1" w:styleId="xl98">
    <w:name w:val="xl98"/>
    <w:basedOn w:val="Normln"/>
    <w:rsid w:val="0082440A"/>
    <w:pPr>
      <w:pBdr>
        <w:top w:val="single" w:sz="4" w:space="0" w:color="auto"/>
        <w:bottom w:val="single" w:sz="4" w:space="0" w:color="auto"/>
      </w:pBdr>
      <w:shd w:val="clear" w:color="000000" w:fill="FFFFFF"/>
      <w:spacing w:before="100" w:beforeAutospacing="1" w:after="100" w:afterAutospacing="1"/>
    </w:pPr>
  </w:style>
  <w:style w:type="paragraph" w:customStyle="1" w:styleId="xl99">
    <w:name w:val="xl99"/>
    <w:basedOn w:val="Normln"/>
    <w:rsid w:val="0082440A"/>
    <w:pPr>
      <w:pBdr>
        <w:top w:val="single" w:sz="4" w:space="0" w:color="auto"/>
        <w:left w:val="single" w:sz="4" w:space="0" w:color="auto"/>
        <w:bottom w:val="single" w:sz="4" w:space="0" w:color="auto"/>
      </w:pBdr>
      <w:shd w:val="clear" w:color="000000" w:fill="FFFFFF"/>
      <w:spacing w:before="100" w:beforeAutospacing="1" w:after="100" w:afterAutospacing="1"/>
    </w:pPr>
    <w:rPr>
      <w:b/>
      <w:bCs/>
      <w:color w:val="FF0000"/>
    </w:rPr>
  </w:style>
  <w:style w:type="paragraph" w:customStyle="1" w:styleId="xl100">
    <w:name w:val="xl100"/>
    <w:basedOn w:val="Normln"/>
    <w:rsid w:val="0082440A"/>
    <w:pPr>
      <w:spacing w:before="100" w:beforeAutospacing="1" w:after="100" w:afterAutospacing="1"/>
    </w:pPr>
    <w:rPr>
      <w:b/>
      <w:bCs/>
    </w:rPr>
  </w:style>
  <w:style w:type="character" w:styleId="Odkaznakoment">
    <w:name w:val="annotation reference"/>
    <w:basedOn w:val="Standardnpsmoodstavce"/>
    <w:semiHidden/>
    <w:unhideWhenUsed/>
    <w:rsid w:val="0082440A"/>
    <w:rPr>
      <w:sz w:val="16"/>
      <w:szCs w:val="16"/>
    </w:rPr>
  </w:style>
  <w:style w:type="paragraph" w:styleId="Textkomente">
    <w:name w:val="annotation text"/>
    <w:basedOn w:val="Normln"/>
    <w:link w:val="TextkomenteChar"/>
    <w:semiHidden/>
    <w:unhideWhenUsed/>
    <w:rsid w:val="0082440A"/>
    <w:rPr>
      <w:sz w:val="20"/>
      <w:szCs w:val="20"/>
    </w:rPr>
  </w:style>
  <w:style w:type="character" w:customStyle="1" w:styleId="TextkomenteChar">
    <w:name w:val="Text komentáře Char"/>
    <w:basedOn w:val="Standardnpsmoodstavce"/>
    <w:link w:val="Textkomente"/>
    <w:semiHidden/>
    <w:rsid w:val="0082440A"/>
  </w:style>
  <w:style w:type="paragraph" w:styleId="Pedmtkomente">
    <w:name w:val="annotation subject"/>
    <w:basedOn w:val="Textkomente"/>
    <w:next w:val="Textkomente"/>
    <w:link w:val="PedmtkomenteChar"/>
    <w:semiHidden/>
    <w:unhideWhenUsed/>
    <w:rsid w:val="0082440A"/>
    <w:rPr>
      <w:b/>
      <w:bCs/>
    </w:rPr>
  </w:style>
  <w:style w:type="character" w:customStyle="1" w:styleId="PedmtkomenteChar">
    <w:name w:val="Předmět komentáře Char"/>
    <w:basedOn w:val="TextkomenteChar"/>
    <w:link w:val="Pedmtkomente"/>
    <w:semiHidden/>
    <w:rsid w:val="008244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8648">
      <w:bodyDiv w:val="1"/>
      <w:marLeft w:val="0"/>
      <w:marRight w:val="0"/>
      <w:marTop w:val="0"/>
      <w:marBottom w:val="0"/>
      <w:divBdr>
        <w:top w:val="none" w:sz="0" w:space="0" w:color="auto"/>
        <w:left w:val="none" w:sz="0" w:space="0" w:color="auto"/>
        <w:bottom w:val="none" w:sz="0" w:space="0" w:color="auto"/>
        <w:right w:val="none" w:sz="0" w:space="0" w:color="auto"/>
      </w:divBdr>
    </w:div>
    <w:div w:id="37054702">
      <w:bodyDiv w:val="1"/>
      <w:marLeft w:val="0"/>
      <w:marRight w:val="0"/>
      <w:marTop w:val="0"/>
      <w:marBottom w:val="0"/>
      <w:divBdr>
        <w:top w:val="none" w:sz="0" w:space="0" w:color="auto"/>
        <w:left w:val="none" w:sz="0" w:space="0" w:color="auto"/>
        <w:bottom w:val="none" w:sz="0" w:space="0" w:color="auto"/>
        <w:right w:val="none" w:sz="0" w:space="0" w:color="auto"/>
      </w:divBdr>
    </w:div>
    <w:div w:id="130709164">
      <w:bodyDiv w:val="1"/>
      <w:marLeft w:val="0"/>
      <w:marRight w:val="0"/>
      <w:marTop w:val="0"/>
      <w:marBottom w:val="0"/>
      <w:divBdr>
        <w:top w:val="none" w:sz="0" w:space="0" w:color="auto"/>
        <w:left w:val="none" w:sz="0" w:space="0" w:color="auto"/>
        <w:bottom w:val="none" w:sz="0" w:space="0" w:color="auto"/>
        <w:right w:val="none" w:sz="0" w:space="0" w:color="auto"/>
      </w:divBdr>
    </w:div>
    <w:div w:id="537091356">
      <w:bodyDiv w:val="1"/>
      <w:marLeft w:val="0"/>
      <w:marRight w:val="0"/>
      <w:marTop w:val="0"/>
      <w:marBottom w:val="0"/>
      <w:divBdr>
        <w:top w:val="none" w:sz="0" w:space="0" w:color="auto"/>
        <w:left w:val="none" w:sz="0" w:space="0" w:color="auto"/>
        <w:bottom w:val="none" w:sz="0" w:space="0" w:color="auto"/>
        <w:right w:val="none" w:sz="0" w:space="0" w:color="auto"/>
      </w:divBdr>
    </w:div>
    <w:div w:id="645359889">
      <w:bodyDiv w:val="1"/>
      <w:marLeft w:val="0"/>
      <w:marRight w:val="0"/>
      <w:marTop w:val="0"/>
      <w:marBottom w:val="0"/>
      <w:divBdr>
        <w:top w:val="none" w:sz="0" w:space="0" w:color="auto"/>
        <w:left w:val="none" w:sz="0" w:space="0" w:color="auto"/>
        <w:bottom w:val="none" w:sz="0" w:space="0" w:color="auto"/>
        <w:right w:val="none" w:sz="0" w:space="0" w:color="auto"/>
      </w:divBdr>
    </w:div>
    <w:div w:id="674040486">
      <w:bodyDiv w:val="1"/>
      <w:marLeft w:val="0"/>
      <w:marRight w:val="0"/>
      <w:marTop w:val="0"/>
      <w:marBottom w:val="0"/>
      <w:divBdr>
        <w:top w:val="none" w:sz="0" w:space="0" w:color="auto"/>
        <w:left w:val="none" w:sz="0" w:space="0" w:color="auto"/>
        <w:bottom w:val="none" w:sz="0" w:space="0" w:color="auto"/>
        <w:right w:val="none" w:sz="0" w:space="0" w:color="auto"/>
      </w:divBdr>
    </w:div>
    <w:div w:id="877665014">
      <w:bodyDiv w:val="1"/>
      <w:marLeft w:val="0"/>
      <w:marRight w:val="0"/>
      <w:marTop w:val="0"/>
      <w:marBottom w:val="0"/>
      <w:divBdr>
        <w:top w:val="none" w:sz="0" w:space="0" w:color="auto"/>
        <w:left w:val="none" w:sz="0" w:space="0" w:color="auto"/>
        <w:bottom w:val="none" w:sz="0" w:space="0" w:color="auto"/>
        <w:right w:val="none" w:sz="0" w:space="0" w:color="auto"/>
      </w:divBdr>
    </w:div>
    <w:div w:id="890774432">
      <w:bodyDiv w:val="1"/>
      <w:marLeft w:val="0"/>
      <w:marRight w:val="0"/>
      <w:marTop w:val="0"/>
      <w:marBottom w:val="0"/>
      <w:divBdr>
        <w:top w:val="none" w:sz="0" w:space="0" w:color="auto"/>
        <w:left w:val="none" w:sz="0" w:space="0" w:color="auto"/>
        <w:bottom w:val="none" w:sz="0" w:space="0" w:color="auto"/>
        <w:right w:val="none" w:sz="0" w:space="0" w:color="auto"/>
      </w:divBdr>
    </w:div>
    <w:div w:id="945191352">
      <w:bodyDiv w:val="1"/>
      <w:marLeft w:val="0"/>
      <w:marRight w:val="0"/>
      <w:marTop w:val="0"/>
      <w:marBottom w:val="0"/>
      <w:divBdr>
        <w:top w:val="none" w:sz="0" w:space="0" w:color="auto"/>
        <w:left w:val="none" w:sz="0" w:space="0" w:color="auto"/>
        <w:bottom w:val="none" w:sz="0" w:space="0" w:color="auto"/>
        <w:right w:val="none" w:sz="0" w:space="0" w:color="auto"/>
      </w:divBdr>
    </w:div>
    <w:div w:id="983703473">
      <w:bodyDiv w:val="1"/>
      <w:marLeft w:val="0"/>
      <w:marRight w:val="0"/>
      <w:marTop w:val="0"/>
      <w:marBottom w:val="0"/>
      <w:divBdr>
        <w:top w:val="none" w:sz="0" w:space="0" w:color="auto"/>
        <w:left w:val="none" w:sz="0" w:space="0" w:color="auto"/>
        <w:bottom w:val="none" w:sz="0" w:space="0" w:color="auto"/>
        <w:right w:val="none" w:sz="0" w:space="0" w:color="auto"/>
      </w:divBdr>
    </w:div>
    <w:div w:id="1166944890">
      <w:bodyDiv w:val="1"/>
      <w:marLeft w:val="0"/>
      <w:marRight w:val="0"/>
      <w:marTop w:val="0"/>
      <w:marBottom w:val="0"/>
      <w:divBdr>
        <w:top w:val="none" w:sz="0" w:space="0" w:color="auto"/>
        <w:left w:val="none" w:sz="0" w:space="0" w:color="auto"/>
        <w:bottom w:val="none" w:sz="0" w:space="0" w:color="auto"/>
        <w:right w:val="none" w:sz="0" w:space="0" w:color="auto"/>
      </w:divBdr>
    </w:div>
    <w:div w:id="1281571180">
      <w:bodyDiv w:val="1"/>
      <w:marLeft w:val="0"/>
      <w:marRight w:val="0"/>
      <w:marTop w:val="0"/>
      <w:marBottom w:val="0"/>
      <w:divBdr>
        <w:top w:val="none" w:sz="0" w:space="0" w:color="auto"/>
        <w:left w:val="none" w:sz="0" w:space="0" w:color="auto"/>
        <w:bottom w:val="none" w:sz="0" w:space="0" w:color="auto"/>
        <w:right w:val="none" w:sz="0" w:space="0" w:color="auto"/>
      </w:divBdr>
    </w:div>
    <w:div w:id="1354070695">
      <w:bodyDiv w:val="1"/>
      <w:marLeft w:val="0"/>
      <w:marRight w:val="0"/>
      <w:marTop w:val="0"/>
      <w:marBottom w:val="0"/>
      <w:divBdr>
        <w:top w:val="none" w:sz="0" w:space="0" w:color="auto"/>
        <w:left w:val="none" w:sz="0" w:space="0" w:color="auto"/>
        <w:bottom w:val="none" w:sz="0" w:space="0" w:color="auto"/>
        <w:right w:val="none" w:sz="0" w:space="0" w:color="auto"/>
      </w:divBdr>
    </w:div>
    <w:div w:id="1420835428">
      <w:bodyDiv w:val="1"/>
      <w:marLeft w:val="0"/>
      <w:marRight w:val="0"/>
      <w:marTop w:val="0"/>
      <w:marBottom w:val="0"/>
      <w:divBdr>
        <w:top w:val="none" w:sz="0" w:space="0" w:color="auto"/>
        <w:left w:val="none" w:sz="0" w:space="0" w:color="auto"/>
        <w:bottom w:val="none" w:sz="0" w:space="0" w:color="auto"/>
        <w:right w:val="none" w:sz="0" w:space="0" w:color="auto"/>
      </w:divBdr>
    </w:div>
    <w:div w:id="1422723052">
      <w:bodyDiv w:val="1"/>
      <w:marLeft w:val="0"/>
      <w:marRight w:val="0"/>
      <w:marTop w:val="0"/>
      <w:marBottom w:val="0"/>
      <w:divBdr>
        <w:top w:val="none" w:sz="0" w:space="0" w:color="auto"/>
        <w:left w:val="none" w:sz="0" w:space="0" w:color="auto"/>
        <w:bottom w:val="none" w:sz="0" w:space="0" w:color="auto"/>
        <w:right w:val="none" w:sz="0" w:space="0" w:color="auto"/>
      </w:divBdr>
    </w:div>
    <w:div w:id="1449934172">
      <w:bodyDiv w:val="1"/>
      <w:marLeft w:val="0"/>
      <w:marRight w:val="0"/>
      <w:marTop w:val="0"/>
      <w:marBottom w:val="0"/>
      <w:divBdr>
        <w:top w:val="none" w:sz="0" w:space="0" w:color="auto"/>
        <w:left w:val="none" w:sz="0" w:space="0" w:color="auto"/>
        <w:bottom w:val="none" w:sz="0" w:space="0" w:color="auto"/>
        <w:right w:val="none" w:sz="0" w:space="0" w:color="auto"/>
      </w:divBdr>
    </w:div>
    <w:div w:id="1477063319">
      <w:bodyDiv w:val="1"/>
      <w:marLeft w:val="0"/>
      <w:marRight w:val="0"/>
      <w:marTop w:val="0"/>
      <w:marBottom w:val="0"/>
      <w:divBdr>
        <w:top w:val="none" w:sz="0" w:space="0" w:color="auto"/>
        <w:left w:val="none" w:sz="0" w:space="0" w:color="auto"/>
        <w:bottom w:val="none" w:sz="0" w:space="0" w:color="auto"/>
        <w:right w:val="none" w:sz="0" w:space="0" w:color="auto"/>
      </w:divBdr>
    </w:div>
    <w:div w:id="1528643841">
      <w:bodyDiv w:val="1"/>
      <w:marLeft w:val="0"/>
      <w:marRight w:val="0"/>
      <w:marTop w:val="0"/>
      <w:marBottom w:val="0"/>
      <w:divBdr>
        <w:top w:val="none" w:sz="0" w:space="0" w:color="auto"/>
        <w:left w:val="none" w:sz="0" w:space="0" w:color="auto"/>
        <w:bottom w:val="none" w:sz="0" w:space="0" w:color="auto"/>
        <w:right w:val="none" w:sz="0" w:space="0" w:color="auto"/>
      </w:divBdr>
    </w:div>
    <w:div w:id="1607149575">
      <w:bodyDiv w:val="1"/>
      <w:marLeft w:val="0"/>
      <w:marRight w:val="0"/>
      <w:marTop w:val="0"/>
      <w:marBottom w:val="0"/>
      <w:divBdr>
        <w:top w:val="none" w:sz="0" w:space="0" w:color="auto"/>
        <w:left w:val="none" w:sz="0" w:space="0" w:color="auto"/>
        <w:bottom w:val="none" w:sz="0" w:space="0" w:color="auto"/>
        <w:right w:val="none" w:sz="0" w:space="0" w:color="auto"/>
      </w:divBdr>
    </w:div>
    <w:div w:id="1665695430">
      <w:bodyDiv w:val="1"/>
      <w:marLeft w:val="0"/>
      <w:marRight w:val="0"/>
      <w:marTop w:val="0"/>
      <w:marBottom w:val="0"/>
      <w:divBdr>
        <w:top w:val="none" w:sz="0" w:space="0" w:color="auto"/>
        <w:left w:val="none" w:sz="0" w:space="0" w:color="auto"/>
        <w:bottom w:val="none" w:sz="0" w:space="0" w:color="auto"/>
        <w:right w:val="none" w:sz="0" w:space="0" w:color="auto"/>
      </w:divBdr>
    </w:div>
    <w:div w:id="1778402841">
      <w:bodyDiv w:val="1"/>
      <w:marLeft w:val="0"/>
      <w:marRight w:val="0"/>
      <w:marTop w:val="0"/>
      <w:marBottom w:val="0"/>
      <w:divBdr>
        <w:top w:val="none" w:sz="0" w:space="0" w:color="auto"/>
        <w:left w:val="none" w:sz="0" w:space="0" w:color="auto"/>
        <w:bottom w:val="none" w:sz="0" w:space="0" w:color="auto"/>
        <w:right w:val="none" w:sz="0" w:space="0" w:color="auto"/>
      </w:divBdr>
    </w:div>
    <w:div w:id="1789936339">
      <w:bodyDiv w:val="1"/>
      <w:marLeft w:val="0"/>
      <w:marRight w:val="0"/>
      <w:marTop w:val="0"/>
      <w:marBottom w:val="0"/>
      <w:divBdr>
        <w:top w:val="none" w:sz="0" w:space="0" w:color="auto"/>
        <w:left w:val="none" w:sz="0" w:space="0" w:color="auto"/>
        <w:bottom w:val="none" w:sz="0" w:space="0" w:color="auto"/>
        <w:right w:val="none" w:sz="0" w:space="0" w:color="auto"/>
      </w:divBdr>
    </w:div>
    <w:div w:id="1809856520">
      <w:bodyDiv w:val="1"/>
      <w:marLeft w:val="0"/>
      <w:marRight w:val="0"/>
      <w:marTop w:val="0"/>
      <w:marBottom w:val="0"/>
      <w:divBdr>
        <w:top w:val="none" w:sz="0" w:space="0" w:color="auto"/>
        <w:left w:val="none" w:sz="0" w:space="0" w:color="auto"/>
        <w:bottom w:val="none" w:sz="0" w:space="0" w:color="auto"/>
        <w:right w:val="none" w:sz="0" w:space="0" w:color="auto"/>
      </w:divBdr>
    </w:div>
    <w:div w:id="1899853440">
      <w:bodyDiv w:val="1"/>
      <w:marLeft w:val="0"/>
      <w:marRight w:val="0"/>
      <w:marTop w:val="0"/>
      <w:marBottom w:val="0"/>
      <w:divBdr>
        <w:top w:val="none" w:sz="0" w:space="0" w:color="auto"/>
        <w:left w:val="none" w:sz="0" w:space="0" w:color="auto"/>
        <w:bottom w:val="none" w:sz="0" w:space="0" w:color="auto"/>
        <w:right w:val="none" w:sz="0" w:space="0" w:color="auto"/>
      </w:divBdr>
    </w:div>
    <w:div w:id="1904676626">
      <w:bodyDiv w:val="1"/>
      <w:marLeft w:val="0"/>
      <w:marRight w:val="0"/>
      <w:marTop w:val="0"/>
      <w:marBottom w:val="0"/>
      <w:divBdr>
        <w:top w:val="none" w:sz="0" w:space="0" w:color="auto"/>
        <w:left w:val="none" w:sz="0" w:space="0" w:color="auto"/>
        <w:bottom w:val="none" w:sz="0" w:space="0" w:color="auto"/>
        <w:right w:val="none" w:sz="0" w:space="0" w:color="auto"/>
      </w:divBdr>
    </w:div>
    <w:div w:id="1946964878">
      <w:bodyDiv w:val="1"/>
      <w:marLeft w:val="0"/>
      <w:marRight w:val="0"/>
      <w:marTop w:val="0"/>
      <w:marBottom w:val="0"/>
      <w:divBdr>
        <w:top w:val="none" w:sz="0" w:space="0" w:color="auto"/>
        <w:left w:val="none" w:sz="0" w:space="0" w:color="auto"/>
        <w:bottom w:val="none" w:sz="0" w:space="0" w:color="auto"/>
        <w:right w:val="none" w:sz="0" w:space="0" w:color="auto"/>
      </w:divBdr>
    </w:div>
    <w:div w:id="2048293077">
      <w:bodyDiv w:val="1"/>
      <w:marLeft w:val="0"/>
      <w:marRight w:val="0"/>
      <w:marTop w:val="0"/>
      <w:marBottom w:val="0"/>
      <w:divBdr>
        <w:top w:val="none" w:sz="0" w:space="0" w:color="auto"/>
        <w:left w:val="none" w:sz="0" w:space="0" w:color="auto"/>
        <w:bottom w:val="none" w:sz="0" w:space="0" w:color="auto"/>
        <w:right w:val="none" w:sz="0" w:space="0" w:color="auto"/>
      </w:divBdr>
    </w:div>
    <w:div w:id="214454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F4CA-E77E-4655-881B-887B1C1E1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6</Pages>
  <Words>1600</Words>
  <Characters>9442</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č</vt:lpstr>
    </vt:vector>
  </TitlesOfParts>
  <Company>MěÚ Prostějov</Company>
  <LinksUpToDate>false</LinksUpToDate>
  <CharactersWithSpaces>11020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Hofman Vladimir</dc:creator>
  <cp:lastModifiedBy>Vejmělek Jan</cp:lastModifiedBy>
  <cp:revision>46</cp:revision>
  <cp:lastPrinted>2022-11-02T13:47:00Z</cp:lastPrinted>
  <dcterms:created xsi:type="dcterms:W3CDTF">2021-11-05T15:06:00Z</dcterms:created>
  <dcterms:modified xsi:type="dcterms:W3CDTF">2022-11-14T09:39:00Z</dcterms:modified>
</cp:coreProperties>
</file>