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43" w:rsidRPr="004A2E5A" w:rsidRDefault="004D7E43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E712D6" w:rsidRDefault="00580BDF" w:rsidP="00B71FE8">
      <w:pPr>
        <w:tabs>
          <w:tab w:val="left" w:pos="6379"/>
        </w:tabs>
        <w:ind w:left="6379" w:hanging="1417"/>
        <w:rPr>
          <w:rFonts w:ascii="Arial" w:hAnsi="Arial" w:cs="Arial"/>
          <w:bCs/>
          <w:sz w:val="20"/>
          <w:szCs w:val="20"/>
        </w:rPr>
      </w:pPr>
      <w:r w:rsidRPr="004A2E5A">
        <w:rPr>
          <w:rFonts w:ascii="Arial" w:hAnsi="Arial" w:cs="Arial"/>
          <w:bCs/>
          <w:sz w:val="20"/>
          <w:szCs w:val="20"/>
        </w:rPr>
        <w:t>Předkládá:</w:t>
      </w:r>
      <w:r w:rsidRPr="004A2E5A">
        <w:rPr>
          <w:rFonts w:ascii="Arial" w:hAnsi="Arial" w:cs="Arial"/>
          <w:bCs/>
          <w:sz w:val="20"/>
          <w:szCs w:val="20"/>
        </w:rPr>
        <w:tab/>
      </w:r>
      <w:r w:rsidR="00B71FE8">
        <w:rPr>
          <w:rFonts w:ascii="Arial" w:hAnsi="Arial" w:cs="Arial"/>
          <w:bCs/>
          <w:sz w:val="20"/>
          <w:szCs w:val="20"/>
        </w:rPr>
        <w:t>Rada města Prostějova</w:t>
      </w:r>
    </w:p>
    <w:p w:rsidR="00005707" w:rsidRPr="004A2E5A" w:rsidRDefault="00005707" w:rsidP="00B71FE8">
      <w:pPr>
        <w:tabs>
          <w:tab w:val="left" w:pos="6379"/>
        </w:tabs>
        <w:ind w:left="6379" w:hanging="141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Mgr. František Jura, primátor </w:t>
      </w:r>
    </w:p>
    <w:p w:rsidR="00A930A5" w:rsidRPr="004A2E5A" w:rsidRDefault="00580BDF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</w:p>
    <w:p w:rsidR="00E712D6" w:rsidRDefault="00A930A5" w:rsidP="00E712D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  <w:r w:rsidR="00440067">
        <w:rPr>
          <w:rFonts w:ascii="Arial" w:hAnsi="Arial" w:cs="Arial"/>
          <w:bCs/>
          <w:sz w:val="20"/>
          <w:szCs w:val="20"/>
        </w:rPr>
        <w:t>Zpracoval</w:t>
      </w:r>
      <w:r w:rsidR="00F06CC0">
        <w:rPr>
          <w:rFonts w:ascii="Arial" w:hAnsi="Arial" w:cs="Arial"/>
          <w:bCs/>
          <w:sz w:val="20"/>
          <w:szCs w:val="20"/>
        </w:rPr>
        <w:t>i</w:t>
      </w:r>
      <w:r w:rsidR="009D2171" w:rsidRPr="004A2E5A">
        <w:rPr>
          <w:rFonts w:ascii="Arial" w:hAnsi="Arial" w:cs="Arial"/>
          <w:bCs/>
          <w:sz w:val="20"/>
          <w:szCs w:val="20"/>
        </w:rPr>
        <w:t>:</w:t>
      </w:r>
      <w:r w:rsidR="00D2753B" w:rsidRPr="004A2E5A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>Mgr. Lenka Tisoňová</w:t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  <w:t xml:space="preserve">vedoucí Odboru </w:t>
      </w:r>
      <w:r w:rsidR="00F06CC0">
        <w:rPr>
          <w:rFonts w:ascii="Arial" w:hAnsi="Arial" w:cs="Arial"/>
          <w:bCs/>
          <w:sz w:val="20"/>
          <w:szCs w:val="20"/>
        </w:rPr>
        <w:t xml:space="preserve">vnitřní správy </w:t>
      </w:r>
    </w:p>
    <w:p w:rsidR="00F06CC0" w:rsidRDefault="00A930A5" w:rsidP="00E712D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40067">
        <w:rPr>
          <w:rFonts w:ascii="Arial" w:hAnsi="Arial" w:cs="Arial"/>
          <w:bCs/>
          <w:sz w:val="20"/>
          <w:szCs w:val="20"/>
        </w:rPr>
        <w:t xml:space="preserve"> </w:t>
      </w:r>
    </w:p>
    <w:p w:rsidR="00F06CC0" w:rsidRDefault="00F06CC0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Radim Carda,</w:t>
      </w:r>
    </w:p>
    <w:p w:rsidR="00F06CC0" w:rsidRDefault="00F06CC0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Finančního odboru </w:t>
      </w:r>
    </w:p>
    <w:p w:rsidR="00F06CC0" w:rsidRPr="00440067" w:rsidRDefault="00F06CC0" w:rsidP="00D2753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F06CC0" w:rsidRDefault="00A930A5" w:rsidP="00F06CC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  <w:r w:rsidRPr="00440067">
        <w:rPr>
          <w:rFonts w:ascii="Arial" w:hAnsi="Arial" w:cs="Arial"/>
          <w:bCs/>
          <w:sz w:val="20"/>
          <w:szCs w:val="20"/>
        </w:rPr>
        <w:tab/>
      </w:r>
    </w:p>
    <w:p w:rsidR="00580BDF" w:rsidRPr="004A2E5A" w:rsidRDefault="00580BDF" w:rsidP="00E712D6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  <w:r w:rsidRPr="004A2E5A">
        <w:rPr>
          <w:rFonts w:ascii="Arial" w:hAnsi="Arial" w:cs="Arial"/>
          <w:bCs/>
          <w:sz w:val="20"/>
          <w:szCs w:val="20"/>
        </w:rPr>
        <w:tab/>
      </w:r>
    </w:p>
    <w:p w:rsidR="00580BDF" w:rsidRPr="004A2E5A" w:rsidRDefault="00B71FE8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580BDF" w:rsidRPr="004A2E5A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580BDF" w:rsidRPr="004A2E5A" w:rsidRDefault="00580BDF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A2E5A">
        <w:rPr>
          <w:rFonts w:ascii="Arial" w:hAnsi="Arial" w:cs="Arial"/>
          <w:bCs/>
          <w:sz w:val="36"/>
          <w:szCs w:val="36"/>
        </w:rPr>
        <w:t>konan</w:t>
      </w:r>
      <w:r w:rsidR="00B71FE8">
        <w:rPr>
          <w:rFonts w:ascii="Arial" w:hAnsi="Arial" w:cs="Arial"/>
          <w:bCs/>
          <w:sz w:val="36"/>
          <w:szCs w:val="36"/>
        </w:rPr>
        <w:t>é</w:t>
      </w:r>
      <w:r w:rsidRPr="004A2E5A">
        <w:rPr>
          <w:rFonts w:ascii="Arial" w:hAnsi="Arial" w:cs="Arial"/>
          <w:bCs/>
          <w:sz w:val="36"/>
          <w:szCs w:val="36"/>
        </w:rPr>
        <w:t xml:space="preserve"> dne </w:t>
      </w:r>
      <w:r w:rsidR="00B71FE8">
        <w:rPr>
          <w:rFonts w:ascii="Arial" w:hAnsi="Arial" w:cs="Arial"/>
          <w:bCs/>
          <w:sz w:val="36"/>
          <w:szCs w:val="36"/>
        </w:rPr>
        <w:t>05.09</w:t>
      </w:r>
      <w:r w:rsidRPr="004A2E5A">
        <w:rPr>
          <w:rFonts w:ascii="Arial" w:hAnsi="Arial" w:cs="Arial"/>
          <w:bCs/>
          <w:sz w:val="36"/>
          <w:szCs w:val="36"/>
        </w:rPr>
        <w:t>.20</w:t>
      </w:r>
      <w:r w:rsidR="00152067" w:rsidRPr="004A2E5A">
        <w:rPr>
          <w:rFonts w:ascii="Arial" w:hAnsi="Arial" w:cs="Arial"/>
          <w:bCs/>
          <w:sz w:val="36"/>
          <w:szCs w:val="36"/>
        </w:rPr>
        <w:t>2</w:t>
      </w:r>
      <w:r w:rsidR="00A930A5" w:rsidRPr="004A2E5A">
        <w:rPr>
          <w:rFonts w:ascii="Arial" w:hAnsi="Arial" w:cs="Arial"/>
          <w:bCs/>
          <w:sz w:val="36"/>
          <w:szCs w:val="36"/>
        </w:rPr>
        <w:t>3</w:t>
      </w:r>
    </w:p>
    <w:p w:rsidR="00197191" w:rsidRPr="004A2E5A" w:rsidRDefault="00197191" w:rsidP="00197191">
      <w:pPr>
        <w:pBdr>
          <w:bottom w:val="single" w:sz="12" w:space="1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4"/>
          <w:szCs w:val="4"/>
        </w:rPr>
      </w:pPr>
    </w:p>
    <w:p w:rsidR="00090B8D" w:rsidRPr="004A2E5A" w:rsidRDefault="00090B8D" w:rsidP="00197191">
      <w:pPr>
        <w:pBdr>
          <w:bottom w:val="single" w:sz="12" w:space="1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580BDF" w:rsidRPr="004A2E5A" w:rsidRDefault="00A930A5" w:rsidP="00197191">
      <w:pPr>
        <w:pBdr>
          <w:bottom w:val="single" w:sz="12" w:space="11" w:color="auto"/>
        </w:pBdr>
        <w:jc w:val="center"/>
        <w:rPr>
          <w:rFonts w:ascii="Arial" w:hAnsi="Arial" w:cs="Arial"/>
          <w:szCs w:val="20"/>
        </w:rPr>
      </w:pPr>
      <w:r w:rsidRPr="004A2E5A">
        <w:rPr>
          <w:rFonts w:ascii="Arial" w:hAnsi="Arial" w:cs="Arial"/>
          <w:b/>
        </w:rPr>
        <w:t xml:space="preserve">NÁRODNÍ DŮM Prostějov o.p.s. – mimořádný majetkový vklad </w:t>
      </w:r>
    </w:p>
    <w:p w:rsidR="00E712D6" w:rsidRDefault="00E712D6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580BDF" w:rsidRPr="004A2E5A" w:rsidRDefault="00580BDF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4A2E5A">
        <w:rPr>
          <w:rFonts w:ascii="Arial" w:hAnsi="Arial" w:cs="Arial"/>
          <w:sz w:val="24"/>
        </w:rPr>
        <w:t>Návrh usnesení:</w:t>
      </w:r>
    </w:p>
    <w:p w:rsidR="00D64205" w:rsidRPr="004A2E5A" w:rsidRDefault="00D64205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C1785B" w:rsidRPr="004A2E5A" w:rsidRDefault="00C1785B" w:rsidP="00C1785B">
      <w:pPr>
        <w:pStyle w:val="Nadpis4"/>
        <w:rPr>
          <w:rFonts w:ascii="Arial" w:hAnsi="Arial" w:cs="Arial"/>
          <w:sz w:val="24"/>
          <w:szCs w:val="24"/>
        </w:rPr>
      </w:pPr>
      <w:r w:rsidRPr="004A2E5A">
        <w:rPr>
          <w:rFonts w:ascii="Arial" w:hAnsi="Arial" w:cs="Arial"/>
          <w:sz w:val="24"/>
          <w:szCs w:val="24"/>
        </w:rPr>
        <w:t>Zastupitelstv</w:t>
      </w:r>
      <w:r w:rsidR="00005707">
        <w:rPr>
          <w:rFonts w:ascii="Arial" w:hAnsi="Arial" w:cs="Arial"/>
          <w:sz w:val="24"/>
          <w:szCs w:val="24"/>
        </w:rPr>
        <w:t>o</w:t>
      </w:r>
      <w:r w:rsidRPr="004A2E5A">
        <w:rPr>
          <w:rFonts w:ascii="Arial" w:hAnsi="Arial" w:cs="Arial"/>
          <w:sz w:val="24"/>
          <w:szCs w:val="24"/>
        </w:rPr>
        <w:t xml:space="preserve"> města Prostějova </w:t>
      </w:r>
    </w:p>
    <w:p w:rsidR="00C1785B" w:rsidRPr="004A2E5A" w:rsidRDefault="00C1785B" w:rsidP="00C1785B"/>
    <w:p w:rsidR="00C1785B" w:rsidRPr="004A2E5A" w:rsidRDefault="00C1785B" w:rsidP="00C1785B">
      <w:pPr>
        <w:pStyle w:val="Nadpis4"/>
        <w:rPr>
          <w:rFonts w:ascii="Arial" w:hAnsi="Arial" w:cs="Arial"/>
          <w:sz w:val="24"/>
          <w:szCs w:val="24"/>
        </w:rPr>
      </w:pPr>
      <w:r w:rsidRPr="004A2E5A">
        <w:rPr>
          <w:rFonts w:ascii="Arial" w:hAnsi="Arial" w:cs="Arial"/>
          <w:sz w:val="24"/>
          <w:szCs w:val="24"/>
        </w:rPr>
        <w:t>s c h v</w:t>
      </w:r>
      <w:r w:rsidR="00005707">
        <w:rPr>
          <w:rFonts w:ascii="Arial" w:hAnsi="Arial" w:cs="Arial"/>
          <w:sz w:val="24"/>
          <w:szCs w:val="24"/>
        </w:rPr>
        <w:t xml:space="preserve"> a l u j e </w:t>
      </w:r>
    </w:p>
    <w:p w:rsidR="00A930A5" w:rsidRPr="004A2E5A" w:rsidRDefault="00A930A5" w:rsidP="00A930A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</w:p>
    <w:p w:rsidR="00A930A5" w:rsidRPr="001847EC" w:rsidRDefault="00A930A5" w:rsidP="00A930A5">
      <w:pPr>
        <w:pStyle w:val="Odstavecseseznamem"/>
        <w:numPr>
          <w:ilvl w:val="0"/>
          <w:numId w:val="3"/>
        </w:numPr>
        <w:tabs>
          <w:tab w:val="left" w:pos="-284"/>
        </w:tabs>
        <w:ind w:left="284" w:hanging="284"/>
        <w:jc w:val="both"/>
        <w:rPr>
          <w:rFonts w:ascii="Arial" w:hAnsi="Arial" w:cs="Arial"/>
          <w:b/>
          <w:bCs/>
        </w:rPr>
      </w:pPr>
      <w:r w:rsidRPr="004A2E5A">
        <w:rPr>
          <w:rFonts w:ascii="Arial" w:hAnsi="Arial" w:cs="Arial"/>
          <w:b/>
          <w:bCs/>
        </w:rPr>
        <w:t xml:space="preserve">poskytnutí mimořádného majetkového vkladu ve výši 3.610.000 Kč </w:t>
      </w:r>
      <w:r w:rsidRPr="004A2E5A">
        <w:rPr>
          <w:rFonts w:ascii="Arial" w:hAnsi="Arial" w:cs="Arial"/>
          <w:b/>
        </w:rPr>
        <w:t xml:space="preserve">do obecně prospěšné společnosti NÁRODNÍ DŮM Prostějov o.p.s., </w:t>
      </w:r>
      <w:r w:rsidRPr="004A2E5A">
        <w:rPr>
          <w:rFonts w:ascii="Arial" w:hAnsi="Arial" w:cs="Arial"/>
          <w:b/>
          <w:bCs/>
        </w:rPr>
        <w:t xml:space="preserve">IČO 25576313 </w:t>
      </w:r>
      <w:r w:rsidRPr="004A2E5A">
        <w:rPr>
          <w:rFonts w:ascii="Arial" w:hAnsi="Arial" w:cs="Arial"/>
          <w:b/>
        </w:rPr>
        <w:t xml:space="preserve"> </w:t>
      </w:r>
    </w:p>
    <w:p w:rsidR="001847EC" w:rsidRPr="001847EC" w:rsidRDefault="001847EC" w:rsidP="001847EC">
      <w:pPr>
        <w:pStyle w:val="Odstavecseseznamem"/>
        <w:tabs>
          <w:tab w:val="left" w:pos="-284"/>
        </w:tabs>
        <w:ind w:left="284"/>
        <w:jc w:val="both"/>
        <w:rPr>
          <w:rFonts w:ascii="Arial" w:hAnsi="Arial" w:cs="Arial"/>
          <w:b/>
          <w:bCs/>
        </w:rPr>
      </w:pPr>
    </w:p>
    <w:p w:rsidR="001847EC" w:rsidRPr="004A2E5A" w:rsidRDefault="001847EC" w:rsidP="00A930A5">
      <w:pPr>
        <w:pStyle w:val="Odstavecseseznamem"/>
        <w:numPr>
          <w:ilvl w:val="0"/>
          <w:numId w:val="3"/>
        </w:numPr>
        <w:tabs>
          <w:tab w:val="left" w:pos="-284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dohodu spoluzakladatelů </w:t>
      </w:r>
      <w:r w:rsidRPr="004A2E5A">
        <w:rPr>
          <w:rFonts w:ascii="Arial" w:hAnsi="Arial" w:cs="Arial"/>
          <w:b/>
        </w:rPr>
        <w:t>NÁRODNÍ DŮM Prostějov o.p.s</w:t>
      </w:r>
      <w:r>
        <w:rPr>
          <w:rFonts w:ascii="Arial" w:hAnsi="Arial" w:cs="Arial"/>
          <w:b/>
        </w:rPr>
        <w:t>. o poskytnutí mimořádného majetkového vkladu ve znění dle přílohy č. 1 tohoto materiálu</w:t>
      </w:r>
    </w:p>
    <w:p w:rsidR="00A930A5" w:rsidRPr="004A2E5A" w:rsidRDefault="00A930A5" w:rsidP="00A930A5">
      <w:pPr>
        <w:pStyle w:val="Odstavecseseznamem"/>
        <w:tabs>
          <w:tab w:val="left" w:pos="-284"/>
        </w:tabs>
        <w:ind w:left="284"/>
        <w:jc w:val="both"/>
        <w:rPr>
          <w:rFonts w:ascii="Arial" w:hAnsi="Arial" w:cs="Arial"/>
          <w:b/>
          <w:bCs/>
        </w:rPr>
      </w:pPr>
    </w:p>
    <w:p w:rsidR="00A930A5" w:rsidRPr="004A2E5A" w:rsidRDefault="00A930A5" w:rsidP="00A930A5">
      <w:pPr>
        <w:pStyle w:val="Odstavecseseznamem"/>
        <w:numPr>
          <w:ilvl w:val="0"/>
          <w:numId w:val="3"/>
        </w:numPr>
        <w:tabs>
          <w:tab w:val="left" w:pos="-284"/>
        </w:tabs>
        <w:ind w:left="284" w:hanging="284"/>
        <w:jc w:val="both"/>
        <w:rPr>
          <w:rFonts w:ascii="Arial" w:hAnsi="Arial" w:cs="Arial"/>
          <w:b/>
        </w:rPr>
      </w:pPr>
      <w:r w:rsidRPr="004A2E5A">
        <w:rPr>
          <w:rFonts w:ascii="Arial" w:hAnsi="Arial" w:cs="Arial"/>
          <w:b/>
        </w:rPr>
        <w:t>rozpočtové opatření, kterým se</w:t>
      </w:r>
    </w:p>
    <w:p w:rsidR="00A930A5" w:rsidRPr="004A2E5A" w:rsidRDefault="00A930A5" w:rsidP="00A930A5">
      <w:pPr>
        <w:pStyle w:val="Styl1"/>
        <w:ind w:left="360"/>
        <w:rPr>
          <w:sz w:val="24"/>
          <w:szCs w:val="24"/>
          <w:u w:val="none"/>
        </w:rPr>
      </w:pPr>
    </w:p>
    <w:p w:rsidR="00A930A5" w:rsidRPr="004A2E5A" w:rsidRDefault="00A930A5" w:rsidP="00A930A5">
      <w:pPr>
        <w:pStyle w:val="Styl1"/>
        <w:numPr>
          <w:ilvl w:val="0"/>
          <w:numId w:val="4"/>
        </w:numPr>
        <w:suppressAutoHyphens/>
        <w:rPr>
          <w:sz w:val="24"/>
          <w:szCs w:val="24"/>
          <w:u w:val="none"/>
        </w:rPr>
      </w:pPr>
      <w:r w:rsidRPr="004A2E5A">
        <w:rPr>
          <w:sz w:val="24"/>
          <w:szCs w:val="24"/>
          <w:u w:val="none"/>
        </w:rPr>
        <w:t>zvyšuje rozpočet výdajů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914"/>
        <w:gridCol w:w="2126"/>
        <w:gridCol w:w="2204"/>
      </w:tblGrid>
      <w:tr w:rsidR="004A2E5A" w:rsidRPr="004A2E5A" w:rsidTr="00103AF1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ZP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O hodnotu v Kč</w:t>
            </w:r>
          </w:p>
        </w:tc>
      </w:tr>
      <w:tr w:rsidR="004A2E5A" w:rsidRPr="004A2E5A" w:rsidTr="00103AF1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4E1D2D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00</w:t>
            </w:r>
            <w:r w:rsidR="004E1D2D">
              <w:rPr>
                <w:sz w:val="24"/>
                <w:szCs w:val="24"/>
                <w:u w:val="none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003900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5221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A5" w:rsidRPr="004A2E5A" w:rsidRDefault="00A930A5" w:rsidP="00103A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0700000000000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A930A5">
            <w:pPr>
              <w:pStyle w:val="Styl1"/>
              <w:jc w:val="right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3 610 000</w:t>
            </w:r>
          </w:p>
        </w:tc>
      </w:tr>
      <w:tr w:rsidR="004A2E5A" w:rsidRPr="004A2E5A" w:rsidTr="00103AF1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pStyle w:val="Styl1"/>
              <w:rPr>
                <w:bCs w:val="0"/>
                <w:sz w:val="24"/>
                <w:szCs w:val="24"/>
                <w:u w:val="none"/>
              </w:rPr>
            </w:pPr>
            <w:r w:rsidRPr="004A2E5A">
              <w:rPr>
                <w:sz w:val="24"/>
                <w:szCs w:val="24"/>
                <w:u w:val="none"/>
              </w:rPr>
              <w:t>(zvýšení položky 5221 - vklad do obecně prospěšné společnosti)</w:t>
            </w:r>
          </w:p>
        </w:tc>
      </w:tr>
    </w:tbl>
    <w:p w:rsidR="00A930A5" w:rsidRPr="004A2E5A" w:rsidRDefault="00A930A5" w:rsidP="00A930A5">
      <w:pPr>
        <w:pStyle w:val="Styl1"/>
        <w:ind w:left="720"/>
        <w:rPr>
          <w:sz w:val="24"/>
          <w:szCs w:val="24"/>
          <w:u w:val="none"/>
        </w:rPr>
      </w:pPr>
    </w:p>
    <w:p w:rsidR="00A930A5" w:rsidRPr="004A2E5A" w:rsidRDefault="00A930A5" w:rsidP="00A930A5">
      <w:pPr>
        <w:pStyle w:val="Styl1"/>
        <w:numPr>
          <w:ilvl w:val="0"/>
          <w:numId w:val="4"/>
        </w:numPr>
        <w:suppressAutoHyphens/>
        <w:rPr>
          <w:bCs w:val="0"/>
          <w:sz w:val="24"/>
          <w:szCs w:val="24"/>
          <w:u w:val="none"/>
        </w:rPr>
      </w:pPr>
      <w:r w:rsidRPr="004A2E5A">
        <w:rPr>
          <w:sz w:val="24"/>
          <w:szCs w:val="24"/>
          <w:u w:val="none"/>
        </w:rPr>
        <w:t>snižuje rozpočet výdajů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4A2E5A" w:rsidRPr="004A2E5A" w:rsidTr="00103AF1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O hodnotu v Kč</w:t>
            </w:r>
          </w:p>
        </w:tc>
      </w:tr>
      <w:tr w:rsidR="004A2E5A" w:rsidRPr="004A2E5A" w:rsidTr="00103AF1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8115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0700000000000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jc w:val="right"/>
              <w:rPr>
                <w:rFonts w:ascii="Arial" w:hAnsi="Arial" w:cs="Arial"/>
                <w:b/>
                <w:bCs/>
              </w:rPr>
            </w:pPr>
            <w:r w:rsidRPr="004A2E5A">
              <w:rPr>
                <w:rFonts w:ascii="Arial" w:hAnsi="Arial" w:cs="Arial"/>
                <w:b/>
                <w:bCs/>
              </w:rPr>
              <w:t>3 610 000</w:t>
            </w:r>
          </w:p>
        </w:tc>
      </w:tr>
      <w:tr w:rsidR="004A2E5A" w:rsidRPr="004A2E5A" w:rsidTr="00103AF1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0A5" w:rsidRPr="004A2E5A" w:rsidRDefault="00A930A5" w:rsidP="00103AF1">
            <w:pPr>
              <w:keepNext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 w:rsidRPr="004A2E5A">
              <w:rPr>
                <w:rFonts w:ascii="Arial" w:hAnsi="Arial" w:cs="Arial"/>
                <w:b/>
                <w:bCs/>
                <w:lang w:eastAsia="en-US"/>
              </w:rPr>
              <w:t>(snížení pol. 8115 -  rezerva FRR)</w:t>
            </w:r>
          </w:p>
        </w:tc>
      </w:tr>
    </w:tbl>
    <w:p w:rsidR="004056FE" w:rsidRDefault="004056FE" w:rsidP="00C868CA">
      <w:pPr>
        <w:jc w:val="both"/>
        <w:rPr>
          <w:rFonts w:ascii="Arial" w:hAnsi="Arial" w:cs="Arial"/>
          <w:b/>
        </w:rPr>
      </w:pPr>
    </w:p>
    <w:p w:rsidR="00D64205" w:rsidRDefault="00D64205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005707" w:rsidRDefault="00005707" w:rsidP="00C868CA">
      <w:pPr>
        <w:jc w:val="both"/>
        <w:rPr>
          <w:rFonts w:ascii="Arial" w:hAnsi="Arial" w:cs="Arial"/>
          <w:b/>
        </w:rPr>
      </w:pPr>
    </w:p>
    <w:p w:rsidR="00005707" w:rsidRDefault="00005707" w:rsidP="00C868CA">
      <w:pPr>
        <w:jc w:val="both"/>
        <w:rPr>
          <w:rFonts w:ascii="Arial" w:hAnsi="Arial" w:cs="Arial"/>
          <w:b/>
        </w:rPr>
      </w:pPr>
    </w:p>
    <w:p w:rsidR="00005707" w:rsidRDefault="00005707" w:rsidP="00C868CA">
      <w:pPr>
        <w:jc w:val="both"/>
        <w:rPr>
          <w:rFonts w:ascii="Arial" w:hAnsi="Arial" w:cs="Arial"/>
          <w:b/>
        </w:rPr>
      </w:pPr>
    </w:p>
    <w:p w:rsidR="00005707" w:rsidRDefault="00005707" w:rsidP="00C868CA">
      <w:pPr>
        <w:jc w:val="both"/>
        <w:rPr>
          <w:rFonts w:ascii="Arial" w:hAnsi="Arial" w:cs="Arial"/>
          <w:b/>
        </w:rPr>
      </w:pPr>
    </w:p>
    <w:p w:rsidR="00005707" w:rsidRDefault="00005707" w:rsidP="00C868CA">
      <w:pPr>
        <w:jc w:val="both"/>
        <w:rPr>
          <w:rFonts w:ascii="Arial" w:hAnsi="Arial" w:cs="Arial"/>
          <w:b/>
        </w:rPr>
      </w:pPr>
    </w:p>
    <w:p w:rsidR="00005707" w:rsidRDefault="00005707" w:rsidP="00C868CA">
      <w:pPr>
        <w:jc w:val="both"/>
        <w:rPr>
          <w:rFonts w:ascii="Arial" w:hAnsi="Arial" w:cs="Arial"/>
          <w:b/>
        </w:rPr>
      </w:pPr>
    </w:p>
    <w:p w:rsidR="00E712D6" w:rsidRDefault="00E712D6" w:rsidP="00C868CA">
      <w:pPr>
        <w:jc w:val="both"/>
        <w:rPr>
          <w:rFonts w:ascii="Arial" w:hAnsi="Arial" w:cs="Arial"/>
          <w:b/>
        </w:rPr>
      </w:pPr>
    </w:p>
    <w:p w:rsidR="00E712D6" w:rsidRPr="004A2E5A" w:rsidRDefault="00E712D6" w:rsidP="00C868CA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3685"/>
        <w:gridCol w:w="1276"/>
        <w:gridCol w:w="2547"/>
      </w:tblGrid>
      <w:tr w:rsidR="004A2E5A" w:rsidRPr="004A2E5A" w:rsidTr="0059320A">
        <w:tc>
          <w:tcPr>
            <w:tcW w:w="9204" w:type="dxa"/>
            <w:gridSpan w:val="4"/>
          </w:tcPr>
          <w:p w:rsidR="00C868CA" w:rsidRPr="004A2E5A" w:rsidRDefault="00C868CA" w:rsidP="00BD554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E5A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4A2E5A" w:rsidRPr="004A2E5A" w:rsidTr="00715263">
        <w:trPr>
          <w:trHeight w:val="544"/>
        </w:trPr>
        <w:tc>
          <w:tcPr>
            <w:tcW w:w="1696" w:type="dxa"/>
            <w:vAlign w:val="center"/>
          </w:tcPr>
          <w:p w:rsidR="00C868CA" w:rsidRPr="004A2E5A" w:rsidRDefault="00C868CA" w:rsidP="00BD554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A2E5A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685" w:type="dxa"/>
            <w:vAlign w:val="center"/>
          </w:tcPr>
          <w:p w:rsidR="00E712D6" w:rsidRPr="004A2E5A" w:rsidRDefault="00005707" w:rsidP="00E712D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primátor</w:t>
            </w:r>
            <w:r w:rsidR="00E712D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868CA" w:rsidRPr="004A2E5A" w:rsidRDefault="00715263" w:rsidP="004E1D2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2E5A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E712D6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="00C868CA" w:rsidRPr="004A2E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4A2E5A"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C868CA" w:rsidRPr="004A2E5A">
              <w:rPr>
                <w:rFonts w:ascii="Arial" w:hAnsi="Arial" w:cs="Arial"/>
                <w:bCs/>
                <w:i/>
                <w:sz w:val="20"/>
                <w:szCs w:val="20"/>
              </w:rPr>
              <w:t>. 20</w:t>
            </w:r>
            <w:r w:rsidR="00152067" w:rsidRPr="004A2E5A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4A2E5A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547" w:type="dxa"/>
            <w:vAlign w:val="center"/>
          </w:tcPr>
          <w:p w:rsidR="00E712D6" w:rsidRPr="004A2E5A" w:rsidRDefault="00D67EF1" w:rsidP="00D67EF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tr w:rsidR="004A2E5A" w:rsidRPr="004A2E5A" w:rsidTr="00715263">
        <w:trPr>
          <w:trHeight w:val="575"/>
        </w:trPr>
        <w:tc>
          <w:tcPr>
            <w:tcW w:w="1696" w:type="dxa"/>
            <w:vAlign w:val="center"/>
          </w:tcPr>
          <w:p w:rsidR="00715263" w:rsidRPr="004A2E5A" w:rsidRDefault="00715263" w:rsidP="007152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A2E5A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685" w:type="dxa"/>
            <w:vAlign w:val="center"/>
          </w:tcPr>
          <w:p w:rsidR="00F06CC0" w:rsidRDefault="004A2E5A" w:rsidP="00F06C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4006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Lenka Tisoňová, </w:t>
            </w:r>
          </w:p>
          <w:p w:rsidR="00715263" w:rsidRPr="00440067" w:rsidRDefault="004A2E5A" w:rsidP="00F06C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4006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</w:t>
            </w:r>
            <w:r w:rsidR="00F06CC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Odboru vnitřní správy </w:t>
            </w:r>
          </w:p>
        </w:tc>
        <w:tc>
          <w:tcPr>
            <w:tcW w:w="1276" w:type="dxa"/>
            <w:vAlign w:val="center"/>
          </w:tcPr>
          <w:p w:rsidR="00715263" w:rsidRPr="004A2E5A" w:rsidRDefault="00715263" w:rsidP="004E1D2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2E5A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E712D6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Pr="004A2E5A">
              <w:rPr>
                <w:rFonts w:ascii="Arial" w:hAnsi="Arial" w:cs="Arial"/>
                <w:bCs/>
                <w:i/>
                <w:sz w:val="20"/>
                <w:szCs w:val="20"/>
              </w:rPr>
              <w:t>. 8. 2023</w:t>
            </w:r>
          </w:p>
        </w:tc>
        <w:tc>
          <w:tcPr>
            <w:tcW w:w="2547" w:type="dxa"/>
            <w:vAlign w:val="center"/>
          </w:tcPr>
          <w:p w:rsidR="00715263" w:rsidRPr="004A2E5A" w:rsidRDefault="00D67EF1" w:rsidP="00D67EF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tr w:rsidR="004A2E5A" w:rsidRPr="004A2E5A" w:rsidTr="00715263">
        <w:trPr>
          <w:trHeight w:val="641"/>
        </w:trPr>
        <w:tc>
          <w:tcPr>
            <w:tcW w:w="1696" w:type="dxa"/>
            <w:vAlign w:val="center"/>
          </w:tcPr>
          <w:p w:rsidR="00715263" w:rsidRPr="004A2E5A" w:rsidRDefault="00715263" w:rsidP="007152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A2E5A"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685" w:type="dxa"/>
            <w:vAlign w:val="center"/>
          </w:tcPr>
          <w:p w:rsidR="00440067" w:rsidRDefault="00440067" w:rsidP="007152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06CC0" w:rsidRDefault="00F06CC0" w:rsidP="00F06C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4006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Lenka Tisoňová, </w:t>
            </w:r>
          </w:p>
          <w:p w:rsidR="004A2E5A" w:rsidRDefault="00F06CC0" w:rsidP="00F06C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4006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Odboru vnitřní správy </w:t>
            </w:r>
          </w:p>
          <w:p w:rsidR="00F06CC0" w:rsidRDefault="00F06CC0" w:rsidP="00F06C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</w:t>
            </w:r>
          </w:p>
          <w:p w:rsidR="00F06CC0" w:rsidRPr="00440067" w:rsidRDefault="00F06CC0" w:rsidP="00F06C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Finančního odboru </w:t>
            </w:r>
          </w:p>
        </w:tc>
        <w:tc>
          <w:tcPr>
            <w:tcW w:w="1276" w:type="dxa"/>
            <w:vAlign w:val="center"/>
          </w:tcPr>
          <w:p w:rsidR="00715263" w:rsidRPr="004A2E5A" w:rsidRDefault="00715263" w:rsidP="00E712D6">
            <w:r w:rsidRPr="004A2E5A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E712D6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Pr="004A2E5A">
              <w:rPr>
                <w:rFonts w:ascii="Arial" w:hAnsi="Arial" w:cs="Arial"/>
                <w:bCs/>
                <w:i/>
                <w:sz w:val="20"/>
                <w:szCs w:val="20"/>
              </w:rPr>
              <w:t>. 8. 2023</w:t>
            </w:r>
          </w:p>
        </w:tc>
        <w:tc>
          <w:tcPr>
            <w:tcW w:w="2547" w:type="dxa"/>
            <w:vAlign w:val="center"/>
          </w:tcPr>
          <w:p w:rsidR="00F06CC0" w:rsidRDefault="00D67EF1" w:rsidP="00D67EF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  <w:p w:rsidR="00D67EF1" w:rsidRPr="004A2E5A" w:rsidRDefault="00D67EF1" w:rsidP="00D67EF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</w:tbl>
    <w:p w:rsidR="00E712D6" w:rsidRDefault="00E712D6" w:rsidP="00EA5D97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1847EC" w:rsidRDefault="001847EC" w:rsidP="00EA5D97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C868CA" w:rsidRPr="004A2E5A" w:rsidRDefault="00C868CA" w:rsidP="00EA5D97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r w:rsidRPr="004A2E5A">
        <w:rPr>
          <w:rFonts w:ascii="Arial" w:hAnsi="Arial" w:cs="Arial"/>
          <w:b/>
          <w:sz w:val="22"/>
          <w:szCs w:val="22"/>
          <w:u w:val="single"/>
        </w:rPr>
        <w:lastRenderedPageBreak/>
        <w:t>Důvodová zpráva:</w:t>
      </w:r>
    </w:p>
    <w:p w:rsidR="003617C5" w:rsidRPr="004A2E5A" w:rsidRDefault="003617C5" w:rsidP="00FA5C84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E42B5B" w:rsidRDefault="00E42B5B" w:rsidP="00715263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Odbor vnitřní správy a Finanční odbor předkládají na základě pokynu první náměstkyně primátora Ing. Milady Sokolové a náměstka primátora Bc. Miloše Sklenky materiál ke schválení mimořádného majetkového vkladu do Národního domu Prostějov, o.p.s. </w:t>
      </w:r>
    </w:p>
    <w:p w:rsidR="00E42B5B" w:rsidRDefault="00E42B5B" w:rsidP="00715263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:rsidR="00715263" w:rsidRPr="004A2E5A" w:rsidRDefault="00715263" w:rsidP="0071526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A2E5A">
        <w:rPr>
          <w:rFonts w:ascii="Arial" w:hAnsi="Arial" w:cs="Arial"/>
          <w:bCs/>
          <w:sz w:val="22"/>
          <w:szCs w:val="22"/>
        </w:rPr>
        <w:t xml:space="preserve">Obecně prospěšná společnost NÁRODNÍ DŮM Prostějov o.p.s. byla založena </w:t>
      </w:r>
      <w:r w:rsidRPr="004A2E5A">
        <w:rPr>
          <w:rFonts w:ascii="Arial" w:hAnsi="Arial" w:cs="Arial"/>
          <w:sz w:val="22"/>
          <w:szCs w:val="22"/>
        </w:rPr>
        <w:t xml:space="preserve">dne 16. 9. 1999 zakladateli: </w:t>
      </w:r>
      <w:r w:rsidRPr="004A2E5A">
        <w:rPr>
          <w:rFonts w:ascii="Arial" w:hAnsi="Arial" w:cs="Arial"/>
          <w:bCs/>
          <w:sz w:val="22"/>
          <w:szCs w:val="22"/>
        </w:rPr>
        <w:t xml:space="preserve">statutární město Prostějov, Švehlova střední škola polytechnická Prostějov a Střední odborná škola Prostějov a je </w:t>
      </w:r>
      <w:r w:rsidRPr="004A2E5A">
        <w:rPr>
          <w:rFonts w:ascii="Arial" w:hAnsi="Arial" w:cs="Arial"/>
          <w:sz w:val="22"/>
          <w:szCs w:val="22"/>
        </w:rPr>
        <w:t>zapsaná v rejstříku obecně prospěšných společností vedeným Krajským soudem v Brně pod sp.zn. O 153.</w:t>
      </w:r>
    </w:p>
    <w:p w:rsidR="00715263" w:rsidRPr="004E1D2D" w:rsidRDefault="00715263" w:rsidP="00D108D2">
      <w:pPr>
        <w:pStyle w:val="v1msonormal"/>
        <w:jc w:val="both"/>
        <w:rPr>
          <w:rFonts w:ascii="Arial" w:hAnsi="Arial" w:cs="Arial"/>
          <w:sz w:val="22"/>
          <w:szCs w:val="22"/>
        </w:rPr>
      </w:pPr>
      <w:r w:rsidRPr="004A2E5A">
        <w:rPr>
          <w:rFonts w:ascii="Arial" w:hAnsi="Arial" w:cs="Arial"/>
          <w:sz w:val="22"/>
          <w:szCs w:val="22"/>
        </w:rPr>
        <w:t xml:space="preserve">Rozhodnutím Zastupitelstva města Prostějov ze dne 18.4.2023 došlo k úpravě Zřizovací listiny Městského divadla v Prostějov, příspěvkové organizace o možnost provozování hostinské činnosti a ke svěření celé budovy </w:t>
      </w:r>
      <w:r w:rsidR="00C62C77">
        <w:rPr>
          <w:rFonts w:ascii="Arial" w:hAnsi="Arial" w:cs="Arial"/>
          <w:sz w:val="22"/>
          <w:szCs w:val="22"/>
        </w:rPr>
        <w:t>Národního domu</w:t>
      </w:r>
      <w:r w:rsidRPr="004A2E5A">
        <w:rPr>
          <w:rFonts w:ascii="Arial" w:hAnsi="Arial" w:cs="Arial"/>
          <w:sz w:val="22"/>
          <w:szCs w:val="22"/>
        </w:rPr>
        <w:t xml:space="preserve"> k hospodaření příspěvkové organizaci, a to</w:t>
      </w:r>
      <w:r w:rsidR="00F06CC0">
        <w:rPr>
          <w:rFonts w:ascii="Arial" w:hAnsi="Arial" w:cs="Arial"/>
          <w:sz w:val="22"/>
          <w:szCs w:val="22"/>
        </w:rPr>
        <w:t xml:space="preserve"> s účinností</w:t>
      </w:r>
      <w:r w:rsidRPr="004A2E5A">
        <w:rPr>
          <w:rFonts w:ascii="Arial" w:hAnsi="Arial" w:cs="Arial"/>
          <w:sz w:val="22"/>
          <w:szCs w:val="22"/>
        </w:rPr>
        <w:t xml:space="preserve"> od 1.5.2023. </w:t>
      </w:r>
      <w:r w:rsidR="00440067">
        <w:rPr>
          <w:rFonts w:ascii="Arial" w:hAnsi="Arial" w:cs="Arial"/>
          <w:sz w:val="22"/>
          <w:szCs w:val="22"/>
        </w:rPr>
        <w:t xml:space="preserve">Tímto krokem došlo </w:t>
      </w:r>
      <w:r w:rsidRPr="004A2E5A">
        <w:rPr>
          <w:rFonts w:ascii="Arial" w:hAnsi="Arial" w:cs="Arial"/>
          <w:sz w:val="22"/>
          <w:szCs w:val="22"/>
        </w:rPr>
        <w:t>k tomu, že Národní dům Prostějov o.p.s.</w:t>
      </w:r>
      <w:r w:rsidR="00746F8C">
        <w:rPr>
          <w:rFonts w:ascii="Arial" w:hAnsi="Arial" w:cs="Arial"/>
          <w:sz w:val="22"/>
          <w:szCs w:val="22"/>
        </w:rPr>
        <w:t xml:space="preserve"> (dále také jen „ND“)</w:t>
      </w:r>
      <w:r w:rsidRPr="004A2E5A">
        <w:rPr>
          <w:rFonts w:ascii="Arial" w:hAnsi="Arial" w:cs="Arial"/>
          <w:sz w:val="22"/>
          <w:szCs w:val="22"/>
        </w:rPr>
        <w:t xml:space="preserve">, přestal fakticky provozovat restauraci v budově </w:t>
      </w:r>
      <w:r w:rsidR="00C62C77">
        <w:rPr>
          <w:rFonts w:ascii="Arial" w:hAnsi="Arial" w:cs="Arial"/>
          <w:sz w:val="22"/>
          <w:szCs w:val="22"/>
        </w:rPr>
        <w:t>Národního domu</w:t>
      </w:r>
      <w:r w:rsidRPr="004A2E5A">
        <w:rPr>
          <w:rFonts w:ascii="Arial" w:hAnsi="Arial" w:cs="Arial"/>
          <w:sz w:val="22"/>
          <w:szCs w:val="22"/>
        </w:rPr>
        <w:t xml:space="preserve">. V současné </w:t>
      </w:r>
      <w:r w:rsidRPr="004E1D2D">
        <w:rPr>
          <w:rFonts w:ascii="Arial" w:hAnsi="Arial" w:cs="Arial"/>
          <w:sz w:val="22"/>
          <w:szCs w:val="22"/>
        </w:rPr>
        <w:t xml:space="preserve">době jsou </w:t>
      </w:r>
      <w:r w:rsidR="00746F8C" w:rsidRPr="004E1D2D">
        <w:rPr>
          <w:rFonts w:ascii="Arial" w:hAnsi="Arial" w:cs="Arial"/>
          <w:sz w:val="22"/>
          <w:szCs w:val="22"/>
        </w:rPr>
        <w:t xml:space="preserve">správní radou </w:t>
      </w:r>
      <w:r w:rsidRPr="004E1D2D">
        <w:rPr>
          <w:rFonts w:ascii="Arial" w:hAnsi="Arial" w:cs="Arial"/>
          <w:sz w:val="22"/>
          <w:szCs w:val="22"/>
        </w:rPr>
        <w:t>činěny kroky k ukončení činnosti Národního domu Prostějov o.p.s. a její likvidaci.</w:t>
      </w:r>
      <w:r w:rsidR="00D108D2" w:rsidRPr="004E1D2D">
        <w:rPr>
          <w:rFonts w:ascii="Arial" w:hAnsi="Arial" w:cs="Arial"/>
          <w:sz w:val="22"/>
          <w:szCs w:val="22"/>
        </w:rPr>
        <w:t xml:space="preserve"> Účelem likvidace je vypořádat majetek zrušené právnické osoby (likvidační podstatu), vyrovnat dluhy věřitelů a naložit s čistým majetkovým zůstatkem, jenž vyplyne z likvidace (s likvidačním zůstatkem). Pokud by likvidátor v průběhu likvidace zjistil úpadek ND (tzn. že likvidační podstata nebude postačovat na uhrazení všech závazků) je likvidátor povinen bez zbytečného odkladu podat insolvenční návrh – tím by prakticky práce likvidátora skončila a dále by se postupovalo podle insolvenčního zákona a funkci likvidátora by převzal insolvenční správce. </w:t>
      </w:r>
      <w:r w:rsidR="00746F8C" w:rsidRPr="004E1D2D">
        <w:rPr>
          <w:rFonts w:ascii="Arial" w:hAnsi="Arial" w:cs="Arial"/>
          <w:sz w:val="22"/>
          <w:szCs w:val="22"/>
        </w:rPr>
        <w:t xml:space="preserve">Před likvidací je </w:t>
      </w:r>
      <w:r w:rsidR="00D108D2" w:rsidRPr="004E1D2D">
        <w:rPr>
          <w:rFonts w:ascii="Arial" w:hAnsi="Arial" w:cs="Arial"/>
          <w:sz w:val="22"/>
          <w:szCs w:val="22"/>
        </w:rPr>
        <w:t>proto</w:t>
      </w:r>
      <w:r w:rsidR="00746F8C" w:rsidRPr="004E1D2D">
        <w:rPr>
          <w:rFonts w:ascii="Arial" w:hAnsi="Arial" w:cs="Arial"/>
          <w:sz w:val="22"/>
          <w:szCs w:val="22"/>
        </w:rPr>
        <w:t xml:space="preserve"> potřeba vyřešit stávající závazky o.p.s. </w:t>
      </w:r>
      <w:r w:rsidR="00D108D2" w:rsidRPr="004E1D2D">
        <w:rPr>
          <w:rFonts w:ascii="Arial" w:hAnsi="Arial" w:cs="Arial"/>
          <w:sz w:val="22"/>
          <w:szCs w:val="22"/>
        </w:rPr>
        <w:t xml:space="preserve">vůči statutárnímu městu Prostějov. </w:t>
      </w:r>
    </w:p>
    <w:p w:rsidR="00746F8C" w:rsidRDefault="00746F8C" w:rsidP="00746F8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E1D2D">
        <w:rPr>
          <w:rFonts w:ascii="Arial" w:hAnsi="Arial" w:cs="Arial"/>
          <w:sz w:val="22"/>
          <w:szCs w:val="22"/>
        </w:rPr>
        <w:t xml:space="preserve">Závazky ND vůči statutárnímu městu Prostějov se skládají z těchto návratných </w:t>
      </w:r>
      <w:r w:rsidRPr="004A2E5A">
        <w:rPr>
          <w:rFonts w:ascii="Arial" w:hAnsi="Arial" w:cs="Arial"/>
          <w:sz w:val="22"/>
          <w:szCs w:val="22"/>
        </w:rPr>
        <w:t>finančních výpomocí:</w:t>
      </w: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913"/>
        <w:gridCol w:w="3938"/>
        <w:gridCol w:w="1381"/>
        <w:gridCol w:w="1560"/>
        <w:gridCol w:w="1843"/>
      </w:tblGrid>
      <w:tr w:rsidR="00746F8C" w:rsidTr="001A6E37">
        <w:tc>
          <w:tcPr>
            <w:tcW w:w="913" w:type="dxa"/>
            <w:shd w:val="clear" w:color="auto" w:fill="D9D9D9" w:themeFill="background1" w:themeFillShade="D9"/>
            <w:vAlign w:val="center"/>
          </w:tcPr>
          <w:p w:rsidR="00746F8C" w:rsidRDefault="00746F8C" w:rsidP="001A6E3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Účel návratné finanční výpomoci</w:t>
            </w:r>
          </w:p>
        </w:tc>
        <w:tc>
          <w:tcPr>
            <w:tcW w:w="1381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Poskytnuta</w:t>
            </w:r>
          </w:p>
        </w:tc>
        <w:tc>
          <w:tcPr>
            <w:tcW w:w="1560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Částka v Kč</w:t>
            </w:r>
          </w:p>
        </w:tc>
        <w:tc>
          <w:tcPr>
            <w:tcW w:w="1843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Zbývá vrátit v Kč</w:t>
            </w:r>
          </w:p>
        </w:tc>
      </w:tr>
      <w:tr w:rsidR="00746F8C" w:rsidTr="001A6E37">
        <w:tc>
          <w:tcPr>
            <w:tcW w:w="913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38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nákup pokladního systému, pokladen a myčky</w:t>
            </w:r>
          </w:p>
        </w:tc>
        <w:tc>
          <w:tcPr>
            <w:tcW w:w="1381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560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220 000</w:t>
            </w:r>
          </w:p>
        </w:tc>
        <w:tc>
          <w:tcPr>
            <w:tcW w:w="1843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110 000</w:t>
            </w:r>
          </w:p>
        </w:tc>
      </w:tr>
      <w:tr w:rsidR="00746F8C" w:rsidTr="001A6E37">
        <w:tc>
          <w:tcPr>
            <w:tcW w:w="913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38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503316">
              <w:rPr>
                <w:rFonts w:ascii="Arial" w:hAnsi="Arial" w:cs="Arial"/>
                <w:sz w:val="22"/>
                <w:szCs w:val="22"/>
              </w:rPr>
              <w:t>dofinancování provozní ztráty vzniklé v důsledku opatření přijatých v souvislosti s koronavirovou nákazou</w:t>
            </w:r>
          </w:p>
        </w:tc>
        <w:tc>
          <w:tcPr>
            <w:tcW w:w="1381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560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2 000 000</w:t>
            </w:r>
          </w:p>
        </w:tc>
        <w:tc>
          <w:tcPr>
            <w:tcW w:w="1843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2 000 000</w:t>
            </w:r>
          </w:p>
        </w:tc>
      </w:tr>
      <w:tr w:rsidR="00746F8C" w:rsidTr="001A6E37">
        <w:tc>
          <w:tcPr>
            <w:tcW w:w="913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38" w:type="dxa"/>
            <w:vAlign w:val="center"/>
          </w:tcPr>
          <w:p w:rsidR="00746F8C" w:rsidRPr="00503316" w:rsidRDefault="00746F8C" w:rsidP="001A6E37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503316">
              <w:rPr>
                <w:rFonts w:ascii="Arial" w:hAnsi="Arial" w:cs="Arial"/>
                <w:sz w:val="22"/>
                <w:szCs w:val="22"/>
              </w:rPr>
              <w:t xml:space="preserve">úhradu nákladů zaúčtovaných organizací v době koronavirové krize </w:t>
            </w:r>
          </w:p>
          <w:p w:rsidR="00746F8C" w:rsidRDefault="00746F8C" w:rsidP="001A6E37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503316">
              <w:rPr>
                <w:rFonts w:ascii="Arial" w:hAnsi="Arial" w:cs="Arial"/>
                <w:sz w:val="22"/>
                <w:szCs w:val="22"/>
              </w:rPr>
              <w:t>(vyjma osobních nákladů zaúčtovaných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316">
              <w:rPr>
                <w:rFonts w:ascii="Arial" w:hAnsi="Arial" w:cs="Arial"/>
                <w:sz w:val="22"/>
                <w:szCs w:val="22"/>
              </w:rPr>
              <w:t>v účtové skupině 52x, které budou hrazeny z jiných dotačních programů)</w:t>
            </w:r>
          </w:p>
        </w:tc>
        <w:tc>
          <w:tcPr>
            <w:tcW w:w="1381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560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1 500 000</w:t>
            </w:r>
          </w:p>
        </w:tc>
        <w:tc>
          <w:tcPr>
            <w:tcW w:w="1843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1 500 000</w:t>
            </w:r>
          </w:p>
        </w:tc>
      </w:tr>
      <w:tr w:rsidR="00746F8C" w:rsidTr="001A6E37">
        <w:tc>
          <w:tcPr>
            <w:tcW w:w="6232" w:type="dxa"/>
            <w:gridSpan w:val="3"/>
            <w:vAlign w:val="center"/>
          </w:tcPr>
          <w:p w:rsidR="00746F8C" w:rsidRDefault="00746F8C" w:rsidP="001A6E37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560" w:type="dxa"/>
            <w:vAlign w:val="center"/>
          </w:tcPr>
          <w:p w:rsidR="00746F8C" w:rsidRDefault="00746F8C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3 720 000</w:t>
            </w:r>
          </w:p>
        </w:tc>
        <w:tc>
          <w:tcPr>
            <w:tcW w:w="1843" w:type="dxa"/>
            <w:vAlign w:val="center"/>
          </w:tcPr>
          <w:p w:rsidR="00746F8C" w:rsidRPr="00746F8C" w:rsidRDefault="00746F8C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46F8C">
              <w:rPr>
                <w:rFonts w:ascii="Arial" w:hAnsi="Arial" w:cs="Arial"/>
                <w:b/>
                <w:sz w:val="22"/>
                <w:szCs w:val="22"/>
              </w:rPr>
              <w:t>3 610 000</w:t>
            </w:r>
          </w:p>
        </w:tc>
      </w:tr>
    </w:tbl>
    <w:p w:rsidR="00746F8C" w:rsidRPr="004A2E5A" w:rsidRDefault="00746F8C" w:rsidP="00746F8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C07D7E" w:rsidRPr="00C07D7E" w:rsidRDefault="00715263" w:rsidP="00C07D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07D7E">
        <w:rPr>
          <w:rFonts w:ascii="Arial" w:hAnsi="Arial" w:cs="Arial"/>
          <w:sz w:val="22"/>
          <w:szCs w:val="22"/>
        </w:rPr>
        <w:t>Obě školy</w:t>
      </w:r>
      <w:r w:rsidR="00467339" w:rsidRPr="00C07D7E">
        <w:rPr>
          <w:rFonts w:ascii="Arial" w:hAnsi="Arial" w:cs="Arial"/>
          <w:sz w:val="22"/>
          <w:szCs w:val="22"/>
        </w:rPr>
        <w:t xml:space="preserve"> (zbývající dva zakladatelé ND)</w:t>
      </w:r>
      <w:r w:rsidRPr="00C07D7E">
        <w:rPr>
          <w:rFonts w:ascii="Arial" w:hAnsi="Arial" w:cs="Arial"/>
          <w:sz w:val="22"/>
          <w:szCs w:val="22"/>
        </w:rPr>
        <w:t xml:space="preserve"> byly osloveny ve věci jejich případné participace na úhradě dlouhodobého závazku formou mimořádného majetkového vkladu. </w:t>
      </w:r>
      <w:r w:rsidR="00C07D7E" w:rsidRPr="00C07D7E">
        <w:rPr>
          <w:rFonts w:ascii="Arial" w:hAnsi="Arial" w:cs="Arial"/>
          <w:sz w:val="22"/>
          <w:szCs w:val="22"/>
        </w:rPr>
        <w:t xml:space="preserve">Švehlova střední škola polytechnická Prostějov se prostřednictvím ředitele vyjádřila, tak, že nemá vlastní finanční prostředky, které by mohla použít na uhrazení závazků ND a že požadavek na navýšení členského příspěvku musí projednat Rada Olomouckého kraje na žádost školy a věcně příslušného odboru. Střední odborná škola Prostějov uvedla, že nemůže navyšovat členský příspěvek ND bez souhlasu zřizovatele, kterému současně tuto žádost odeslala. Je tedy zřejmé, že jakákoliv finanční účast se v tomto směru odvíjí od výše a účelového určení rozpočtovaných prostředků závislých na rozpočtovém určení jejich zřizovatele – Olomouckého kraje a na tuto úhradu nemají finanční prostředky. </w:t>
      </w:r>
    </w:p>
    <w:p w:rsidR="00C07D7E" w:rsidRPr="00C07D7E" w:rsidRDefault="00C07D7E" w:rsidP="00C07D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C07D7E" w:rsidRPr="00C07D7E" w:rsidRDefault="00C07D7E" w:rsidP="00C07D7E">
      <w:pPr>
        <w:jc w:val="both"/>
        <w:rPr>
          <w:rFonts w:ascii="Arial" w:hAnsi="Arial" w:cs="Arial"/>
          <w:sz w:val="22"/>
          <w:szCs w:val="22"/>
        </w:rPr>
      </w:pPr>
      <w:r w:rsidRPr="00C07D7E">
        <w:rPr>
          <w:rFonts w:ascii="Arial" w:hAnsi="Arial" w:cs="Arial"/>
          <w:sz w:val="22"/>
          <w:szCs w:val="22"/>
        </w:rPr>
        <w:t xml:space="preserve">Dozorčí rada ND obdržela dopis ředitele ND Martina Křupky informující o faktickém stavu ND, zejména o stavu financí – aktivita a pasiva, (tj. zůstatku účtu a přehled závazků), ze kterého vyplývá, že finanční prostředky ND dostačují pouze na ukončení činnosti ND a na úhradu závazků </w:t>
      </w:r>
      <w:r w:rsidRPr="00C07D7E">
        <w:rPr>
          <w:rFonts w:ascii="Arial" w:hAnsi="Arial" w:cs="Arial"/>
          <w:sz w:val="22"/>
          <w:szCs w:val="22"/>
        </w:rPr>
        <w:lastRenderedPageBreak/>
        <w:t xml:space="preserve">vůči statutárnímu městu Prostějov nemá ND prostředky. </w:t>
      </w:r>
      <w:r w:rsidR="007D631B">
        <w:rPr>
          <w:rFonts w:ascii="Arial" w:hAnsi="Arial" w:cs="Arial"/>
          <w:sz w:val="22"/>
          <w:szCs w:val="22"/>
        </w:rPr>
        <w:t xml:space="preserve">Dopis ředitele ND je přílohou tohoto materiálu. </w:t>
      </w:r>
    </w:p>
    <w:p w:rsidR="00C07D7E" w:rsidRPr="00C07D7E" w:rsidRDefault="00C07D7E" w:rsidP="00C07D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715263" w:rsidRPr="004E1D2D" w:rsidRDefault="00F06CC0" w:rsidP="0071526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Správní rada </w:t>
      </w:r>
      <w:r w:rsidR="00746F8C">
        <w:rPr>
          <w:rFonts w:ascii="Arial" w:hAnsi="Arial" w:cs="Arial"/>
          <w:sz w:val="22"/>
          <w:szCs w:val="22"/>
        </w:rPr>
        <w:t>ND</w:t>
      </w:r>
      <w:r w:rsidR="00715263" w:rsidRPr="004A2E5A">
        <w:rPr>
          <w:rFonts w:ascii="Arial" w:hAnsi="Arial" w:cs="Arial"/>
          <w:sz w:val="22"/>
          <w:szCs w:val="22"/>
        </w:rPr>
        <w:t xml:space="preserve"> se</w:t>
      </w:r>
      <w:r w:rsidR="00C07D7E">
        <w:rPr>
          <w:rFonts w:ascii="Arial" w:hAnsi="Arial" w:cs="Arial"/>
          <w:sz w:val="22"/>
          <w:szCs w:val="22"/>
        </w:rPr>
        <w:t xml:space="preserve"> na základě doporučení dozorčí rady ND</w:t>
      </w:r>
      <w:r w:rsidR="00715263" w:rsidRPr="004A2E5A">
        <w:rPr>
          <w:rFonts w:ascii="Arial" w:hAnsi="Arial" w:cs="Arial"/>
          <w:sz w:val="22"/>
          <w:szCs w:val="22"/>
        </w:rPr>
        <w:t xml:space="preserve"> obrátil</w:t>
      </w:r>
      <w:r>
        <w:rPr>
          <w:rFonts w:ascii="Arial" w:hAnsi="Arial" w:cs="Arial"/>
          <w:sz w:val="22"/>
          <w:szCs w:val="22"/>
        </w:rPr>
        <w:t>a</w:t>
      </w:r>
      <w:r w:rsidR="00715263" w:rsidRPr="004A2E5A">
        <w:rPr>
          <w:rFonts w:ascii="Arial" w:hAnsi="Arial" w:cs="Arial"/>
          <w:sz w:val="22"/>
          <w:szCs w:val="22"/>
        </w:rPr>
        <w:t xml:space="preserve"> na statutární město Prostějov s žádostí o poskytnutí mimořádného majetkového vkladu ve výši 3.610.000 Kč určeného na úhradu závazků vůči statutárnímu městu Prostějov</w:t>
      </w:r>
      <w:r w:rsidR="00715263" w:rsidRPr="004E1D2D">
        <w:rPr>
          <w:rFonts w:ascii="Arial" w:hAnsi="Arial" w:cs="Arial"/>
          <w:sz w:val="22"/>
          <w:szCs w:val="22"/>
        </w:rPr>
        <w:t>.</w:t>
      </w:r>
      <w:r w:rsidR="00D108D2" w:rsidRPr="004E1D2D">
        <w:rPr>
          <w:rFonts w:ascii="Arial" w:hAnsi="Arial" w:cs="Arial"/>
          <w:sz w:val="22"/>
          <w:szCs w:val="22"/>
        </w:rPr>
        <w:t xml:space="preserve"> </w:t>
      </w:r>
      <w:r w:rsidR="00467339" w:rsidRPr="004E1D2D">
        <w:rPr>
          <w:rFonts w:ascii="Arial" w:hAnsi="Arial" w:cs="Arial"/>
          <w:sz w:val="22"/>
          <w:szCs w:val="22"/>
        </w:rPr>
        <w:t xml:space="preserve">Správní rada dále rozhodla o tom, že v případě poskytnutí mimořádného majetkového vkladu </w:t>
      </w:r>
      <w:r w:rsidR="004E1D2D">
        <w:rPr>
          <w:rFonts w:ascii="Arial" w:hAnsi="Arial" w:cs="Arial"/>
          <w:sz w:val="22"/>
          <w:szCs w:val="22"/>
        </w:rPr>
        <w:t xml:space="preserve">městem Prostějov do ND </w:t>
      </w:r>
      <w:r w:rsidR="00467339" w:rsidRPr="004E1D2D">
        <w:rPr>
          <w:rFonts w:ascii="Arial" w:hAnsi="Arial" w:cs="Arial"/>
          <w:sz w:val="22"/>
          <w:szCs w:val="22"/>
        </w:rPr>
        <w:t>v požadované výši</w:t>
      </w:r>
      <w:r w:rsidR="004E1D2D">
        <w:rPr>
          <w:rFonts w:ascii="Arial" w:hAnsi="Arial" w:cs="Arial"/>
          <w:sz w:val="22"/>
          <w:szCs w:val="22"/>
        </w:rPr>
        <w:t xml:space="preserve"> připadne</w:t>
      </w:r>
      <w:r w:rsidR="00467339" w:rsidRPr="004E1D2D">
        <w:rPr>
          <w:rFonts w:ascii="Arial" w:hAnsi="Arial" w:cs="Arial"/>
          <w:sz w:val="22"/>
          <w:szCs w:val="22"/>
        </w:rPr>
        <w:t xml:space="preserve"> případný likvidační zůstatek po likvidaci ND pouze statutárnímu městu Prostějov. </w:t>
      </w:r>
    </w:p>
    <w:p w:rsidR="00503316" w:rsidRDefault="00503316" w:rsidP="0071526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715263" w:rsidRPr="0032156A" w:rsidRDefault="00715263" w:rsidP="0071526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2156A">
        <w:rPr>
          <w:rFonts w:ascii="Arial" w:hAnsi="Arial" w:cs="Arial"/>
          <w:sz w:val="22"/>
          <w:szCs w:val="22"/>
        </w:rPr>
        <w:t>Jelikož se jedná</w:t>
      </w:r>
      <w:r w:rsidR="0032156A" w:rsidRPr="0032156A">
        <w:rPr>
          <w:rFonts w:ascii="Arial" w:hAnsi="Arial" w:cs="Arial"/>
          <w:sz w:val="22"/>
          <w:szCs w:val="22"/>
        </w:rPr>
        <w:t xml:space="preserve"> </w:t>
      </w:r>
      <w:r w:rsidRPr="0032156A">
        <w:rPr>
          <w:rFonts w:ascii="Arial" w:hAnsi="Arial" w:cs="Arial"/>
          <w:sz w:val="22"/>
          <w:szCs w:val="22"/>
        </w:rPr>
        <w:t xml:space="preserve">o návratné finanční výpomoci, které nejde jednoduše prominout, tak na základě doporučení daňových poradců byl zvolen způsob navýšení mimořádného vkladu do Národního domu Prostějov o.p.s., a to spoluzakladatelem – statutárním městem Prostějov. </w:t>
      </w:r>
    </w:p>
    <w:p w:rsidR="00F976D1" w:rsidRPr="004A2E5A" w:rsidRDefault="00F976D1" w:rsidP="004056F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03316" w:rsidRPr="00005707" w:rsidRDefault="00005707" w:rsidP="004A2E5A">
      <w:pPr>
        <w:keepNext/>
        <w:keepLines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05707">
        <w:rPr>
          <w:rFonts w:ascii="Arial" w:hAnsi="Arial" w:cs="Arial"/>
          <w:sz w:val="22"/>
          <w:szCs w:val="22"/>
        </w:rPr>
        <w:t>Záležitost projednala Rada města Prostějova</w:t>
      </w:r>
      <w:r>
        <w:rPr>
          <w:rFonts w:ascii="Arial" w:hAnsi="Arial" w:cs="Arial"/>
          <w:sz w:val="22"/>
          <w:szCs w:val="22"/>
        </w:rPr>
        <w:t xml:space="preserve"> na své schůzi konané dne 24.08.2023 a usnesením č. RM/</w:t>
      </w:r>
      <w:r w:rsidRPr="00A360C2">
        <w:rPr>
          <w:rFonts w:ascii="Arial" w:hAnsi="Arial" w:cs="Arial"/>
          <w:sz w:val="22"/>
          <w:szCs w:val="22"/>
        </w:rPr>
        <w:t>2023</w:t>
      </w:r>
      <w:r w:rsidR="00A360C2" w:rsidRPr="00A360C2">
        <w:rPr>
          <w:rFonts w:ascii="Arial" w:hAnsi="Arial" w:cs="Arial"/>
          <w:sz w:val="22"/>
          <w:szCs w:val="22"/>
        </w:rPr>
        <w:t>/24/80</w:t>
      </w:r>
      <w:r w:rsidRPr="00A360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doporučila Zastupitelstvu města Prostějova schválit navrhované usnesení. </w:t>
      </w:r>
      <w:r w:rsidRPr="00005707">
        <w:rPr>
          <w:rFonts w:ascii="Arial" w:hAnsi="Arial" w:cs="Arial"/>
          <w:sz w:val="22"/>
          <w:szCs w:val="22"/>
        </w:rPr>
        <w:t xml:space="preserve"> </w:t>
      </w:r>
    </w:p>
    <w:p w:rsidR="00503316" w:rsidRDefault="00503316" w:rsidP="004A2E5A">
      <w:pPr>
        <w:keepNext/>
        <w:keepLines/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A2E5A" w:rsidRPr="004A2E5A" w:rsidRDefault="004A2E5A" w:rsidP="004A2E5A">
      <w:pPr>
        <w:keepNext/>
        <w:keepLines/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A2E5A">
        <w:rPr>
          <w:rFonts w:ascii="Arial" w:hAnsi="Arial" w:cs="Arial"/>
          <w:b/>
          <w:sz w:val="22"/>
          <w:szCs w:val="22"/>
          <w:u w:val="single"/>
        </w:rPr>
        <w:t>Stanoviska odborů MMPv:</w:t>
      </w:r>
    </w:p>
    <w:p w:rsidR="004A2E5A" w:rsidRPr="004A2E5A" w:rsidRDefault="004A2E5A" w:rsidP="004A2E5A">
      <w:pPr>
        <w:pStyle w:val="Zkladntext"/>
        <w:keepNext/>
        <w:keepLines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4A2E5A" w:rsidRPr="004A2E5A" w:rsidRDefault="004A2E5A" w:rsidP="004A2E5A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A2E5A">
        <w:rPr>
          <w:rFonts w:ascii="Arial" w:hAnsi="Arial" w:cs="Arial"/>
          <w:b/>
          <w:sz w:val="22"/>
          <w:szCs w:val="22"/>
        </w:rPr>
        <w:t xml:space="preserve">1. </w:t>
      </w:r>
      <w:r w:rsidRPr="004A2E5A">
        <w:rPr>
          <w:rFonts w:ascii="Arial" w:hAnsi="Arial" w:cs="Arial"/>
          <w:b/>
          <w:bCs/>
          <w:sz w:val="22"/>
          <w:szCs w:val="22"/>
          <w:u w:val="single"/>
        </w:rPr>
        <w:t>Stanovisko předkladatele (zpracovatele):</w:t>
      </w:r>
    </w:p>
    <w:p w:rsidR="004A2E5A" w:rsidRPr="004A2E5A" w:rsidRDefault="004A2E5A" w:rsidP="004A2E5A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  <w:r w:rsidRPr="00F06CC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D108D2">
        <w:rPr>
          <w:rFonts w:ascii="Arial" w:hAnsi="Arial" w:cs="Arial"/>
          <w:b/>
          <w:bCs/>
          <w:sz w:val="22"/>
          <w:szCs w:val="22"/>
        </w:rPr>
        <w:t>Zpracovatelé</w:t>
      </w:r>
      <w:r w:rsidRPr="00F06CC0">
        <w:rPr>
          <w:rFonts w:ascii="Arial" w:hAnsi="Arial" w:cs="Arial"/>
          <w:b/>
          <w:bCs/>
          <w:sz w:val="22"/>
          <w:szCs w:val="22"/>
        </w:rPr>
        <w:t xml:space="preserve"> doporučuj</w:t>
      </w:r>
      <w:r w:rsidR="00D108D2">
        <w:rPr>
          <w:rFonts w:ascii="Arial" w:hAnsi="Arial" w:cs="Arial"/>
          <w:b/>
          <w:bCs/>
          <w:sz w:val="22"/>
          <w:szCs w:val="22"/>
        </w:rPr>
        <w:t>í</w:t>
      </w:r>
      <w:r w:rsidRPr="00F06CC0">
        <w:rPr>
          <w:rFonts w:ascii="Arial" w:hAnsi="Arial" w:cs="Arial"/>
          <w:bCs/>
          <w:sz w:val="22"/>
          <w:szCs w:val="22"/>
        </w:rPr>
        <w:t xml:space="preserve"> </w:t>
      </w:r>
      <w:r w:rsidR="00005707">
        <w:rPr>
          <w:rFonts w:ascii="Arial" w:hAnsi="Arial" w:cs="Arial"/>
          <w:bCs/>
          <w:sz w:val="22"/>
          <w:szCs w:val="22"/>
        </w:rPr>
        <w:t>Zastupitelstvu</w:t>
      </w:r>
      <w:r w:rsidRPr="004A2E5A">
        <w:rPr>
          <w:rFonts w:ascii="Arial" w:hAnsi="Arial" w:cs="Arial"/>
          <w:bCs/>
          <w:sz w:val="22"/>
          <w:szCs w:val="22"/>
        </w:rPr>
        <w:t xml:space="preserve"> města Prostějova </w:t>
      </w:r>
      <w:r w:rsidRPr="004A2E5A">
        <w:rPr>
          <w:rFonts w:ascii="Arial" w:hAnsi="Arial" w:cs="Arial"/>
          <w:b/>
          <w:bCs/>
          <w:sz w:val="22"/>
          <w:szCs w:val="22"/>
        </w:rPr>
        <w:t>schválit</w:t>
      </w:r>
      <w:r w:rsidR="00F06CC0">
        <w:rPr>
          <w:rFonts w:ascii="Arial" w:hAnsi="Arial" w:cs="Arial"/>
          <w:b/>
          <w:bCs/>
          <w:sz w:val="22"/>
          <w:szCs w:val="22"/>
        </w:rPr>
        <w:t xml:space="preserve"> </w:t>
      </w:r>
      <w:r w:rsidR="00F06CC0" w:rsidRPr="00F06CC0">
        <w:rPr>
          <w:rFonts w:ascii="Arial" w:hAnsi="Arial" w:cs="Arial"/>
          <w:bCs/>
          <w:sz w:val="22"/>
          <w:szCs w:val="22"/>
        </w:rPr>
        <w:t>navrhované</w:t>
      </w:r>
      <w:r w:rsidRPr="004A2E5A">
        <w:rPr>
          <w:rFonts w:ascii="Arial" w:hAnsi="Arial" w:cs="Arial"/>
          <w:bCs/>
          <w:sz w:val="22"/>
          <w:szCs w:val="22"/>
        </w:rPr>
        <w:t xml:space="preserve"> usnesení.</w:t>
      </w:r>
    </w:p>
    <w:p w:rsidR="004A2E5A" w:rsidRPr="004A2E5A" w:rsidRDefault="004A2E5A" w:rsidP="004A2E5A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55"/>
        <w:gridCol w:w="2369"/>
        <w:gridCol w:w="3947"/>
      </w:tblGrid>
      <w:tr w:rsidR="004A2E5A" w:rsidRPr="004A2E5A" w:rsidTr="00103AF1">
        <w:tc>
          <w:tcPr>
            <w:tcW w:w="9488" w:type="dxa"/>
            <w:gridSpan w:val="4"/>
            <w:shd w:val="clear" w:color="auto" w:fill="EEECE1" w:themeFill="background2"/>
          </w:tcPr>
          <w:p w:rsidR="004A2E5A" w:rsidRPr="004A2E5A" w:rsidRDefault="004A2E5A" w:rsidP="00103AF1">
            <w:pPr>
              <w:keepNext/>
              <w:keepLine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Důvodová zpráva obsahuje stanoviska dotčených odborů MMPv (subjektů)</w:t>
            </w:r>
          </w:p>
        </w:tc>
      </w:tr>
      <w:tr w:rsidR="004A2E5A" w:rsidRPr="004A2E5A" w:rsidTr="00103AF1">
        <w:trPr>
          <w:trHeight w:val="358"/>
        </w:trPr>
        <w:tc>
          <w:tcPr>
            <w:tcW w:w="3172" w:type="dxa"/>
            <w:gridSpan w:val="2"/>
            <w:shd w:val="clear" w:color="auto" w:fill="EEECE1" w:themeFill="background2"/>
            <w:vAlign w:val="center"/>
          </w:tcPr>
          <w:p w:rsidR="004A2E5A" w:rsidRPr="004A2E5A" w:rsidRDefault="004A2E5A" w:rsidP="00103AF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Odbor MMPv (subjekt)</w:t>
            </w:r>
          </w:p>
        </w:tc>
        <w:tc>
          <w:tcPr>
            <w:tcW w:w="2369" w:type="dxa"/>
            <w:shd w:val="clear" w:color="auto" w:fill="EEECE1" w:themeFill="background2"/>
            <w:vAlign w:val="center"/>
          </w:tcPr>
          <w:p w:rsidR="004A2E5A" w:rsidRPr="004A2E5A" w:rsidRDefault="004A2E5A" w:rsidP="00103AF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Stanovisko ze dne</w:t>
            </w:r>
          </w:p>
        </w:tc>
        <w:tc>
          <w:tcPr>
            <w:tcW w:w="3947" w:type="dxa"/>
            <w:shd w:val="clear" w:color="auto" w:fill="EEECE1" w:themeFill="background2"/>
            <w:vAlign w:val="center"/>
          </w:tcPr>
          <w:p w:rsidR="004A2E5A" w:rsidRPr="004A2E5A" w:rsidRDefault="004A2E5A" w:rsidP="00103AF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Resumé</w:t>
            </w:r>
          </w:p>
        </w:tc>
      </w:tr>
      <w:tr w:rsidR="004A2E5A" w:rsidRPr="004A2E5A" w:rsidTr="00103AF1">
        <w:tc>
          <w:tcPr>
            <w:tcW w:w="417" w:type="dxa"/>
          </w:tcPr>
          <w:p w:rsidR="004A2E5A" w:rsidRPr="004A2E5A" w:rsidRDefault="004A2E5A" w:rsidP="004A2E5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755" w:type="dxa"/>
          </w:tcPr>
          <w:p w:rsidR="004A2E5A" w:rsidRPr="004A2E5A" w:rsidRDefault="004A2E5A" w:rsidP="00F06CC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F06CC0">
              <w:rPr>
                <w:rFonts w:ascii="Arial" w:hAnsi="Arial" w:cs="Arial"/>
                <w:bCs/>
                <w:sz w:val="22"/>
                <w:szCs w:val="22"/>
              </w:rPr>
              <w:t>VS</w:t>
            </w:r>
          </w:p>
        </w:tc>
        <w:tc>
          <w:tcPr>
            <w:tcW w:w="2369" w:type="dxa"/>
          </w:tcPr>
          <w:p w:rsidR="004A2E5A" w:rsidRPr="004A2E5A" w:rsidRDefault="004A2E5A" w:rsidP="00170F9B">
            <w:pPr>
              <w:jc w:val="center"/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70F9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4A2E5A">
              <w:rPr>
                <w:rFonts w:ascii="Arial" w:hAnsi="Arial" w:cs="Arial"/>
                <w:bCs/>
                <w:sz w:val="22"/>
                <w:szCs w:val="22"/>
              </w:rPr>
              <w:t>. 8. 2023</w:t>
            </w:r>
          </w:p>
        </w:tc>
        <w:tc>
          <w:tcPr>
            <w:tcW w:w="3947" w:type="dxa"/>
          </w:tcPr>
          <w:p w:rsidR="004A2E5A" w:rsidRPr="004A2E5A" w:rsidRDefault="004A2E5A" w:rsidP="004A2E5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Doporučuje usnesení schválit</w:t>
            </w:r>
          </w:p>
        </w:tc>
      </w:tr>
      <w:tr w:rsidR="004A2E5A" w:rsidRPr="004A2E5A" w:rsidTr="00103AF1">
        <w:tc>
          <w:tcPr>
            <w:tcW w:w="417" w:type="dxa"/>
          </w:tcPr>
          <w:p w:rsidR="004A2E5A" w:rsidRPr="004A2E5A" w:rsidRDefault="004A2E5A" w:rsidP="004A2E5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755" w:type="dxa"/>
          </w:tcPr>
          <w:p w:rsidR="004A2E5A" w:rsidRPr="004A2E5A" w:rsidRDefault="004A2E5A" w:rsidP="004A2E5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FO</w:t>
            </w:r>
          </w:p>
        </w:tc>
        <w:tc>
          <w:tcPr>
            <w:tcW w:w="2369" w:type="dxa"/>
          </w:tcPr>
          <w:p w:rsidR="004A2E5A" w:rsidRPr="004A2E5A" w:rsidRDefault="004A2E5A" w:rsidP="00170F9B">
            <w:pPr>
              <w:jc w:val="center"/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70F9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4A2E5A">
              <w:rPr>
                <w:rFonts w:ascii="Arial" w:hAnsi="Arial" w:cs="Arial"/>
                <w:bCs/>
                <w:sz w:val="22"/>
                <w:szCs w:val="22"/>
              </w:rPr>
              <w:t>. 8. 2023</w:t>
            </w:r>
          </w:p>
        </w:tc>
        <w:tc>
          <w:tcPr>
            <w:tcW w:w="3947" w:type="dxa"/>
          </w:tcPr>
          <w:p w:rsidR="004A2E5A" w:rsidRPr="004A2E5A" w:rsidRDefault="004A2E5A" w:rsidP="004A2E5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Doporučuje usnesení schválit</w:t>
            </w:r>
          </w:p>
        </w:tc>
      </w:tr>
    </w:tbl>
    <w:p w:rsidR="004A2E5A" w:rsidRPr="004A2E5A" w:rsidRDefault="004A2E5A" w:rsidP="004A2E5A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A2E5A" w:rsidRPr="004A2E5A" w:rsidRDefault="004A2E5A" w:rsidP="004A2E5A">
      <w:pPr>
        <w:keepNext/>
        <w:keepLines/>
        <w:tabs>
          <w:tab w:val="left" w:pos="284"/>
        </w:tabs>
        <w:ind w:left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5387"/>
        <w:gridCol w:w="1559"/>
        <w:gridCol w:w="2835"/>
      </w:tblGrid>
      <w:tr w:rsidR="004A2E5A" w:rsidRPr="004A2E5A" w:rsidTr="00103AF1">
        <w:trPr>
          <w:trHeight w:val="517"/>
        </w:trPr>
        <w:tc>
          <w:tcPr>
            <w:tcW w:w="5387" w:type="dxa"/>
            <w:vAlign w:val="center"/>
          </w:tcPr>
          <w:p w:rsidR="004A2E5A" w:rsidRPr="004A2E5A" w:rsidRDefault="004A2E5A" w:rsidP="00103AF1">
            <w:pPr>
              <w:keepNext/>
              <w:keepLines/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Za právní správnost smlouvy:</w:t>
            </w:r>
          </w:p>
          <w:p w:rsidR="004A2E5A" w:rsidRPr="004A2E5A" w:rsidRDefault="004A2E5A" w:rsidP="004A2E5A">
            <w:pPr>
              <w:keepNext/>
              <w:keepLines/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 xml:space="preserve">Mgr. Lenka Tisoňová </w:t>
            </w:r>
          </w:p>
        </w:tc>
        <w:tc>
          <w:tcPr>
            <w:tcW w:w="1559" w:type="dxa"/>
            <w:vAlign w:val="center"/>
          </w:tcPr>
          <w:p w:rsidR="004A2E5A" w:rsidRPr="004A2E5A" w:rsidRDefault="004A2E5A" w:rsidP="00170F9B">
            <w:pPr>
              <w:keepNext/>
              <w:keepLine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70F9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4A2E5A">
              <w:rPr>
                <w:rFonts w:ascii="Arial" w:hAnsi="Arial" w:cs="Arial"/>
                <w:bCs/>
                <w:sz w:val="22"/>
                <w:szCs w:val="22"/>
              </w:rPr>
              <w:t>. 8. 2023</w:t>
            </w:r>
          </w:p>
        </w:tc>
        <w:tc>
          <w:tcPr>
            <w:tcW w:w="2835" w:type="dxa"/>
            <w:vAlign w:val="center"/>
          </w:tcPr>
          <w:p w:rsidR="004A2E5A" w:rsidRPr="004A2E5A" w:rsidRDefault="004A2E5A" w:rsidP="00103AF1">
            <w:pPr>
              <w:keepNext/>
              <w:keepLines/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Mgr. </w:t>
            </w:r>
            <w:r w:rsidRPr="004A2E5A">
              <w:rPr>
                <w:rFonts w:ascii="Arial" w:hAnsi="Arial" w:cs="Arial"/>
                <w:bCs/>
                <w:sz w:val="22"/>
                <w:szCs w:val="22"/>
              </w:rPr>
              <w:t xml:space="preserve">Lenka Tisoňová </w:t>
            </w:r>
          </w:p>
          <w:p w:rsidR="004A2E5A" w:rsidRPr="004A2E5A" w:rsidRDefault="004A2E5A" w:rsidP="00103AF1">
            <w:pPr>
              <w:keepNext/>
              <w:keepLines/>
              <w:ind w:left="-10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4A2E5A">
              <w:rPr>
                <w:rFonts w:ascii="Arial" w:hAnsi="Arial" w:cs="Arial"/>
                <w:bCs/>
                <w:i/>
                <w:sz w:val="22"/>
                <w:szCs w:val="22"/>
              </w:rPr>
              <w:t>v. r.</w:t>
            </w:r>
          </w:p>
        </w:tc>
      </w:tr>
    </w:tbl>
    <w:p w:rsidR="004A2E5A" w:rsidRPr="004A2E5A" w:rsidRDefault="004A2E5A" w:rsidP="004056F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11827" w:rsidRPr="004A2E5A" w:rsidRDefault="00715263" w:rsidP="004056FE">
      <w:pPr>
        <w:pStyle w:val="Bezmezer"/>
        <w:rPr>
          <w:rFonts w:ascii="Arial" w:hAnsi="Arial" w:cs="Arial"/>
          <w:b/>
          <w:u w:val="single"/>
        </w:rPr>
      </w:pPr>
      <w:r w:rsidRPr="004A2E5A">
        <w:rPr>
          <w:rFonts w:ascii="Arial" w:hAnsi="Arial" w:cs="Arial"/>
          <w:b/>
          <w:u w:val="single"/>
        </w:rPr>
        <w:t>Přílohy</w:t>
      </w:r>
    </w:p>
    <w:p w:rsidR="00C07D7E" w:rsidRDefault="004D7E43" w:rsidP="004056FE">
      <w:pPr>
        <w:pStyle w:val="Bezmezer"/>
        <w:rPr>
          <w:rFonts w:ascii="Arial" w:hAnsi="Arial" w:cs="Arial"/>
        </w:rPr>
      </w:pPr>
      <w:r w:rsidRPr="00504F93">
        <w:rPr>
          <w:rFonts w:ascii="Arial" w:hAnsi="Arial" w:cs="Arial"/>
        </w:rPr>
        <w:t xml:space="preserve">Příloha </w:t>
      </w:r>
      <w:r w:rsidR="001847EC">
        <w:rPr>
          <w:rFonts w:ascii="Arial" w:hAnsi="Arial" w:cs="Arial"/>
        </w:rPr>
        <w:t>č. 1</w:t>
      </w:r>
      <w:r w:rsidR="00C07D7E">
        <w:rPr>
          <w:rFonts w:ascii="Arial" w:hAnsi="Arial" w:cs="Arial"/>
        </w:rPr>
        <w:t xml:space="preserve"> </w:t>
      </w:r>
      <w:r w:rsidR="00C07D7E">
        <w:rPr>
          <w:rFonts w:ascii="Arial" w:hAnsi="Arial" w:cs="Arial"/>
        </w:rPr>
        <w:tab/>
      </w:r>
      <w:r w:rsidR="00715263" w:rsidRPr="00504F93">
        <w:rPr>
          <w:rFonts w:ascii="Arial" w:hAnsi="Arial" w:cs="Arial"/>
        </w:rPr>
        <w:t>Znění dohody zakladatelů</w:t>
      </w:r>
      <w:r w:rsidR="001847EC">
        <w:rPr>
          <w:rFonts w:ascii="Arial" w:hAnsi="Arial" w:cs="Arial"/>
        </w:rPr>
        <w:t xml:space="preserve"> ND o poskytnutí mimořádného majetkového vkladu</w:t>
      </w:r>
    </w:p>
    <w:p w:rsidR="00C07D7E" w:rsidRDefault="00C07D7E" w:rsidP="004056F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  <w:r>
        <w:rPr>
          <w:rFonts w:ascii="Arial" w:hAnsi="Arial" w:cs="Arial"/>
        </w:rPr>
        <w:tab/>
        <w:t>Žádost správní rady</w:t>
      </w:r>
      <w:r w:rsidR="00527FF2">
        <w:rPr>
          <w:rFonts w:ascii="Arial" w:hAnsi="Arial" w:cs="Arial"/>
        </w:rPr>
        <w:t xml:space="preserve"> o poskytnutí mimořádného majetkového vkladu</w:t>
      </w:r>
      <w:r>
        <w:rPr>
          <w:rFonts w:ascii="Arial" w:hAnsi="Arial" w:cs="Arial"/>
        </w:rPr>
        <w:t xml:space="preserve"> </w:t>
      </w:r>
    </w:p>
    <w:p w:rsidR="00A11827" w:rsidRDefault="00170F9B" w:rsidP="00170F9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 </w:t>
      </w:r>
      <w:r>
        <w:rPr>
          <w:rFonts w:ascii="Arial" w:hAnsi="Arial" w:cs="Arial"/>
        </w:rPr>
        <w:tab/>
      </w:r>
      <w:r w:rsidR="00C07D7E">
        <w:rPr>
          <w:rFonts w:ascii="Arial" w:hAnsi="Arial" w:cs="Arial"/>
        </w:rPr>
        <w:t>Zápis ze společného zasedání správní a dozorčí rady ND</w:t>
      </w:r>
      <w:r w:rsidR="004D7E43" w:rsidRPr="004A2E5A">
        <w:rPr>
          <w:rFonts w:ascii="Arial" w:hAnsi="Arial" w:cs="Arial"/>
        </w:rPr>
        <w:t xml:space="preserve"> </w:t>
      </w:r>
    </w:p>
    <w:p w:rsidR="00170F9B" w:rsidRDefault="00170F9B" w:rsidP="00170F9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(jehož přílohou je Dopis ředitele ND s vyčíslením aktiv a pasiv ND) </w:t>
      </w: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7D635C" w:rsidRDefault="007D635C" w:rsidP="004056FE">
      <w:pPr>
        <w:pStyle w:val="Bezmezer"/>
        <w:rPr>
          <w:rFonts w:ascii="Arial" w:hAnsi="Arial" w:cs="Arial"/>
        </w:rPr>
      </w:pPr>
    </w:p>
    <w:p w:rsidR="007D635C" w:rsidRDefault="007D635C" w:rsidP="004056FE">
      <w:pPr>
        <w:pStyle w:val="Bezmezer"/>
        <w:rPr>
          <w:rFonts w:ascii="Arial" w:hAnsi="Arial" w:cs="Arial"/>
        </w:rPr>
      </w:pPr>
    </w:p>
    <w:p w:rsidR="007D635C" w:rsidRDefault="007D635C" w:rsidP="004056FE">
      <w:pPr>
        <w:pStyle w:val="Bezmezer"/>
        <w:rPr>
          <w:rFonts w:ascii="Arial" w:hAnsi="Arial" w:cs="Arial"/>
        </w:rPr>
      </w:pPr>
    </w:p>
    <w:p w:rsidR="007D635C" w:rsidRDefault="007D635C" w:rsidP="004056FE">
      <w:pPr>
        <w:pStyle w:val="Bezmezer"/>
        <w:rPr>
          <w:rFonts w:ascii="Arial" w:hAnsi="Arial" w:cs="Arial"/>
        </w:rPr>
      </w:pPr>
    </w:p>
    <w:p w:rsidR="007D635C" w:rsidRDefault="007D635C" w:rsidP="004056FE">
      <w:pPr>
        <w:pStyle w:val="Bezmezer"/>
        <w:rPr>
          <w:rFonts w:ascii="Arial" w:hAnsi="Arial" w:cs="Arial"/>
        </w:rPr>
      </w:pPr>
    </w:p>
    <w:p w:rsidR="007D635C" w:rsidRDefault="007D635C" w:rsidP="004056FE">
      <w:pPr>
        <w:pStyle w:val="Bezmezer"/>
        <w:rPr>
          <w:rFonts w:ascii="Arial" w:hAnsi="Arial" w:cs="Arial"/>
        </w:rPr>
      </w:pPr>
    </w:p>
    <w:p w:rsidR="007D635C" w:rsidRDefault="007D635C" w:rsidP="004056FE">
      <w:pPr>
        <w:pStyle w:val="Bezmezer"/>
        <w:rPr>
          <w:rFonts w:ascii="Arial" w:hAnsi="Arial" w:cs="Arial"/>
        </w:rPr>
      </w:pPr>
    </w:p>
    <w:p w:rsidR="007D635C" w:rsidRDefault="007D635C" w:rsidP="004056FE">
      <w:pPr>
        <w:pStyle w:val="Bezmezer"/>
        <w:rPr>
          <w:rFonts w:ascii="Arial" w:hAnsi="Arial" w:cs="Arial"/>
        </w:rPr>
      </w:pP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503316" w:rsidRDefault="00503316" w:rsidP="004056FE">
      <w:pPr>
        <w:pStyle w:val="Bezmezer"/>
        <w:rPr>
          <w:rFonts w:ascii="Arial" w:hAnsi="Arial" w:cs="Arial"/>
        </w:rPr>
      </w:pPr>
    </w:p>
    <w:p w:rsidR="00503316" w:rsidRPr="002E30F3" w:rsidRDefault="00467339" w:rsidP="004056FE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P</w:t>
      </w:r>
      <w:r w:rsidR="002E30F3" w:rsidRPr="002E30F3">
        <w:rPr>
          <w:rFonts w:ascii="Arial" w:hAnsi="Arial" w:cs="Arial"/>
          <w:i/>
        </w:rPr>
        <w:t>říloha č. 1</w:t>
      </w:r>
    </w:p>
    <w:p w:rsidR="002E30F3" w:rsidRPr="004A2E5A" w:rsidRDefault="002E30F3" w:rsidP="004056FE">
      <w:pPr>
        <w:pStyle w:val="Bezmezer"/>
        <w:rPr>
          <w:rFonts w:ascii="Arial" w:hAnsi="Arial" w:cs="Arial"/>
        </w:rPr>
      </w:pPr>
    </w:p>
    <w:p w:rsidR="004A2E5A" w:rsidRPr="002E30F3" w:rsidRDefault="004A2E5A" w:rsidP="004A2E5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E30F3">
        <w:rPr>
          <w:rFonts w:ascii="Arial" w:hAnsi="Arial" w:cs="Arial"/>
          <w:b/>
          <w:color w:val="000000" w:themeColor="text1"/>
          <w:sz w:val="28"/>
          <w:szCs w:val="28"/>
        </w:rPr>
        <w:t xml:space="preserve">DOHODA ZAKLADATELŮ </w:t>
      </w:r>
    </w:p>
    <w:p w:rsidR="004A2E5A" w:rsidRPr="002E30F3" w:rsidRDefault="004A2E5A" w:rsidP="004A2E5A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E30F3">
        <w:rPr>
          <w:rFonts w:ascii="Arial" w:hAnsi="Arial" w:cs="Arial"/>
          <w:color w:val="000000" w:themeColor="text1"/>
          <w:sz w:val="28"/>
          <w:szCs w:val="28"/>
        </w:rPr>
        <w:t>obecně prospěšné společnosti NÁRODNÍ DŮM Prostějov o.p.s.</w:t>
      </w:r>
    </w:p>
    <w:p w:rsidR="004A2E5A" w:rsidRPr="002E30F3" w:rsidRDefault="004A2E5A" w:rsidP="004A2E5A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E30F3">
        <w:rPr>
          <w:rFonts w:ascii="Arial" w:hAnsi="Arial" w:cs="Arial"/>
          <w:color w:val="000000" w:themeColor="text1"/>
          <w:sz w:val="28"/>
          <w:szCs w:val="28"/>
        </w:rPr>
        <w:t>o poskytnutí mimořádn</w:t>
      </w:r>
      <w:r w:rsidR="00F06CC0" w:rsidRPr="002E30F3">
        <w:rPr>
          <w:rFonts w:ascii="Arial" w:hAnsi="Arial" w:cs="Arial"/>
          <w:color w:val="000000" w:themeColor="text1"/>
          <w:sz w:val="28"/>
          <w:szCs w:val="28"/>
        </w:rPr>
        <w:t>ého</w:t>
      </w:r>
      <w:r w:rsidRPr="002E30F3">
        <w:rPr>
          <w:rFonts w:ascii="Arial" w:hAnsi="Arial" w:cs="Arial"/>
          <w:color w:val="000000" w:themeColor="text1"/>
          <w:sz w:val="28"/>
          <w:szCs w:val="28"/>
        </w:rPr>
        <w:t xml:space="preserve"> příspěvk</w:t>
      </w:r>
      <w:r w:rsidR="00F06CC0" w:rsidRPr="002E30F3">
        <w:rPr>
          <w:rFonts w:ascii="Arial" w:hAnsi="Arial" w:cs="Arial"/>
          <w:color w:val="000000" w:themeColor="text1"/>
          <w:sz w:val="28"/>
          <w:szCs w:val="28"/>
        </w:rPr>
        <w:t>u</w:t>
      </w:r>
      <w:r w:rsidRPr="002E30F3">
        <w:rPr>
          <w:rFonts w:ascii="Arial" w:hAnsi="Arial" w:cs="Arial"/>
          <w:color w:val="000000" w:themeColor="text1"/>
          <w:sz w:val="28"/>
          <w:szCs w:val="28"/>
        </w:rPr>
        <w:t xml:space="preserve"> (vklad</w:t>
      </w:r>
      <w:r w:rsidR="00F06CC0" w:rsidRPr="002E30F3">
        <w:rPr>
          <w:rFonts w:ascii="Arial" w:hAnsi="Arial" w:cs="Arial"/>
          <w:color w:val="000000" w:themeColor="text1"/>
          <w:sz w:val="28"/>
          <w:szCs w:val="28"/>
        </w:rPr>
        <w:t>u</w:t>
      </w:r>
      <w:r w:rsidRPr="002E30F3">
        <w:rPr>
          <w:rFonts w:ascii="Arial" w:hAnsi="Arial" w:cs="Arial"/>
          <w:color w:val="000000" w:themeColor="text1"/>
          <w:sz w:val="28"/>
          <w:szCs w:val="28"/>
        </w:rPr>
        <w:t>)</w:t>
      </w:r>
    </w:p>
    <w:p w:rsidR="004A2E5A" w:rsidRPr="002E30F3" w:rsidRDefault="004A2E5A" w:rsidP="004A2E5A">
      <w:pPr>
        <w:rPr>
          <w:color w:val="000000" w:themeColor="text1"/>
        </w:rPr>
      </w:pPr>
    </w:p>
    <w:p w:rsidR="004A2E5A" w:rsidRPr="002E30F3" w:rsidRDefault="004A2E5A" w:rsidP="004A2E5A">
      <w:pPr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Účastníci dohody (zakladatelé obecně prospěšné společnosti):</w:t>
      </w:r>
    </w:p>
    <w:p w:rsidR="004A2E5A" w:rsidRPr="002E30F3" w:rsidRDefault="004A2E5A" w:rsidP="004A2E5A">
      <w:pPr>
        <w:rPr>
          <w:color w:val="000000" w:themeColor="text1"/>
        </w:rPr>
      </w:pPr>
    </w:p>
    <w:p w:rsidR="004A2E5A" w:rsidRPr="002E30F3" w:rsidRDefault="004A2E5A" w:rsidP="004A2E5A">
      <w:pPr>
        <w:pStyle w:val="Odstavecseseznamem"/>
        <w:numPr>
          <w:ilvl w:val="0"/>
          <w:numId w:val="5"/>
        </w:numPr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Statutární město Prostějov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nám. T. G. Masaryka 130/14, 796 01 Prostějov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 xml:space="preserve">IČ: 002 88 659 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 xml:space="preserve">zast. </w:t>
      </w:r>
      <w:r w:rsidR="00F06CC0" w:rsidRPr="002E30F3">
        <w:rPr>
          <w:rFonts w:ascii="Arial" w:hAnsi="Arial" w:cs="Arial"/>
          <w:color w:val="000000" w:themeColor="text1"/>
        </w:rPr>
        <w:t>Mgr.</w:t>
      </w:r>
      <w:r w:rsidRPr="002E30F3">
        <w:rPr>
          <w:rFonts w:ascii="Arial" w:hAnsi="Arial" w:cs="Arial"/>
          <w:color w:val="000000" w:themeColor="text1"/>
        </w:rPr>
        <w:t xml:space="preserve"> Františkem Jurou, primátorem města</w:t>
      </w: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pStyle w:val="Odstavecseseznamem"/>
        <w:numPr>
          <w:ilvl w:val="0"/>
          <w:numId w:val="5"/>
        </w:numPr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Švehlova střední škola polytechnická Prostějov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se sídlem nám. Spojenců 2555/17, 796 01 Prostějov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 xml:space="preserve">IČ: 005 66 896 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zast. Ing. Radomilem Polesem, ředitelem školy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pStyle w:val="Odstavecseseznamem"/>
        <w:numPr>
          <w:ilvl w:val="0"/>
          <w:numId w:val="5"/>
        </w:numPr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Střední odborná škola Prostějov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se sídlem nám. Edmunda Husserla 30/1, 796 01 Prostějov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 xml:space="preserve">IČ: 005 44 612 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zast. Ing. Márií Zámostnou</w:t>
      </w:r>
      <w:r w:rsidR="00F06CC0" w:rsidRPr="002E30F3">
        <w:rPr>
          <w:rFonts w:ascii="Arial" w:hAnsi="Arial" w:cs="Arial"/>
          <w:color w:val="000000" w:themeColor="text1"/>
        </w:rPr>
        <w:t>,</w:t>
      </w:r>
      <w:r w:rsidRPr="002E30F3">
        <w:rPr>
          <w:rFonts w:ascii="Arial" w:hAnsi="Arial" w:cs="Arial"/>
          <w:color w:val="000000" w:themeColor="text1"/>
        </w:rPr>
        <w:t xml:space="preserve"> ředitelkou školy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jc w:val="both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Zakladatelé obecně prospěšné společnosti uzavírají následující dohodu o poskytnutí mimořádn</w:t>
      </w:r>
      <w:r w:rsidR="002E30F3" w:rsidRPr="002E30F3">
        <w:rPr>
          <w:rFonts w:ascii="Arial" w:hAnsi="Arial" w:cs="Arial"/>
          <w:color w:val="000000" w:themeColor="text1"/>
        </w:rPr>
        <w:t>ého</w:t>
      </w:r>
      <w:r w:rsidRPr="002E30F3">
        <w:rPr>
          <w:rFonts w:ascii="Arial" w:hAnsi="Arial" w:cs="Arial"/>
          <w:color w:val="000000" w:themeColor="text1"/>
        </w:rPr>
        <w:t xml:space="preserve"> příspěvk</w:t>
      </w:r>
      <w:r w:rsidR="002E30F3" w:rsidRPr="002E30F3">
        <w:rPr>
          <w:rFonts w:ascii="Arial" w:hAnsi="Arial" w:cs="Arial"/>
          <w:color w:val="000000" w:themeColor="text1"/>
        </w:rPr>
        <w:t>u</w:t>
      </w:r>
      <w:r w:rsidRPr="002E30F3">
        <w:rPr>
          <w:rFonts w:ascii="Arial" w:hAnsi="Arial" w:cs="Arial"/>
          <w:color w:val="000000" w:themeColor="text1"/>
        </w:rPr>
        <w:t xml:space="preserve"> (vklad</w:t>
      </w:r>
      <w:r w:rsidR="002E30F3" w:rsidRPr="002E30F3">
        <w:rPr>
          <w:rFonts w:ascii="Arial" w:hAnsi="Arial" w:cs="Arial"/>
          <w:color w:val="000000" w:themeColor="text1"/>
        </w:rPr>
        <w:t>u</w:t>
      </w:r>
      <w:r w:rsidRPr="002E30F3">
        <w:rPr>
          <w:rFonts w:ascii="Arial" w:hAnsi="Arial" w:cs="Arial"/>
          <w:color w:val="000000" w:themeColor="text1"/>
        </w:rPr>
        <w:t>) do obecně prospěšné společnosti NÁRODNÍ DŮM Prostějov o.p.s. (dále</w:t>
      </w:r>
      <w:r w:rsidR="00467339">
        <w:rPr>
          <w:rFonts w:ascii="Arial" w:hAnsi="Arial" w:cs="Arial"/>
          <w:color w:val="000000" w:themeColor="text1"/>
        </w:rPr>
        <w:t xml:space="preserve"> také jen</w:t>
      </w:r>
      <w:r w:rsidRPr="002E30F3">
        <w:rPr>
          <w:rFonts w:ascii="Arial" w:hAnsi="Arial" w:cs="Arial"/>
          <w:color w:val="000000" w:themeColor="text1"/>
        </w:rPr>
        <w:t xml:space="preserve"> </w:t>
      </w:r>
      <w:r w:rsidR="00467339">
        <w:rPr>
          <w:rFonts w:ascii="Arial" w:hAnsi="Arial" w:cs="Arial"/>
          <w:color w:val="000000" w:themeColor="text1"/>
        </w:rPr>
        <w:t>„</w:t>
      </w:r>
      <w:r w:rsidRPr="002E30F3">
        <w:rPr>
          <w:rFonts w:ascii="Arial" w:hAnsi="Arial" w:cs="Arial"/>
          <w:color w:val="000000" w:themeColor="text1"/>
        </w:rPr>
        <w:t>o.p.s.</w:t>
      </w:r>
      <w:r w:rsidR="00467339">
        <w:rPr>
          <w:rFonts w:ascii="Arial" w:hAnsi="Arial" w:cs="Arial"/>
          <w:color w:val="000000" w:themeColor="text1"/>
        </w:rPr>
        <w:t>“</w:t>
      </w:r>
      <w:r w:rsidRPr="002E30F3">
        <w:rPr>
          <w:rFonts w:ascii="Arial" w:hAnsi="Arial" w:cs="Arial"/>
          <w:color w:val="000000" w:themeColor="text1"/>
        </w:rPr>
        <w:t>) založené dne 16.9.1999 a zapsané v rejstříku obecně prospěšných společností vedeným Krajským soudem v Brně pod sp.zn. O 153</w:t>
      </w:r>
      <w:r w:rsidR="00467339">
        <w:rPr>
          <w:rFonts w:ascii="Arial" w:hAnsi="Arial" w:cs="Arial"/>
          <w:color w:val="000000" w:themeColor="text1"/>
        </w:rPr>
        <w:t xml:space="preserve">, IČ: 255 76 313. </w:t>
      </w:r>
    </w:p>
    <w:p w:rsidR="004A2E5A" w:rsidRPr="002E30F3" w:rsidRDefault="004A2E5A" w:rsidP="004A2E5A">
      <w:pPr>
        <w:jc w:val="both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jc w:val="both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jc w:val="center"/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I.</w:t>
      </w:r>
    </w:p>
    <w:p w:rsidR="002E30F3" w:rsidRPr="002E30F3" w:rsidRDefault="002E30F3" w:rsidP="004A2E5A">
      <w:pPr>
        <w:jc w:val="center"/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Předmět dohody</w:t>
      </w:r>
    </w:p>
    <w:p w:rsidR="002E30F3" w:rsidRPr="002E30F3" w:rsidRDefault="002E30F3" w:rsidP="004A2E5A">
      <w:pPr>
        <w:jc w:val="center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jc w:val="both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Všichni zakladatelé se dohodli na poskytnutí mimořádného příspěvku (vkladu)</w:t>
      </w:r>
      <w:r w:rsidR="002E30F3" w:rsidRPr="002E30F3">
        <w:rPr>
          <w:rFonts w:ascii="Arial" w:hAnsi="Arial" w:cs="Arial"/>
          <w:color w:val="000000" w:themeColor="text1"/>
        </w:rPr>
        <w:t xml:space="preserve"> statutárním městem Prostějov</w:t>
      </w:r>
      <w:r w:rsidRPr="002E30F3">
        <w:rPr>
          <w:rFonts w:ascii="Arial" w:hAnsi="Arial" w:cs="Arial"/>
          <w:color w:val="000000" w:themeColor="text1"/>
        </w:rPr>
        <w:t xml:space="preserve"> do </w:t>
      </w:r>
      <w:r w:rsidR="00467339">
        <w:rPr>
          <w:rFonts w:ascii="Arial" w:hAnsi="Arial" w:cs="Arial"/>
          <w:color w:val="000000" w:themeColor="text1"/>
        </w:rPr>
        <w:t xml:space="preserve">Národního domu Prostějov, </w:t>
      </w:r>
      <w:r w:rsidRPr="002E30F3">
        <w:rPr>
          <w:rFonts w:ascii="Arial" w:hAnsi="Arial" w:cs="Arial"/>
          <w:color w:val="000000" w:themeColor="text1"/>
        </w:rPr>
        <w:t xml:space="preserve">o.p.s. </w:t>
      </w:r>
      <w:r w:rsidR="002E30F3" w:rsidRPr="002E30F3">
        <w:rPr>
          <w:rFonts w:ascii="Arial" w:hAnsi="Arial" w:cs="Arial"/>
          <w:color w:val="000000" w:themeColor="text1"/>
        </w:rPr>
        <w:t>ve výši 3.610.000,- Kč</w:t>
      </w:r>
      <w:r w:rsidR="00467339">
        <w:rPr>
          <w:rFonts w:ascii="Arial" w:hAnsi="Arial" w:cs="Arial"/>
          <w:color w:val="000000" w:themeColor="text1"/>
        </w:rPr>
        <w:t>, slovy: tři miliony šest set deset tisíc korun českých</w:t>
      </w:r>
      <w:r w:rsidR="002E30F3" w:rsidRPr="002E30F3">
        <w:rPr>
          <w:rFonts w:ascii="Arial" w:hAnsi="Arial" w:cs="Arial"/>
          <w:color w:val="000000" w:themeColor="text1"/>
        </w:rPr>
        <w:t>.</w:t>
      </w:r>
    </w:p>
    <w:p w:rsidR="004A2E5A" w:rsidRPr="002E30F3" w:rsidRDefault="004A2E5A" w:rsidP="004A2E5A">
      <w:pPr>
        <w:pStyle w:val="Odstavecseseznamem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jc w:val="center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jc w:val="center"/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II.</w:t>
      </w:r>
    </w:p>
    <w:p w:rsidR="002E30F3" w:rsidRPr="002E30F3" w:rsidRDefault="002E30F3" w:rsidP="004A2E5A">
      <w:pPr>
        <w:jc w:val="center"/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Účel mimořádného příspěvku (vkladu)</w:t>
      </w:r>
    </w:p>
    <w:p w:rsidR="002E30F3" w:rsidRPr="002E30F3" w:rsidRDefault="002E30F3" w:rsidP="004A2E5A">
      <w:pPr>
        <w:jc w:val="center"/>
        <w:rPr>
          <w:rFonts w:ascii="Arial" w:hAnsi="Arial" w:cs="Arial"/>
          <w:color w:val="000000" w:themeColor="text1"/>
        </w:rPr>
      </w:pPr>
    </w:p>
    <w:p w:rsidR="002E30F3" w:rsidRPr="002E30F3" w:rsidRDefault="004A2E5A" w:rsidP="004A2E5A">
      <w:pPr>
        <w:jc w:val="both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 xml:space="preserve">Mimořádný příspěvek (vklad) je zakladateli poskytován </w:t>
      </w:r>
      <w:r w:rsidR="002E30F3" w:rsidRPr="002E30F3">
        <w:rPr>
          <w:rFonts w:ascii="Arial" w:hAnsi="Arial" w:cs="Arial"/>
          <w:color w:val="000000" w:themeColor="text1"/>
        </w:rPr>
        <w:t xml:space="preserve">k úhradě závazků Národního domu Prostějov, o.p.s. vůči statutárnímu městu Prostějov. </w:t>
      </w:r>
    </w:p>
    <w:p w:rsidR="002E30F3" w:rsidRPr="002E30F3" w:rsidRDefault="002E30F3" w:rsidP="004A2E5A">
      <w:pPr>
        <w:jc w:val="both"/>
        <w:rPr>
          <w:rFonts w:ascii="Arial" w:hAnsi="Arial" w:cs="Arial"/>
          <w:color w:val="000000" w:themeColor="text1"/>
        </w:rPr>
      </w:pPr>
    </w:p>
    <w:p w:rsidR="002E30F3" w:rsidRPr="002E30F3" w:rsidRDefault="002E30F3" w:rsidP="002E30F3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30F3">
        <w:rPr>
          <w:rFonts w:ascii="Arial" w:hAnsi="Arial" w:cs="Arial"/>
          <w:color w:val="000000" w:themeColor="text1"/>
          <w:sz w:val="22"/>
          <w:szCs w:val="22"/>
        </w:rPr>
        <w:t>Závazky Národního domu Prostějov, o.p.s. vůči statutárnímu městu Prostějov se skládají z těchto návratných finančních výpomocí:</w:t>
      </w:r>
    </w:p>
    <w:p w:rsidR="002E30F3" w:rsidRPr="002E30F3" w:rsidRDefault="002E30F3" w:rsidP="004A2E5A">
      <w:pPr>
        <w:jc w:val="both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913"/>
        <w:gridCol w:w="3938"/>
        <w:gridCol w:w="1381"/>
        <w:gridCol w:w="1560"/>
        <w:gridCol w:w="1843"/>
      </w:tblGrid>
      <w:tr w:rsidR="002E30F3" w:rsidRPr="002E30F3" w:rsidTr="001A6E37">
        <w:tc>
          <w:tcPr>
            <w:tcW w:w="913" w:type="dxa"/>
            <w:shd w:val="clear" w:color="auto" w:fill="D9D9D9" w:themeFill="background1" w:themeFillShade="D9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38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Účel návratné finanční výpomoci</w:t>
            </w:r>
          </w:p>
        </w:tc>
        <w:tc>
          <w:tcPr>
            <w:tcW w:w="1381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Poskytnuta</w:t>
            </w:r>
          </w:p>
        </w:tc>
        <w:tc>
          <w:tcPr>
            <w:tcW w:w="1560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Částka v Kč</w:t>
            </w:r>
          </w:p>
        </w:tc>
        <w:tc>
          <w:tcPr>
            <w:tcW w:w="1843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Zbývá vrátit v Kč</w:t>
            </w:r>
          </w:p>
        </w:tc>
      </w:tr>
      <w:tr w:rsidR="002E30F3" w:rsidRPr="002E30F3" w:rsidTr="001A6E37">
        <w:tc>
          <w:tcPr>
            <w:tcW w:w="913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38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nákup pokladního systému, pokladen a myčky</w:t>
            </w:r>
          </w:p>
        </w:tc>
        <w:tc>
          <w:tcPr>
            <w:tcW w:w="1381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560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220 000</w:t>
            </w:r>
          </w:p>
        </w:tc>
        <w:tc>
          <w:tcPr>
            <w:tcW w:w="1843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110 000</w:t>
            </w:r>
          </w:p>
        </w:tc>
      </w:tr>
      <w:tr w:rsidR="002E30F3" w:rsidRPr="002E30F3" w:rsidTr="001A6E37">
        <w:tc>
          <w:tcPr>
            <w:tcW w:w="913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3938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dofinancování provozní ztráty vzniklé v důsledku opatření přijatých v souvislosti s koronavirovou nákazou</w:t>
            </w:r>
          </w:p>
        </w:tc>
        <w:tc>
          <w:tcPr>
            <w:tcW w:w="1381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560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2 000 000</w:t>
            </w:r>
          </w:p>
        </w:tc>
        <w:tc>
          <w:tcPr>
            <w:tcW w:w="1843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2 000 000</w:t>
            </w:r>
          </w:p>
        </w:tc>
      </w:tr>
      <w:tr w:rsidR="002E30F3" w:rsidRPr="002E30F3" w:rsidTr="001A6E37">
        <w:tc>
          <w:tcPr>
            <w:tcW w:w="913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38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úhradu nákladů zaúčtovaných organizací v době koronavirové krize </w:t>
            </w:r>
          </w:p>
          <w:p w:rsidR="002E30F3" w:rsidRPr="002E30F3" w:rsidRDefault="002E30F3" w:rsidP="001A6E37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(vyjma osobních nákladů zaúčtovaných v účtové skupině 52x, které budou hrazeny z jiných dotačních programů)</w:t>
            </w:r>
          </w:p>
        </w:tc>
        <w:tc>
          <w:tcPr>
            <w:tcW w:w="1381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560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1 500 000</w:t>
            </w:r>
          </w:p>
        </w:tc>
        <w:tc>
          <w:tcPr>
            <w:tcW w:w="1843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1 500 000</w:t>
            </w:r>
          </w:p>
        </w:tc>
      </w:tr>
      <w:tr w:rsidR="002E30F3" w:rsidRPr="002E30F3" w:rsidTr="001A6E37">
        <w:tc>
          <w:tcPr>
            <w:tcW w:w="6232" w:type="dxa"/>
            <w:gridSpan w:val="3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Celkem</w:t>
            </w:r>
          </w:p>
        </w:tc>
        <w:tc>
          <w:tcPr>
            <w:tcW w:w="1560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color w:val="000000" w:themeColor="text1"/>
                <w:sz w:val="22"/>
                <w:szCs w:val="22"/>
              </w:rPr>
              <w:t>3 720 000</w:t>
            </w:r>
          </w:p>
        </w:tc>
        <w:tc>
          <w:tcPr>
            <w:tcW w:w="1843" w:type="dxa"/>
            <w:vAlign w:val="center"/>
          </w:tcPr>
          <w:p w:rsidR="002E30F3" w:rsidRPr="002E30F3" w:rsidRDefault="002E30F3" w:rsidP="001A6E37">
            <w:pPr>
              <w:tabs>
                <w:tab w:val="left" w:pos="284"/>
              </w:tabs>
              <w:ind w:right="281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E30F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3 610 000</w:t>
            </w:r>
          </w:p>
        </w:tc>
      </w:tr>
    </w:tbl>
    <w:p w:rsidR="002E30F3" w:rsidRPr="002E30F3" w:rsidRDefault="002E30F3" w:rsidP="004A2E5A">
      <w:pPr>
        <w:jc w:val="both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jc w:val="center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jc w:val="center"/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III.</w:t>
      </w:r>
    </w:p>
    <w:p w:rsidR="002E30F3" w:rsidRPr="002E30F3" w:rsidRDefault="002E30F3" w:rsidP="004A2E5A">
      <w:pPr>
        <w:jc w:val="center"/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 xml:space="preserve">Schvalovací doložka </w:t>
      </w:r>
    </w:p>
    <w:p w:rsidR="002E30F3" w:rsidRPr="002E30F3" w:rsidRDefault="002E30F3" w:rsidP="004A2E5A">
      <w:pPr>
        <w:jc w:val="center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 xml:space="preserve">Poskytnutí mimořádného příspěvku/vkladu bylo schváleno zastupitelstvem zakladatele Statutární město Prostějov usnesením č…. ze dne……..formou rozpočtového opatření. </w:t>
      </w:r>
    </w:p>
    <w:p w:rsidR="004A2E5A" w:rsidRPr="002E30F3" w:rsidRDefault="004A2E5A" w:rsidP="002E30F3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K přijetí mimořádn</w:t>
      </w:r>
      <w:r w:rsidR="002E30F3" w:rsidRPr="002E30F3">
        <w:rPr>
          <w:rFonts w:ascii="Arial" w:hAnsi="Arial" w:cs="Arial"/>
          <w:color w:val="000000" w:themeColor="text1"/>
        </w:rPr>
        <w:t xml:space="preserve">ého </w:t>
      </w:r>
      <w:r w:rsidRPr="002E30F3">
        <w:rPr>
          <w:rFonts w:ascii="Arial" w:hAnsi="Arial" w:cs="Arial"/>
          <w:color w:val="000000" w:themeColor="text1"/>
        </w:rPr>
        <w:t>příspěvk</w:t>
      </w:r>
      <w:r w:rsidR="002E30F3" w:rsidRPr="002E30F3">
        <w:rPr>
          <w:rFonts w:ascii="Arial" w:hAnsi="Arial" w:cs="Arial"/>
          <w:color w:val="000000" w:themeColor="text1"/>
        </w:rPr>
        <w:t>u</w:t>
      </w:r>
      <w:r w:rsidRPr="002E30F3">
        <w:rPr>
          <w:rFonts w:ascii="Arial" w:hAnsi="Arial" w:cs="Arial"/>
          <w:color w:val="000000" w:themeColor="text1"/>
        </w:rPr>
        <w:t>/vklad</w:t>
      </w:r>
      <w:r w:rsidR="002E30F3" w:rsidRPr="002E30F3">
        <w:rPr>
          <w:rFonts w:ascii="Arial" w:hAnsi="Arial" w:cs="Arial"/>
          <w:color w:val="000000" w:themeColor="text1"/>
        </w:rPr>
        <w:t>u</w:t>
      </w:r>
      <w:r w:rsidRPr="002E30F3">
        <w:rPr>
          <w:rFonts w:ascii="Arial" w:hAnsi="Arial" w:cs="Arial"/>
          <w:color w:val="000000" w:themeColor="text1"/>
        </w:rPr>
        <w:t xml:space="preserve"> byl udělen předchozí písemný souhlas správní rady usnesením správní rady ze dne </w:t>
      </w:r>
      <w:r w:rsidR="002E30F3" w:rsidRPr="002E30F3">
        <w:rPr>
          <w:rFonts w:ascii="Arial" w:hAnsi="Arial" w:cs="Arial"/>
          <w:color w:val="000000" w:themeColor="text1"/>
        </w:rPr>
        <w:t>………</w:t>
      </w:r>
      <w:r w:rsidRPr="002E30F3">
        <w:rPr>
          <w:rFonts w:ascii="Arial" w:hAnsi="Arial" w:cs="Arial"/>
          <w:color w:val="000000" w:themeColor="text1"/>
        </w:rPr>
        <w:t xml:space="preserve">. </w:t>
      </w: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</w:p>
    <w:p w:rsidR="002E30F3" w:rsidRPr="002E30F3" w:rsidRDefault="002E30F3" w:rsidP="004A2E5A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jc w:val="center"/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IV.</w:t>
      </w:r>
    </w:p>
    <w:p w:rsidR="002E30F3" w:rsidRPr="002E30F3" w:rsidRDefault="002E30F3" w:rsidP="004A2E5A">
      <w:pPr>
        <w:jc w:val="center"/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Poskytnutí mimořádného příspěvku (vkladu)</w:t>
      </w:r>
    </w:p>
    <w:p w:rsidR="004A2E5A" w:rsidRPr="002E30F3" w:rsidRDefault="004A2E5A" w:rsidP="004A2E5A">
      <w:pPr>
        <w:jc w:val="center"/>
        <w:rPr>
          <w:rFonts w:ascii="Arial" w:hAnsi="Arial" w:cs="Arial"/>
          <w:color w:val="000000" w:themeColor="text1"/>
        </w:rPr>
      </w:pPr>
    </w:p>
    <w:p w:rsidR="004A2E5A" w:rsidRPr="002E30F3" w:rsidRDefault="002E30F3" w:rsidP="004A2E5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Statutární město Prostějov</w:t>
      </w:r>
      <w:r w:rsidR="004A2E5A" w:rsidRPr="002E30F3">
        <w:rPr>
          <w:rFonts w:ascii="Arial" w:hAnsi="Arial" w:cs="Arial"/>
          <w:color w:val="000000" w:themeColor="text1"/>
        </w:rPr>
        <w:t xml:space="preserve"> poskytn</w:t>
      </w:r>
      <w:r w:rsidRPr="002E30F3">
        <w:rPr>
          <w:rFonts w:ascii="Arial" w:hAnsi="Arial" w:cs="Arial"/>
          <w:color w:val="000000" w:themeColor="text1"/>
        </w:rPr>
        <w:t>e</w:t>
      </w:r>
      <w:r w:rsidR="004A2E5A" w:rsidRPr="002E30F3">
        <w:rPr>
          <w:rFonts w:ascii="Arial" w:hAnsi="Arial" w:cs="Arial"/>
          <w:color w:val="000000" w:themeColor="text1"/>
        </w:rPr>
        <w:t xml:space="preserve"> mimořádn</w:t>
      </w:r>
      <w:r w:rsidRPr="002E30F3">
        <w:rPr>
          <w:rFonts w:ascii="Arial" w:hAnsi="Arial" w:cs="Arial"/>
          <w:color w:val="000000" w:themeColor="text1"/>
        </w:rPr>
        <w:t>ý</w:t>
      </w:r>
      <w:r w:rsidR="004A2E5A" w:rsidRPr="002E30F3">
        <w:rPr>
          <w:rFonts w:ascii="Arial" w:hAnsi="Arial" w:cs="Arial"/>
          <w:color w:val="000000" w:themeColor="text1"/>
        </w:rPr>
        <w:t xml:space="preserve"> příspěv</w:t>
      </w:r>
      <w:r w:rsidRPr="002E30F3">
        <w:rPr>
          <w:rFonts w:ascii="Arial" w:hAnsi="Arial" w:cs="Arial"/>
          <w:color w:val="000000" w:themeColor="text1"/>
        </w:rPr>
        <w:t>e</w:t>
      </w:r>
      <w:r w:rsidR="004A2E5A" w:rsidRPr="002E30F3">
        <w:rPr>
          <w:rFonts w:ascii="Arial" w:hAnsi="Arial" w:cs="Arial"/>
          <w:color w:val="000000" w:themeColor="text1"/>
        </w:rPr>
        <w:t>k/vklad ve výši dle čl. I. této dohody převodem na bankovní účet o.p.s. č…….……..do 10 dnů od uzavření této dohody.</w:t>
      </w:r>
    </w:p>
    <w:p w:rsidR="004A2E5A" w:rsidRPr="002E30F3" w:rsidRDefault="004A2E5A" w:rsidP="004A2E5A">
      <w:pPr>
        <w:pStyle w:val="Odstavecseseznamem"/>
        <w:ind w:left="360"/>
        <w:jc w:val="both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pStyle w:val="Odstavecseseznamem"/>
        <w:ind w:left="360"/>
        <w:jc w:val="both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jc w:val="center"/>
        <w:rPr>
          <w:rFonts w:ascii="Arial" w:hAnsi="Arial" w:cs="Arial"/>
          <w:b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>V.</w:t>
      </w:r>
    </w:p>
    <w:p w:rsidR="002E30F3" w:rsidRPr="002E30F3" w:rsidRDefault="002E30F3" w:rsidP="004A2E5A">
      <w:pPr>
        <w:jc w:val="center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b/>
          <w:color w:val="000000" w:themeColor="text1"/>
        </w:rPr>
        <w:t xml:space="preserve">Závěrečná ujednání </w:t>
      </w:r>
    </w:p>
    <w:p w:rsidR="002E30F3" w:rsidRPr="002E30F3" w:rsidRDefault="002E30F3" w:rsidP="004A2E5A">
      <w:pPr>
        <w:jc w:val="center"/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jc w:val="both"/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 xml:space="preserve">Právní vztahy výslovně neupravené touto dohodou se řídí  z.č. 248/1995 Sb., o obecně prospěšných společnostech a ostatními obecně závaznými právními předpisy. </w:t>
      </w: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4A2E5A" w:rsidRPr="002E30F3" w:rsidRDefault="004A2E5A" w:rsidP="004A2E5A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2E30F3">
        <w:rPr>
          <w:rFonts w:ascii="Arial" w:hAnsi="Arial" w:cs="Arial"/>
          <w:i/>
          <w:color w:val="000000" w:themeColor="text1"/>
          <w:sz w:val="20"/>
          <w:szCs w:val="20"/>
        </w:rPr>
        <w:t>……úředně ověřené……</w:t>
      </w:r>
    </w:p>
    <w:p w:rsidR="004A2E5A" w:rsidRPr="002E30F3" w:rsidRDefault="004A2E5A" w:rsidP="004A2E5A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4A2E5A" w:rsidRPr="002E30F3" w:rsidRDefault="004A2E5A" w:rsidP="004A2E5A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………………………………………..</w:t>
      </w: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Statutární město Prostějov</w:t>
      </w:r>
    </w:p>
    <w:p w:rsidR="004A2E5A" w:rsidRPr="002E30F3" w:rsidRDefault="002E30F3" w:rsidP="004A2E5A">
      <w:pPr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Mgr</w:t>
      </w:r>
      <w:r w:rsidR="004A2E5A" w:rsidRPr="002E30F3">
        <w:rPr>
          <w:rFonts w:ascii="Arial" w:hAnsi="Arial" w:cs="Arial"/>
          <w:color w:val="000000" w:themeColor="text1"/>
        </w:rPr>
        <w:t>. František Jura, primátor města</w:t>
      </w: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…………………………………………</w:t>
      </w: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Švehlova střední škola polytechnická</w:t>
      </w: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Ing. Radomil Poles, ředitel školy</w:t>
      </w: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…………………………………………</w:t>
      </w: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Střední odborná škola Prostějov</w:t>
      </w:r>
    </w:p>
    <w:p w:rsidR="004A2E5A" w:rsidRPr="002E30F3" w:rsidRDefault="004A2E5A" w:rsidP="004A2E5A">
      <w:pPr>
        <w:rPr>
          <w:rFonts w:ascii="Arial" w:hAnsi="Arial" w:cs="Arial"/>
          <w:color w:val="000000" w:themeColor="text1"/>
        </w:rPr>
      </w:pPr>
      <w:r w:rsidRPr="002E30F3">
        <w:rPr>
          <w:rFonts w:ascii="Arial" w:hAnsi="Arial" w:cs="Arial"/>
          <w:color w:val="000000" w:themeColor="text1"/>
        </w:rPr>
        <w:t>Ing. Mária Zámostná ředitelka školy</w:t>
      </w:r>
    </w:p>
    <w:p w:rsidR="004A2E5A" w:rsidRPr="002E30F3" w:rsidRDefault="004A2E5A" w:rsidP="004A2E5A">
      <w:pPr>
        <w:rPr>
          <w:rFonts w:ascii="Arial" w:hAnsi="Arial" w:cs="Arial"/>
          <w:b/>
          <w:color w:val="000000" w:themeColor="text1"/>
        </w:rPr>
      </w:pPr>
    </w:p>
    <w:p w:rsidR="004A2E5A" w:rsidRPr="002E30F3" w:rsidRDefault="004A2E5A" w:rsidP="004A2E5A">
      <w:pPr>
        <w:jc w:val="both"/>
        <w:rPr>
          <w:rFonts w:ascii="Arial" w:hAnsi="Arial" w:cs="Arial"/>
          <w:bCs/>
          <w:color w:val="000000" w:themeColor="text1"/>
        </w:rPr>
      </w:pPr>
    </w:p>
    <w:p w:rsidR="00A11827" w:rsidRPr="002E30F3" w:rsidRDefault="00A11827" w:rsidP="004056FE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4A2E5A" w:rsidRDefault="004A2E5A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Pr="007D635C" w:rsidRDefault="007D635C" w:rsidP="007D635C">
      <w:pPr>
        <w:pStyle w:val="Bezmezer"/>
        <w:rPr>
          <w:rFonts w:ascii="Arial" w:hAnsi="Arial" w:cs="Arial"/>
          <w:i/>
        </w:rPr>
      </w:pPr>
      <w:r w:rsidRPr="007D635C">
        <w:rPr>
          <w:rFonts w:ascii="Arial" w:hAnsi="Arial" w:cs="Arial"/>
          <w:i/>
        </w:rPr>
        <w:lastRenderedPageBreak/>
        <w:t>Příloha č. 2</w:t>
      </w:r>
    </w:p>
    <w:p w:rsidR="007D635C" w:rsidRDefault="007D635C" w:rsidP="007D635C">
      <w:pPr>
        <w:pStyle w:val="Bezmezer"/>
        <w:rPr>
          <w:rFonts w:ascii="Arial" w:hAnsi="Arial" w:cs="Arial"/>
        </w:rPr>
      </w:pPr>
    </w:p>
    <w:bookmarkStart w:id="1" w:name="_MON_1754381742"/>
    <w:bookmarkEnd w:id="1"/>
    <w:p w:rsidR="007D635C" w:rsidRDefault="0024373C" w:rsidP="007D635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7.25pt;height:49.5pt" o:ole="">
            <v:imagedata r:id="rId8" o:title=""/>
          </v:shape>
          <o:OLEObject Type="Embed" ProgID="Word.Document.12" ShapeID="_x0000_i1039" DrawAspect="Icon" ObjectID="_1754381792" r:id="rId9">
            <o:FieldCodes>\s</o:FieldCodes>
          </o:OLEObject>
        </w:object>
      </w:r>
    </w:p>
    <w:p w:rsidR="007D635C" w:rsidRDefault="007D635C" w:rsidP="007D635C">
      <w:pPr>
        <w:pStyle w:val="Bezmezer"/>
        <w:rPr>
          <w:rFonts w:ascii="Arial" w:hAnsi="Arial" w:cs="Arial"/>
        </w:rPr>
      </w:pPr>
    </w:p>
    <w:p w:rsidR="007D635C" w:rsidRDefault="007D635C" w:rsidP="007D635C">
      <w:pPr>
        <w:pStyle w:val="Bezmezer"/>
        <w:rPr>
          <w:rFonts w:ascii="Arial" w:hAnsi="Arial" w:cs="Arial"/>
        </w:rPr>
      </w:pPr>
    </w:p>
    <w:p w:rsidR="007D635C" w:rsidRDefault="007D635C" w:rsidP="007D635C">
      <w:pPr>
        <w:pStyle w:val="Bezmezer"/>
        <w:rPr>
          <w:rFonts w:ascii="Arial" w:hAnsi="Arial" w:cs="Arial"/>
        </w:rPr>
      </w:pPr>
    </w:p>
    <w:p w:rsidR="007D635C" w:rsidRPr="007D635C" w:rsidRDefault="007D635C" w:rsidP="007D635C">
      <w:pPr>
        <w:pStyle w:val="Bezmezer"/>
        <w:rPr>
          <w:rFonts w:ascii="Arial" w:hAnsi="Arial" w:cs="Arial"/>
          <w:i/>
        </w:rPr>
      </w:pPr>
      <w:r w:rsidRPr="007D635C">
        <w:rPr>
          <w:rFonts w:ascii="Arial" w:hAnsi="Arial" w:cs="Arial"/>
          <w:i/>
        </w:rPr>
        <w:t xml:space="preserve">Příloha č. 3 </w:t>
      </w:r>
    </w:p>
    <w:p w:rsidR="007D635C" w:rsidRPr="007D635C" w:rsidRDefault="007D635C" w:rsidP="007D635C">
      <w:pPr>
        <w:pStyle w:val="Bezmezer"/>
        <w:rPr>
          <w:rFonts w:ascii="Arial" w:hAnsi="Arial" w:cs="Arial"/>
          <w:i/>
        </w:rPr>
      </w:pPr>
    </w:p>
    <w:p w:rsidR="007D635C" w:rsidRDefault="007D635C" w:rsidP="007D635C">
      <w:pPr>
        <w:pStyle w:val="Bezmezer"/>
        <w:rPr>
          <w:rFonts w:ascii="Arial" w:hAnsi="Arial" w:cs="Arial"/>
        </w:rPr>
      </w:pPr>
    </w:p>
    <w:bookmarkStart w:id="2" w:name="_MON_1754309006"/>
    <w:bookmarkEnd w:id="2"/>
    <w:p w:rsidR="007D635C" w:rsidRDefault="007D635C" w:rsidP="007D635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object w:dxaOrig="1539" w:dyaOrig="997">
          <v:shape id="_x0000_i1026" type="#_x0000_t75" style="width:77.25pt;height:49.5pt" o:ole="">
            <v:imagedata r:id="rId10" o:title=""/>
          </v:shape>
          <o:OLEObject Type="Embed" ProgID="Word.Document.8" ShapeID="_x0000_i1026" DrawAspect="Icon" ObjectID="_1754381793" r:id="rId11">
            <o:FieldCodes>\s</o:FieldCodes>
          </o:OLEObject>
        </w:object>
      </w:r>
      <w:r>
        <w:rPr>
          <w:rFonts w:ascii="Arial" w:hAnsi="Arial" w:cs="Arial"/>
        </w:rPr>
        <w:t xml:space="preserve">    </w:t>
      </w:r>
      <w:r w:rsidR="0024373C">
        <w:rPr>
          <w:rFonts w:ascii="Arial" w:hAnsi="Arial" w:cs="Arial"/>
        </w:rPr>
        <w:object w:dxaOrig="1539" w:dyaOrig="997">
          <v:shape id="_x0000_i1037" type="#_x0000_t75" style="width:77.25pt;height:49.5pt" o:ole="">
            <v:imagedata r:id="rId12" o:title=""/>
          </v:shape>
          <o:OLEObject Type="Embed" ProgID="Acrobat.Document.DC" ShapeID="_x0000_i1037" DrawAspect="Icon" ObjectID="_1754381794" r:id="rId13"/>
        </w:object>
      </w: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p w:rsidR="007D635C" w:rsidRPr="002E30F3" w:rsidRDefault="007D635C">
      <w:pPr>
        <w:pStyle w:val="Bezmezer"/>
        <w:rPr>
          <w:rFonts w:ascii="Arial" w:hAnsi="Arial" w:cs="Arial"/>
          <w:color w:val="000000" w:themeColor="text1"/>
          <w:u w:val="single"/>
        </w:rPr>
      </w:pPr>
    </w:p>
    <w:sectPr w:rsidR="007D635C" w:rsidRPr="002E30F3" w:rsidSect="004D7E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B1" w:rsidRDefault="007E7EB1" w:rsidP="00C71327">
      <w:r>
        <w:separator/>
      </w:r>
    </w:p>
  </w:endnote>
  <w:endnote w:type="continuationSeparator" w:id="0">
    <w:p w:rsidR="007E7EB1" w:rsidRDefault="007E7EB1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03" w:rsidRDefault="000336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67" w:rsidRPr="00844E83" w:rsidRDefault="00033603" w:rsidP="00152067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 m</w:t>
    </w:r>
    <w:r w:rsidR="00152067" w:rsidRPr="00844E83">
      <w:rPr>
        <w:rFonts w:ascii="Arial" w:eastAsiaTheme="majorEastAsia" w:hAnsi="Arial" w:cs="Arial"/>
        <w:sz w:val="20"/>
        <w:szCs w:val="20"/>
      </w:rPr>
      <w:t>ěsta Prostějova</w:t>
    </w:r>
    <w:r w:rsidR="00152067">
      <w:rPr>
        <w:rFonts w:ascii="Arial" w:eastAsiaTheme="majorEastAsia" w:hAnsi="Arial" w:cs="Arial"/>
        <w:sz w:val="20"/>
        <w:szCs w:val="20"/>
      </w:rPr>
      <w:t xml:space="preserve"> </w:t>
    </w:r>
    <w:r>
      <w:rPr>
        <w:rFonts w:ascii="Arial" w:eastAsiaTheme="majorEastAsia" w:hAnsi="Arial" w:cs="Arial"/>
        <w:sz w:val="20"/>
        <w:szCs w:val="20"/>
      </w:rPr>
      <w:t>5. 9.</w:t>
    </w:r>
    <w:r w:rsidR="00152067">
      <w:rPr>
        <w:rFonts w:ascii="Arial" w:eastAsiaTheme="majorEastAsia" w:hAnsi="Arial" w:cs="Arial"/>
        <w:sz w:val="20"/>
        <w:szCs w:val="20"/>
      </w:rPr>
      <w:t xml:space="preserve"> 202</w:t>
    </w:r>
    <w:r w:rsidR="00715263">
      <w:rPr>
        <w:rFonts w:ascii="Arial" w:eastAsiaTheme="majorEastAsia" w:hAnsi="Arial" w:cs="Arial"/>
        <w:sz w:val="20"/>
        <w:szCs w:val="20"/>
      </w:rPr>
      <w:t>3</w:t>
    </w:r>
    <w:r w:rsidR="00152067" w:rsidRPr="00844E83">
      <w:rPr>
        <w:rFonts w:ascii="Arial" w:eastAsiaTheme="majorEastAsia" w:hAnsi="Arial" w:cs="Arial"/>
        <w:sz w:val="20"/>
        <w:szCs w:val="20"/>
      </w:rPr>
      <w:tab/>
    </w:r>
    <w:r w:rsidR="00152067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152067" w:rsidRPr="00844E83">
      <w:rPr>
        <w:rFonts w:ascii="Arial" w:eastAsiaTheme="minorEastAsia" w:hAnsi="Arial" w:cs="Arial"/>
        <w:sz w:val="20"/>
        <w:szCs w:val="20"/>
      </w:rPr>
      <w:fldChar w:fldCharType="begin"/>
    </w:r>
    <w:r w:rsidR="00152067" w:rsidRPr="00844E83">
      <w:rPr>
        <w:rFonts w:ascii="Arial" w:hAnsi="Arial" w:cs="Arial"/>
        <w:sz w:val="20"/>
        <w:szCs w:val="20"/>
      </w:rPr>
      <w:instrText>PAGE   \* MERGEFORMAT</w:instrText>
    </w:r>
    <w:r w:rsidR="00152067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D67EF1" w:rsidRPr="00D67EF1">
      <w:rPr>
        <w:rFonts w:ascii="Arial" w:eastAsiaTheme="majorEastAsia" w:hAnsi="Arial" w:cs="Arial"/>
        <w:noProof/>
        <w:sz w:val="20"/>
        <w:szCs w:val="20"/>
      </w:rPr>
      <w:t>3</w:t>
    </w:r>
    <w:r w:rsidR="00152067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152067" w:rsidRPr="00F06F9B" w:rsidRDefault="00715263" w:rsidP="00152067">
    <w:pPr>
      <w:jc w:val="both"/>
      <w:rPr>
        <w:rFonts w:ascii="Arial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NÁRODNÍ DŮM Prostějov o.p.s. – mimořádný majetkový vklad</w:t>
    </w:r>
  </w:p>
  <w:p w:rsidR="00152067" w:rsidRPr="00A73233" w:rsidRDefault="00152067" w:rsidP="00152067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  <w:p w:rsidR="00FC7173" w:rsidRPr="00152067" w:rsidRDefault="00FC7173" w:rsidP="00152067">
    <w:pPr>
      <w:pStyle w:val="Zpat"/>
      <w:rPr>
        <w:rFonts w:eastAsiaTheme="major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03" w:rsidRDefault="000336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B1" w:rsidRDefault="007E7EB1" w:rsidP="00C71327">
      <w:r>
        <w:separator/>
      </w:r>
    </w:p>
  </w:footnote>
  <w:footnote w:type="continuationSeparator" w:id="0">
    <w:p w:rsidR="007E7EB1" w:rsidRDefault="007E7EB1" w:rsidP="00C7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03" w:rsidRDefault="000336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03" w:rsidRDefault="000336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03" w:rsidRDefault="000336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E4"/>
    <w:multiLevelType w:val="hybridMultilevel"/>
    <w:tmpl w:val="6E227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7EB"/>
    <w:multiLevelType w:val="hybridMultilevel"/>
    <w:tmpl w:val="9E7CA3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F3C"/>
    <w:multiLevelType w:val="hybridMultilevel"/>
    <w:tmpl w:val="E82C5E00"/>
    <w:lvl w:ilvl="0" w:tplc="A7A29A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0767CD"/>
    <w:multiLevelType w:val="hybridMultilevel"/>
    <w:tmpl w:val="CCBABB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86A14"/>
    <w:multiLevelType w:val="hybridMultilevel"/>
    <w:tmpl w:val="9E7CA3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C3D0C"/>
    <w:multiLevelType w:val="hybridMultilevel"/>
    <w:tmpl w:val="5478E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6EC"/>
    <w:rsid w:val="00005707"/>
    <w:rsid w:val="00005FF5"/>
    <w:rsid w:val="00010433"/>
    <w:rsid w:val="0001373F"/>
    <w:rsid w:val="00017476"/>
    <w:rsid w:val="00021846"/>
    <w:rsid w:val="0002313E"/>
    <w:rsid w:val="00025EE6"/>
    <w:rsid w:val="00027088"/>
    <w:rsid w:val="00030053"/>
    <w:rsid w:val="00030ADB"/>
    <w:rsid w:val="00032500"/>
    <w:rsid w:val="00033603"/>
    <w:rsid w:val="00037325"/>
    <w:rsid w:val="0004432C"/>
    <w:rsid w:val="00054CB4"/>
    <w:rsid w:val="0006096F"/>
    <w:rsid w:val="00065509"/>
    <w:rsid w:val="00072FEA"/>
    <w:rsid w:val="000774DA"/>
    <w:rsid w:val="00090B8D"/>
    <w:rsid w:val="00095C7B"/>
    <w:rsid w:val="00096EAC"/>
    <w:rsid w:val="000A1066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0B5C"/>
    <w:rsid w:val="000D29A5"/>
    <w:rsid w:val="000D6ACF"/>
    <w:rsid w:val="000D727B"/>
    <w:rsid w:val="000D7652"/>
    <w:rsid w:val="000D783B"/>
    <w:rsid w:val="000D7CDE"/>
    <w:rsid w:val="000E174D"/>
    <w:rsid w:val="000E4C34"/>
    <w:rsid w:val="000E7EE7"/>
    <w:rsid w:val="00100244"/>
    <w:rsid w:val="00100522"/>
    <w:rsid w:val="00100A26"/>
    <w:rsid w:val="001045F0"/>
    <w:rsid w:val="0011299C"/>
    <w:rsid w:val="00115DFD"/>
    <w:rsid w:val="00117112"/>
    <w:rsid w:val="001205EA"/>
    <w:rsid w:val="0012120A"/>
    <w:rsid w:val="001233F0"/>
    <w:rsid w:val="001235F2"/>
    <w:rsid w:val="001250F6"/>
    <w:rsid w:val="0012717B"/>
    <w:rsid w:val="0013267A"/>
    <w:rsid w:val="00134F8D"/>
    <w:rsid w:val="001362E9"/>
    <w:rsid w:val="00137141"/>
    <w:rsid w:val="00137473"/>
    <w:rsid w:val="0014287E"/>
    <w:rsid w:val="00142E6F"/>
    <w:rsid w:val="00143B92"/>
    <w:rsid w:val="001458AB"/>
    <w:rsid w:val="00147D5F"/>
    <w:rsid w:val="00150024"/>
    <w:rsid w:val="001509F9"/>
    <w:rsid w:val="00150B50"/>
    <w:rsid w:val="00152067"/>
    <w:rsid w:val="00153134"/>
    <w:rsid w:val="00153A1E"/>
    <w:rsid w:val="001557E3"/>
    <w:rsid w:val="00160D2E"/>
    <w:rsid w:val="00162C00"/>
    <w:rsid w:val="00163E82"/>
    <w:rsid w:val="001648E0"/>
    <w:rsid w:val="00165C92"/>
    <w:rsid w:val="00165D86"/>
    <w:rsid w:val="001664FE"/>
    <w:rsid w:val="00170F9B"/>
    <w:rsid w:val="001822FE"/>
    <w:rsid w:val="00183401"/>
    <w:rsid w:val="001847EC"/>
    <w:rsid w:val="00185392"/>
    <w:rsid w:val="001865DA"/>
    <w:rsid w:val="001939C8"/>
    <w:rsid w:val="001957AD"/>
    <w:rsid w:val="00196276"/>
    <w:rsid w:val="00196279"/>
    <w:rsid w:val="0019717B"/>
    <w:rsid w:val="00197191"/>
    <w:rsid w:val="001A0D81"/>
    <w:rsid w:val="001A1C15"/>
    <w:rsid w:val="001A3548"/>
    <w:rsid w:val="001A381B"/>
    <w:rsid w:val="001A612C"/>
    <w:rsid w:val="001A6F78"/>
    <w:rsid w:val="001B0CCB"/>
    <w:rsid w:val="001B2461"/>
    <w:rsid w:val="001C39BD"/>
    <w:rsid w:val="001C65CE"/>
    <w:rsid w:val="001C77F1"/>
    <w:rsid w:val="001D08C8"/>
    <w:rsid w:val="001D1CE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AE2"/>
    <w:rsid w:val="00204BCF"/>
    <w:rsid w:val="0021058E"/>
    <w:rsid w:val="002106F8"/>
    <w:rsid w:val="00213001"/>
    <w:rsid w:val="00220930"/>
    <w:rsid w:val="00220C0C"/>
    <w:rsid w:val="0022397F"/>
    <w:rsid w:val="00234B4B"/>
    <w:rsid w:val="0024373C"/>
    <w:rsid w:val="00244B64"/>
    <w:rsid w:val="00245841"/>
    <w:rsid w:val="0024625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B12"/>
    <w:rsid w:val="002971A4"/>
    <w:rsid w:val="00297BB4"/>
    <w:rsid w:val="002A7199"/>
    <w:rsid w:val="002B0854"/>
    <w:rsid w:val="002B2584"/>
    <w:rsid w:val="002B666E"/>
    <w:rsid w:val="002B76A2"/>
    <w:rsid w:val="002C0192"/>
    <w:rsid w:val="002C4BD8"/>
    <w:rsid w:val="002D29C0"/>
    <w:rsid w:val="002D4951"/>
    <w:rsid w:val="002D74C6"/>
    <w:rsid w:val="002E30F3"/>
    <w:rsid w:val="002E330E"/>
    <w:rsid w:val="002F33E8"/>
    <w:rsid w:val="002F61FE"/>
    <w:rsid w:val="00301B6C"/>
    <w:rsid w:val="003074FB"/>
    <w:rsid w:val="0032156A"/>
    <w:rsid w:val="00325682"/>
    <w:rsid w:val="0033417B"/>
    <w:rsid w:val="00344EAA"/>
    <w:rsid w:val="003459DC"/>
    <w:rsid w:val="00347C0D"/>
    <w:rsid w:val="00350449"/>
    <w:rsid w:val="00350993"/>
    <w:rsid w:val="00350BEB"/>
    <w:rsid w:val="003541B9"/>
    <w:rsid w:val="00354CAE"/>
    <w:rsid w:val="003617C5"/>
    <w:rsid w:val="00362F9B"/>
    <w:rsid w:val="0036400F"/>
    <w:rsid w:val="00364D83"/>
    <w:rsid w:val="003700BA"/>
    <w:rsid w:val="003746EB"/>
    <w:rsid w:val="00375A4A"/>
    <w:rsid w:val="00376AEC"/>
    <w:rsid w:val="0038055D"/>
    <w:rsid w:val="003869A8"/>
    <w:rsid w:val="00393A85"/>
    <w:rsid w:val="00395364"/>
    <w:rsid w:val="00395A55"/>
    <w:rsid w:val="003A5C2F"/>
    <w:rsid w:val="003B6094"/>
    <w:rsid w:val="003C0211"/>
    <w:rsid w:val="003C2C6A"/>
    <w:rsid w:val="003C73B9"/>
    <w:rsid w:val="003D4115"/>
    <w:rsid w:val="003D4214"/>
    <w:rsid w:val="003D7ABD"/>
    <w:rsid w:val="003E51C9"/>
    <w:rsid w:val="003E5E5C"/>
    <w:rsid w:val="003E6816"/>
    <w:rsid w:val="003F2EC3"/>
    <w:rsid w:val="003F5DE9"/>
    <w:rsid w:val="003F6448"/>
    <w:rsid w:val="00404F71"/>
    <w:rsid w:val="004056FE"/>
    <w:rsid w:val="00406EE8"/>
    <w:rsid w:val="00414DA0"/>
    <w:rsid w:val="00423569"/>
    <w:rsid w:val="0042683F"/>
    <w:rsid w:val="00427CAF"/>
    <w:rsid w:val="00431241"/>
    <w:rsid w:val="00440067"/>
    <w:rsid w:val="004401D4"/>
    <w:rsid w:val="00440F32"/>
    <w:rsid w:val="00442CDC"/>
    <w:rsid w:val="004448D1"/>
    <w:rsid w:val="00444F5A"/>
    <w:rsid w:val="00451E57"/>
    <w:rsid w:val="00452B76"/>
    <w:rsid w:val="004538EE"/>
    <w:rsid w:val="00456DF7"/>
    <w:rsid w:val="00456F4A"/>
    <w:rsid w:val="0046142F"/>
    <w:rsid w:val="00462A68"/>
    <w:rsid w:val="00464999"/>
    <w:rsid w:val="00464D60"/>
    <w:rsid w:val="00467339"/>
    <w:rsid w:val="00472B1C"/>
    <w:rsid w:val="00473893"/>
    <w:rsid w:val="00475B01"/>
    <w:rsid w:val="0047637D"/>
    <w:rsid w:val="00476C35"/>
    <w:rsid w:val="00477A20"/>
    <w:rsid w:val="00482922"/>
    <w:rsid w:val="00490073"/>
    <w:rsid w:val="00491458"/>
    <w:rsid w:val="004921A5"/>
    <w:rsid w:val="0049506E"/>
    <w:rsid w:val="004A08BB"/>
    <w:rsid w:val="004A2E5A"/>
    <w:rsid w:val="004A70BD"/>
    <w:rsid w:val="004B0DE3"/>
    <w:rsid w:val="004B1B38"/>
    <w:rsid w:val="004B21AB"/>
    <w:rsid w:val="004B71ED"/>
    <w:rsid w:val="004B797A"/>
    <w:rsid w:val="004D4BE0"/>
    <w:rsid w:val="004D6655"/>
    <w:rsid w:val="004D7526"/>
    <w:rsid w:val="004D7E43"/>
    <w:rsid w:val="004D7F0C"/>
    <w:rsid w:val="004E0BDC"/>
    <w:rsid w:val="004E1B46"/>
    <w:rsid w:val="004E1D2D"/>
    <w:rsid w:val="004E4F4B"/>
    <w:rsid w:val="004F4F71"/>
    <w:rsid w:val="00500E98"/>
    <w:rsid w:val="005031DD"/>
    <w:rsid w:val="00503316"/>
    <w:rsid w:val="00504426"/>
    <w:rsid w:val="00504F93"/>
    <w:rsid w:val="0050637B"/>
    <w:rsid w:val="00506B9E"/>
    <w:rsid w:val="0051078C"/>
    <w:rsid w:val="00514B16"/>
    <w:rsid w:val="00521B0A"/>
    <w:rsid w:val="00527154"/>
    <w:rsid w:val="005272E8"/>
    <w:rsid w:val="0052782F"/>
    <w:rsid w:val="00527FF2"/>
    <w:rsid w:val="00531EA7"/>
    <w:rsid w:val="0053363B"/>
    <w:rsid w:val="0053449E"/>
    <w:rsid w:val="00537970"/>
    <w:rsid w:val="00541B93"/>
    <w:rsid w:val="005420D5"/>
    <w:rsid w:val="005423AC"/>
    <w:rsid w:val="00546843"/>
    <w:rsid w:val="005513C7"/>
    <w:rsid w:val="00554CE1"/>
    <w:rsid w:val="00556778"/>
    <w:rsid w:val="00563ECE"/>
    <w:rsid w:val="00564E6B"/>
    <w:rsid w:val="0056668C"/>
    <w:rsid w:val="00570972"/>
    <w:rsid w:val="00577B0C"/>
    <w:rsid w:val="00580BDF"/>
    <w:rsid w:val="00582691"/>
    <w:rsid w:val="00582C6A"/>
    <w:rsid w:val="00583355"/>
    <w:rsid w:val="00586A73"/>
    <w:rsid w:val="00592D8D"/>
    <w:rsid w:val="0059320A"/>
    <w:rsid w:val="005955BD"/>
    <w:rsid w:val="00597BE0"/>
    <w:rsid w:val="00597C44"/>
    <w:rsid w:val="005A0A7C"/>
    <w:rsid w:val="005A46B6"/>
    <w:rsid w:val="005A59BB"/>
    <w:rsid w:val="005A7000"/>
    <w:rsid w:val="005B1243"/>
    <w:rsid w:val="005D2900"/>
    <w:rsid w:val="005D6C3C"/>
    <w:rsid w:val="005D7DE2"/>
    <w:rsid w:val="005E06A8"/>
    <w:rsid w:val="005E1B64"/>
    <w:rsid w:val="005E2D1F"/>
    <w:rsid w:val="005E2DC1"/>
    <w:rsid w:val="005E3FAA"/>
    <w:rsid w:val="005E6D11"/>
    <w:rsid w:val="005F1B0D"/>
    <w:rsid w:val="005F2BEE"/>
    <w:rsid w:val="00600780"/>
    <w:rsid w:val="00603C3B"/>
    <w:rsid w:val="00603EA6"/>
    <w:rsid w:val="00612731"/>
    <w:rsid w:val="00614858"/>
    <w:rsid w:val="00615715"/>
    <w:rsid w:val="00617470"/>
    <w:rsid w:val="00617492"/>
    <w:rsid w:val="0063058A"/>
    <w:rsid w:val="0063406E"/>
    <w:rsid w:val="0063501F"/>
    <w:rsid w:val="00635192"/>
    <w:rsid w:val="00642540"/>
    <w:rsid w:val="00642EC6"/>
    <w:rsid w:val="00644216"/>
    <w:rsid w:val="006448CA"/>
    <w:rsid w:val="00644E7C"/>
    <w:rsid w:val="0065331D"/>
    <w:rsid w:val="006556CB"/>
    <w:rsid w:val="006665F0"/>
    <w:rsid w:val="00666A71"/>
    <w:rsid w:val="006725C9"/>
    <w:rsid w:val="00673F5F"/>
    <w:rsid w:val="00676D7C"/>
    <w:rsid w:val="00690806"/>
    <w:rsid w:val="00691DA9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3DD6"/>
    <w:rsid w:val="006D5691"/>
    <w:rsid w:val="006E1C69"/>
    <w:rsid w:val="006E2AEE"/>
    <w:rsid w:val="006E5699"/>
    <w:rsid w:val="006E772C"/>
    <w:rsid w:val="006F60F1"/>
    <w:rsid w:val="0070121B"/>
    <w:rsid w:val="00701B01"/>
    <w:rsid w:val="00710CAD"/>
    <w:rsid w:val="007125D4"/>
    <w:rsid w:val="00715263"/>
    <w:rsid w:val="007178DC"/>
    <w:rsid w:val="007223B6"/>
    <w:rsid w:val="00722582"/>
    <w:rsid w:val="007234FD"/>
    <w:rsid w:val="00724725"/>
    <w:rsid w:val="00725425"/>
    <w:rsid w:val="00727C1D"/>
    <w:rsid w:val="007366AF"/>
    <w:rsid w:val="00737D61"/>
    <w:rsid w:val="007401B9"/>
    <w:rsid w:val="00746F8C"/>
    <w:rsid w:val="00752AC3"/>
    <w:rsid w:val="00757685"/>
    <w:rsid w:val="007621E1"/>
    <w:rsid w:val="007623C6"/>
    <w:rsid w:val="007631D2"/>
    <w:rsid w:val="00774DA5"/>
    <w:rsid w:val="007761B7"/>
    <w:rsid w:val="00776857"/>
    <w:rsid w:val="007803AD"/>
    <w:rsid w:val="0078554C"/>
    <w:rsid w:val="0079011C"/>
    <w:rsid w:val="007906AD"/>
    <w:rsid w:val="007909E8"/>
    <w:rsid w:val="007944EE"/>
    <w:rsid w:val="00796497"/>
    <w:rsid w:val="00797CEA"/>
    <w:rsid w:val="007A039F"/>
    <w:rsid w:val="007A5F4B"/>
    <w:rsid w:val="007B1CD5"/>
    <w:rsid w:val="007C3A49"/>
    <w:rsid w:val="007C63BB"/>
    <w:rsid w:val="007C6DBA"/>
    <w:rsid w:val="007D406A"/>
    <w:rsid w:val="007D5E06"/>
    <w:rsid w:val="007D631B"/>
    <w:rsid w:val="007D635C"/>
    <w:rsid w:val="007D76DF"/>
    <w:rsid w:val="007E0739"/>
    <w:rsid w:val="007E0E54"/>
    <w:rsid w:val="007E1566"/>
    <w:rsid w:val="007E2FF1"/>
    <w:rsid w:val="007E32B8"/>
    <w:rsid w:val="007E6A02"/>
    <w:rsid w:val="007E7EB1"/>
    <w:rsid w:val="007F1C72"/>
    <w:rsid w:val="007F1D75"/>
    <w:rsid w:val="007F2D29"/>
    <w:rsid w:val="007F3718"/>
    <w:rsid w:val="007F42EB"/>
    <w:rsid w:val="007F5274"/>
    <w:rsid w:val="00804727"/>
    <w:rsid w:val="00807414"/>
    <w:rsid w:val="00810A67"/>
    <w:rsid w:val="00811682"/>
    <w:rsid w:val="00817548"/>
    <w:rsid w:val="00822D80"/>
    <w:rsid w:val="00823179"/>
    <w:rsid w:val="0083272B"/>
    <w:rsid w:val="00832AFF"/>
    <w:rsid w:val="00844E83"/>
    <w:rsid w:val="0084537E"/>
    <w:rsid w:val="008475D3"/>
    <w:rsid w:val="0085445A"/>
    <w:rsid w:val="00856A2C"/>
    <w:rsid w:val="008634B5"/>
    <w:rsid w:val="0086497F"/>
    <w:rsid w:val="00872348"/>
    <w:rsid w:val="008869AE"/>
    <w:rsid w:val="0089178D"/>
    <w:rsid w:val="008942DC"/>
    <w:rsid w:val="0089741F"/>
    <w:rsid w:val="00897FB0"/>
    <w:rsid w:val="008A4919"/>
    <w:rsid w:val="008A5236"/>
    <w:rsid w:val="008A52D1"/>
    <w:rsid w:val="008A7112"/>
    <w:rsid w:val="008B1988"/>
    <w:rsid w:val="008B4A62"/>
    <w:rsid w:val="008C0305"/>
    <w:rsid w:val="008C1A58"/>
    <w:rsid w:val="008D31BA"/>
    <w:rsid w:val="008D79B7"/>
    <w:rsid w:val="008E079C"/>
    <w:rsid w:val="008E2B18"/>
    <w:rsid w:val="008E2B52"/>
    <w:rsid w:val="008E3565"/>
    <w:rsid w:val="008E53AC"/>
    <w:rsid w:val="008E63FE"/>
    <w:rsid w:val="008F23D1"/>
    <w:rsid w:val="008F3F8E"/>
    <w:rsid w:val="008F53E4"/>
    <w:rsid w:val="008F7E65"/>
    <w:rsid w:val="00900870"/>
    <w:rsid w:val="009046B1"/>
    <w:rsid w:val="009058C4"/>
    <w:rsid w:val="00906EC8"/>
    <w:rsid w:val="009073B2"/>
    <w:rsid w:val="009142BB"/>
    <w:rsid w:val="00914A32"/>
    <w:rsid w:val="00914B4E"/>
    <w:rsid w:val="00916B74"/>
    <w:rsid w:val="00916C5B"/>
    <w:rsid w:val="00917351"/>
    <w:rsid w:val="00917B9A"/>
    <w:rsid w:val="00917E70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29A0"/>
    <w:rsid w:val="009554C8"/>
    <w:rsid w:val="00956011"/>
    <w:rsid w:val="009606AB"/>
    <w:rsid w:val="00965DD4"/>
    <w:rsid w:val="00972A52"/>
    <w:rsid w:val="0097577E"/>
    <w:rsid w:val="00977214"/>
    <w:rsid w:val="00977A21"/>
    <w:rsid w:val="00977CA6"/>
    <w:rsid w:val="00977CDC"/>
    <w:rsid w:val="00997F1C"/>
    <w:rsid w:val="009A285F"/>
    <w:rsid w:val="009A2FD9"/>
    <w:rsid w:val="009A2FF9"/>
    <w:rsid w:val="009A3BFB"/>
    <w:rsid w:val="009B1D22"/>
    <w:rsid w:val="009B43D9"/>
    <w:rsid w:val="009C06C1"/>
    <w:rsid w:val="009C7300"/>
    <w:rsid w:val="009D1A86"/>
    <w:rsid w:val="009D2171"/>
    <w:rsid w:val="009D5F28"/>
    <w:rsid w:val="009D63C1"/>
    <w:rsid w:val="009D6A74"/>
    <w:rsid w:val="009D6F45"/>
    <w:rsid w:val="009E172D"/>
    <w:rsid w:val="009E565A"/>
    <w:rsid w:val="009E594C"/>
    <w:rsid w:val="009F0E3D"/>
    <w:rsid w:val="009F39C6"/>
    <w:rsid w:val="009F3D54"/>
    <w:rsid w:val="009F5A8E"/>
    <w:rsid w:val="009F7C29"/>
    <w:rsid w:val="00A04D4D"/>
    <w:rsid w:val="00A05AD5"/>
    <w:rsid w:val="00A116AA"/>
    <w:rsid w:val="00A11827"/>
    <w:rsid w:val="00A2035D"/>
    <w:rsid w:val="00A23084"/>
    <w:rsid w:val="00A237DC"/>
    <w:rsid w:val="00A25571"/>
    <w:rsid w:val="00A3185E"/>
    <w:rsid w:val="00A32D38"/>
    <w:rsid w:val="00A333ED"/>
    <w:rsid w:val="00A360C2"/>
    <w:rsid w:val="00A361CF"/>
    <w:rsid w:val="00A40197"/>
    <w:rsid w:val="00A408AE"/>
    <w:rsid w:val="00A41D36"/>
    <w:rsid w:val="00A43088"/>
    <w:rsid w:val="00A43E1E"/>
    <w:rsid w:val="00A4574D"/>
    <w:rsid w:val="00A55936"/>
    <w:rsid w:val="00A6115E"/>
    <w:rsid w:val="00A6378A"/>
    <w:rsid w:val="00A66A63"/>
    <w:rsid w:val="00A67E7B"/>
    <w:rsid w:val="00A70A29"/>
    <w:rsid w:val="00A73233"/>
    <w:rsid w:val="00A73961"/>
    <w:rsid w:val="00A75BE1"/>
    <w:rsid w:val="00A76B70"/>
    <w:rsid w:val="00A76FE0"/>
    <w:rsid w:val="00A81E89"/>
    <w:rsid w:val="00A90B01"/>
    <w:rsid w:val="00A91D97"/>
    <w:rsid w:val="00A92D2F"/>
    <w:rsid w:val="00A930A5"/>
    <w:rsid w:val="00A93A0C"/>
    <w:rsid w:val="00A947B1"/>
    <w:rsid w:val="00A94A44"/>
    <w:rsid w:val="00A95291"/>
    <w:rsid w:val="00A9604E"/>
    <w:rsid w:val="00A979CA"/>
    <w:rsid w:val="00AA2342"/>
    <w:rsid w:val="00AA3306"/>
    <w:rsid w:val="00AA6536"/>
    <w:rsid w:val="00AB7743"/>
    <w:rsid w:val="00AC3540"/>
    <w:rsid w:val="00AC3655"/>
    <w:rsid w:val="00AC5D46"/>
    <w:rsid w:val="00AD12D0"/>
    <w:rsid w:val="00AD2CB7"/>
    <w:rsid w:val="00AE5624"/>
    <w:rsid w:val="00AE5A09"/>
    <w:rsid w:val="00AF5D0A"/>
    <w:rsid w:val="00AF7D9F"/>
    <w:rsid w:val="00B03D3C"/>
    <w:rsid w:val="00B05C22"/>
    <w:rsid w:val="00B10870"/>
    <w:rsid w:val="00B11099"/>
    <w:rsid w:val="00B13ADA"/>
    <w:rsid w:val="00B15D32"/>
    <w:rsid w:val="00B17D7C"/>
    <w:rsid w:val="00B20092"/>
    <w:rsid w:val="00B25A62"/>
    <w:rsid w:val="00B26B29"/>
    <w:rsid w:val="00B30981"/>
    <w:rsid w:val="00B34A2A"/>
    <w:rsid w:val="00B35D32"/>
    <w:rsid w:val="00B40A0A"/>
    <w:rsid w:val="00B40AC0"/>
    <w:rsid w:val="00B60BE5"/>
    <w:rsid w:val="00B60F3F"/>
    <w:rsid w:val="00B62239"/>
    <w:rsid w:val="00B652DA"/>
    <w:rsid w:val="00B66C1C"/>
    <w:rsid w:val="00B673A6"/>
    <w:rsid w:val="00B71267"/>
    <w:rsid w:val="00B71FE8"/>
    <w:rsid w:val="00B73E36"/>
    <w:rsid w:val="00B75959"/>
    <w:rsid w:val="00B75E2B"/>
    <w:rsid w:val="00B8533E"/>
    <w:rsid w:val="00B9156F"/>
    <w:rsid w:val="00B91F9F"/>
    <w:rsid w:val="00B92A9B"/>
    <w:rsid w:val="00B945DB"/>
    <w:rsid w:val="00B948A1"/>
    <w:rsid w:val="00B95B2A"/>
    <w:rsid w:val="00B979D4"/>
    <w:rsid w:val="00BA4088"/>
    <w:rsid w:val="00BA78AD"/>
    <w:rsid w:val="00BA7A76"/>
    <w:rsid w:val="00BB1134"/>
    <w:rsid w:val="00BB33B2"/>
    <w:rsid w:val="00BB75A0"/>
    <w:rsid w:val="00BC6FD8"/>
    <w:rsid w:val="00BC752D"/>
    <w:rsid w:val="00BC75F8"/>
    <w:rsid w:val="00BD3FBF"/>
    <w:rsid w:val="00BE04BE"/>
    <w:rsid w:val="00BE0710"/>
    <w:rsid w:val="00BE1F17"/>
    <w:rsid w:val="00BF0D71"/>
    <w:rsid w:val="00C04410"/>
    <w:rsid w:val="00C04D5E"/>
    <w:rsid w:val="00C07D7E"/>
    <w:rsid w:val="00C10925"/>
    <w:rsid w:val="00C14C19"/>
    <w:rsid w:val="00C173D9"/>
    <w:rsid w:val="00C1785B"/>
    <w:rsid w:val="00C230B5"/>
    <w:rsid w:val="00C24E8B"/>
    <w:rsid w:val="00C26874"/>
    <w:rsid w:val="00C30B3A"/>
    <w:rsid w:val="00C311CA"/>
    <w:rsid w:val="00C431DD"/>
    <w:rsid w:val="00C45146"/>
    <w:rsid w:val="00C52E3C"/>
    <w:rsid w:val="00C560D7"/>
    <w:rsid w:val="00C61302"/>
    <w:rsid w:val="00C6151D"/>
    <w:rsid w:val="00C62C77"/>
    <w:rsid w:val="00C62EA1"/>
    <w:rsid w:val="00C65BEE"/>
    <w:rsid w:val="00C663A8"/>
    <w:rsid w:val="00C7026C"/>
    <w:rsid w:val="00C71327"/>
    <w:rsid w:val="00C716E9"/>
    <w:rsid w:val="00C75882"/>
    <w:rsid w:val="00C76DC4"/>
    <w:rsid w:val="00C81BFF"/>
    <w:rsid w:val="00C82265"/>
    <w:rsid w:val="00C82475"/>
    <w:rsid w:val="00C840A5"/>
    <w:rsid w:val="00C854E0"/>
    <w:rsid w:val="00C868CA"/>
    <w:rsid w:val="00C9285D"/>
    <w:rsid w:val="00C92A2D"/>
    <w:rsid w:val="00C962D1"/>
    <w:rsid w:val="00C96E60"/>
    <w:rsid w:val="00CA067F"/>
    <w:rsid w:val="00CA2325"/>
    <w:rsid w:val="00CA6DDB"/>
    <w:rsid w:val="00CB2BEA"/>
    <w:rsid w:val="00CB34E7"/>
    <w:rsid w:val="00CB4B5D"/>
    <w:rsid w:val="00CB5709"/>
    <w:rsid w:val="00CB780C"/>
    <w:rsid w:val="00CD3EBF"/>
    <w:rsid w:val="00CD472B"/>
    <w:rsid w:val="00CD55CB"/>
    <w:rsid w:val="00CE5CB6"/>
    <w:rsid w:val="00CE7668"/>
    <w:rsid w:val="00CF32BE"/>
    <w:rsid w:val="00CF32DC"/>
    <w:rsid w:val="00CF621A"/>
    <w:rsid w:val="00D0330F"/>
    <w:rsid w:val="00D035A8"/>
    <w:rsid w:val="00D04BCB"/>
    <w:rsid w:val="00D065CC"/>
    <w:rsid w:val="00D07145"/>
    <w:rsid w:val="00D075F7"/>
    <w:rsid w:val="00D108D2"/>
    <w:rsid w:val="00D10F5B"/>
    <w:rsid w:val="00D1324A"/>
    <w:rsid w:val="00D13CB3"/>
    <w:rsid w:val="00D15B0A"/>
    <w:rsid w:val="00D16047"/>
    <w:rsid w:val="00D1621E"/>
    <w:rsid w:val="00D16B84"/>
    <w:rsid w:val="00D2753B"/>
    <w:rsid w:val="00D30814"/>
    <w:rsid w:val="00D319D7"/>
    <w:rsid w:val="00D33728"/>
    <w:rsid w:val="00D42000"/>
    <w:rsid w:val="00D42840"/>
    <w:rsid w:val="00D44774"/>
    <w:rsid w:val="00D5335C"/>
    <w:rsid w:val="00D57C24"/>
    <w:rsid w:val="00D64205"/>
    <w:rsid w:val="00D6518E"/>
    <w:rsid w:val="00D65389"/>
    <w:rsid w:val="00D67EF1"/>
    <w:rsid w:val="00D721F2"/>
    <w:rsid w:val="00D734EC"/>
    <w:rsid w:val="00D75D34"/>
    <w:rsid w:val="00D76C82"/>
    <w:rsid w:val="00D778E8"/>
    <w:rsid w:val="00D80219"/>
    <w:rsid w:val="00D84E72"/>
    <w:rsid w:val="00D860A0"/>
    <w:rsid w:val="00D8646C"/>
    <w:rsid w:val="00D868A7"/>
    <w:rsid w:val="00D872A3"/>
    <w:rsid w:val="00D87C87"/>
    <w:rsid w:val="00D90341"/>
    <w:rsid w:val="00D9041C"/>
    <w:rsid w:val="00D9065C"/>
    <w:rsid w:val="00D92F89"/>
    <w:rsid w:val="00D932F3"/>
    <w:rsid w:val="00D958D0"/>
    <w:rsid w:val="00D96723"/>
    <w:rsid w:val="00DA0A78"/>
    <w:rsid w:val="00DA1012"/>
    <w:rsid w:val="00DA131C"/>
    <w:rsid w:val="00DA7B63"/>
    <w:rsid w:val="00DB1E3D"/>
    <w:rsid w:val="00DB5729"/>
    <w:rsid w:val="00DB5EC8"/>
    <w:rsid w:val="00DD4A68"/>
    <w:rsid w:val="00DE2392"/>
    <w:rsid w:val="00DE2688"/>
    <w:rsid w:val="00DE373A"/>
    <w:rsid w:val="00DF1B0F"/>
    <w:rsid w:val="00DF4B8D"/>
    <w:rsid w:val="00DF5574"/>
    <w:rsid w:val="00E03BBB"/>
    <w:rsid w:val="00E05AC7"/>
    <w:rsid w:val="00E06C9C"/>
    <w:rsid w:val="00E20A9D"/>
    <w:rsid w:val="00E25B9E"/>
    <w:rsid w:val="00E27615"/>
    <w:rsid w:val="00E302DF"/>
    <w:rsid w:val="00E42355"/>
    <w:rsid w:val="00E42B5B"/>
    <w:rsid w:val="00E44C46"/>
    <w:rsid w:val="00E511AC"/>
    <w:rsid w:val="00E5174D"/>
    <w:rsid w:val="00E62210"/>
    <w:rsid w:val="00E630F3"/>
    <w:rsid w:val="00E64800"/>
    <w:rsid w:val="00E6619E"/>
    <w:rsid w:val="00E671C9"/>
    <w:rsid w:val="00E712D6"/>
    <w:rsid w:val="00E7386B"/>
    <w:rsid w:val="00E80A28"/>
    <w:rsid w:val="00E80C1A"/>
    <w:rsid w:val="00E90AB1"/>
    <w:rsid w:val="00E92218"/>
    <w:rsid w:val="00E970DA"/>
    <w:rsid w:val="00E97925"/>
    <w:rsid w:val="00EA1E93"/>
    <w:rsid w:val="00EA5D97"/>
    <w:rsid w:val="00EA6136"/>
    <w:rsid w:val="00EA7C46"/>
    <w:rsid w:val="00EB1080"/>
    <w:rsid w:val="00EB2568"/>
    <w:rsid w:val="00EB2DE7"/>
    <w:rsid w:val="00EB45F4"/>
    <w:rsid w:val="00EB5AA9"/>
    <w:rsid w:val="00EC1343"/>
    <w:rsid w:val="00EC4A7C"/>
    <w:rsid w:val="00EC4B38"/>
    <w:rsid w:val="00EC59B7"/>
    <w:rsid w:val="00EC6DCB"/>
    <w:rsid w:val="00ED1A51"/>
    <w:rsid w:val="00ED359A"/>
    <w:rsid w:val="00ED5A0D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F01254"/>
    <w:rsid w:val="00F06CC0"/>
    <w:rsid w:val="00F07CF3"/>
    <w:rsid w:val="00F15646"/>
    <w:rsid w:val="00F15991"/>
    <w:rsid w:val="00F175D1"/>
    <w:rsid w:val="00F20A41"/>
    <w:rsid w:val="00F22533"/>
    <w:rsid w:val="00F24695"/>
    <w:rsid w:val="00F25253"/>
    <w:rsid w:val="00F25CF5"/>
    <w:rsid w:val="00F26541"/>
    <w:rsid w:val="00F30502"/>
    <w:rsid w:val="00F30F61"/>
    <w:rsid w:val="00F34781"/>
    <w:rsid w:val="00F42054"/>
    <w:rsid w:val="00F45B58"/>
    <w:rsid w:val="00F461B6"/>
    <w:rsid w:val="00F527AE"/>
    <w:rsid w:val="00F55E20"/>
    <w:rsid w:val="00F569AF"/>
    <w:rsid w:val="00F57C1F"/>
    <w:rsid w:val="00F6642B"/>
    <w:rsid w:val="00F73A82"/>
    <w:rsid w:val="00F87F45"/>
    <w:rsid w:val="00F915BC"/>
    <w:rsid w:val="00F9206A"/>
    <w:rsid w:val="00F92658"/>
    <w:rsid w:val="00F93FF8"/>
    <w:rsid w:val="00F976D1"/>
    <w:rsid w:val="00FA079F"/>
    <w:rsid w:val="00FA3CFF"/>
    <w:rsid w:val="00FA3D6D"/>
    <w:rsid w:val="00FA450F"/>
    <w:rsid w:val="00FA47FC"/>
    <w:rsid w:val="00FA58DA"/>
    <w:rsid w:val="00FA5C84"/>
    <w:rsid w:val="00FB16E6"/>
    <w:rsid w:val="00FB1BE8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C457CDC-1AA3-4D51-8C43-FBE2F087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1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97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1971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785B"/>
    <w:rPr>
      <w:b/>
      <w:sz w:val="32"/>
    </w:rPr>
  </w:style>
  <w:style w:type="paragraph" w:styleId="Bezmezer">
    <w:name w:val="No Spacing"/>
    <w:uiPriority w:val="1"/>
    <w:qFormat/>
    <w:rsid w:val="004056FE"/>
    <w:rPr>
      <w:rFonts w:eastAsia="Calibri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qFormat/>
    <w:locked/>
    <w:rsid w:val="0036400F"/>
    <w:rPr>
      <w:rFonts w:ascii="Arial" w:hAnsi="Arial" w:cs="Arial"/>
      <w:b/>
      <w:bCs/>
      <w:u w:val="single"/>
    </w:rPr>
  </w:style>
  <w:style w:type="paragraph" w:customStyle="1" w:styleId="Styl1">
    <w:name w:val="Styl1"/>
    <w:basedOn w:val="Normln"/>
    <w:link w:val="Styl1Char"/>
    <w:qFormat/>
    <w:rsid w:val="0036400F"/>
    <w:rPr>
      <w:rFonts w:ascii="Arial" w:hAnsi="Arial" w:cs="Arial"/>
      <w:b/>
      <w:bCs/>
      <w:sz w:val="20"/>
      <w:szCs w:val="20"/>
      <w:u w:val="single"/>
    </w:rPr>
  </w:style>
  <w:style w:type="paragraph" w:styleId="Textpoznpodarou">
    <w:name w:val="footnote text"/>
    <w:basedOn w:val="Normln"/>
    <w:link w:val="TextpoznpodarouChar"/>
    <w:rsid w:val="00E80A2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0A28"/>
    <w:rPr>
      <w:sz w:val="24"/>
    </w:rPr>
  </w:style>
  <w:style w:type="character" w:styleId="Hypertextovodkaz">
    <w:name w:val="Hyperlink"/>
    <w:semiHidden/>
    <w:rsid w:val="00E80A28"/>
    <w:rPr>
      <w:noProof/>
      <w:color w:val="0000FF"/>
      <w:u w:val="single"/>
    </w:rPr>
  </w:style>
  <w:style w:type="paragraph" w:customStyle="1" w:styleId="v1msonormal">
    <w:name w:val="v1msonormal"/>
    <w:basedOn w:val="Normln"/>
    <w:uiPriority w:val="99"/>
    <w:semiHidden/>
    <w:rsid w:val="00D108D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Dokument_aplikace_Microsoft_Word_97_20031.doc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1.doc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9326-5C82-49E4-A172-08A8978D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1375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Tisoňová Lenka</cp:lastModifiedBy>
  <cp:revision>4</cp:revision>
  <cp:lastPrinted>2023-08-24T09:18:00Z</cp:lastPrinted>
  <dcterms:created xsi:type="dcterms:W3CDTF">2023-08-24T09:28:00Z</dcterms:created>
  <dcterms:modified xsi:type="dcterms:W3CDTF">2023-08-24T09:30:00Z</dcterms:modified>
</cp:coreProperties>
</file>