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27" w:rsidRPr="00D01DDB" w:rsidRDefault="002926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D01DDB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="00354CAE" w:rsidRPr="00D01DDB">
        <w:rPr>
          <w:rFonts w:ascii="Arial" w:hAnsi="Arial" w:cs="Arial"/>
          <w:bCs/>
          <w:sz w:val="20"/>
          <w:szCs w:val="20"/>
        </w:rPr>
        <w:t>Předkládá:</w:t>
      </w:r>
      <w:r w:rsidR="00354CAE" w:rsidRPr="00D01DDB">
        <w:rPr>
          <w:rFonts w:ascii="Arial" w:hAnsi="Arial" w:cs="Arial"/>
          <w:bCs/>
          <w:sz w:val="20"/>
          <w:szCs w:val="20"/>
        </w:rPr>
        <w:tab/>
      </w:r>
      <w:r w:rsidR="00975021" w:rsidRPr="00D01DDB">
        <w:rPr>
          <w:rFonts w:ascii="Arial" w:hAnsi="Arial" w:cs="Arial"/>
          <w:bCs/>
          <w:sz w:val="20"/>
          <w:szCs w:val="20"/>
        </w:rPr>
        <w:t>Ing. Milada S</w:t>
      </w:r>
      <w:r w:rsidR="003B79A1" w:rsidRPr="00D01DDB">
        <w:rPr>
          <w:rFonts w:ascii="Arial" w:hAnsi="Arial" w:cs="Arial"/>
          <w:bCs/>
          <w:sz w:val="20"/>
          <w:szCs w:val="20"/>
        </w:rPr>
        <w:t>okolová</w:t>
      </w:r>
      <w:r w:rsidR="001B3A80" w:rsidRPr="00D01DDB">
        <w:rPr>
          <w:rFonts w:ascii="Arial" w:hAnsi="Arial" w:cs="Arial"/>
          <w:bCs/>
          <w:sz w:val="20"/>
          <w:szCs w:val="20"/>
        </w:rPr>
        <w:t>,</w:t>
      </w:r>
    </w:p>
    <w:p w:rsidR="00B92A9B" w:rsidRPr="00D01DDB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="00292627" w:rsidRPr="00D01DDB">
        <w:rPr>
          <w:rFonts w:ascii="Arial" w:hAnsi="Arial" w:cs="Arial"/>
          <w:bCs/>
          <w:sz w:val="20"/>
          <w:szCs w:val="20"/>
        </w:rPr>
        <w:tab/>
        <w:t xml:space="preserve">1. </w:t>
      </w:r>
      <w:r w:rsidR="00975021" w:rsidRPr="00D01DDB">
        <w:rPr>
          <w:rFonts w:ascii="Arial" w:hAnsi="Arial" w:cs="Arial"/>
          <w:bCs/>
          <w:sz w:val="20"/>
          <w:szCs w:val="20"/>
        </w:rPr>
        <w:t>náměstkyně</w:t>
      </w:r>
      <w:r w:rsidRPr="00D01DDB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D01DDB">
        <w:rPr>
          <w:rFonts w:ascii="Arial" w:hAnsi="Arial" w:cs="Arial"/>
          <w:bCs/>
          <w:sz w:val="20"/>
          <w:szCs w:val="20"/>
        </w:rPr>
        <w:t>primátora</w:t>
      </w:r>
    </w:p>
    <w:p w:rsidR="00354CAE" w:rsidRPr="00D01DDB" w:rsidRDefault="0065296F" w:rsidP="00257C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</w:p>
    <w:p w:rsidR="00354CAE" w:rsidRPr="00D01DDB" w:rsidRDefault="00AE446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  <w:t>Zpracoval</w:t>
      </w:r>
      <w:r w:rsidR="00E63BCE" w:rsidRPr="00D01DDB">
        <w:rPr>
          <w:rFonts w:ascii="Arial" w:hAnsi="Arial" w:cs="Arial"/>
          <w:bCs/>
          <w:sz w:val="20"/>
          <w:szCs w:val="20"/>
        </w:rPr>
        <w:t>i</w:t>
      </w:r>
      <w:r w:rsidR="00354CAE" w:rsidRPr="00D01DDB">
        <w:rPr>
          <w:rFonts w:ascii="Arial" w:hAnsi="Arial" w:cs="Arial"/>
          <w:bCs/>
          <w:sz w:val="20"/>
          <w:szCs w:val="20"/>
        </w:rPr>
        <w:t>:</w:t>
      </w:r>
      <w:r w:rsidR="00292627" w:rsidRPr="00D01DDB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A656D1" w:rsidRPr="00D01DDB">
        <w:rPr>
          <w:rFonts w:ascii="Arial" w:hAnsi="Arial" w:cs="Arial"/>
          <w:bCs/>
          <w:sz w:val="20"/>
          <w:szCs w:val="20"/>
        </w:rPr>
        <w:t>Alexandra Klímková</w:t>
      </w:r>
      <w:r w:rsidR="001B3A80" w:rsidRPr="00D01DDB">
        <w:rPr>
          <w:rFonts w:ascii="Arial" w:hAnsi="Arial" w:cs="Arial"/>
          <w:bCs/>
          <w:sz w:val="20"/>
          <w:szCs w:val="20"/>
        </w:rPr>
        <w:t>,</w:t>
      </w:r>
    </w:p>
    <w:p w:rsidR="00292627" w:rsidRPr="00D01DDB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bCs/>
          <w:sz w:val="20"/>
          <w:szCs w:val="20"/>
        </w:rPr>
        <w:tab/>
      </w:r>
      <w:r w:rsidRPr="00D01DDB">
        <w:rPr>
          <w:rFonts w:ascii="Arial" w:hAnsi="Arial" w:cs="Arial"/>
          <w:sz w:val="20"/>
        </w:rPr>
        <w:t xml:space="preserve">vedoucí Odboru </w:t>
      </w:r>
      <w:r w:rsidR="00292627" w:rsidRPr="00D01DDB">
        <w:rPr>
          <w:rFonts w:ascii="Arial" w:hAnsi="Arial" w:cs="Arial"/>
          <w:sz w:val="20"/>
        </w:rPr>
        <w:t xml:space="preserve">správy a údržby </w:t>
      </w:r>
    </w:p>
    <w:p w:rsidR="00354CAE" w:rsidRPr="00D01DDB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D01DDB">
        <w:rPr>
          <w:rFonts w:ascii="Arial" w:hAnsi="Arial" w:cs="Arial"/>
          <w:sz w:val="20"/>
        </w:rPr>
        <w:tab/>
      </w:r>
      <w:r w:rsidRPr="00D01DDB">
        <w:rPr>
          <w:rFonts w:ascii="Arial" w:hAnsi="Arial" w:cs="Arial"/>
          <w:sz w:val="20"/>
        </w:rPr>
        <w:tab/>
      </w:r>
      <w:r w:rsidRPr="00D01DDB">
        <w:rPr>
          <w:rFonts w:ascii="Arial" w:hAnsi="Arial" w:cs="Arial"/>
          <w:sz w:val="20"/>
        </w:rPr>
        <w:tab/>
      </w:r>
      <w:r w:rsidRPr="00D01DDB">
        <w:rPr>
          <w:rFonts w:ascii="Arial" w:hAnsi="Arial" w:cs="Arial"/>
          <w:sz w:val="20"/>
        </w:rPr>
        <w:tab/>
        <w:t>majetku města</w:t>
      </w:r>
    </w:p>
    <w:p w:rsidR="00354CAE" w:rsidRPr="00D01DDB" w:rsidRDefault="0062002A" w:rsidP="00F467BC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D01DDB">
        <w:rPr>
          <w:rFonts w:ascii="Arial" w:hAnsi="Arial" w:cs="Arial"/>
          <w:sz w:val="20"/>
        </w:rPr>
        <w:tab/>
      </w:r>
      <w:r w:rsidRPr="00D01DDB">
        <w:rPr>
          <w:rFonts w:ascii="Arial" w:hAnsi="Arial" w:cs="Arial"/>
          <w:sz w:val="20"/>
        </w:rPr>
        <w:tab/>
      </w:r>
      <w:r w:rsidRPr="00D01DDB">
        <w:rPr>
          <w:rFonts w:ascii="Arial" w:hAnsi="Arial" w:cs="Arial"/>
          <w:sz w:val="20"/>
        </w:rPr>
        <w:tab/>
      </w:r>
      <w:r w:rsidRPr="00D01DDB">
        <w:rPr>
          <w:rFonts w:ascii="Arial" w:hAnsi="Arial" w:cs="Arial"/>
          <w:sz w:val="20"/>
        </w:rPr>
        <w:tab/>
      </w:r>
    </w:p>
    <w:p w:rsidR="001B3A80" w:rsidRPr="00D01DDB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="00AD64D0" w:rsidRPr="00D01DDB">
        <w:rPr>
          <w:rFonts w:ascii="Arial" w:hAnsi="Arial" w:cs="Arial"/>
          <w:sz w:val="20"/>
          <w:szCs w:val="20"/>
        </w:rPr>
        <w:t>Mgr. Lukáš Skládal</w:t>
      </w:r>
      <w:r w:rsidR="001B3A80" w:rsidRPr="00D01DDB">
        <w:rPr>
          <w:rFonts w:ascii="Arial" w:hAnsi="Arial" w:cs="Arial"/>
          <w:sz w:val="20"/>
          <w:szCs w:val="20"/>
        </w:rPr>
        <w:t>,</w:t>
      </w:r>
      <w:r w:rsidR="001B3A80" w:rsidRPr="00D01DDB">
        <w:rPr>
          <w:rFonts w:ascii="Arial" w:hAnsi="Arial" w:cs="Arial"/>
          <w:sz w:val="20"/>
          <w:szCs w:val="20"/>
        </w:rPr>
        <w:tab/>
      </w:r>
    </w:p>
    <w:p w:rsidR="00354CAE" w:rsidRPr="00D01DDB" w:rsidRDefault="001D13FB" w:rsidP="00574D6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D01DDB">
        <w:rPr>
          <w:rFonts w:ascii="Arial" w:hAnsi="Arial" w:cs="Arial"/>
          <w:sz w:val="20"/>
          <w:szCs w:val="20"/>
        </w:rPr>
        <w:tab/>
      </w:r>
      <w:r w:rsidRPr="00D01DDB">
        <w:rPr>
          <w:rFonts w:ascii="Arial" w:hAnsi="Arial" w:cs="Arial"/>
          <w:sz w:val="20"/>
          <w:szCs w:val="20"/>
        </w:rPr>
        <w:tab/>
      </w:r>
      <w:r w:rsidR="000D1799" w:rsidRPr="00D01DDB">
        <w:rPr>
          <w:rFonts w:ascii="Arial" w:hAnsi="Arial" w:cs="Arial"/>
          <w:sz w:val="20"/>
          <w:szCs w:val="20"/>
        </w:rPr>
        <w:t xml:space="preserve">odborný referent </w:t>
      </w:r>
      <w:r w:rsidR="00292627" w:rsidRPr="00D01DDB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354CAE" w:rsidRPr="00D01DDB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D01DDB" w:rsidRDefault="002E09AF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D01DDB">
        <w:rPr>
          <w:rFonts w:ascii="Arial" w:hAnsi="Arial" w:cs="Arial"/>
          <w:bCs/>
          <w:sz w:val="36"/>
          <w:szCs w:val="36"/>
        </w:rPr>
        <w:t>Zasedání</w:t>
      </w:r>
      <w:r w:rsidR="00354CAE" w:rsidRPr="00D01DDB">
        <w:rPr>
          <w:rFonts w:ascii="Arial" w:hAnsi="Arial" w:cs="Arial"/>
          <w:bCs/>
          <w:sz w:val="36"/>
          <w:szCs w:val="36"/>
        </w:rPr>
        <w:t xml:space="preserve"> </w:t>
      </w:r>
      <w:r w:rsidRPr="00D01DDB">
        <w:rPr>
          <w:rFonts w:ascii="Arial" w:hAnsi="Arial" w:cs="Arial"/>
          <w:bCs/>
          <w:sz w:val="36"/>
          <w:szCs w:val="36"/>
        </w:rPr>
        <w:t>Zastupitelstva</w:t>
      </w:r>
      <w:r w:rsidR="00354CAE" w:rsidRPr="00D01DDB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D01DDB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D01DDB">
        <w:rPr>
          <w:rFonts w:ascii="Arial" w:hAnsi="Arial" w:cs="Arial"/>
          <w:bCs/>
          <w:sz w:val="36"/>
          <w:szCs w:val="36"/>
        </w:rPr>
        <w:t>konan</w:t>
      </w:r>
      <w:r w:rsidR="002E09AF" w:rsidRPr="00D01DDB">
        <w:rPr>
          <w:rFonts w:ascii="Arial" w:hAnsi="Arial" w:cs="Arial"/>
          <w:bCs/>
          <w:sz w:val="36"/>
          <w:szCs w:val="36"/>
        </w:rPr>
        <w:t>é</w:t>
      </w:r>
      <w:r w:rsidRPr="00D01DDB">
        <w:rPr>
          <w:rFonts w:ascii="Arial" w:hAnsi="Arial" w:cs="Arial"/>
          <w:bCs/>
          <w:sz w:val="36"/>
          <w:szCs w:val="36"/>
        </w:rPr>
        <w:t xml:space="preserve"> dne </w:t>
      </w:r>
      <w:r w:rsidR="00BB1AEA" w:rsidRPr="00D01DDB">
        <w:rPr>
          <w:rFonts w:ascii="Arial" w:hAnsi="Arial" w:cs="Arial"/>
          <w:bCs/>
          <w:sz w:val="36"/>
          <w:szCs w:val="36"/>
        </w:rPr>
        <w:t>13</w:t>
      </w:r>
      <w:r w:rsidRPr="00D01DDB">
        <w:rPr>
          <w:rFonts w:ascii="Arial" w:hAnsi="Arial" w:cs="Arial"/>
          <w:bCs/>
          <w:sz w:val="36"/>
          <w:szCs w:val="36"/>
        </w:rPr>
        <w:t xml:space="preserve">. </w:t>
      </w:r>
      <w:r w:rsidR="00BB1AEA" w:rsidRPr="00D01DDB">
        <w:rPr>
          <w:rFonts w:ascii="Arial" w:hAnsi="Arial" w:cs="Arial"/>
          <w:bCs/>
          <w:sz w:val="36"/>
          <w:szCs w:val="36"/>
        </w:rPr>
        <w:t>06</w:t>
      </w:r>
      <w:r w:rsidRPr="00D01DDB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D01DDB">
        <w:rPr>
          <w:rFonts w:ascii="Arial" w:hAnsi="Arial" w:cs="Arial"/>
          <w:bCs/>
          <w:sz w:val="36"/>
          <w:szCs w:val="36"/>
        </w:rPr>
        <w:t>20</w:t>
      </w:r>
      <w:r w:rsidR="007E6722" w:rsidRPr="00D01DDB">
        <w:rPr>
          <w:rFonts w:ascii="Arial" w:hAnsi="Arial" w:cs="Arial"/>
          <w:bCs/>
          <w:sz w:val="36"/>
          <w:szCs w:val="36"/>
        </w:rPr>
        <w:t>23</w:t>
      </w:r>
    </w:p>
    <w:p w:rsidR="00710CAD" w:rsidRPr="00D01DDB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7E6722" w:rsidRPr="00D01DDB" w:rsidRDefault="00BB1AEA" w:rsidP="007E6722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D01DDB">
        <w:rPr>
          <w:rFonts w:ascii="Arial" w:hAnsi="Arial" w:cs="Arial"/>
          <w:b/>
        </w:rPr>
        <w:t xml:space="preserve">Nabídka prodeje pozemků </w:t>
      </w:r>
      <w:proofErr w:type="spellStart"/>
      <w:proofErr w:type="gramStart"/>
      <w:r w:rsidRPr="00D01DDB">
        <w:rPr>
          <w:rFonts w:ascii="Arial" w:hAnsi="Arial" w:cs="Arial"/>
          <w:b/>
        </w:rPr>
        <w:t>p.č</w:t>
      </w:r>
      <w:proofErr w:type="spellEnd"/>
      <w:r w:rsidRPr="00D01DDB">
        <w:rPr>
          <w:rFonts w:ascii="Arial" w:hAnsi="Arial" w:cs="Arial"/>
          <w:b/>
        </w:rPr>
        <w:t>.</w:t>
      </w:r>
      <w:proofErr w:type="gramEnd"/>
      <w:r w:rsidRPr="00D01DDB">
        <w:rPr>
          <w:rFonts w:ascii="Arial" w:hAnsi="Arial" w:cs="Arial"/>
          <w:b/>
        </w:rPr>
        <w:t xml:space="preserve"> 7471/1 a </w:t>
      </w:r>
      <w:proofErr w:type="spellStart"/>
      <w:r w:rsidRPr="00D01DDB">
        <w:rPr>
          <w:rFonts w:ascii="Arial" w:hAnsi="Arial" w:cs="Arial"/>
          <w:b/>
        </w:rPr>
        <w:t>p.č</w:t>
      </w:r>
      <w:proofErr w:type="spellEnd"/>
      <w:r w:rsidRPr="00D01DDB">
        <w:rPr>
          <w:rFonts w:ascii="Arial" w:hAnsi="Arial" w:cs="Arial"/>
          <w:b/>
        </w:rPr>
        <w:t>. 7471/2, oba v </w:t>
      </w:r>
      <w:proofErr w:type="spellStart"/>
      <w:r w:rsidRPr="00D01DDB">
        <w:rPr>
          <w:rFonts w:ascii="Arial" w:hAnsi="Arial" w:cs="Arial"/>
          <w:b/>
        </w:rPr>
        <w:t>k.ú</w:t>
      </w:r>
      <w:proofErr w:type="spellEnd"/>
      <w:r w:rsidRPr="00D01DDB">
        <w:rPr>
          <w:rFonts w:ascii="Arial" w:hAnsi="Arial" w:cs="Arial"/>
          <w:b/>
        </w:rPr>
        <w:t>. Prostějov</w:t>
      </w:r>
    </w:p>
    <w:p w:rsidR="00710CAD" w:rsidRPr="00D01DDB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B62157" w:rsidRPr="00D01DDB" w:rsidRDefault="00B62157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D01DDB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D01DDB">
        <w:rPr>
          <w:rFonts w:ascii="Arial" w:hAnsi="Arial" w:cs="Arial"/>
          <w:szCs w:val="20"/>
        </w:rPr>
        <w:t>Návrh usnesení:</w:t>
      </w:r>
    </w:p>
    <w:p w:rsidR="00633F9B" w:rsidRPr="00D01DDB" w:rsidRDefault="00633F9B" w:rsidP="00B8533E">
      <w:pPr>
        <w:rPr>
          <w:rFonts w:ascii="Arial" w:hAnsi="Arial" w:cs="Arial"/>
          <w:b/>
        </w:rPr>
      </w:pPr>
    </w:p>
    <w:p w:rsidR="002E09AF" w:rsidRPr="00D01DDB" w:rsidRDefault="0052599F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  <w:r w:rsidRPr="00D01DDB">
        <w:rPr>
          <w:rFonts w:ascii="Arial" w:eastAsia="Calibri" w:hAnsi="Arial" w:cs="Arial"/>
          <w:b/>
          <w:szCs w:val="20"/>
        </w:rPr>
        <w:t>Zastupitelstv</w:t>
      </w:r>
      <w:r w:rsidR="002E09AF" w:rsidRPr="00D01DDB">
        <w:rPr>
          <w:rFonts w:ascii="Arial" w:eastAsia="Calibri" w:hAnsi="Arial" w:cs="Arial"/>
          <w:b/>
          <w:szCs w:val="20"/>
        </w:rPr>
        <w:t>o</w:t>
      </w:r>
      <w:r w:rsidRPr="00D01DDB">
        <w:rPr>
          <w:rFonts w:ascii="Arial" w:eastAsia="Calibri" w:hAnsi="Arial" w:cs="Arial"/>
          <w:b/>
          <w:szCs w:val="20"/>
        </w:rPr>
        <w:t xml:space="preserve"> města Prostějova </w:t>
      </w:r>
    </w:p>
    <w:p w:rsidR="002E09AF" w:rsidRPr="00D01DDB" w:rsidRDefault="002925E4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  <w:r w:rsidRPr="00D01DDB">
        <w:rPr>
          <w:rFonts w:ascii="Arial" w:eastAsia="Calibri" w:hAnsi="Arial" w:cs="Arial"/>
          <w:b/>
          <w:szCs w:val="20"/>
        </w:rPr>
        <w:t>o d m í t á</w:t>
      </w:r>
    </w:p>
    <w:p w:rsidR="00BB1AEA" w:rsidRPr="00D01DDB" w:rsidRDefault="00BB1AEA" w:rsidP="00BB1AEA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kern w:val="22"/>
          <w:szCs w:val="20"/>
        </w:rPr>
      </w:pPr>
      <w:r w:rsidRPr="00D01DDB">
        <w:rPr>
          <w:rFonts w:ascii="Arial" w:hAnsi="Arial" w:cs="Arial"/>
          <w:b/>
          <w:kern w:val="22"/>
          <w:szCs w:val="20"/>
        </w:rPr>
        <w:t xml:space="preserve">nabídku společnosti VR Morava a.s., se sídlem Praha 1, Nové Město, Na Poříčí 1071/17, PSČ: 110 00, IČ: 277 81 291, na odkup pozemku </w:t>
      </w:r>
      <w:proofErr w:type="spellStart"/>
      <w:proofErr w:type="gramStart"/>
      <w:r w:rsidRPr="00D01DDB">
        <w:rPr>
          <w:rFonts w:ascii="Arial" w:hAnsi="Arial" w:cs="Arial"/>
          <w:b/>
          <w:kern w:val="22"/>
          <w:szCs w:val="20"/>
        </w:rPr>
        <w:t>p.č</w:t>
      </w:r>
      <w:proofErr w:type="spellEnd"/>
      <w:r w:rsidRPr="00D01DDB">
        <w:rPr>
          <w:rFonts w:ascii="Arial" w:hAnsi="Arial" w:cs="Arial"/>
          <w:b/>
          <w:kern w:val="22"/>
          <w:szCs w:val="20"/>
        </w:rPr>
        <w:t>.</w:t>
      </w:r>
      <w:proofErr w:type="gramEnd"/>
      <w:r w:rsidRPr="00D01DDB">
        <w:rPr>
          <w:rFonts w:ascii="Arial" w:hAnsi="Arial" w:cs="Arial"/>
          <w:b/>
          <w:kern w:val="22"/>
          <w:szCs w:val="20"/>
        </w:rPr>
        <w:t xml:space="preserve"> 7471/1 – ostatní plocha o výměře 2.352 m</w:t>
      </w:r>
      <w:r w:rsidRPr="00D01DDB">
        <w:rPr>
          <w:rFonts w:ascii="Arial" w:hAnsi="Arial" w:cs="Arial"/>
          <w:b/>
          <w:kern w:val="22"/>
          <w:szCs w:val="20"/>
          <w:vertAlign w:val="superscript"/>
        </w:rPr>
        <w:t>2</w:t>
      </w:r>
      <w:r w:rsidRPr="00D01DDB">
        <w:rPr>
          <w:rFonts w:ascii="Arial" w:hAnsi="Arial" w:cs="Arial"/>
          <w:b/>
          <w:kern w:val="22"/>
          <w:szCs w:val="20"/>
        </w:rPr>
        <w:t xml:space="preserve"> v </w:t>
      </w:r>
      <w:proofErr w:type="spellStart"/>
      <w:r w:rsidRPr="00D01DDB">
        <w:rPr>
          <w:rFonts w:ascii="Arial" w:hAnsi="Arial" w:cs="Arial"/>
          <w:b/>
          <w:kern w:val="22"/>
          <w:szCs w:val="20"/>
        </w:rPr>
        <w:t>k.ú</w:t>
      </w:r>
      <w:proofErr w:type="spellEnd"/>
      <w:r w:rsidRPr="00D01DDB">
        <w:rPr>
          <w:rFonts w:ascii="Arial" w:hAnsi="Arial" w:cs="Arial"/>
          <w:b/>
          <w:kern w:val="22"/>
          <w:szCs w:val="20"/>
        </w:rPr>
        <w:t xml:space="preserve">. Prostějov a pozemku </w:t>
      </w:r>
      <w:proofErr w:type="spellStart"/>
      <w:proofErr w:type="gramStart"/>
      <w:r w:rsidRPr="00D01DDB">
        <w:rPr>
          <w:rFonts w:ascii="Arial" w:hAnsi="Arial" w:cs="Arial"/>
          <w:b/>
          <w:kern w:val="22"/>
          <w:szCs w:val="20"/>
        </w:rPr>
        <w:t>p.č</w:t>
      </w:r>
      <w:proofErr w:type="spellEnd"/>
      <w:r w:rsidRPr="00D01DDB">
        <w:rPr>
          <w:rFonts w:ascii="Arial" w:hAnsi="Arial" w:cs="Arial"/>
          <w:b/>
          <w:kern w:val="22"/>
          <w:szCs w:val="20"/>
        </w:rPr>
        <w:t>.</w:t>
      </w:r>
      <w:proofErr w:type="gramEnd"/>
      <w:r w:rsidRPr="00D01DDB">
        <w:rPr>
          <w:rFonts w:ascii="Arial" w:hAnsi="Arial" w:cs="Arial"/>
          <w:b/>
          <w:kern w:val="22"/>
          <w:szCs w:val="20"/>
        </w:rPr>
        <w:t xml:space="preserve"> 7471/2 – zastavěná plocha a nádvoří o výměře 249 m</w:t>
      </w:r>
      <w:r w:rsidRPr="00D01DDB">
        <w:rPr>
          <w:rFonts w:ascii="Arial" w:hAnsi="Arial" w:cs="Arial"/>
          <w:b/>
          <w:kern w:val="22"/>
          <w:szCs w:val="20"/>
          <w:vertAlign w:val="superscript"/>
        </w:rPr>
        <w:t>2</w:t>
      </w:r>
      <w:r w:rsidRPr="00D01DDB">
        <w:rPr>
          <w:rFonts w:ascii="Arial" w:hAnsi="Arial" w:cs="Arial"/>
          <w:b/>
          <w:kern w:val="22"/>
          <w:szCs w:val="20"/>
        </w:rPr>
        <w:t xml:space="preserve"> v </w:t>
      </w:r>
      <w:proofErr w:type="spellStart"/>
      <w:r w:rsidRPr="00D01DDB">
        <w:rPr>
          <w:rFonts w:ascii="Arial" w:hAnsi="Arial" w:cs="Arial"/>
          <w:b/>
          <w:kern w:val="22"/>
          <w:szCs w:val="20"/>
        </w:rPr>
        <w:t>k.ú</w:t>
      </w:r>
      <w:proofErr w:type="spellEnd"/>
      <w:r w:rsidRPr="00D01DDB">
        <w:rPr>
          <w:rFonts w:ascii="Arial" w:hAnsi="Arial" w:cs="Arial"/>
          <w:b/>
          <w:kern w:val="22"/>
          <w:szCs w:val="20"/>
        </w:rPr>
        <w:t>. Prostějov, jehož součástí je stavba pro výrobu a skladování bez čísla popisného nebo evidenčního, v lokalitě za hlavním vlakovým nádražím, za kupní cenu v celkové výši 7.318.500 Kč bez DPH (8.855.385 Kč včetně DPH).</w:t>
      </w:r>
    </w:p>
    <w:p w:rsidR="007E6722" w:rsidRPr="00D01DDB" w:rsidRDefault="007E6722" w:rsidP="007E6722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kern w:val="22"/>
          <w:szCs w:val="20"/>
        </w:rPr>
      </w:pPr>
    </w:p>
    <w:p w:rsidR="00AA2E68" w:rsidRPr="00D01DDB" w:rsidRDefault="00AA2E68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</w:p>
    <w:p w:rsidR="00AA2E68" w:rsidRPr="00D01DDB" w:rsidRDefault="00AA2E68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</w:p>
    <w:p w:rsidR="00AA2E68" w:rsidRPr="00D01DDB" w:rsidRDefault="00AA2E68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</w:p>
    <w:p w:rsidR="00AA2E68" w:rsidRPr="00D01DDB" w:rsidRDefault="00AA2E68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</w:p>
    <w:p w:rsidR="00AA2E68" w:rsidRPr="00D01DDB" w:rsidRDefault="00AA2E68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</w:p>
    <w:p w:rsidR="00AA2E68" w:rsidRPr="00D01DDB" w:rsidRDefault="00AA2E68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</w:p>
    <w:p w:rsidR="00AA2E68" w:rsidRPr="00D01DDB" w:rsidRDefault="00AA2E68" w:rsidP="002E09AF">
      <w:pPr>
        <w:ind w:left="284" w:hanging="284"/>
        <w:jc w:val="both"/>
        <w:rPr>
          <w:rFonts w:ascii="Arial" w:eastAsia="Calibri" w:hAnsi="Arial" w:cs="Arial"/>
          <w:b/>
          <w:szCs w:val="20"/>
        </w:rPr>
      </w:pPr>
    </w:p>
    <w:p w:rsidR="002E09AF" w:rsidRPr="00D01DDB" w:rsidRDefault="002E09AF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14730F" w:rsidRPr="00D01DDB" w:rsidRDefault="0014730F" w:rsidP="0014730F">
      <w:pPr>
        <w:tabs>
          <w:tab w:val="left" w:pos="284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D01DDB" w:rsidRPr="00D01DDB" w:rsidTr="0014730F">
        <w:tc>
          <w:tcPr>
            <w:tcW w:w="9204" w:type="dxa"/>
            <w:gridSpan w:val="4"/>
          </w:tcPr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1DDB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D01DDB" w:rsidRPr="00D01DDB" w:rsidTr="0014730F">
        <w:tc>
          <w:tcPr>
            <w:tcW w:w="2196" w:type="dxa"/>
          </w:tcPr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DDB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5296F" w:rsidRPr="00D01DDB" w:rsidRDefault="007E6722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Ing. Milada Sokolová, 1. náměstkyně</w:t>
            </w:r>
            <w:r w:rsidR="00C536B0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primátora</w:t>
            </w:r>
          </w:p>
        </w:tc>
        <w:tc>
          <w:tcPr>
            <w:tcW w:w="1775" w:type="dxa"/>
            <w:vAlign w:val="bottom"/>
          </w:tcPr>
          <w:p w:rsidR="00C536B0" w:rsidRPr="00D01DDB" w:rsidRDefault="00BB1AEA" w:rsidP="002E09A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31.05</w:t>
            </w:r>
            <w:r w:rsidR="00C536B0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7E6722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D01DDB" w:rsidRDefault="00354233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D01DDB" w:rsidRPr="00D01DDB" w:rsidTr="0014730F">
        <w:tc>
          <w:tcPr>
            <w:tcW w:w="2196" w:type="dxa"/>
          </w:tcPr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DDB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D01DDB" w:rsidRDefault="00C536B0" w:rsidP="00A656D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1D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656D1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Alexandra Klímková</w:t>
            </w:r>
            <w:r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, vedoucí Odboru správy a údržby majetku města</w:t>
            </w:r>
          </w:p>
        </w:tc>
        <w:tc>
          <w:tcPr>
            <w:tcW w:w="1775" w:type="dxa"/>
            <w:vAlign w:val="bottom"/>
          </w:tcPr>
          <w:p w:rsidR="00C536B0" w:rsidRPr="00D01DDB" w:rsidRDefault="00BB1AEA" w:rsidP="00063A1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31.05</w:t>
            </w:r>
            <w:r w:rsidR="00C536B0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41663D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D01DDB" w:rsidRDefault="00354233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7579D9" w:rsidRPr="00D01DDB" w:rsidTr="0014730F">
        <w:tc>
          <w:tcPr>
            <w:tcW w:w="2196" w:type="dxa"/>
          </w:tcPr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1DDB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00" w:type="dxa"/>
          </w:tcPr>
          <w:p w:rsidR="00C536B0" w:rsidRPr="00D01DDB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D01DDB" w:rsidRDefault="00063A11" w:rsidP="00337F1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Mgr. Lukáš Skládal</w:t>
            </w:r>
            <w:r w:rsidR="001D13FB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C536B0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="00337F13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dborný referent odd</w:t>
            </w:r>
            <w:r w:rsidR="00C536B0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ělení nakládání s majetkem města Odboru SÚMM</w:t>
            </w:r>
          </w:p>
        </w:tc>
        <w:tc>
          <w:tcPr>
            <w:tcW w:w="1775" w:type="dxa"/>
            <w:vAlign w:val="bottom"/>
          </w:tcPr>
          <w:p w:rsidR="00C536B0" w:rsidRPr="00D01DDB" w:rsidRDefault="00BB1AEA" w:rsidP="002E09A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31.05</w:t>
            </w:r>
            <w:r w:rsidR="00C536B0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41663D" w:rsidRPr="00D01DDB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D01DDB" w:rsidRDefault="00354233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Skládal,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7E6722" w:rsidRPr="00D01DDB" w:rsidRDefault="007E6722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7E6722" w:rsidRPr="00D01DDB" w:rsidRDefault="007E6722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41663D" w:rsidRPr="00D01DDB" w:rsidRDefault="0041663D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536B0" w:rsidRPr="00D01DDB" w:rsidRDefault="00C536B0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D01DDB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BB1AEA" w:rsidRPr="00D01DDB" w:rsidRDefault="00BB1AEA" w:rsidP="00BB1AEA">
      <w:pPr>
        <w:pStyle w:val="Zkladntext2"/>
        <w:rPr>
          <w:rFonts w:ascii="Arial" w:hAnsi="Arial" w:cs="Arial"/>
          <w:b w:val="0"/>
          <w:sz w:val="24"/>
        </w:rPr>
      </w:pPr>
      <w:r w:rsidRPr="00D01DDB">
        <w:rPr>
          <w:rFonts w:ascii="Arial" w:hAnsi="Arial" w:cs="Arial"/>
          <w:b w:val="0"/>
          <w:sz w:val="24"/>
        </w:rPr>
        <w:t>Na Odbor správy a údržby majetku města Magistrátu města Prostějova se obrátila společnost VR Morava a.s., se sídlem Praha 1, Nové Město, Na Poříčí 1071/17, PSČ: 110 00, IČ: 277 81 291, s nabídkou prodeje dvou pozemků v </w:t>
      </w:r>
      <w:proofErr w:type="spellStart"/>
      <w:proofErr w:type="gramStart"/>
      <w:r w:rsidRPr="00D01DDB">
        <w:rPr>
          <w:rFonts w:ascii="Arial" w:hAnsi="Arial" w:cs="Arial"/>
          <w:b w:val="0"/>
          <w:sz w:val="24"/>
        </w:rPr>
        <w:t>k.ú</w:t>
      </w:r>
      <w:proofErr w:type="spellEnd"/>
      <w:r w:rsidRPr="00D01DDB">
        <w:rPr>
          <w:rFonts w:ascii="Arial" w:hAnsi="Arial" w:cs="Arial"/>
          <w:b w:val="0"/>
          <w:sz w:val="24"/>
        </w:rPr>
        <w:t>.</w:t>
      </w:r>
      <w:proofErr w:type="gramEnd"/>
      <w:r w:rsidRPr="00D01DDB">
        <w:rPr>
          <w:rFonts w:ascii="Arial" w:hAnsi="Arial" w:cs="Arial"/>
          <w:b w:val="0"/>
          <w:sz w:val="24"/>
        </w:rPr>
        <w:t xml:space="preserve"> Prostějov do vlastnictví Statutárního města Prostějova. Jedná se o pozemek </w:t>
      </w:r>
      <w:proofErr w:type="spellStart"/>
      <w:proofErr w:type="gramStart"/>
      <w:r w:rsidRPr="00D01DDB">
        <w:rPr>
          <w:rFonts w:ascii="Arial" w:hAnsi="Arial" w:cs="Arial"/>
          <w:b w:val="0"/>
          <w:sz w:val="24"/>
        </w:rPr>
        <w:t>p.č</w:t>
      </w:r>
      <w:proofErr w:type="spellEnd"/>
      <w:r w:rsidRPr="00D01DDB">
        <w:rPr>
          <w:rFonts w:ascii="Arial" w:hAnsi="Arial" w:cs="Arial"/>
          <w:b w:val="0"/>
          <w:sz w:val="24"/>
        </w:rPr>
        <w:t>.</w:t>
      </w:r>
      <w:proofErr w:type="gramEnd"/>
      <w:r w:rsidRPr="00D01DDB">
        <w:rPr>
          <w:rFonts w:ascii="Arial" w:hAnsi="Arial" w:cs="Arial"/>
          <w:b w:val="0"/>
          <w:sz w:val="24"/>
        </w:rPr>
        <w:t xml:space="preserve"> 7471/1 – ostatní plocha o výměře 2352 m</w:t>
      </w:r>
      <w:r w:rsidRPr="00D01DDB">
        <w:rPr>
          <w:rFonts w:ascii="Arial" w:hAnsi="Arial" w:cs="Arial"/>
          <w:b w:val="0"/>
          <w:sz w:val="24"/>
          <w:vertAlign w:val="superscript"/>
        </w:rPr>
        <w:t>2</w:t>
      </w:r>
      <w:r w:rsidRPr="00D01DDB">
        <w:rPr>
          <w:rFonts w:ascii="Arial" w:hAnsi="Arial" w:cs="Arial"/>
          <w:b w:val="0"/>
          <w:sz w:val="24"/>
        </w:rPr>
        <w:t xml:space="preserve"> a pozemek </w:t>
      </w:r>
      <w:proofErr w:type="spellStart"/>
      <w:r w:rsidRPr="00D01DDB">
        <w:rPr>
          <w:rFonts w:ascii="Arial" w:hAnsi="Arial" w:cs="Arial"/>
          <w:b w:val="0"/>
          <w:sz w:val="24"/>
        </w:rPr>
        <w:t>p.č</w:t>
      </w:r>
      <w:proofErr w:type="spellEnd"/>
      <w:r w:rsidRPr="00D01DDB">
        <w:rPr>
          <w:rFonts w:ascii="Arial" w:hAnsi="Arial" w:cs="Arial"/>
          <w:b w:val="0"/>
          <w:sz w:val="24"/>
        </w:rPr>
        <w:t>. 7471/2 – zastavěná plocha a nádvoří o výměře 249 m</w:t>
      </w:r>
      <w:r w:rsidRPr="00D01DDB">
        <w:rPr>
          <w:rFonts w:ascii="Arial" w:hAnsi="Arial" w:cs="Arial"/>
          <w:b w:val="0"/>
          <w:sz w:val="24"/>
          <w:vertAlign w:val="superscript"/>
        </w:rPr>
        <w:t>2</w:t>
      </w:r>
      <w:r w:rsidRPr="00D01DDB">
        <w:rPr>
          <w:rFonts w:ascii="Arial" w:hAnsi="Arial" w:cs="Arial"/>
          <w:b w:val="0"/>
          <w:sz w:val="24"/>
        </w:rPr>
        <w:t xml:space="preserve">, jehož součástí je stavba pro výrobu a skladování bez čísla popisného nebo evidenčního. </w:t>
      </w:r>
    </w:p>
    <w:p w:rsidR="00BB1AEA" w:rsidRPr="00D01DDB" w:rsidRDefault="00BB1AEA" w:rsidP="00BB1AEA">
      <w:pPr>
        <w:pStyle w:val="Zkladntext2"/>
        <w:rPr>
          <w:rFonts w:ascii="Arial" w:hAnsi="Arial" w:cs="Arial"/>
          <w:b w:val="0"/>
          <w:sz w:val="24"/>
        </w:rPr>
      </w:pPr>
      <w:r w:rsidRPr="00D01DDB">
        <w:rPr>
          <w:rFonts w:ascii="Arial" w:hAnsi="Arial" w:cs="Arial"/>
          <w:b w:val="0"/>
          <w:sz w:val="24"/>
        </w:rPr>
        <w:t xml:space="preserve">Oba nabízené pozemky se nachází v lokalitě mezi hlavním vlakovým nádražím a ulicí Průmyslová. Jedná se původně o skladovací areál. Pozemky jsou oplocené, vstup je opatřen uzamykatelnou bránou. Přístup k pozemkům je řešen ze severní strany (přibližně ve směru od sběrného dvora na ulici Průmyslová), po nezpevněné komunikaci na pozemku společnosti České dráhy, a.s. V případě nabízené stavby bez čísla popisného nebo evidenčního se jedná o montovanou ocelovou konstrukci opláštěnou trapézovým pozinkovaným plechem, střecha je sedlová. </w:t>
      </w:r>
    </w:p>
    <w:p w:rsidR="00BB1AEA" w:rsidRPr="00D01DDB" w:rsidRDefault="00BB1AEA" w:rsidP="006D6FEF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</w:rPr>
        <w:t>Dle předložené nabídky společnost VR Morava a.s., předpoklád</w:t>
      </w:r>
      <w:r w:rsidR="00131710" w:rsidRPr="00D01DDB">
        <w:rPr>
          <w:rFonts w:ascii="Arial" w:hAnsi="Arial" w:cs="Arial"/>
        </w:rPr>
        <w:t>ala</w:t>
      </w:r>
      <w:r w:rsidRPr="00D01DDB">
        <w:rPr>
          <w:rFonts w:ascii="Arial" w:hAnsi="Arial" w:cs="Arial"/>
        </w:rPr>
        <w:t>, že kupní cena za nabízené pozemky včetně plechové haly dosáhne minimální částky 7.747.500 Kč bez DPH (tj. cca 2.979 Kč/m</w:t>
      </w:r>
      <w:r w:rsidRPr="00D01DDB">
        <w:rPr>
          <w:rFonts w:ascii="Arial" w:hAnsi="Arial" w:cs="Arial"/>
          <w:vertAlign w:val="superscript"/>
        </w:rPr>
        <w:t>2</w:t>
      </w:r>
      <w:r w:rsidRPr="00D01DDB">
        <w:rPr>
          <w:rFonts w:ascii="Arial" w:hAnsi="Arial" w:cs="Arial"/>
        </w:rPr>
        <w:t xml:space="preserve"> bez DPH)</w:t>
      </w:r>
      <w:r w:rsidR="006D6FEF" w:rsidRPr="00D01DDB">
        <w:rPr>
          <w:rFonts w:ascii="Arial" w:hAnsi="Arial" w:cs="Arial"/>
        </w:rPr>
        <w:t>, tj.</w:t>
      </w:r>
      <w:r w:rsidR="006D6FEF" w:rsidRPr="00D01DDB">
        <w:rPr>
          <w:rFonts w:ascii="Arial" w:hAnsi="Arial" w:cs="Arial"/>
          <w:b/>
        </w:rPr>
        <w:t xml:space="preserve"> </w:t>
      </w:r>
      <w:r w:rsidR="006D6FEF" w:rsidRPr="00D01DDB">
        <w:rPr>
          <w:rFonts w:ascii="Arial" w:hAnsi="Arial" w:cs="Arial"/>
          <w:kern w:val="22"/>
          <w:szCs w:val="20"/>
        </w:rPr>
        <w:t>9.374.475 Kč včetně DPH (cca 3.604 Kč</w:t>
      </w:r>
      <w:r w:rsidR="006D6FEF" w:rsidRPr="00D01DDB">
        <w:rPr>
          <w:rFonts w:ascii="Arial" w:hAnsi="Arial" w:cs="Arial"/>
        </w:rPr>
        <w:t>/m</w:t>
      </w:r>
      <w:r w:rsidR="006D6FEF" w:rsidRPr="00D01DDB">
        <w:rPr>
          <w:rFonts w:ascii="Arial" w:hAnsi="Arial" w:cs="Arial"/>
          <w:vertAlign w:val="superscript"/>
        </w:rPr>
        <w:t>2</w:t>
      </w:r>
      <w:r w:rsidR="006D6FEF" w:rsidRPr="00D01DDB">
        <w:rPr>
          <w:rFonts w:ascii="Arial" w:hAnsi="Arial" w:cs="Arial"/>
          <w:kern w:val="22"/>
          <w:szCs w:val="20"/>
        </w:rPr>
        <w:t xml:space="preserve"> včetně DPH)</w:t>
      </w:r>
      <w:r w:rsidRPr="00D01DDB">
        <w:rPr>
          <w:rFonts w:ascii="Arial" w:hAnsi="Arial" w:cs="Arial"/>
        </w:rPr>
        <w:t>.</w:t>
      </w:r>
    </w:p>
    <w:p w:rsidR="00BB1AEA" w:rsidRPr="00D01DDB" w:rsidRDefault="00BB1AEA" w:rsidP="00BB1AEA">
      <w:pPr>
        <w:pStyle w:val="Zkladntext2"/>
        <w:rPr>
          <w:rFonts w:ascii="Arial" w:hAnsi="Arial" w:cs="Arial"/>
          <w:b w:val="0"/>
          <w:sz w:val="24"/>
        </w:rPr>
      </w:pPr>
      <w:r w:rsidRPr="00D01DDB">
        <w:rPr>
          <w:rFonts w:ascii="Arial" w:hAnsi="Arial" w:cs="Arial"/>
          <w:b w:val="0"/>
          <w:sz w:val="24"/>
        </w:rPr>
        <w:t xml:space="preserve">Dle aktuálního stavu v katastru nemovitostí je k oběma nabízeným pozemkům zřízeno zástavní právo smluvní k zajištění budoucí druhové peněžité pohledávky do výše 78 mil. Kč, ve prospěch společnosti </w:t>
      </w:r>
      <w:proofErr w:type="spellStart"/>
      <w:r w:rsidRPr="00D01DDB">
        <w:rPr>
          <w:rFonts w:ascii="Arial" w:hAnsi="Arial" w:cs="Arial"/>
          <w:b w:val="0"/>
          <w:sz w:val="24"/>
        </w:rPr>
        <w:t>Raiffeisenbank</w:t>
      </w:r>
      <w:proofErr w:type="spellEnd"/>
      <w:r w:rsidRPr="00D01DDB">
        <w:rPr>
          <w:rFonts w:ascii="Arial" w:hAnsi="Arial" w:cs="Arial"/>
          <w:b w:val="0"/>
          <w:sz w:val="24"/>
        </w:rPr>
        <w:t xml:space="preserve"> a.s., včetně souvisejícího závazku nezajistit zástavním právem ve výhodnějším pořadí nový dluh a závazku neumožnit zápis nového zástavního práva namísto starého. Dále je k oběma pozemkům zřízen</w:t>
      </w:r>
      <w:r w:rsidR="00131710" w:rsidRPr="00D01DDB">
        <w:rPr>
          <w:rFonts w:ascii="Arial" w:hAnsi="Arial" w:cs="Arial"/>
          <w:b w:val="0"/>
          <w:sz w:val="24"/>
        </w:rPr>
        <w:t>o věcné právo</w:t>
      </w:r>
      <w:r w:rsidRPr="00D01DDB">
        <w:rPr>
          <w:rFonts w:ascii="Arial" w:hAnsi="Arial" w:cs="Arial"/>
          <w:b w:val="0"/>
          <w:sz w:val="24"/>
        </w:rPr>
        <w:t xml:space="preserve"> zákaz</w:t>
      </w:r>
      <w:r w:rsidR="00131710" w:rsidRPr="00D01DDB">
        <w:rPr>
          <w:rFonts w:ascii="Arial" w:hAnsi="Arial" w:cs="Arial"/>
          <w:b w:val="0"/>
          <w:sz w:val="24"/>
        </w:rPr>
        <w:t>u</w:t>
      </w:r>
      <w:r w:rsidRPr="00D01DDB">
        <w:rPr>
          <w:rFonts w:ascii="Arial" w:hAnsi="Arial" w:cs="Arial"/>
          <w:b w:val="0"/>
          <w:sz w:val="24"/>
        </w:rPr>
        <w:t xml:space="preserve"> zcizení a zatížení bez předchozího písemného souhlasu po dobu trvání zástavního práva, opět ve prospěch společnosti </w:t>
      </w:r>
      <w:proofErr w:type="spellStart"/>
      <w:r w:rsidRPr="00D01DDB">
        <w:rPr>
          <w:rFonts w:ascii="Arial" w:hAnsi="Arial" w:cs="Arial"/>
          <w:b w:val="0"/>
          <w:sz w:val="24"/>
        </w:rPr>
        <w:t>Raiffeisenbank</w:t>
      </w:r>
      <w:proofErr w:type="spellEnd"/>
      <w:r w:rsidRPr="00D01DDB">
        <w:rPr>
          <w:rFonts w:ascii="Arial" w:hAnsi="Arial" w:cs="Arial"/>
          <w:b w:val="0"/>
          <w:sz w:val="24"/>
        </w:rPr>
        <w:t xml:space="preserve"> a.s. Dle vyjádření zástupce uvedené společnosti by tato omezení byla zrušena před uzavřením kupní smlouvy. </w:t>
      </w:r>
    </w:p>
    <w:p w:rsidR="00BB1AEA" w:rsidRPr="00D01DDB" w:rsidRDefault="00BB1AEA" w:rsidP="00BB1AEA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</w:rPr>
        <w:t xml:space="preserve">Záležitost je řešena pod </w:t>
      </w:r>
      <w:proofErr w:type="spellStart"/>
      <w:r w:rsidRPr="00D01DDB">
        <w:rPr>
          <w:rFonts w:ascii="Arial" w:hAnsi="Arial" w:cs="Arial"/>
        </w:rPr>
        <w:t>sp</w:t>
      </w:r>
      <w:proofErr w:type="spellEnd"/>
      <w:r w:rsidRPr="00D01DDB">
        <w:rPr>
          <w:rFonts w:ascii="Arial" w:hAnsi="Arial" w:cs="Arial"/>
        </w:rPr>
        <w:t>. zn. OSUMM 121/2023.</w:t>
      </w:r>
    </w:p>
    <w:p w:rsidR="00D30AAF" w:rsidRPr="00D01DDB" w:rsidRDefault="00D30AAF" w:rsidP="00D30AAF">
      <w:pPr>
        <w:jc w:val="both"/>
        <w:rPr>
          <w:rFonts w:ascii="Arial" w:hAnsi="Arial" w:cs="Arial"/>
          <w:sz w:val="16"/>
          <w:szCs w:val="16"/>
        </w:rPr>
      </w:pPr>
    </w:p>
    <w:p w:rsidR="00D30AAF" w:rsidRPr="00D01DDB" w:rsidRDefault="00F600C0" w:rsidP="00D30AAF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D01DDB">
        <w:rPr>
          <w:rFonts w:ascii="Arial" w:hAnsi="Arial" w:cs="Arial"/>
          <w:b/>
          <w:u w:val="single"/>
        </w:rPr>
        <w:t>S</w:t>
      </w:r>
      <w:r w:rsidR="00D30AAF" w:rsidRPr="00D01DDB">
        <w:rPr>
          <w:rFonts w:ascii="Arial" w:hAnsi="Arial" w:cs="Arial"/>
          <w:b/>
          <w:u w:val="single"/>
        </w:rPr>
        <w:t xml:space="preserve">tanoviska odborů </w:t>
      </w:r>
      <w:proofErr w:type="spellStart"/>
      <w:r w:rsidR="00D30AAF" w:rsidRPr="00D01DDB">
        <w:rPr>
          <w:rFonts w:ascii="Arial" w:hAnsi="Arial" w:cs="Arial"/>
          <w:b/>
          <w:u w:val="single"/>
        </w:rPr>
        <w:t>MMPv</w:t>
      </w:r>
      <w:proofErr w:type="spellEnd"/>
      <w:r w:rsidR="00D30AAF" w:rsidRPr="00D01DDB">
        <w:rPr>
          <w:rFonts w:ascii="Arial" w:hAnsi="Arial" w:cs="Arial"/>
          <w:b/>
          <w:u w:val="single"/>
        </w:rPr>
        <w:t xml:space="preserve"> (subjektů):</w:t>
      </w:r>
    </w:p>
    <w:p w:rsidR="00F84228" w:rsidRPr="00D01DDB" w:rsidRDefault="00F84228" w:rsidP="00D30AAF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BB1AEA" w:rsidRPr="00D01DDB" w:rsidRDefault="00D30AAF" w:rsidP="00BB1AEA">
      <w:pPr>
        <w:pStyle w:val="Zkladntext2"/>
        <w:rPr>
          <w:rFonts w:ascii="Arial" w:hAnsi="Arial" w:cs="Arial"/>
          <w:sz w:val="24"/>
        </w:rPr>
      </w:pPr>
      <w:r w:rsidRPr="00D01DDB">
        <w:rPr>
          <w:rFonts w:ascii="Arial" w:hAnsi="Arial" w:cs="Arial"/>
          <w:sz w:val="24"/>
        </w:rPr>
        <w:t xml:space="preserve">1. Odbor územního plánování a památkové péče </w:t>
      </w:r>
      <w:r w:rsidR="00BB1AEA" w:rsidRPr="00D01DDB">
        <w:rPr>
          <w:rFonts w:ascii="Arial" w:hAnsi="Arial" w:cs="Arial"/>
          <w:b w:val="0"/>
          <w:sz w:val="24"/>
        </w:rPr>
        <w:t>konstatuje, že dotčené pozemky se dle platného Územního plánu Prostějov nachází v ploše přestavby P6 č. 0792 dopravní infrastruktury (DX). Maximální výška zástavby je stanovena 15 m, přičemž zastavěnost se v dané ploše udává do 30 %. Hlavní využití umožňuje liniové a související stavby a zařízení dopravní infrastruktury, zejména pro pěší, cyklistickou, železniční, hromadnou, silniční, statickou a leteckou dopravu.</w:t>
      </w:r>
    </w:p>
    <w:p w:rsidR="00BB1AEA" w:rsidRPr="00D01DDB" w:rsidRDefault="00BB1AEA" w:rsidP="00BB1AEA">
      <w:pPr>
        <w:pStyle w:val="Bezmezer"/>
        <w:jc w:val="both"/>
        <w:rPr>
          <w:rFonts w:cs="Arial"/>
          <w:szCs w:val="24"/>
        </w:rPr>
      </w:pPr>
      <w:r w:rsidRPr="00D01DDB">
        <w:rPr>
          <w:rFonts w:cs="Arial"/>
          <w:szCs w:val="24"/>
        </w:rPr>
        <w:t xml:space="preserve">Územní plán vymezuje veřejně prospěšnou stavbu pro dopravní infrastrukturu </w:t>
      </w:r>
      <w:r w:rsidRPr="00D01DDB">
        <w:rPr>
          <w:rFonts w:cs="Arial"/>
          <w:szCs w:val="24"/>
        </w:rPr>
        <w:br/>
        <w:t xml:space="preserve">DH-02: terminál hromadné dopravy ve vazbě na železniční stanici Prostějov-hlavní nádraží na plochách č. 1023, 1024, 1025, 1026, 0792. V řešené ploše je dále navržený prvek DK-07: parkoviště za hlavním nádražím. </w:t>
      </w:r>
    </w:p>
    <w:p w:rsidR="00BB1AEA" w:rsidRPr="00D01DDB" w:rsidRDefault="00BB1AEA" w:rsidP="00BB1AEA">
      <w:pPr>
        <w:pStyle w:val="Bezmezer"/>
        <w:jc w:val="both"/>
        <w:rPr>
          <w:rFonts w:cs="Arial"/>
          <w:szCs w:val="24"/>
        </w:rPr>
      </w:pPr>
      <w:r w:rsidRPr="00D01DDB">
        <w:rPr>
          <w:rFonts w:cs="Arial"/>
          <w:szCs w:val="24"/>
        </w:rPr>
        <w:t xml:space="preserve">Dotčené pozemky jsou předmětem řešení zpracované a zaevidované územní studie </w:t>
      </w:r>
      <w:r w:rsidRPr="00D01DDB">
        <w:rPr>
          <w:rFonts w:cs="Arial"/>
          <w:i/>
          <w:szCs w:val="24"/>
        </w:rPr>
        <w:t>Veřejná prostranství přednádražního prostoru (dopravní terminál)</w:t>
      </w:r>
      <w:r w:rsidRPr="00D01DDB">
        <w:rPr>
          <w:rFonts w:cs="Arial"/>
          <w:szCs w:val="24"/>
        </w:rPr>
        <w:t xml:space="preserve"> - BRAK </w:t>
      </w:r>
      <w:proofErr w:type="spellStart"/>
      <w:r w:rsidRPr="00D01DDB">
        <w:rPr>
          <w:rFonts w:cs="Arial"/>
          <w:szCs w:val="24"/>
        </w:rPr>
        <w:t>architects</w:t>
      </w:r>
      <w:proofErr w:type="spellEnd"/>
      <w:r w:rsidRPr="00D01DDB">
        <w:rPr>
          <w:rFonts w:cs="Arial"/>
          <w:szCs w:val="24"/>
        </w:rPr>
        <w:t>, Ing. arch. P</w:t>
      </w:r>
      <w:r w:rsidR="00354233">
        <w:rPr>
          <w:rFonts w:cs="Arial"/>
          <w:szCs w:val="24"/>
        </w:rPr>
        <w:t>.</w:t>
      </w:r>
      <w:r w:rsidRPr="00D01DDB">
        <w:rPr>
          <w:rFonts w:cs="Arial"/>
          <w:szCs w:val="24"/>
        </w:rPr>
        <w:t xml:space="preserve"> B</w:t>
      </w:r>
      <w:r w:rsidR="00354233">
        <w:rPr>
          <w:rFonts w:cs="Arial"/>
          <w:szCs w:val="24"/>
        </w:rPr>
        <w:t>.</w:t>
      </w:r>
      <w:r w:rsidRPr="00D01DDB">
        <w:rPr>
          <w:rFonts w:cs="Arial"/>
          <w:szCs w:val="24"/>
        </w:rPr>
        <w:t xml:space="preserve"> (12/2016). Tato studie řeší terminál hromadné dopravy, tj. zajištění komfortního přestupu mezi jednotlivými druhy linek místní, regionální a dálkové hromadné a individuální dopravy, zejména vazby mezi vlakovým a autobusovým nádražím.</w:t>
      </w:r>
    </w:p>
    <w:p w:rsidR="00BB1AEA" w:rsidRPr="00D01DDB" w:rsidRDefault="00BB1AEA" w:rsidP="00BB1AEA">
      <w:pPr>
        <w:pStyle w:val="Bezmezer"/>
        <w:jc w:val="both"/>
        <w:rPr>
          <w:rFonts w:cs="Arial"/>
          <w:szCs w:val="24"/>
        </w:rPr>
      </w:pPr>
      <w:r w:rsidRPr="00D01DDB">
        <w:rPr>
          <w:rFonts w:cs="Arial"/>
          <w:szCs w:val="24"/>
        </w:rPr>
        <w:t xml:space="preserve">Odbor územního plánování a památkové péče sděluje, že </w:t>
      </w:r>
      <w:r w:rsidRPr="00D01DDB">
        <w:rPr>
          <w:rFonts w:cs="Arial"/>
          <w:b/>
          <w:szCs w:val="24"/>
        </w:rPr>
        <w:t>odkup</w:t>
      </w:r>
      <w:r w:rsidRPr="00D01DDB">
        <w:rPr>
          <w:rFonts w:cs="Arial"/>
          <w:szCs w:val="24"/>
        </w:rPr>
        <w:t xml:space="preserve"> nabízených dvou pozemků </w:t>
      </w:r>
      <w:r w:rsidRPr="00D01DDB">
        <w:rPr>
          <w:rFonts w:cs="Arial"/>
          <w:b/>
          <w:szCs w:val="24"/>
        </w:rPr>
        <w:t xml:space="preserve">je </w:t>
      </w:r>
      <w:r w:rsidRPr="00D01DDB">
        <w:rPr>
          <w:rFonts w:cs="Arial"/>
          <w:szCs w:val="24"/>
        </w:rPr>
        <w:t xml:space="preserve">z hlediska funkčního využití dle platného územního plánu </w:t>
      </w:r>
      <w:r w:rsidRPr="00D01DDB">
        <w:rPr>
          <w:rFonts w:cs="Arial"/>
          <w:b/>
          <w:szCs w:val="24"/>
        </w:rPr>
        <w:t>možný</w:t>
      </w:r>
      <w:r w:rsidRPr="00D01DDB">
        <w:rPr>
          <w:rFonts w:cs="Arial"/>
          <w:szCs w:val="24"/>
        </w:rPr>
        <w:t>, ovšem za cenově příznivějších podmínek pro Statutární město Prostějov.</w:t>
      </w:r>
    </w:p>
    <w:p w:rsidR="00D30AAF" w:rsidRPr="00D01DDB" w:rsidRDefault="00D30AAF" w:rsidP="00D30AAF">
      <w:pPr>
        <w:jc w:val="both"/>
        <w:rPr>
          <w:rFonts w:ascii="Arial" w:hAnsi="Arial" w:cs="Arial"/>
        </w:rPr>
      </w:pPr>
    </w:p>
    <w:p w:rsidR="00BB1AEA" w:rsidRPr="00D01DDB" w:rsidRDefault="00D30AAF" w:rsidP="00BB1AEA">
      <w:pPr>
        <w:pStyle w:val="Zkladntext2"/>
        <w:rPr>
          <w:rFonts w:ascii="Arial" w:hAnsi="Arial" w:cs="Arial"/>
          <w:sz w:val="24"/>
        </w:rPr>
      </w:pPr>
      <w:r w:rsidRPr="00D01DDB">
        <w:rPr>
          <w:rFonts w:ascii="Arial" w:hAnsi="Arial" w:cs="Arial"/>
          <w:sz w:val="24"/>
        </w:rPr>
        <w:t xml:space="preserve">2. Odbor rozvoje a investic </w:t>
      </w:r>
      <w:r w:rsidR="00BB1AEA" w:rsidRPr="00D01DDB">
        <w:rPr>
          <w:rFonts w:ascii="Arial" w:hAnsi="Arial" w:cs="Arial"/>
          <w:b w:val="0"/>
          <w:sz w:val="24"/>
        </w:rPr>
        <w:t xml:space="preserve">nabízené pozemky prověřil a domnívá se, že je možné je do budoucna využít pro rozvojové záměry včetně nabízené plechové haly. Dále se domníváme, že cena za nabízené pozemky </w:t>
      </w:r>
      <w:r w:rsidR="00BB1AEA" w:rsidRPr="00D01DDB">
        <w:rPr>
          <w:rFonts w:ascii="Arial" w:hAnsi="Arial" w:cs="Arial"/>
          <w:sz w:val="24"/>
        </w:rPr>
        <w:t>je neadekvátní a doporučujeme</w:t>
      </w:r>
      <w:r w:rsidR="00BB1AEA" w:rsidRPr="00D01DDB">
        <w:rPr>
          <w:rFonts w:ascii="Arial" w:hAnsi="Arial" w:cs="Arial"/>
          <w:b w:val="0"/>
          <w:sz w:val="24"/>
        </w:rPr>
        <w:t xml:space="preserve"> jednat o snížení ceny.</w:t>
      </w:r>
      <w:r w:rsidR="00BB1AEA" w:rsidRPr="00D01DDB">
        <w:rPr>
          <w:rFonts w:ascii="Arial" w:hAnsi="Arial" w:cs="Arial"/>
          <w:sz w:val="24"/>
        </w:rPr>
        <w:t xml:space="preserve"> </w:t>
      </w:r>
    </w:p>
    <w:p w:rsidR="00BB1AEA" w:rsidRPr="00D01DDB" w:rsidRDefault="00BB1AEA" w:rsidP="00BB1AEA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  <w:b/>
        </w:rPr>
        <w:lastRenderedPageBreak/>
        <w:t>Porada primátora</w:t>
      </w:r>
      <w:r w:rsidRPr="00D01DDB">
        <w:rPr>
          <w:rFonts w:ascii="Arial" w:hAnsi="Arial" w:cs="Arial"/>
        </w:rPr>
        <w:t xml:space="preserve"> dne </w:t>
      </w:r>
      <w:proofErr w:type="gramStart"/>
      <w:r w:rsidRPr="00D01DDB">
        <w:rPr>
          <w:rFonts w:ascii="Arial" w:hAnsi="Arial" w:cs="Arial"/>
        </w:rPr>
        <w:t>21.03.2023</w:t>
      </w:r>
      <w:proofErr w:type="gramEnd"/>
      <w:r w:rsidRPr="00D01DDB">
        <w:rPr>
          <w:rFonts w:ascii="Arial" w:hAnsi="Arial" w:cs="Arial"/>
        </w:rPr>
        <w:t xml:space="preserve"> projednala informace o předložené nabídce, nedoporučila odkoupit nabízené pozemky a stavbu plechové haly za požadovanou kupní cenu a </w:t>
      </w:r>
      <w:r w:rsidRPr="00D01DDB">
        <w:rPr>
          <w:rFonts w:ascii="Arial" w:hAnsi="Arial" w:cs="Arial"/>
          <w:b/>
        </w:rPr>
        <w:t>uložila</w:t>
      </w:r>
      <w:r w:rsidRPr="00D01DDB">
        <w:rPr>
          <w:rFonts w:ascii="Arial" w:hAnsi="Arial" w:cs="Arial"/>
        </w:rPr>
        <w:t xml:space="preserve"> Odboru správy a údržby majetku města jednat s vlastníkem o jejím možném snížení. </w:t>
      </w:r>
    </w:p>
    <w:p w:rsidR="002925E4" w:rsidRPr="00D01DDB" w:rsidRDefault="002925E4" w:rsidP="002925E4">
      <w:pPr>
        <w:rPr>
          <w:rFonts w:ascii="Arial" w:hAnsi="Arial" w:cs="Arial"/>
        </w:rPr>
      </w:pPr>
    </w:p>
    <w:p w:rsidR="006D06EE" w:rsidRPr="00D01DDB" w:rsidRDefault="006D06EE" w:rsidP="006D06EE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</w:rPr>
        <w:t xml:space="preserve">Odbor správy a údržby majetku města projednal se zástupcem společnosti VR Morava a.s. nabídku odkupu předmětných pozemků a možné snížení požadované kupní ceny. Dle informace od zástupce společnosti byl na ocenění nabízených nemovitostí zpracován dne </w:t>
      </w:r>
      <w:proofErr w:type="gramStart"/>
      <w:r w:rsidRPr="00D01DDB">
        <w:rPr>
          <w:rFonts w:ascii="Arial" w:hAnsi="Arial" w:cs="Arial"/>
        </w:rPr>
        <w:t>14.03.2023</w:t>
      </w:r>
      <w:proofErr w:type="gramEnd"/>
      <w:r w:rsidRPr="00D01DDB">
        <w:rPr>
          <w:rFonts w:ascii="Arial" w:hAnsi="Arial" w:cs="Arial"/>
        </w:rPr>
        <w:t xml:space="preserve"> znalecký posudek, dle kterého činí jejich obvyklá cena 6.970.000 Kč. Dále zástupce společnosti uvedl, že dle interních předpisů společnosti nelze prodávat její nemovitosti pod cenou určenou znaleckým posudkem, navýšenou o 5 </w:t>
      </w:r>
      <w:r w:rsidRPr="00D01DDB">
        <w:rPr>
          <w:rFonts w:ascii="Arial" w:hAnsi="Arial" w:cs="Arial"/>
          <w:lang w:val="en-US"/>
        </w:rPr>
        <w:t>%</w:t>
      </w:r>
      <w:r w:rsidRPr="00D01DDB">
        <w:rPr>
          <w:rFonts w:ascii="Arial" w:hAnsi="Arial" w:cs="Arial"/>
        </w:rPr>
        <w:t xml:space="preserve">. </w:t>
      </w:r>
    </w:p>
    <w:p w:rsidR="006D06EE" w:rsidRPr="00D01DDB" w:rsidRDefault="006D06EE" w:rsidP="006D06EE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</w:rPr>
        <w:t xml:space="preserve">Po projednání tak zástupce společnosti uvedl, že </w:t>
      </w:r>
      <w:r w:rsidRPr="00D01DDB">
        <w:rPr>
          <w:rFonts w:ascii="Arial" w:hAnsi="Arial" w:cs="Arial"/>
          <w:b/>
        </w:rPr>
        <w:t>požadovaná kupní cena musí nově činit minimálně 7.318.500 Kč bez DPH</w:t>
      </w:r>
      <w:r w:rsidRPr="00D01DDB">
        <w:rPr>
          <w:rFonts w:ascii="Arial" w:hAnsi="Arial" w:cs="Arial"/>
        </w:rPr>
        <w:t xml:space="preserve"> (tj. cca 2.814 Kč/m</w:t>
      </w:r>
      <w:r w:rsidRPr="00D01DDB">
        <w:rPr>
          <w:rFonts w:ascii="Arial" w:hAnsi="Arial" w:cs="Arial"/>
          <w:vertAlign w:val="superscript"/>
        </w:rPr>
        <w:t>2</w:t>
      </w:r>
      <w:r w:rsidRPr="00D01DDB">
        <w:rPr>
          <w:rFonts w:ascii="Arial" w:hAnsi="Arial" w:cs="Arial"/>
        </w:rPr>
        <w:t xml:space="preserve"> bez DPH). Oproti původní nabídce by se tak jednalo o snížení ve výši 429.000 Kč bez DPH. Upravená požadovaná minimální kupní cena včetně DPH tedy odpovídá částce </w:t>
      </w:r>
      <w:r w:rsidRPr="00D01DDB">
        <w:rPr>
          <w:rFonts w:ascii="Arial" w:hAnsi="Arial" w:cs="Arial"/>
          <w:b/>
          <w:kern w:val="22"/>
          <w:szCs w:val="20"/>
        </w:rPr>
        <w:t>8.855.385 Kč (tj. cca 3.405 Kč</w:t>
      </w:r>
      <w:r w:rsidR="00131710" w:rsidRPr="00D01DDB">
        <w:rPr>
          <w:rFonts w:ascii="Arial" w:hAnsi="Arial" w:cs="Arial"/>
          <w:b/>
        </w:rPr>
        <w:t>/m</w:t>
      </w:r>
      <w:r w:rsidR="00131710" w:rsidRPr="00D01DDB">
        <w:rPr>
          <w:rFonts w:ascii="Arial" w:hAnsi="Arial" w:cs="Arial"/>
          <w:b/>
          <w:vertAlign w:val="superscript"/>
        </w:rPr>
        <w:t>2</w:t>
      </w:r>
      <w:r w:rsidRPr="00D01DDB">
        <w:rPr>
          <w:rFonts w:ascii="Arial" w:hAnsi="Arial" w:cs="Arial"/>
          <w:b/>
          <w:kern w:val="22"/>
          <w:szCs w:val="20"/>
        </w:rPr>
        <w:t xml:space="preserve"> včetně DPH).</w:t>
      </w:r>
    </w:p>
    <w:p w:rsidR="00BB1AEA" w:rsidRPr="00D01DDB" w:rsidRDefault="00BB1AEA" w:rsidP="002925E4">
      <w:pPr>
        <w:rPr>
          <w:rFonts w:ascii="Arial" w:hAnsi="Arial" w:cs="Arial"/>
        </w:rPr>
      </w:pPr>
    </w:p>
    <w:p w:rsidR="00F06B62" w:rsidRPr="00D01DDB" w:rsidRDefault="00D30AAF" w:rsidP="00F06B62">
      <w:pPr>
        <w:jc w:val="both"/>
        <w:rPr>
          <w:rFonts w:ascii="Arial" w:hAnsi="Arial" w:cs="Arial"/>
          <w:b/>
        </w:rPr>
      </w:pPr>
      <w:r w:rsidRPr="00D01DDB">
        <w:rPr>
          <w:rFonts w:ascii="Arial" w:hAnsi="Arial" w:cs="Arial"/>
          <w:b/>
          <w:bCs/>
        </w:rPr>
        <w:t>Rada města Prostějova</w:t>
      </w:r>
      <w:r w:rsidR="006D06EE" w:rsidRPr="00D01DDB">
        <w:rPr>
          <w:rFonts w:ascii="Arial" w:hAnsi="Arial" w:cs="Arial"/>
          <w:bCs/>
        </w:rPr>
        <w:t xml:space="preserve"> dne </w:t>
      </w:r>
      <w:proofErr w:type="gramStart"/>
      <w:r w:rsidR="006D06EE" w:rsidRPr="00D01DDB">
        <w:rPr>
          <w:rFonts w:ascii="Arial" w:hAnsi="Arial" w:cs="Arial"/>
          <w:bCs/>
        </w:rPr>
        <w:t>25.04</w:t>
      </w:r>
      <w:r w:rsidRPr="00D01DDB">
        <w:rPr>
          <w:rFonts w:ascii="Arial" w:hAnsi="Arial" w:cs="Arial"/>
          <w:bCs/>
        </w:rPr>
        <w:t>.2023</w:t>
      </w:r>
      <w:proofErr w:type="gramEnd"/>
      <w:r w:rsidR="00F06B62" w:rsidRPr="00D01DDB">
        <w:rPr>
          <w:rFonts w:ascii="Arial" w:hAnsi="Arial" w:cs="Arial"/>
          <w:bCs/>
        </w:rPr>
        <w:t xml:space="preserve"> usnesením č. RM/2023/15/37</w:t>
      </w:r>
      <w:r w:rsidRPr="00D01DDB">
        <w:rPr>
          <w:rFonts w:ascii="Arial" w:hAnsi="Arial" w:cs="Arial"/>
          <w:bCs/>
        </w:rPr>
        <w:t xml:space="preserve"> </w:t>
      </w:r>
      <w:r w:rsidR="00622525" w:rsidRPr="00D01DDB">
        <w:rPr>
          <w:rFonts w:ascii="Arial" w:hAnsi="Arial" w:cs="Arial"/>
          <w:b/>
          <w:bCs/>
        </w:rPr>
        <w:t>doporučila</w:t>
      </w:r>
      <w:r w:rsidR="00622525" w:rsidRPr="00D01DDB">
        <w:rPr>
          <w:rFonts w:ascii="Arial" w:hAnsi="Arial" w:cs="Arial"/>
          <w:bCs/>
        </w:rPr>
        <w:t xml:space="preserve"> Zastupitelstvu města Prostějova </w:t>
      </w:r>
      <w:r w:rsidR="00F06B62" w:rsidRPr="00D01DDB">
        <w:rPr>
          <w:rFonts w:ascii="Arial" w:hAnsi="Arial" w:cs="Arial"/>
        </w:rPr>
        <w:t xml:space="preserve">odmítnout nabídku společnosti VR Morava a.s., se sídlem Praha 1, Nové Město, Na Poříčí 1071/17, PSČ: 110 00, IČ: 277 81 291, na odkup pozemku </w:t>
      </w:r>
      <w:proofErr w:type="spellStart"/>
      <w:proofErr w:type="gramStart"/>
      <w:r w:rsidR="00F06B62" w:rsidRPr="00D01DDB">
        <w:rPr>
          <w:rFonts w:ascii="Arial" w:hAnsi="Arial" w:cs="Arial"/>
        </w:rPr>
        <w:t>p.č</w:t>
      </w:r>
      <w:proofErr w:type="spellEnd"/>
      <w:r w:rsidR="00F06B62" w:rsidRPr="00D01DDB">
        <w:rPr>
          <w:rFonts w:ascii="Arial" w:hAnsi="Arial" w:cs="Arial"/>
        </w:rPr>
        <w:t>.</w:t>
      </w:r>
      <w:proofErr w:type="gramEnd"/>
      <w:r w:rsidR="00F06B62" w:rsidRPr="00D01DDB">
        <w:rPr>
          <w:rFonts w:ascii="Arial" w:hAnsi="Arial" w:cs="Arial"/>
        </w:rPr>
        <w:t xml:space="preserve"> 7471/1 – ostatní plocha o výměře 2.352 m</w:t>
      </w:r>
      <w:r w:rsidR="00F06B62" w:rsidRPr="00D01DDB">
        <w:rPr>
          <w:rFonts w:ascii="Arial" w:hAnsi="Arial" w:cs="Arial"/>
          <w:vertAlign w:val="superscript"/>
        </w:rPr>
        <w:t>2</w:t>
      </w:r>
      <w:r w:rsidR="00F06B62" w:rsidRPr="00D01DDB">
        <w:rPr>
          <w:rFonts w:ascii="Arial" w:hAnsi="Arial" w:cs="Arial"/>
        </w:rPr>
        <w:t xml:space="preserve"> v </w:t>
      </w:r>
      <w:proofErr w:type="spellStart"/>
      <w:r w:rsidR="00F06B62" w:rsidRPr="00D01DDB">
        <w:rPr>
          <w:rFonts w:ascii="Arial" w:hAnsi="Arial" w:cs="Arial"/>
        </w:rPr>
        <w:t>k.ú</w:t>
      </w:r>
      <w:proofErr w:type="spellEnd"/>
      <w:r w:rsidR="00F06B62" w:rsidRPr="00D01DDB">
        <w:rPr>
          <w:rFonts w:ascii="Arial" w:hAnsi="Arial" w:cs="Arial"/>
        </w:rPr>
        <w:t xml:space="preserve">. Prostějov a pozemku </w:t>
      </w:r>
      <w:proofErr w:type="spellStart"/>
      <w:proofErr w:type="gramStart"/>
      <w:r w:rsidR="00F06B62" w:rsidRPr="00D01DDB">
        <w:rPr>
          <w:rFonts w:ascii="Arial" w:hAnsi="Arial" w:cs="Arial"/>
        </w:rPr>
        <w:t>p.č</w:t>
      </w:r>
      <w:proofErr w:type="spellEnd"/>
      <w:r w:rsidR="00F06B62" w:rsidRPr="00D01DDB">
        <w:rPr>
          <w:rFonts w:ascii="Arial" w:hAnsi="Arial" w:cs="Arial"/>
        </w:rPr>
        <w:t>.</w:t>
      </w:r>
      <w:proofErr w:type="gramEnd"/>
      <w:r w:rsidR="00F06B62" w:rsidRPr="00D01DDB">
        <w:rPr>
          <w:rFonts w:ascii="Arial" w:hAnsi="Arial" w:cs="Arial"/>
        </w:rPr>
        <w:t xml:space="preserve"> 7471/2 – zastavěná plocha a nádvoří o výměře 249 m</w:t>
      </w:r>
      <w:r w:rsidR="00F06B62" w:rsidRPr="00D01DDB">
        <w:rPr>
          <w:rFonts w:ascii="Arial" w:hAnsi="Arial" w:cs="Arial"/>
          <w:vertAlign w:val="superscript"/>
        </w:rPr>
        <w:t>2</w:t>
      </w:r>
      <w:r w:rsidR="00F06B62" w:rsidRPr="00D01DDB">
        <w:rPr>
          <w:rFonts w:ascii="Arial" w:hAnsi="Arial" w:cs="Arial"/>
        </w:rPr>
        <w:t xml:space="preserve"> v </w:t>
      </w:r>
      <w:proofErr w:type="spellStart"/>
      <w:r w:rsidR="00F06B62" w:rsidRPr="00D01DDB">
        <w:rPr>
          <w:rFonts w:ascii="Arial" w:hAnsi="Arial" w:cs="Arial"/>
        </w:rPr>
        <w:t>k.ú</w:t>
      </w:r>
      <w:proofErr w:type="spellEnd"/>
      <w:r w:rsidR="00F06B62" w:rsidRPr="00D01DDB">
        <w:rPr>
          <w:rFonts w:ascii="Arial" w:hAnsi="Arial" w:cs="Arial"/>
        </w:rPr>
        <w:t>. Prostějov, jehož součástí je stavba pro výrobu a skladování bez čísla popisného nebo evidenčního, v lokalitě za hlavním vlakovým nádražím, za kupní cenu v celkové výši 7.318.500 Kč bez DPH (8.855.385 Kč včetně DPH).</w:t>
      </w:r>
    </w:p>
    <w:p w:rsidR="00F84228" w:rsidRPr="00D01DDB" w:rsidRDefault="00F84228" w:rsidP="00895F3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bCs/>
          <w:sz w:val="24"/>
        </w:rPr>
      </w:pPr>
    </w:p>
    <w:p w:rsidR="00895F32" w:rsidRPr="00D01DDB" w:rsidRDefault="00D30AAF" w:rsidP="00895F32">
      <w:pPr>
        <w:pStyle w:val="Zkladntext"/>
        <w:tabs>
          <w:tab w:val="clear" w:pos="0"/>
          <w:tab w:val="left" w:pos="426"/>
          <w:tab w:val="left" w:pos="2127"/>
          <w:tab w:val="left" w:pos="9072"/>
        </w:tabs>
        <w:rPr>
          <w:rFonts w:ascii="Arial" w:hAnsi="Arial" w:cs="Arial"/>
          <w:b/>
          <w:bCs/>
          <w:sz w:val="24"/>
          <w:u w:val="single"/>
        </w:rPr>
      </w:pPr>
      <w:r w:rsidRPr="00D01DDB">
        <w:rPr>
          <w:rFonts w:ascii="Arial" w:hAnsi="Arial" w:cs="Arial"/>
          <w:b/>
          <w:bCs/>
          <w:sz w:val="24"/>
          <w:u w:val="single"/>
        </w:rPr>
        <w:t>3</w:t>
      </w:r>
      <w:r w:rsidR="00895F32" w:rsidRPr="00D01DDB">
        <w:rPr>
          <w:rFonts w:ascii="Arial" w:hAnsi="Arial" w:cs="Arial"/>
          <w:b/>
          <w:bCs/>
          <w:sz w:val="24"/>
          <w:u w:val="single"/>
        </w:rPr>
        <w:t>. Stanovisko předkladatele:</w:t>
      </w:r>
    </w:p>
    <w:p w:rsidR="00F06B62" w:rsidRPr="00D01DDB" w:rsidRDefault="00895F32" w:rsidP="00F06B62">
      <w:pPr>
        <w:pStyle w:val="Zkladntext2"/>
        <w:rPr>
          <w:rFonts w:ascii="Arial" w:hAnsi="Arial" w:cs="Arial"/>
          <w:sz w:val="24"/>
        </w:rPr>
      </w:pPr>
      <w:r w:rsidRPr="00D01DDB">
        <w:rPr>
          <w:rFonts w:ascii="Arial" w:hAnsi="Arial" w:cs="Arial"/>
          <w:sz w:val="24"/>
        </w:rPr>
        <w:t>Odbor správy a údržby majetku města</w:t>
      </w:r>
      <w:r w:rsidR="00622525" w:rsidRPr="00D01DDB">
        <w:rPr>
          <w:rFonts w:ascii="Arial" w:hAnsi="Arial" w:cs="Arial"/>
          <w:sz w:val="24"/>
        </w:rPr>
        <w:t xml:space="preserve"> </w:t>
      </w:r>
      <w:r w:rsidR="00F06B62" w:rsidRPr="00D01DDB">
        <w:rPr>
          <w:rFonts w:ascii="Arial" w:hAnsi="Arial" w:cs="Arial"/>
          <w:sz w:val="24"/>
        </w:rPr>
        <w:t xml:space="preserve">nedoporučuje </w:t>
      </w:r>
      <w:r w:rsidR="00F06B62" w:rsidRPr="00D01DDB">
        <w:rPr>
          <w:rFonts w:ascii="Arial" w:hAnsi="Arial" w:cs="Arial"/>
          <w:b w:val="0"/>
          <w:sz w:val="24"/>
        </w:rPr>
        <w:t>uskutečnit</w:t>
      </w:r>
      <w:r w:rsidR="00F06B62" w:rsidRPr="00D01DDB">
        <w:rPr>
          <w:rFonts w:ascii="Arial" w:hAnsi="Arial" w:cs="Arial"/>
          <w:sz w:val="24"/>
        </w:rPr>
        <w:t xml:space="preserve"> </w:t>
      </w:r>
      <w:r w:rsidR="00F06B62" w:rsidRPr="00D01DDB">
        <w:rPr>
          <w:rFonts w:ascii="Arial" w:hAnsi="Arial" w:cs="Arial"/>
          <w:b w:val="0"/>
          <w:sz w:val="24"/>
        </w:rPr>
        <w:t xml:space="preserve">odkup dvou nabízených pozemků včetně plechové haly z důvodu neadekvátní výše požadované kupní ceny a rovněž z důvodu aktuálně neurčenému možnému budoucímu využití těchto pozemků pro potřeby Statutárního města Prostějova.  </w:t>
      </w:r>
    </w:p>
    <w:p w:rsidR="00F84228" w:rsidRPr="00D01DDB" w:rsidRDefault="00F84228" w:rsidP="00F06B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D37E0" w:rsidRPr="00D01DDB" w:rsidRDefault="002D37E0" w:rsidP="002D37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1DDB">
        <w:rPr>
          <w:rFonts w:ascii="Arial" w:hAnsi="Arial" w:cs="Arial"/>
          <w:b/>
          <w:bCs/>
        </w:rPr>
        <w:t xml:space="preserve">Materiál byl předložen k projednání na schůzi Finančního výboru dne </w:t>
      </w:r>
      <w:proofErr w:type="gramStart"/>
      <w:r w:rsidRPr="00D01DDB">
        <w:rPr>
          <w:rFonts w:ascii="Arial" w:hAnsi="Arial" w:cs="Arial"/>
          <w:b/>
          <w:bCs/>
        </w:rPr>
        <w:t>06.06.2023</w:t>
      </w:r>
      <w:proofErr w:type="gramEnd"/>
      <w:r w:rsidRPr="00D01DDB">
        <w:rPr>
          <w:rFonts w:ascii="Arial" w:hAnsi="Arial" w:cs="Arial"/>
          <w:b/>
          <w:bCs/>
        </w:rPr>
        <w:t>.</w:t>
      </w:r>
    </w:p>
    <w:p w:rsidR="0078193C" w:rsidRPr="00D01DDB" w:rsidRDefault="0078193C" w:rsidP="00F322CA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0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6"/>
        <w:gridCol w:w="2369"/>
        <w:gridCol w:w="3936"/>
      </w:tblGrid>
      <w:tr w:rsidR="00D01DDB" w:rsidRPr="00D01DDB" w:rsidTr="008A3E2C">
        <w:tc>
          <w:tcPr>
            <w:tcW w:w="9488" w:type="dxa"/>
            <w:gridSpan w:val="4"/>
            <w:shd w:val="clear" w:color="auto" w:fill="EEECE1" w:themeFill="background2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D01DDB">
              <w:rPr>
                <w:rFonts w:ascii="Arial" w:hAnsi="Arial" w:cs="Arial"/>
                <w:bCs/>
              </w:rPr>
              <w:t>MMPv</w:t>
            </w:r>
            <w:proofErr w:type="spellEnd"/>
            <w:r w:rsidRPr="00D01DDB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D01DDB" w:rsidRPr="00D01DDB" w:rsidTr="008A3E2C">
        <w:tc>
          <w:tcPr>
            <w:tcW w:w="3183" w:type="dxa"/>
            <w:gridSpan w:val="2"/>
            <w:shd w:val="clear" w:color="auto" w:fill="EEECE1" w:themeFill="background2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D01DDB">
              <w:rPr>
                <w:rFonts w:ascii="Arial" w:hAnsi="Arial" w:cs="Arial"/>
                <w:bCs/>
              </w:rPr>
              <w:t>MMPv</w:t>
            </w:r>
            <w:proofErr w:type="spellEnd"/>
            <w:r w:rsidRPr="00D01DDB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369" w:type="dxa"/>
            <w:shd w:val="clear" w:color="auto" w:fill="EEECE1" w:themeFill="background2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936" w:type="dxa"/>
            <w:shd w:val="clear" w:color="auto" w:fill="EEECE1" w:themeFill="background2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Resumé</w:t>
            </w:r>
          </w:p>
        </w:tc>
      </w:tr>
      <w:tr w:rsidR="00D01DDB" w:rsidRPr="00D01DDB" w:rsidTr="008A3E2C">
        <w:tc>
          <w:tcPr>
            <w:tcW w:w="417" w:type="dxa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66" w:type="dxa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OÚPPP</w:t>
            </w:r>
          </w:p>
        </w:tc>
        <w:tc>
          <w:tcPr>
            <w:tcW w:w="2369" w:type="dxa"/>
          </w:tcPr>
          <w:p w:rsidR="00895F32" w:rsidRPr="00D01DDB" w:rsidRDefault="00F06B62" w:rsidP="008A3E2C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D01DDB">
              <w:rPr>
                <w:rFonts w:ascii="Arial" w:hAnsi="Arial" w:cs="Arial"/>
                <w:bCs/>
              </w:rPr>
              <w:t>15.03</w:t>
            </w:r>
            <w:r w:rsidR="00895F32" w:rsidRPr="00D01DDB">
              <w:rPr>
                <w:rFonts w:ascii="Arial" w:hAnsi="Arial" w:cs="Arial"/>
                <w:bCs/>
              </w:rPr>
              <w:t>.202</w:t>
            </w:r>
            <w:r w:rsidR="00ED3030" w:rsidRPr="00D01DDB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936" w:type="dxa"/>
          </w:tcPr>
          <w:p w:rsidR="00895F32" w:rsidRPr="00D01DDB" w:rsidRDefault="00F06B6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odkup pozemků je možný za cenově příznivějších podmínek</w:t>
            </w:r>
          </w:p>
        </w:tc>
      </w:tr>
      <w:tr w:rsidR="00D01DDB" w:rsidRPr="00D01DDB" w:rsidTr="008A3E2C">
        <w:tc>
          <w:tcPr>
            <w:tcW w:w="417" w:type="dxa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66" w:type="dxa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ORI</w:t>
            </w:r>
          </w:p>
        </w:tc>
        <w:tc>
          <w:tcPr>
            <w:tcW w:w="2369" w:type="dxa"/>
          </w:tcPr>
          <w:p w:rsidR="00895F32" w:rsidRPr="00D01DDB" w:rsidRDefault="00F06B62" w:rsidP="008A3E2C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D01DDB">
              <w:rPr>
                <w:rFonts w:ascii="Arial" w:hAnsi="Arial" w:cs="Arial"/>
                <w:bCs/>
              </w:rPr>
              <w:t>15.03</w:t>
            </w:r>
            <w:r w:rsidR="00895F32" w:rsidRPr="00D01DDB">
              <w:rPr>
                <w:rFonts w:ascii="Arial" w:hAnsi="Arial" w:cs="Arial"/>
                <w:bCs/>
              </w:rPr>
              <w:t>.202</w:t>
            </w:r>
            <w:r w:rsidR="00ED3030" w:rsidRPr="00D01DDB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936" w:type="dxa"/>
          </w:tcPr>
          <w:p w:rsidR="00895F32" w:rsidRPr="00D01DDB" w:rsidRDefault="00F06B6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doporučuje jednat o snížení ceny</w:t>
            </w:r>
          </w:p>
        </w:tc>
      </w:tr>
      <w:tr w:rsidR="00895F32" w:rsidRPr="00D01DDB" w:rsidTr="008A3E2C">
        <w:tc>
          <w:tcPr>
            <w:tcW w:w="417" w:type="dxa"/>
          </w:tcPr>
          <w:p w:rsidR="00895F32" w:rsidRPr="00D01DDB" w:rsidRDefault="00ED3030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3</w:t>
            </w:r>
            <w:r w:rsidR="00895F32" w:rsidRPr="00D01DDB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66" w:type="dxa"/>
          </w:tcPr>
          <w:p w:rsidR="00895F32" w:rsidRPr="00D01DDB" w:rsidRDefault="00895F32" w:rsidP="008A3E2C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369" w:type="dxa"/>
          </w:tcPr>
          <w:p w:rsidR="00895F32" w:rsidRPr="00D01DDB" w:rsidRDefault="00F06B62" w:rsidP="008A3E2C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D01DDB">
              <w:rPr>
                <w:rFonts w:ascii="Arial" w:hAnsi="Arial" w:cs="Arial"/>
                <w:bCs/>
              </w:rPr>
              <w:t>31.05</w:t>
            </w:r>
            <w:r w:rsidR="00895F32" w:rsidRPr="00D01DDB">
              <w:rPr>
                <w:rFonts w:ascii="Arial" w:hAnsi="Arial" w:cs="Arial"/>
                <w:bCs/>
              </w:rPr>
              <w:t>.202</w:t>
            </w:r>
            <w:r w:rsidR="00ED3030" w:rsidRPr="00D01DDB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936" w:type="dxa"/>
          </w:tcPr>
          <w:p w:rsidR="00895F32" w:rsidRPr="00D01DDB" w:rsidRDefault="00ED3030" w:rsidP="00ED3030">
            <w:pPr>
              <w:jc w:val="both"/>
              <w:rPr>
                <w:rFonts w:ascii="Arial" w:hAnsi="Arial" w:cs="Arial"/>
                <w:bCs/>
              </w:rPr>
            </w:pPr>
            <w:r w:rsidRPr="00D01DDB">
              <w:rPr>
                <w:rFonts w:ascii="Arial" w:hAnsi="Arial" w:cs="Arial"/>
                <w:bCs/>
              </w:rPr>
              <w:t>nedoporučuje odkup</w:t>
            </w:r>
          </w:p>
        </w:tc>
      </w:tr>
    </w:tbl>
    <w:p w:rsidR="00E822C4" w:rsidRPr="00D01DDB" w:rsidRDefault="00E822C4" w:rsidP="00C536B0">
      <w:pPr>
        <w:jc w:val="both"/>
        <w:rPr>
          <w:rFonts w:ascii="Arial" w:hAnsi="Arial" w:cs="Arial"/>
          <w:u w:val="single"/>
        </w:rPr>
      </w:pPr>
    </w:p>
    <w:p w:rsidR="00354233" w:rsidRDefault="00354233" w:rsidP="00354233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354233" w:rsidRPr="008C5BDB" w:rsidRDefault="00354233" w:rsidP="00354233">
      <w:pPr>
        <w:jc w:val="both"/>
        <w:rPr>
          <w:rFonts w:ascii="Arial" w:hAnsi="Arial" w:cs="Arial"/>
          <w:u w:val="single"/>
        </w:rPr>
      </w:pPr>
    </w:p>
    <w:p w:rsidR="00F600C0" w:rsidRPr="00D01DDB" w:rsidRDefault="00F600C0" w:rsidP="00895F32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F600C0" w:rsidRPr="00D01DDB" w:rsidRDefault="00F600C0" w:rsidP="00895F32">
      <w:pPr>
        <w:jc w:val="both"/>
        <w:rPr>
          <w:rFonts w:ascii="Arial" w:hAnsi="Arial" w:cs="Arial"/>
          <w:u w:val="single"/>
        </w:rPr>
      </w:pPr>
    </w:p>
    <w:p w:rsidR="00895F32" w:rsidRPr="00D01DDB" w:rsidRDefault="00895F32" w:rsidP="00895F32">
      <w:pPr>
        <w:jc w:val="both"/>
        <w:rPr>
          <w:rFonts w:ascii="Arial" w:hAnsi="Arial" w:cs="Arial"/>
          <w:u w:val="single"/>
        </w:rPr>
      </w:pPr>
      <w:r w:rsidRPr="00D01DDB">
        <w:rPr>
          <w:rFonts w:ascii="Arial" w:hAnsi="Arial" w:cs="Arial"/>
          <w:u w:val="single"/>
        </w:rPr>
        <w:t>Přílohy:</w:t>
      </w:r>
    </w:p>
    <w:p w:rsidR="00C3281D" w:rsidRPr="00D01DDB" w:rsidRDefault="00C3281D" w:rsidP="00C3281D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</w:rPr>
        <w:t>situační mapa – příloha č. 1</w:t>
      </w:r>
    </w:p>
    <w:p w:rsidR="00C3281D" w:rsidRPr="00D01DDB" w:rsidRDefault="00C3281D" w:rsidP="00C3281D">
      <w:pPr>
        <w:jc w:val="both"/>
        <w:rPr>
          <w:rFonts w:ascii="Arial" w:hAnsi="Arial" w:cs="Arial"/>
        </w:rPr>
      </w:pPr>
      <w:proofErr w:type="spellStart"/>
      <w:r w:rsidRPr="00D01DDB">
        <w:rPr>
          <w:rFonts w:ascii="Arial" w:hAnsi="Arial" w:cs="Arial"/>
        </w:rPr>
        <w:t>ortofotomapa</w:t>
      </w:r>
      <w:proofErr w:type="spellEnd"/>
      <w:r w:rsidRPr="00D01DDB">
        <w:rPr>
          <w:rFonts w:ascii="Arial" w:hAnsi="Arial" w:cs="Arial"/>
        </w:rPr>
        <w:t xml:space="preserve"> – příloha č. 2</w:t>
      </w:r>
    </w:p>
    <w:p w:rsidR="00F84228" w:rsidRPr="00D01DDB" w:rsidRDefault="00C3281D" w:rsidP="007C1F74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</w:rPr>
        <w:t>orientační mapa – příloha č. 3</w:t>
      </w:r>
    </w:p>
    <w:p w:rsidR="00F600C0" w:rsidRPr="00D01DDB" w:rsidRDefault="00F600C0" w:rsidP="00C3281D">
      <w:pPr>
        <w:rPr>
          <w:rFonts w:ascii="Arial" w:hAnsi="Arial" w:cs="Arial"/>
        </w:rPr>
      </w:pPr>
    </w:p>
    <w:p w:rsidR="00131710" w:rsidRPr="00D01DDB" w:rsidRDefault="00131710" w:rsidP="00C3281D">
      <w:pPr>
        <w:rPr>
          <w:rFonts w:ascii="Arial" w:hAnsi="Arial" w:cs="Arial"/>
        </w:rPr>
      </w:pPr>
    </w:p>
    <w:p w:rsidR="00C3281D" w:rsidRPr="00D01DDB" w:rsidRDefault="00C3281D" w:rsidP="00C3281D">
      <w:pPr>
        <w:rPr>
          <w:rFonts w:ascii="Arial" w:hAnsi="Arial" w:cs="Arial"/>
        </w:rPr>
      </w:pPr>
      <w:r w:rsidRPr="00D01DDB">
        <w:rPr>
          <w:rFonts w:ascii="Arial" w:hAnsi="Arial" w:cs="Arial"/>
        </w:rPr>
        <w:t>Příloha č. 1 – situační mapa</w:t>
      </w:r>
    </w:p>
    <w:p w:rsidR="00F84228" w:rsidRPr="00D01DDB" w:rsidRDefault="00F84228" w:rsidP="007C1F74">
      <w:pPr>
        <w:jc w:val="both"/>
        <w:rPr>
          <w:rFonts w:ascii="Arial" w:hAnsi="Arial" w:cs="Arial"/>
        </w:rPr>
      </w:pPr>
    </w:p>
    <w:p w:rsidR="00C3281D" w:rsidRPr="00D01DDB" w:rsidRDefault="00C3281D" w:rsidP="007C1F74">
      <w:pPr>
        <w:jc w:val="both"/>
        <w:rPr>
          <w:rFonts w:ascii="Arial" w:hAnsi="Arial" w:cs="Arial"/>
        </w:rPr>
      </w:pPr>
      <w:r w:rsidRPr="00D01DDB">
        <w:rPr>
          <w:noProof/>
        </w:rPr>
        <w:drawing>
          <wp:inline distT="0" distB="0" distL="0" distR="0" wp14:anchorId="4FF6AEA9" wp14:editId="4597615C">
            <wp:extent cx="5759450" cy="8139552"/>
            <wp:effectExtent l="0" t="0" r="0" b="0"/>
            <wp:docPr id="5" name="Obrázek 5" descr="C:\Users\skladal lukas\AppData\Local\Microsoft\Windows\INetCache\Content.Word\doc014549202303061528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ladal lukas\AppData\Local\Microsoft\Windows\INetCache\Content.Word\doc0145492023030615284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3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32" w:rsidRPr="00D01DDB" w:rsidRDefault="00895F32" w:rsidP="007F7C57">
      <w:pPr>
        <w:jc w:val="both"/>
        <w:rPr>
          <w:rFonts w:ascii="Arial" w:hAnsi="Arial" w:cs="Arial"/>
        </w:rPr>
      </w:pPr>
    </w:p>
    <w:p w:rsidR="002F5744" w:rsidRPr="00D01DDB" w:rsidRDefault="002F5744" w:rsidP="007F7C57">
      <w:pPr>
        <w:jc w:val="both"/>
        <w:rPr>
          <w:rFonts w:ascii="Arial" w:hAnsi="Arial" w:cs="Arial"/>
        </w:rPr>
      </w:pPr>
    </w:p>
    <w:p w:rsidR="00725B87" w:rsidRPr="00D01DDB" w:rsidRDefault="00725B87" w:rsidP="007F7C57">
      <w:pPr>
        <w:jc w:val="both"/>
        <w:rPr>
          <w:rFonts w:ascii="Arial" w:hAnsi="Arial" w:cs="Arial"/>
        </w:rPr>
      </w:pPr>
    </w:p>
    <w:p w:rsidR="00C3281D" w:rsidRPr="00D01DDB" w:rsidRDefault="00C3281D" w:rsidP="00C3281D">
      <w:pPr>
        <w:rPr>
          <w:rFonts w:ascii="Arial" w:hAnsi="Arial" w:cs="Arial"/>
        </w:rPr>
      </w:pPr>
      <w:r w:rsidRPr="00D01DDB">
        <w:rPr>
          <w:rFonts w:ascii="Arial" w:hAnsi="Arial" w:cs="Arial"/>
        </w:rPr>
        <w:t xml:space="preserve">Příloha č. 2 – </w:t>
      </w:r>
      <w:proofErr w:type="spellStart"/>
      <w:r w:rsidRPr="00D01DDB">
        <w:rPr>
          <w:rFonts w:ascii="Arial" w:hAnsi="Arial" w:cs="Arial"/>
        </w:rPr>
        <w:t>ortofotomapa</w:t>
      </w:r>
      <w:proofErr w:type="spellEnd"/>
    </w:p>
    <w:p w:rsidR="00725B87" w:rsidRPr="00D01DDB" w:rsidRDefault="00725B87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  <w:r w:rsidRPr="00D01DDB">
        <w:rPr>
          <w:noProof/>
        </w:rPr>
        <w:drawing>
          <wp:inline distT="0" distB="0" distL="0" distR="0" wp14:anchorId="59A46E75" wp14:editId="142E5AE5">
            <wp:extent cx="5759450" cy="70154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tof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C3281D">
      <w:pPr>
        <w:ind w:left="1134" w:hanging="1134"/>
        <w:rPr>
          <w:rFonts w:ascii="Arial" w:hAnsi="Arial" w:cs="Arial"/>
        </w:rPr>
      </w:pPr>
      <w:r w:rsidRPr="00D01DDB">
        <w:rPr>
          <w:rFonts w:ascii="Arial" w:hAnsi="Arial" w:cs="Arial"/>
        </w:rPr>
        <w:t>Příloha č. 3 – orientační mapa</w:t>
      </w:r>
    </w:p>
    <w:p w:rsidR="00C3281D" w:rsidRPr="00D01DDB" w:rsidRDefault="00C3281D" w:rsidP="007F7C57">
      <w:pPr>
        <w:jc w:val="both"/>
        <w:rPr>
          <w:rFonts w:ascii="Arial" w:hAnsi="Arial" w:cs="Arial"/>
        </w:rPr>
      </w:pPr>
    </w:p>
    <w:p w:rsidR="00C3281D" w:rsidRPr="00D01DDB" w:rsidRDefault="00C3281D" w:rsidP="007F7C57">
      <w:pPr>
        <w:jc w:val="both"/>
        <w:rPr>
          <w:rFonts w:ascii="Arial" w:hAnsi="Arial" w:cs="Arial"/>
        </w:rPr>
      </w:pPr>
      <w:r w:rsidRPr="00D01DDB">
        <w:rPr>
          <w:noProof/>
        </w:rPr>
        <w:drawing>
          <wp:inline distT="0" distB="0" distL="0" distR="0" wp14:anchorId="18127117" wp14:editId="1689414C">
            <wp:extent cx="5759450" cy="64903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744" w:rsidRPr="00D01DDB" w:rsidRDefault="002F5744" w:rsidP="007F7C57">
      <w:pPr>
        <w:jc w:val="both"/>
        <w:rPr>
          <w:rFonts w:ascii="Arial" w:hAnsi="Arial" w:cs="Arial"/>
        </w:rPr>
      </w:pPr>
    </w:p>
    <w:p w:rsidR="002F5744" w:rsidRPr="00D01DDB" w:rsidRDefault="002F5744" w:rsidP="007F7C57">
      <w:pPr>
        <w:jc w:val="both"/>
        <w:rPr>
          <w:rFonts w:ascii="Arial" w:hAnsi="Arial" w:cs="Arial"/>
        </w:rPr>
      </w:pPr>
    </w:p>
    <w:p w:rsidR="00725B87" w:rsidRPr="00D01DDB" w:rsidRDefault="00725B87" w:rsidP="007F7C57">
      <w:pPr>
        <w:jc w:val="both"/>
        <w:rPr>
          <w:rFonts w:ascii="Arial" w:hAnsi="Arial" w:cs="Arial"/>
        </w:rPr>
      </w:pPr>
    </w:p>
    <w:p w:rsidR="00C91F5C" w:rsidRPr="00D01DDB" w:rsidRDefault="00C3281D" w:rsidP="007F7C57">
      <w:pPr>
        <w:jc w:val="both"/>
        <w:rPr>
          <w:rFonts w:ascii="Arial" w:hAnsi="Arial" w:cs="Arial"/>
        </w:rPr>
      </w:pPr>
      <w:r w:rsidRPr="00D01D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918E5" wp14:editId="762CDFCE">
                <wp:simplePos x="0" y="0"/>
                <wp:positionH relativeFrom="margin">
                  <wp:align>left</wp:align>
                </wp:positionH>
                <wp:positionV relativeFrom="paragraph">
                  <wp:posOffset>102401</wp:posOffset>
                </wp:positionV>
                <wp:extent cx="286247" cy="294199"/>
                <wp:effectExtent l="0" t="0" r="19050" b="10795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9419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4D894D" id="Ovál 3" o:spid="_x0000_s1026" style="position:absolute;margin-left:0;margin-top:8.05pt;width:22.55pt;height:23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" fillcolor="red" strokecolor="red" strokeweight="2pt">
                <w10:wrap anchorx="margin"/>
              </v:oval>
            </w:pict>
          </mc:Fallback>
        </mc:AlternateContent>
      </w:r>
    </w:p>
    <w:p w:rsidR="002F5744" w:rsidRPr="00D01DDB" w:rsidRDefault="00C3281D" w:rsidP="007F7C57">
      <w:pPr>
        <w:jc w:val="both"/>
        <w:rPr>
          <w:rFonts w:ascii="Arial" w:hAnsi="Arial" w:cs="Arial"/>
        </w:rPr>
      </w:pPr>
      <w:r w:rsidRPr="00D01DDB">
        <w:rPr>
          <w:rFonts w:ascii="Arial" w:hAnsi="Arial" w:cs="Arial"/>
        </w:rPr>
        <w:t xml:space="preserve">            </w:t>
      </w:r>
      <w:r w:rsidRPr="00D01DDB">
        <w:rPr>
          <w:b/>
          <w:sz w:val="28"/>
          <w:szCs w:val="28"/>
        </w:rPr>
        <w:t>umístění nabízených pozemků</w:t>
      </w:r>
    </w:p>
    <w:p w:rsidR="00C91F5C" w:rsidRPr="00D01DDB" w:rsidRDefault="00C91F5C" w:rsidP="007F7C57">
      <w:pPr>
        <w:jc w:val="both"/>
        <w:rPr>
          <w:rFonts w:ascii="Arial" w:hAnsi="Arial" w:cs="Arial"/>
        </w:rPr>
      </w:pPr>
    </w:p>
    <w:p w:rsidR="00C91F5C" w:rsidRPr="00D01DDB" w:rsidRDefault="00C91F5C" w:rsidP="007F7C57">
      <w:pPr>
        <w:jc w:val="both"/>
        <w:rPr>
          <w:rFonts w:ascii="Arial" w:hAnsi="Arial" w:cs="Arial"/>
        </w:rPr>
      </w:pPr>
    </w:p>
    <w:p w:rsidR="00725B87" w:rsidRPr="00D01DDB" w:rsidRDefault="00725B87" w:rsidP="007F7C57">
      <w:pPr>
        <w:jc w:val="both"/>
        <w:rPr>
          <w:rFonts w:ascii="Arial" w:hAnsi="Arial" w:cs="Arial"/>
        </w:rPr>
      </w:pPr>
    </w:p>
    <w:p w:rsidR="00895F32" w:rsidRPr="00D01DDB" w:rsidRDefault="00895F32" w:rsidP="007F7C57">
      <w:pPr>
        <w:jc w:val="both"/>
        <w:rPr>
          <w:rFonts w:ascii="Arial" w:hAnsi="Arial" w:cs="Arial"/>
        </w:rPr>
      </w:pPr>
    </w:p>
    <w:p w:rsidR="00895F32" w:rsidRPr="00D01DDB" w:rsidRDefault="00895F32" w:rsidP="007F7C57">
      <w:pPr>
        <w:jc w:val="both"/>
        <w:rPr>
          <w:rFonts w:ascii="Arial" w:hAnsi="Arial" w:cs="Arial"/>
        </w:rPr>
      </w:pPr>
    </w:p>
    <w:p w:rsidR="002100D2" w:rsidRPr="00D01DDB" w:rsidRDefault="002100D2" w:rsidP="007F7C57">
      <w:pPr>
        <w:jc w:val="both"/>
        <w:rPr>
          <w:rFonts w:ascii="Arial" w:hAnsi="Arial" w:cs="Arial"/>
        </w:rPr>
      </w:pPr>
    </w:p>
    <w:sectPr w:rsidR="002100D2" w:rsidRPr="00D01DDB" w:rsidSect="00AB03EE">
      <w:footerReference w:type="default" r:id="rId11"/>
      <w:pgSz w:w="11906" w:h="16838"/>
      <w:pgMar w:top="1276" w:right="991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0F" w:rsidRDefault="00AE530F" w:rsidP="00C71327">
      <w:r>
        <w:separator/>
      </w:r>
    </w:p>
  </w:endnote>
  <w:endnote w:type="continuationSeparator" w:id="0">
    <w:p w:rsidR="00AE530F" w:rsidRDefault="00AE530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696129" w:rsidRDefault="002E09AF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627234" w:rsidRPr="00696129">
      <w:rPr>
        <w:rFonts w:ascii="Arial" w:eastAsiaTheme="majorEastAsia" w:hAnsi="Arial" w:cs="Arial"/>
        <w:sz w:val="20"/>
        <w:szCs w:val="20"/>
      </w:rPr>
      <w:t xml:space="preserve"> města Prostějova </w:t>
    </w:r>
    <w:r w:rsidR="00BB1AEA">
      <w:rPr>
        <w:rFonts w:ascii="Arial" w:eastAsiaTheme="majorEastAsia" w:hAnsi="Arial" w:cs="Arial"/>
        <w:sz w:val="20"/>
        <w:szCs w:val="20"/>
      </w:rPr>
      <w:t>13</w:t>
    </w:r>
    <w:r w:rsidR="00627234" w:rsidRPr="00696129">
      <w:rPr>
        <w:rFonts w:ascii="Arial" w:eastAsiaTheme="majorEastAsia" w:hAnsi="Arial" w:cs="Arial"/>
        <w:sz w:val="20"/>
        <w:szCs w:val="20"/>
      </w:rPr>
      <w:t>.</w:t>
    </w:r>
    <w:r w:rsidR="00AC1CB4">
      <w:rPr>
        <w:rFonts w:ascii="Arial" w:eastAsiaTheme="majorEastAsia" w:hAnsi="Arial" w:cs="Arial"/>
        <w:sz w:val="20"/>
        <w:szCs w:val="20"/>
      </w:rPr>
      <w:t xml:space="preserve"> </w:t>
    </w:r>
    <w:r w:rsidR="00BB1AEA">
      <w:rPr>
        <w:rFonts w:ascii="Arial" w:eastAsiaTheme="majorEastAsia" w:hAnsi="Arial" w:cs="Arial"/>
        <w:sz w:val="20"/>
        <w:szCs w:val="20"/>
      </w:rPr>
      <w:t>06</w:t>
    </w:r>
    <w:r w:rsidR="00627234" w:rsidRPr="00696129">
      <w:rPr>
        <w:rFonts w:ascii="Arial" w:eastAsiaTheme="majorEastAsia" w:hAnsi="Arial" w:cs="Arial"/>
        <w:sz w:val="20"/>
        <w:szCs w:val="20"/>
      </w:rPr>
      <w:t xml:space="preserve">. </w:t>
    </w:r>
    <w:r w:rsidR="00292627" w:rsidRPr="00696129">
      <w:rPr>
        <w:rFonts w:ascii="Arial" w:eastAsiaTheme="majorEastAsia" w:hAnsi="Arial" w:cs="Arial"/>
        <w:sz w:val="20"/>
        <w:szCs w:val="20"/>
      </w:rPr>
      <w:t>20</w:t>
    </w:r>
    <w:r w:rsidR="00D36E28">
      <w:rPr>
        <w:rFonts w:ascii="Arial" w:eastAsiaTheme="majorEastAsia" w:hAnsi="Arial" w:cs="Arial"/>
        <w:sz w:val="20"/>
        <w:szCs w:val="20"/>
      </w:rPr>
      <w:t>2</w:t>
    </w:r>
    <w:r w:rsidR="00157B5A">
      <w:rPr>
        <w:rFonts w:ascii="Arial" w:eastAsiaTheme="majorEastAsia" w:hAnsi="Arial" w:cs="Arial"/>
        <w:sz w:val="20"/>
        <w:szCs w:val="20"/>
      </w:rPr>
      <w:t>3</w:t>
    </w:r>
    <w:r w:rsidR="00627234" w:rsidRPr="00696129">
      <w:rPr>
        <w:rFonts w:ascii="Arial" w:eastAsiaTheme="majorEastAsia" w:hAnsi="Arial" w:cs="Arial"/>
        <w:sz w:val="20"/>
        <w:szCs w:val="20"/>
      </w:rPr>
      <w:tab/>
    </w:r>
    <w:r w:rsidR="00627234" w:rsidRPr="00696129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696129">
      <w:rPr>
        <w:rFonts w:ascii="Arial" w:eastAsiaTheme="minorEastAsia" w:hAnsi="Arial" w:cs="Arial"/>
        <w:sz w:val="20"/>
        <w:szCs w:val="20"/>
      </w:rPr>
      <w:fldChar w:fldCharType="begin"/>
    </w:r>
    <w:r w:rsidR="00627234" w:rsidRPr="00696129">
      <w:rPr>
        <w:rFonts w:ascii="Arial" w:hAnsi="Arial" w:cs="Arial"/>
        <w:sz w:val="20"/>
        <w:szCs w:val="20"/>
      </w:rPr>
      <w:instrText>PAGE   \* MERGEFORMAT</w:instrText>
    </w:r>
    <w:r w:rsidR="00627234" w:rsidRPr="00696129">
      <w:rPr>
        <w:rFonts w:ascii="Arial" w:eastAsiaTheme="minorEastAsia" w:hAnsi="Arial" w:cs="Arial"/>
        <w:sz w:val="20"/>
        <w:szCs w:val="20"/>
      </w:rPr>
      <w:fldChar w:fldCharType="separate"/>
    </w:r>
    <w:r w:rsidR="00354233" w:rsidRPr="00354233">
      <w:rPr>
        <w:rFonts w:ascii="Arial" w:eastAsiaTheme="majorEastAsia" w:hAnsi="Arial" w:cs="Arial"/>
        <w:noProof/>
        <w:sz w:val="20"/>
        <w:szCs w:val="20"/>
      </w:rPr>
      <w:t>5</w:t>
    </w:r>
    <w:r w:rsidR="00627234" w:rsidRPr="00696129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696129" w:rsidRDefault="00BB1AEA" w:rsidP="00632DF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Nabídka prodeje pozemků </w:t>
    </w:r>
    <w:proofErr w:type="spellStart"/>
    <w:proofErr w:type="gramStart"/>
    <w:r>
      <w:rPr>
        <w:rFonts w:ascii="Arial" w:eastAsiaTheme="majorEastAsia" w:hAnsi="Arial" w:cs="Arial"/>
        <w:sz w:val="20"/>
        <w:szCs w:val="20"/>
      </w:rPr>
      <w:t>p.č</w:t>
    </w:r>
    <w:proofErr w:type="spellEnd"/>
    <w:r>
      <w:rPr>
        <w:rFonts w:ascii="Arial" w:eastAsiaTheme="majorEastAsia" w:hAnsi="Arial" w:cs="Arial"/>
        <w:sz w:val="20"/>
        <w:szCs w:val="20"/>
      </w:rPr>
      <w:t>.</w:t>
    </w:r>
    <w:proofErr w:type="gramEnd"/>
    <w:r>
      <w:rPr>
        <w:rFonts w:ascii="Arial" w:eastAsiaTheme="majorEastAsia" w:hAnsi="Arial" w:cs="Arial"/>
        <w:sz w:val="20"/>
        <w:szCs w:val="20"/>
      </w:rPr>
      <w:t xml:space="preserve"> 7471/1 a </w:t>
    </w:r>
    <w:proofErr w:type="spellStart"/>
    <w:r>
      <w:rPr>
        <w:rFonts w:ascii="Arial" w:eastAsiaTheme="majorEastAsia" w:hAnsi="Arial" w:cs="Arial"/>
        <w:sz w:val="20"/>
        <w:szCs w:val="20"/>
      </w:rPr>
      <w:t>p.č</w:t>
    </w:r>
    <w:proofErr w:type="spellEnd"/>
    <w:r>
      <w:rPr>
        <w:rFonts w:ascii="Arial" w:eastAsiaTheme="majorEastAsia" w:hAnsi="Arial" w:cs="Arial"/>
        <w:sz w:val="20"/>
        <w:szCs w:val="20"/>
      </w:rPr>
      <w:t>. 7471/2, oba v </w:t>
    </w:r>
    <w:proofErr w:type="spellStart"/>
    <w:r>
      <w:rPr>
        <w:rFonts w:ascii="Arial" w:eastAsiaTheme="majorEastAsia" w:hAnsi="Arial" w:cs="Arial"/>
        <w:sz w:val="20"/>
        <w:szCs w:val="20"/>
      </w:rPr>
      <w:t>k.ú</w:t>
    </w:r>
    <w:proofErr w:type="spellEnd"/>
    <w:r>
      <w:rPr>
        <w:rFonts w:ascii="Arial" w:eastAsiaTheme="majorEastAsia" w:hAnsi="Arial" w:cs="Arial"/>
        <w:sz w:val="20"/>
        <w:szCs w:val="20"/>
      </w:rPr>
      <w:t>. 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0F" w:rsidRDefault="00AE530F" w:rsidP="00C71327">
      <w:r>
        <w:separator/>
      </w:r>
    </w:p>
  </w:footnote>
  <w:footnote w:type="continuationSeparator" w:id="0">
    <w:p w:rsidR="00AE530F" w:rsidRDefault="00AE530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154C2"/>
    <w:multiLevelType w:val="hybridMultilevel"/>
    <w:tmpl w:val="EEB88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F421B"/>
    <w:multiLevelType w:val="hybridMultilevel"/>
    <w:tmpl w:val="894EE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E4048"/>
    <w:multiLevelType w:val="hybridMultilevel"/>
    <w:tmpl w:val="A40AC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A1522"/>
    <w:multiLevelType w:val="hybridMultilevel"/>
    <w:tmpl w:val="CAAA6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F09F7"/>
    <w:multiLevelType w:val="hybridMultilevel"/>
    <w:tmpl w:val="AEEC103C"/>
    <w:lvl w:ilvl="0" w:tplc="3FE0D630">
      <w:start w:val="1"/>
      <w:numFmt w:val="lowerLetter"/>
      <w:lvlText w:val="%1)"/>
      <w:lvlJc w:val="left"/>
      <w:pPr>
        <w:ind w:left="1288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A2A3013"/>
    <w:multiLevelType w:val="hybridMultilevel"/>
    <w:tmpl w:val="DF764BA4"/>
    <w:lvl w:ilvl="0" w:tplc="3A78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3E6E3C64"/>
    <w:multiLevelType w:val="hybridMultilevel"/>
    <w:tmpl w:val="D0EA5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A2ED1"/>
    <w:multiLevelType w:val="hybridMultilevel"/>
    <w:tmpl w:val="66401D6C"/>
    <w:lvl w:ilvl="0" w:tplc="1DBAD2C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63028B"/>
    <w:multiLevelType w:val="hybridMultilevel"/>
    <w:tmpl w:val="54DCD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5F5275"/>
    <w:multiLevelType w:val="hybridMultilevel"/>
    <w:tmpl w:val="3AC86C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3C6A71"/>
    <w:multiLevelType w:val="hybridMultilevel"/>
    <w:tmpl w:val="9B14C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93065D2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07E2B"/>
    <w:multiLevelType w:val="hybridMultilevel"/>
    <w:tmpl w:val="803E2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36"/>
  </w:num>
  <w:num w:numId="4">
    <w:abstractNumId w:val="10"/>
  </w:num>
  <w:num w:numId="5">
    <w:abstractNumId w:val="22"/>
  </w:num>
  <w:num w:numId="6">
    <w:abstractNumId w:val="28"/>
  </w:num>
  <w:num w:numId="7">
    <w:abstractNumId w:val="24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5"/>
  </w:num>
  <w:num w:numId="10">
    <w:abstractNumId w:val="3"/>
  </w:num>
  <w:num w:numId="11">
    <w:abstractNumId w:val="3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6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"/>
  </w:num>
  <w:num w:numId="19">
    <w:abstractNumId w:val="20"/>
  </w:num>
  <w:num w:numId="20">
    <w:abstractNumId w:val="8"/>
  </w:num>
  <w:num w:numId="21">
    <w:abstractNumId w:val="14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3"/>
  </w:num>
  <w:num w:numId="26">
    <w:abstractNumId w:val="30"/>
  </w:num>
  <w:num w:numId="27">
    <w:abstractNumId w:val="6"/>
  </w:num>
  <w:num w:numId="28">
    <w:abstractNumId w:val="4"/>
  </w:num>
  <w:num w:numId="29">
    <w:abstractNumId w:val="1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9"/>
  </w:num>
  <w:num w:numId="33">
    <w:abstractNumId w:val="3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1"/>
  </w:num>
  <w:num w:numId="37">
    <w:abstractNumId w:val="23"/>
  </w:num>
  <w:num w:numId="38">
    <w:abstractNumId w:val="15"/>
  </w:num>
  <w:num w:numId="39">
    <w:abstractNumId w:val="7"/>
  </w:num>
  <w:num w:numId="40">
    <w:abstractNumId w:val="29"/>
  </w:num>
  <w:num w:numId="41">
    <w:abstractNumId w:val="1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278"/>
    <w:rsid w:val="000017F5"/>
    <w:rsid w:val="000049B8"/>
    <w:rsid w:val="00005FF5"/>
    <w:rsid w:val="0001373F"/>
    <w:rsid w:val="00017476"/>
    <w:rsid w:val="00021846"/>
    <w:rsid w:val="0002313E"/>
    <w:rsid w:val="00027BDD"/>
    <w:rsid w:val="00032A05"/>
    <w:rsid w:val="000353A7"/>
    <w:rsid w:val="00037325"/>
    <w:rsid w:val="00043C36"/>
    <w:rsid w:val="0004432C"/>
    <w:rsid w:val="00051179"/>
    <w:rsid w:val="00051660"/>
    <w:rsid w:val="00063A11"/>
    <w:rsid w:val="00065509"/>
    <w:rsid w:val="000712EB"/>
    <w:rsid w:val="00072FEA"/>
    <w:rsid w:val="000774DA"/>
    <w:rsid w:val="00077CDB"/>
    <w:rsid w:val="00083A0C"/>
    <w:rsid w:val="000924B9"/>
    <w:rsid w:val="00096EAC"/>
    <w:rsid w:val="000A2277"/>
    <w:rsid w:val="000A4936"/>
    <w:rsid w:val="000A7044"/>
    <w:rsid w:val="000A73FE"/>
    <w:rsid w:val="000B1006"/>
    <w:rsid w:val="000B1032"/>
    <w:rsid w:val="000B3AA7"/>
    <w:rsid w:val="000B524B"/>
    <w:rsid w:val="000B5626"/>
    <w:rsid w:val="000B5A1C"/>
    <w:rsid w:val="000B60A2"/>
    <w:rsid w:val="000B73D0"/>
    <w:rsid w:val="000B7EBA"/>
    <w:rsid w:val="000C05E3"/>
    <w:rsid w:val="000C33B6"/>
    <w:rsid w:val="000C4027"/>
    <w:rsid w:val="000C5462"/>
    <w:rsid w:val="000C63DB"/>
    <w:rsid w:val="000C6569"/>
    <w:rsid w:val="000D08CC"/>
    <w:rsid w:val="000D1799"/>
    <w:rsid w:val="000D29A5"/>
    <w:rsid w:val="000D2F87"/>
    <w:rsid w:val="000D6ACF"/>
    <w:rsid w:val="000D727B"/>
    <w:rsid w:val="000D7652"/>
    <w:rsid w:val="000D783B"/>
    <w:rsid w:val="000D7CDE"/>
    <w:rsid w:val="000E4C34"/>
    <w:rsid w:val="000E7EE7"/>
    <w:rsid w:val="000F3D1C"/>
    <w:rsid w:val="000F51F9"/>
    <w:rsid w:val="00100A26"/>
    <w:rsid w:val="00103697"/>
    <w:rsid w:val="001045F0"/>
    <w:rsid w:val="0011413C"/>
    <w:rsid w:val="00117112"/>
    <w:rsid w:val="001205EA"/>
    <w:rsid w:val="0012120A"/>
    <w:rsid w:val="00121C03"/>
    <w:rsid w:val="001233F0"/>
    <w:rsid w:val="001235F2"/>
    <w:rsid w:val="0012717B"/>
    <w:rsid w:val="00131710"/>
    <w:rsid w:val="0013267A"/>
    <w:rsid w:val="00134F8D"/>
    <w:rsid w:val="001362E9"/>
    <w:rsid w:val="00137473"/>
    <w:rsid w:val="00140DC2"/>
    <w:rsid w:val="00140FE8"/>
    <w:rsid w:val="001413E7"/>
    <w:rsid w:val="00142E6F"/>
    <w:rsid w:val="00143A74"/>
    <w:rsid w:val="00144412"/>
    <w:rsid w:val="001458AB"/>
    <w:rsid w:val="0014730F"/>
    <w:rsid w:val="00150024"/>
    <w:rsid w:val="001509F9"/>
    <w:rsid w:val="00150B50"/>
    <w:rsid w:val="00153A1E"/>
    <w:rsid w:val="001557E3"/>
    <w:rsid w:val="00157B5A"/>
    <w:rsid w:val="00160D2E"/>
    <w:rsid w:val="00163E82"/>
    <w:rsid w:val="00164388"/>
    <w:rsid w:val="001648E0"/>
    <w:rsid w:val="001664FE"/>
    <w:rsid w:val="00171CDF"/>
    <w:rsid w:val="001822FE"/>
    <w:rsid w:val="00182CF0"/>
    <w:rsid w:val="00183401"/>
    <w:rsid w:val="00183EB9"/>
    <w:rsid w:val="001841F7"/>
    <w:rsid w:val="001865DA"/>
    <w:rsid w:val="00186DF2"/>
    <w:rsid w:val="001939C8"/>
    <w:rsid w:val="001957AD"/>
    <w:rsid w:val="00196276"/>
    <w:rsid w:val="00196279"/>
    <w:rsid w:val="001963DA"/>
    <w:rsid w:val="0019717B"/>
    <w:rsid w:val="001A0D81"/>
    <w:rsid w:val="001A381B"/>
    <w:rsid w:val="001A612C"/>
    <w:rsid w:val="001A6F78"/>
    <w:rsid w:val="001A72CF"/>
    <w:rsid w:val="001B0CCB"/>
    <w:rsid w:val="001B2461"/>
    <w:rsid w:val="001B3A80"/>
    <w:rsid w:val="001B5A94"/>
    <w:rsid w:val="001C39BD"/>
    <w:rsid w:val="001C65CE"/>
    <w:rsid w:val="001C77F1"/>
    <w:rsid w:val="001D13FB"/>
    <w:rsid w:val="001D2490"/>
    <w:rsid w:val="001D3B17"/>
    <w:rsid w:val="001D495A"/>
    <w:rsid w:val="001D4ABA"/>
    <w:rsid w:val="001D59C9"/>
    <w:rsid w:val="001D6CE7"/>
    <w:rsid w:val="001E245E"/>
    <w:rsid w:val="001E2C6F"/>
    <w:rsid w:val="001E50B5"/>
    <w:rsid w:val="001E6BBA"/>
    <w:rsid w:val="001F0654"/>
    <w:rsid w:val="001F1341"/>
    <w:rsid w:val="001F2786"/>
    <w:rsid w:val="001F2EA2"/>
    <w:rsid w:val="001F7AE6"/>
    <w:rsid w:val="0020233F"/>
    <w:rsid w:val="00202B72"/>
    <w:rsid w:val="00204BCF"/>
    <w:rsid w:val="002100D2"/>
    <w:rsid w:val="002106F8"/>
    <w:rsid w:val="00213001"/>
    <w:rsid w:val="002231E1"/>
    <w:rsid w:val="002319FB"/>
    <w:rsid w:val="00234B4B"/>
    <w:rsid w:val="00235AC5"/>
    <w:rsid w:val="0024078A"/>
    <w:rsid w:val="00241BEE"/>
    <w:rsid w:val="00244B64"/>
    <w:rsid w:val="00245841"/>
    <w:rsid w:val="00250140"/>
    <w:rsid w:val="002563EF"/>
    <w:rsid w:val="00257CD2"/>
    <w:rsid w:val="002623EC"/>
    <w:rsid w:val="00263489"/>
    <w:rsid w:val="00264296"/>
    <w:rsid w:val="002652AC"/>
    <w:rsid w:val="002664FF"/>
    <w:rsid w:val="002730DC"/>
    <w:rsid w:val="0027402C"/>
    <w:rsid w:val="00274FC6"/>
    <w:rsid w:val="00281D52"/>
    <w:rsid w:val="00284CB3"/>
    <w:rsid w:val="00285A28"/>
    <w:rsid w:val="002871A0"/>
    <w:rsid w:val="002875A2"/>
    <w:rsid w:val="00287BBD"/>
    <w:rsid w:val="00291FF3"/>
    <w:rsid w:val="002925E4"/>
    <w:rsid w:val="00292627"/>
    <w:rsid w:val="00292B12"/>
    <w:rsid w:val="002971A4"/>
    <w:rsid w:val="00297BB4"/>
    <w:rsid w:val="002A1DF6"/>
    <w:rsid w:val="002A3EB0"/>
    <w:rsid w:val="002A7199"/>
    <w:rsid w:val="002B2584"/>
    <w:rsid w:val="002B666E"/>
    <w:rsid w:val="002B6BB9"/>
    <w:rsid w:val="002B76A2"/>
    <w:rsid w:val="002C0192"/>
    <w:rsid w:val="002C4BD8"/>
    <w:rsid w:val="002D29C0"/>
    <w:rsid w:val="002D37E0"/>
    <w:rsid w:val="002D3B18"/>
    <w:rsid w:val="002E09AF"/>
    <w:rsid w:val="002E5337"/>
    <w:rsid w:val="002F25E9"/>
    <w:rsid w:val="002F33E8"/>
    <w:rsid w:val="002F5744"/>
    <w:rsid w:val="002F6AAB"/>
    <w:rsid w:val="00306D53"/>
    <w:rsid w:val="003072CF"/>
    <w:rsid w:val="003074FB"/>
    <w:rsid w:val="00310482"/>
    <w:rsid w:val="003106DF"/>
    <w:rsid w:val="003126EB"/>
    <w:rsid w:val="003155FD"/>
    <w:rsid w:val="00321E0C"/>
    <w:rsid w:val="0033232C"/>
    <w:rsid w:val="0033417B"/>
    <w:rsid w:val="0033628E"/>
    <w:rsid w:val="00337F13"/>
    <w:rsid w:val="00344E5F"/>
    <w:rsid w:val="00347C0D"/>
    <w:rsid w:val="00350993"/>
    <w:rsid w:val="00350BEB"/>
    <w:rsid w:val="003541B9"/>
    <w:rsid w:val="00354233"/>
    <w:rsid w:val="00354CAE"/>
    <w:rsid w:val="0036216F"/>
    <w:rsid w:val="0036255F"/>
    <w:rsid w:val="00362F9B"/>
    <w:rsid w:val="00364D83"/>
    <w:rsid w:val="003700BA"/>
    <w:rsid w:val="00371298"/>
    <w:rsid w:val="00371893"/>
    <w:rsid w:val="003739F9"/>
    <w:rsid w:val="003746EB"/>
    <w:rsid w:val="00376AEC"/>
    <w:rsid w:val="0038055D"/>
    <w:rsid w:val="00381E5B"/>
    <w:rsid w:val="003829E7"/>
    <w:rsid w:val="00387669"/>
    <w:rsid w:val="00392443"/>
    <w:rsid w:val="00393A85"/>
    <w:rsid w:val="00395364"/>
    <w:rsid w:val="00395A55"/>
    <w:rsid w:val="003A71C1"/>
    <w:rsid w:val="003B2A3D"/>
    <w:rsid w:val="003B43AA"/>
    <w:rsid w:val="003B5781"/>
    <w:rsid w:val="003B6094"/>
    <w:rsid w:val="003B63B9"/>
    <w:rsid w:val="003B79A1"/>
    <w:rsid w:val="003B7FF4"/>
    <w:rsid w:val="003C0211"/>
    <w:rsid w:val="003C20AB"/>
    <w:rsid w:val="003C73B9"/>
    <w:rsid w:val="003D2A41"/>
    <w:rsid w:val="003D4115"/>
    <w:rsid w:val="003D4214"/>
    <w:rsid w:val="003D5D26"/>
    <w:rsid w:val="003D7ABD"/>
    <w:rsid w:val="003E2664"/>
    <w:rsid w:val="003E30CE"/>
    <w:rsid w:val="003E5065"/>
    <w:rsid w:val="003E51C9"/>
    <w:rsid w:val="003E5E5C"/>
    <w:rsid w:val="003E6816"/>
    <w:rsid w:val="003F2EC3"/>
    <w:rsid w:val="003F3422"/>
    <w:rsid w:val="003F4A7C"/>
    <w:rsid w:val="003F7ADF"/>
    <w:rsid w:val="00400B6E"/>
    <w:rsid w:val="00404F71"/>
    <w:rsid w:val="004059FB"/>
    <w:rsid w:val="00405A0D"/>
    <w:rsid w:val="00412A06"/>
    <w:rsid w:val="00414DA0"/>
    <w:rsid w:val="0041663D"/>
    <w:rsid w:val="00423569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51D9"/>
    <w:rsid w:val="00485354"/>
    <w:rsid w:val="004864FF"/>
    <w:rsid w:val="00490073"/>
    <w:rsid w:val="00491458"/>
    <w:rsid w:val="00492630"/>
    <w:rsid w:val="0049506E"/>
    <w:rsid w:val="004A08BB"/>
    <w:rsid w:val="004A1B06"/>
    <w:rsid w:val="004A70BD"/>
    <w:rsid w:val="004B0DE3"/>
    <w:rsid w:val="004B1B38"/>
    <w:rsid w:val="004B71ED"/>
    <w:rsid w:val="004B797A"/>
    <w:rsid w:val="004C2E3C"/>
    <w:rsid w:val="004C5CF0"/>
    <w:rsid w:val="004D4BE0"/>
    <w:rsid w:val="004D7526"/>
    <w:rsid w:val="004D7F4D"/>
    <w:rsid w:val="004E0BDC"/>
    <w:rsid w:val="004E1B46"/>
    <w:rsid w:val="004E4F4B"/>
    <w:rsid w:val="004F6C7A"/>
    <w:rsid w:val="00500E98"/>
    <w:rsid w:val="00504426"/>
    <w:rsid w:val="0050637B"/>
    <w:rsid w:val="00506F5D"/>
    <w:rsid w:val="0051078C"/>
    <w:rsid w:val="0051413E"/>
    <w:rsid w:val="00516F61"/>
    <w:rsid w:val="00521B0A"/>
    <w:rsid w:val="0052599F"/>
    <w:rsid w:val="00527154"/>
    <w:rsid w:val="005272E8"/>
    <w:rsid w:val="005335CB"/>
    <w:rsid w:val="0053363B"/>
    <w:rsid w:val="00533E02"/>
    <w:rsid w:val="0053449E"/>
    <w:rsid w:val="00537970"/>
    <w:rsid w:val="00541B93"/>
    <w:rsid w:val="005420D5"/>
    <w:rsid w:val="005423AC"/>
    <w:rsid w:val="005435BE"/>
    <w:rsid w:val="00544051"/>
    <w:rsid w:val="0054433A"/>
    <w:rsid w:val="00546843"/>
    <w:rsid w:val="005513C7"/>
    <w:rsid w:val="00556778"/>
    <w:rsid w:val="00563ECE"/>
    <w:rsid w:val="00564E6B"/>
    <w:rsid w:val="00570972"/>
    <w:rsid w:val="00573C6D"/>
    <w:rsid w:val="00574D61"/>
    <w:rsid w:val="00582691"/>
    <w:rsid w:val="00582C6A"/>
    <w:rsid w:val="00583355"/>
    <w:rsid w:val="00584A44"/>
    <w:rsid w:val="005870B2"/>
    <w:rsid w:val="00590A9C"/>
    <w:rsid w:val="00597BE0"/>
    <w:rsid w:val="00597C44"/>
    <w:rsid w:val="005A0A7C"/>
    <w:rsid w:val="005A153E"/>
    <w:rsid w:val="005A46B6"/>
    <w:rsid w:val="005A59BB"/>
    <w:rsid w:val="005A7000"/>
    <w:rsid w:val="005B1243"/>
    <w:rsid w:val="005B282A"/>
    <w:rsid w:val="005B405C"/>
    <w:rsid w:val="005B603A"/>
    <w:rsid w:val="005D1379"/>
    <w:rsid w:val="005D2723"/>
    <w:rsid w:val="005D55C8"/>
    <w:rsid w:val="005E06A8"/>
    <w:rsid w:val="005E1B64"/>
    <w:rsid w:val="005E2D1F"/>
    <w:rsid w:val="005E2DC1"/>
    <w:rsid w:val="005E7636"/>
    <w:rsid w:val="005F1B0D"/>
    <w:rsid w:val="005F2BEE"/>
    <w:rsid w:val="005F2C96"/>
    <w:rsid w:val="005F549A"/>
    <w:rsid w:val="00600780"/>
    <w:rsid w:val="00601E89"/>
    <w:rsid w:val="00603EA6"/>
    <w:rsid w:val="00604E72"/>
    <w:rsid w:val="00615715"/>
    <w:rsid w:val="00616084"/>
    <w:rsid w:val="00617470"/>
    <w:rsid w:val="00617492"/>
    <w:rsid w:val="0062002A"/>
    <w:rsid w:val="0062029F"/>
    <w:rsid w:val="006223A7"/>
    <w:rsid w:val="00622525"/>
    <w:rsid w:val="006242D2"/>
    <w:rsid w:val="00627234"/>
    <w:rsid w:val="0063058A"/>
    <w:rsid w:val="00631FD2"/>
    <w:rsid w:val="00632DFE"/>
    <w:rsid w:val="00633B46"/>
    <w:rsid w:val="00633F9B"/>
    <w:rsid w:val="0063406E"/>
    <w:rsid w:val="0063501F"/>
    <w:rsid w:val="00635192"/>
    <w:rsid w:val="0064121C"/>
    <w:rsid w:val="00641B11"/>
    <w:rsid w:val="00642540"/>
    <w:rsid w:val="00644216"/>
    <w:rsid w:val="006448CA"/>
    <w:rsid w:val="00644E7C"/>
    <w:rsid w:val="00646CE4"/>
    <w:rsid w:val="0065296F"/>
    <w:rsid w:val="006529F1"/>
    <w:rsid w:val="0065331D"/>
    <w:rsid w:val="006556CB"/>
    <w:rsid w:val="006559BC"/>
    <w:rsid w:val="00657D38"/>
    <w:rsid w:val="006632B7"/>
    <w:rsid w:val="00663C08"/>
    <w:rsid w:val="00666A71"/>
    <w:rsid w:val="00667FB5"/>
    <w:rsid w:val="00671DF0"/>
    <w:rsid w:val="00673F5F"/>
    <w:rsid w:val="00674F2A"/>
    <w:rsid w:val="00676C64"/>
    <w:rsid w:val="00676D7C"/>
    <w:rsid w:val="00690806"/>
    <w:rsid w:val="0069459A"/>
    <w:rsid w:val="0069580F"/>
    <w:rsid w:val="00696129"/>
    <w:rsid w:val="006A461B"/>
    <w:rsid w:val="006B3269"/>
    <w:rsid w:val="006B3381"/>
    <w:rsid w:val="006B5093"/>
    <w:rsid w:val="006B5CF1"/>
    <w:rsid w:val="006C0AFE"/>
    <w:rsid w:val="006C146A"/>
    <w:rsid w:val="006C2FCA"/>
    <w:rsid w:val="006C3639"/>
    <w:rsid w:val="006C47C3"/>
    <w:rsid w:val="006C6D83"/>
    <w:rsid w:val="006D06EE"/>
    <w:rsid w:val="006D2CF1"/>
    <w:rsid w:val="006D3AAC"/>
    <w:rsid w:val="006D68E1"/>
    <w:rsid w:val="006D6FEF"/>
    <w:rsid w:val="006D732E"/>
    <w:rsid w:val="006E2AEE"/>
    <w:rsid w:val="006E5699"/>
    <w:rsid w:val="006E772C"/>
    <w:rsid w:val="006E7ED8"/>
    <w:rsid w:val="006F136C"/>
    <w:rsid w:val="006F60F1"/>
    <w:rsid w:val="007005DB"/>
    <w:rsid w:val="00703DBF"/>
    <w:rsid w:val="00704DEC"/>
    <w:rsid w:val="007065AD"/>
    <w:rsid w:val="00710CAD"/>
    <w:rsid w:val="007125D4"/>
    <w:rsid w:val="007148BD"/>
    <w:rsid w:val="007177EF"/>
    <w:rsid w:val="007178DC"/>
    <w:rsid w:val="00722582"/>
    <w:rsid w:val="007234FD"/>
    <w:rsid w:val="00724725"/>
    <w:rsid w:val="00725425"/>
    <w:rsid w:val="00725B87"/>
    <w:rsid w:val="00727C1D"/>
    <w:rsid w:val="00730500"/>
    <w:rsid w:val="007365A1"/>
    <w:rsid w:val="007366AF"/>
    <w:rsid w:val="007401B9"/>
    <w:rsid w:val="00743F4A"/>
    <w:rsid w:val="00753318"/>
    <w:rsid w:val="0075667E"/>
    <w:rsid w:val="00757409"/>
    <w:rsid w:val="00757685"/>
    <w:rsid w:val="007579D9"/>
    <w:rsid w:val="007621E1"/>
    <w:rsid w:val="007623C6"/>
    <w:rsid w:val="007645A4"/>
    <w:rsid w:val="00776857"/>
    <w:rsid w:val="007803AD"/>
    <w:rsid w:val="0078193C"/>
    <w:rsid w:val="0079011C"/>
    <w:rsid w:val="007906AD"/>
    <w:rsid w:val="00796497"/>
    <w:rsid w:val="00797CEA"/>
    <w:rsid w:val="007A039F"/>
    <w:rsid w:val="007A5859"/>
    <w:rsid w:val="007A5F4B"/>
    <w:rsid w:val="007B1CD5"/>
    <w:rsid w:val="007B3486"/>
    <w:rsid w:val="007B598F"/>
    <w:rsid w:val="007C1F74"/>
    <w:rsid w:val="007C24C4"/>
    <w:rsid w:val="007C3A49"/>
    <w:rsid w:val="007C63BB"/>
    <w:rsid w:val="007D406A"/>
    <w:rsid w:val="007D76DF"/>
    <w:rsid w:val="007D7B35"/>
    <w:rsid w:val="007E0739"/>
    <w:rsid w:val="007E0E54"/>
    <w:rsid w:val="007E1566"/>
    <w:rsid w:val="007E2FF1"/>
    <w:rsid w:val="007E32B8"/>
    <w:rsid w:val="007E64B1"/>
    <w:rsid w:val="007E6722"/>
    <w:rsid w:val="007E7A63"/>
    <w:rsid w:val="007F1C72"/>
    <w:rsid w:val="007F1D75"/>
    <w:rsid w:val="007F26D4"/>
    <w:rsid w:val="007F2D29"/>
    <w:rsid w:val="007F5274"/>
    <w:rsid w:val="007F6C80"/>
    <w:rsid w:val="007F7C57"/>
    <w:rsid w:val="008015A5"/>
    <w:rsid w:val="008042CB"/>
    <w:rsid w:val="00804727"/>
    <w:rsid w:val="008059D8"/>
    <w:rsid w:val="00807414"/>
    <w:rsid w:val="00810A67"/>
    <w:rsid w:val="00817D66"/>
    <w:rsid w:val="00822D80"/>
    <w:rsid w:val="00824981"/>
    <w:rsid w:val="00832AFF"/>
    <w:rsid w:val="008412EA"/>
    <w:rsid w:val="00844E83"/>
    <w:rsid w:val="0084537E"/>
    <w:rsid w:val="008460EB"/>
    <w:rsid w:val="008475D3"/>
    <w:rsid w:val="0085445A"/>
    <w:rsid w:val="0086497F"/>
    <w:rsid w:val="00872348"/>
    <w:rsid w:val="00872845"/>
    <w:rsid w:val="00873439"/>
    <w:rsid w:val="00875AAF"/>
    <w:rsid w:val="00876F96"/>
    <w:rsid w:val="008869AE"/>
    <w:rsid w:val="0088705B"/>
    <w:rsid w:val="00895F32"/>
    <w:rsid w:val="0089741F"/>
    <w:rsid w:val="00897FB0"/>
    <w:rsid w:val="008A30D6"/>
    <w:rsid w:val="008A4919"/>
    <w:rsid w:val="008A5236"/>
    <w:rsid w:val="008A52D1"/>
    <w:rsid w:val="008A7112"/>
    <w:rsid w:val="008B26AF"/>
    <w:rsid w:val="008B4A62"/>
    <w:rsid w:val="008C1A58"/>
    <w:rsid w:val="008C6412"/>
    <w:rsid w:val="008D31BA"/>
    <w:rsid w:val="008D4FAE"/>
    <w:rsid w:val="008E1B64"/>
    <w:rsid w:val="008E2B18"/>
    <w:rsid w:val="008E2B52"/>
    <w:rsid w:val="008E3565"/>
    <w:rsid w:val="008E53AC"/>
    <w:rsid w:val="008F23D1"/>
    <w:rsid w:val="008F352D"/>
    <w:rsid w:val="008F3F8E"/>
    <w:rsid w:val="009002FD"/>
    <w:rsid w:val="00900870"/>
    <w:rsid w:val="009073B2"/>
    <w:rsid w:val="009142BB"/>
    <w:rsid w:val="00914A32"/>
    <w:rsid w:val="00914B4E"/>
    <w:rsid w:val="00916B74"/>
    <w:rsid w:val="00916C5B"/>
    <w:rsid w:val="00917351"/>
    <w:rsid w:val="00917B33"/>
    <w:rsid w:val="00917B9A"/>
    <w:rsid w:val="00921417"/>
    <w:rsid w:val="00922333"/>
    <w:rsid w:val="00924EB2"/>
    <w:rsid w:val="00924EFF"/>
    <w:rsid w:val="00927B77"/>
    <w:rsid w:val="009367D2"/>
    <w:rsid w:val="00940AF6"/>
    <w:rsid w:val="00942634"/>
    <w:rsid w:val="00942A37"/>
    <w:rsid w:val="00942A3E"/>
    <w:rsid w:val="00943263"/>
    <w:rsid w:val="0094517F"/>
    <w:rsid w:val="009465AE"/>
    <w:rsid w:val="00950FA8"/>
    <w:rsid w:val="00951723"/>
    <w:rsid w:val="00951EBD"/>
    <w:rsid w:val="009554C8"/>
    <w:rsid w:val="00956011"/>
    <w:rsid w:val="00960158"/>
    <w:rsid w:val="009606AB"/>
    <w:rsid w:val="00965DD4"/>
    <w:rsid w:val="009662A0"/>
    <w:rsid w:val="009679CB"/>
    <w:rsid w:val="00972E53"/>
    <w:rsid w:val="00975021"/>
    <w:rsid w:val="00977214"/>
    <w:rsid w:val="00977A21"/>
    <w:rsid w:val="00985DE7"/>
    <w:rsid w:val="00987B55"/>
    <w:rsid w:val="009A2552"/>
    <w:rsid w:val="009A295A"/>
    <w:rsid w:val="009A2FD9"/>
    <w:rsid w:val="009A2FF9"/>
    <w:rsid w:val="009A3BFB"/>
    <w:rsid w:val="009B1D22"/>
    <w:rsid w:val="009C01EF"/>
    <w:rsid w:val="009C06C1"/>
    <w:rsid w:val="009C60A4"/>
    <w:rsid w:val="009D0585"/>
    <w:rsid w:val="009D1A86"/>
    <w:rsid w:val="009D6A74"/>
    <w:rsid w:val="009E172D"/>
    <w:rsid w:val="009E565A"/>
    <w:rsid w:val="009E776D"/>
    <w:rsid w:val="009F3D54"/>
    <w:rsid w:val="009F5A8E"/>
    <w:rsid w:val="009F7C29"/>
    <w:rsid w:val="00A04D4D"/>
    <w:rsid w:val="00A0512A"/>
    <w:rsid w:val="00A05AD5"/>
    <w:rsid w:val="00A116AA"/>
    <w:rsid w:val="00A13128"/>
    <w:rsid w:val="00A2035D"/>
    <w:rsid w:val="00A23084"/>
    <w:rsid w:val="00A237DC"/>
    <w:rsid w:val="00A313E2"/>
    <w:rsid w:val="00A3185E"/>
    <w:rsid w:val="00A32D38"/>
    <w:rsid w:val="00A40197"/>
    <w:rsid w:val="00A408AE"/>
    <w:rsid w:val="00A43088"/>
    <w:rsid w:val="00A43E1E"/>
    <w:rsid w:val="00A44421"/>
    <w:rsid w:val="00A46981"/>
    <w:rsid w:val="00A52915"/>
    <w:rsid w:val="00A6115E"/>
    <w:rsid w:val="00A61F75"/>
    <w:rsid w:val="00A6378A"/>
    <w:rsid w:val="00A656D1"/>
    <w:rsid w:val="00A66A63"/>
    <w:rsid w:val="00A67C7D"/>
    <w:rsid w:val="00A67FD6"/>
    <w:rsid w:val="00A70A29"/>
    <w:rsid w:val="00A73233"/>
    <w:rsid w:val="00A73961"/>
    <w:rsid w:val="00A75BE1"/>
    <w:rsid w:val="00A76FE0"/>
    <w:rsid w:val="00A77AC6"/>
    <w:rsid w:val="00A81E89"/>
    <w:rsid w:val="00A85744"/>
    <w:rsid w:val="00A86283"/>
    <w:rsid w:val="00A90B01"/>
    <w:rsid w:val="00A91422"/>
    <w:rsid w:val="00A91C89"/>
    <w:rsid w:val="00A91F8B"/>
    <w:rsid w:val="00A92D2F"/>
    <w:rsid w:val="00A947B1"/>
    <w:rsid w:val="00A94A44"/>
    <w:rsid w:val="00A95291"/>
    <w:rsid w:val="00A9604E"/>
    <w:rsid w:val="00A97E34"/>
    <w:rsid w:val="00AA2342"/>
    <w:rsid w:val="00AA2E68"/>
    <w:rsid w:val="00AA3306"/>
    <w:rsid w:val="00AA6536"/>
    <w:rsid w:val="00AB03EE"/>
    <w:rsid w:val="00AB30A5"/>
    <w:rsid w:val="00AB5EE4"/>
    <w:rsid w:val="00AB7743"/>
    <w:rsid w:val="00AC1CB4"/>
    <w:rsid w:val="00AC2558"/>
    <w:rsid w:val="00AC3655"/>
    <w:rsid w:val="00AD12D0"/>
    <w:rsid w:val="00AD2CB7"/>
    <w:rsid w:val="00AD59A6"/>
    <w:rsid w:val="00AD64D0"/>
    <w:rsid w:val="00AE446C"/>
    <w:rsid w:val="00AE530F"/>
    <w:rsid w:val="00AE5624"/>
    <w:rsid w:val="00AE5A09"/>
    <w:rsid w:val="00AF355D"/>
    <w:rsid w:val="00AF7CF7"/>
    <w:rsid w:val="00AF7D9F"/>
    <w:rsid w:val="00B03D3C"/>
    <w:rsid w:val="00B0505B"/>
    <w:rsid w:val="00B10870"/>
    <w:rsid w:val="00B15D32"/>
    <w:rsid w:val="00B17D7C"/>
    <w:rsid w:val="00B20092"/>
    <w:rsid w:val="00B202B4"/>
    <w:rsid w:val="00B25A62"/>
    <w:rsid w:val="00B30981"/>
    <w:rsid w:val="00B35D32"/>
    <w:rsid w:val="00B36C37"/>
    <w:rsid w:val="00B40A0A"/>
    <w:rsid w:val="00B41152"/>
    <w:rsid w:val="00B43C27"/>
    <w:rsid w:val="00B464C5"/>
    <w:rsid w:val="00B60F3F"/>
    <w:rsid w:val="00B62157"/>
    <w:rsid w:val="00B62239"/>
    <w:rsid w:val="00B63C73"/>
    <w:rsid w:val="00B652DA"/>
    <w:rsid w:val="00B67141"/>
    <w:rsid w:val="00B673A6"/>
    <w:rsid w:val="00B7083F"/>
    <w:rsid w:val="00B709A3"/>
    <w:rsid w:val="00B73E36"/>
    <w:rsid w:val="00B75959"/>
    <w:rsid w:val="00B75E2B"/>
    <w:rsid w:val="00B8378D"/>
    <w:rsid w:val="00B8533E"/>
    <w:rsid w:val="00B87729"/>
    <w:rsid w:val="00B90A35"/>
    <w:rsid w:val="00B91F9F"/>
    <w:rsid w:val="00B92A9B"/>
    <w:rsid w:val="00B945DB"/>
    <w:rsid w:val="00B948A1"/>
    <w:rsid w:val="00B979D4"/>
    <w:rsid w:val="00BA03D8"/>
    <w:rsid w:val="00BA1511"/>
    <w:rsid w:val="00BB1134"/>
    <w:rsid w:val="00BB118E"/>
    <w:rsid w:val="00BB1AEA"/>
    <w:rsid w:val="00BB33B2"/>
    <w:rsid w:val="00BB3F5C"/>
    <w:rsid w:val="00BB75A0"/>
    <w:rsid w:val="00BC0575"/>
    <w:rsid w:val="00BC5C72"/>
    <w:rsid w:val="00BC752D"/>
    <w:rsid w:val="00BD006C"/>
    <w:rsid w:val="00BD1A19"/>
    <w:rsid w:val="00BD3A94"/>
    <w:rsid w:val="00BD3FBF"/>
    <w:rsid w:val="00BE04BE"/>
    <w:rsid w:val="00BE0710"/>
    <w:rsid w:val="00BE1F17"/>
    <w:rsid w:val="00BF110F"/>
    <w:rsid w:val="00C04D5E"/>
    <w:rsid w:val="00C10925"/>
    <w:rsid w:val="00C14C19"/>
    <w:rsid w:val="00C173D9"/>
    <w:rsid w:val="00C20B3A"/>
    <w:rsid w:val="00C2233F"/>
    <w:rsid w:val="00C23BC2"/>
    <w:rsid w:val="00C26874"/>
    <w:rsid w:val="00C311CA"/>
    <w:rsid w:val="00C3281D"/>
    <w:rsid w:val="00C349BF"/>
    <w:rsid w:val="00C405D6"/>
    <w:rsid w:val="00C431DD"/>
    <w:rsid w:val="00C45146"/>
    <w:rsid w:val="00C51205"/>
    <w:rsid w:val="00C52E3C"/>
    <w:rsid w:val="00C536B0"/>
    <w:rsid w:val="00C560D7"/>
    <w:rsid w:val="00C6151D"/>
    <w:rsid w:val="00C62EA1"/>
    <w:rsid w:val="00C63D53"/>
    <w:rsid w:val="00C65BEE"/>
    <w:rsid w:val="00C663A8"/>
    <w:rsid w:val="00C7026C"/>
    <w:rsid w:val="00C71327"/>
    <w:rsid w:val="00C716E9"/>
    <w:rsid w:val="00C74D35"/>
    <w:rsid w:val="00C75311"/>
    <w:rsid w:val="00C76DC4"/>
    <w:rsid w:val="00C76DF1"/>
    <w:rsid w:val="00C8032B"/>
    <w:rsid w:val="00C82475"/>
    <w:rsid w:val="00C854E0"/>
    <w:rsid w:val="00C91F5C"/>
    <w:rsid w:val="00C92286"/>
    <w:rsid w:val="00C9285D"/>
    <w:rsid w:val="00C962D1"/>
    <w:rsid w:val="00CA067F"/>
    <w:rsid w:val="00CB2BEA"/>
    <w:rsid w:val="00CB4B5D"/>
    <w:rsid w:val="00CB780C"/>
    <w:rsid w:val="00CD07EE"/>
    <w:rsid w:val="00CD3EBF"/>
    <w:rsid w:val="00CD55CB"/>
    <w:rsid w:val="00CE5613"/>
    <w:rsid w:val="00CE5CB6"/>
    <w:rsid w:val="00CE5DC1"/>
    <w:rsid w:val="00CE7668"/>
    <w:rsid w:val="00CF08C6"/>
    <w:rsid w:val="00CF32DC"/>
    <w:rsid w:val="00CF621A"/>
    <w:rsid w:val="00D01DDB"/>
    <w:rsid w:val="00D0330F"/>
    <w:rsid w:val="00D035A8"/>
    <w:rsid w:val="00D05AD4"/>
    <w:rsid w:val="00D060A3"/>
    <w:rsid w:val="00D065CC"/>
    <w:rsid w:val="00D075F7"/>
    <w:rsid w:val="00D100E8"/>
    <w:rsid w:val="00D10363"/>
    <w:rsid w:val="00D10F5B"/>
    <w:rsid w:val="00D10FBC"/>
    <w:rsid w:val="00D13CB3"/>
    <w:rsid w:val="00D16047"/>
    <w:rsid w:val="00D1621E"/>
    <w:rsid w:val="00D16B84"/>
    <w:rsid w:val="00D178A2"/>
    <w:rsid w:val="00D22A61"/>
    <w:rsid w:val="00D250DB"/>
    <w:rsid w:val="00D30AAF"/>
    <w:rsid w:val="00D319D7"/>
    <w:rsid w:val="00D36E28"/>
    <w:rsid w:val="00D42000"/>
    <w:rsid w:val="00D42840"/>
    <w:rsid w:val="00D44774"/>
    <w:rsid w:val="00D47FD9"/>
    <w:rsid w:val="00D5305D"/>
    <w:rsid w:val="00D5335C"/>
    <w:rsid w:val="00D553D4"/>
    <w:rsid w:val="00D55787"/>
    <w:rsid w:val="00D57C24"/>
    <w:rsid w:val="00D6518E"/>
    <w:rsid w:val="00D71637"/>
    <w:rsid w:val="00D734EC"/>
    <w:rsid w:val="00D75D34"/>
    <w:rsid w:val="00D76C82"/>
    <w:rsid w:val="00D81078"/>
    <w:rsid w:val="00D84E72"/>
    <w:rsid w:val="00D868A7"/>
    <w:rsid w:val="00D86970"/>
    <w:rsid w:val="00D87C87"/>
    <w:rsid w:val="00D90341"/>
    <w:rsid w:val="00D9041C"/>
    <w:rsid w:val="00D9065C"/>
    <w:rsid w:val="00D932F3"/>
    <w:rsid w:val="00D94584"/>
    <w:rsid w:val="00D94EFB"/>
    <w:rsid w:val="00D958D0"/>
    <w:rsid w:val="00D9632C"/>
    <w:rsid w:val="00D96723"/>
    <w:rsid w:val="00DA0A78"/>
    <w:rsid w:val="00DA1012"/>
    <w:rsid w:val="00DB0BBE"/>
    <w:rsid w:val="00DB1E3D"/>
    <w:rsid w:val="00DB3542"/>
    <w:rsid w:val="00DB5729"/>
    <w:rsid w:val="00DB5EC8"/>
    <w:rsid w:val="00DC31BC"/>
    <w:rsid w:val="00DD0540"/>
    <w:rsid w:val="00DD4A68"/>
    <w:rsid w:val="00DE2392"/>
    <w:rsid w:val="00DE2688"/>
    <w:rsid w:val="00DE373A"/>
    <w:rsid w:val="00DE3B4E"/>
    <w:rsid w:val="00DF1B0F"/>
    <w:rsid w:val="00DF40D1"/>
    <w:rsid w:val="00E006BE"/>
    <w:rsid w:val="00E03BBB"/>
    <w:rsid w:val="00E06C9C"/>
    <w:rsid w:val="00E07CE4"/>
    <w:rsid w:val="00E10F97"/>
    <w:rsid w:val="00E152BA"/>
    <w:rsid w:val="00E16FD9"/>
    <w:rsid w:val="00E172D6"/>
    <w:rsid w:val="00E20A9D"/>
    <w:rsid w:val="00E20EB9"/>
    <w:rsid w:val="00E27615"/>
    <w:rsid w:val="00E302DF"/>
    <w:rsid w:val="00E30F10"/>
    <w:rsid w:val="00E3228F"/>
    <w:rsid w:val="00E44C46"/>
    <w:rsid w:val="00E511AC"/>
    <w:rsid w:val="00E62210"/>
    <w:rsid w:val="00E62CC5"/>
    <w:rsid w:val="00E630F3"/>
    <w:rsid w:val="00E63BCE"/>
    <w:rsid w:val="00E6503B"/>
    <w:rsid w:val="00E6619E"/>
    <w:rsid w:val="00E671C9"/>
    <w:rsid w:val="00E7386B"/>
    <w:rsid w:val="00E80C1A"/>
    <w:rsid w:val="00E822C4"/>
    <w:rsid w:val="00E90AB1"/>
    <w:rsid w:val="00E92218"/>
    <w:rsid w:val="00E970DA"/>
    <w:rsid w:val="00EA1E93"/>
    <w:rsid w:val="00EA6136"/>
    <w:rsid w:val="00EA6564"/>
    <w:rsid w:val="00EA7C46"/>
    <w:rsid w:val="00EB1080"/>
    <w:rsid w:val="00EB2DE7"/>
    <w:rsid w:val="00EB45F4"/>
    <w:rsid w:val="00EB5AA9"/>
    <w:rsid w:val="00EC22E1"/>
    <w:rsid w:val="00EC4A7C"/>
    <w:rsid w:val="00EC4B38"/>
    <w:rsid w:val="00EC6DCB"/>
    <w:rsid w:val="00ED1A51"/>
    <w:rsid w:val="00ED3030"/>
    <w:rsid w:val="00ED359A"/>
    <w:rsid w:val="00ED7E13"/>
    <w:rsid w:val="00EE004F"/>
    <w:rsid w:val="00EE1FB4"/>
    <w:rsid w:val="00EE4C59"/>
    <w:rsid w:val="00EE544B"/>
    <w:rsid w:val="00EE6A22"/>
    <w:rsid w:val="00EF2869"/>
    <w:rsid w:val="00EF2C1C"/>
    <w:rsid w:val="00EF33D3"/>
    <w:rsid w:val="00EF4305"/>
    <w:rsid w:val="00EF4E9E"/>
    <w:rsid w:val="00EF518E"/>
    <w:rsid w:val="00EF59F7"/>
    <w:rsid w:val="00EF5C73"/>
    <w:rsid w:val="00EF7157"/>
    <w:rsid w:val="00F01254"/>
    <w:rsid w:val="00F06B62"/>
    <w:rsid w:val="00F07CF3"/>
    <w:rsid w:val="00F150DD"/>
    <w:rsid w:val="00F15646"/>
    <w:rsid w:val="00F15991"/>
    <w:rsid w:val="00F175D1"/>
    <w:rsid w:val="00F20A41"/>
    <w:rsid w:val="00F22533"/>
    <w:rsid w:val="00F24695"/>
    <w:rsid w:val="00F25CF5"/>
    <w:rsid w:val="00F26541"/>
    <w:rsid w:val="00F2791E"/>
    <w:rsid w:val="00F30F61"/>
    <w:rsid w:val="00F3123B"/>
    <w:rsid w:val="00F322CA"/>
    <w:rsid w:val="00F34781"/>
    <w:rsid w:val="00F42054"/>
    <w:rsid w:val="00F45B58"/>
    <w:rsid w:val="00F461B6"/>
    <w:rsid w:val="00F467BC"/>
    <w:rsid w:val="00F527AE"/>
    <w:rsid w:val="00F569AF"/>
    <w:rsid w:val="00F600C0"/>
    <w:rsid w:val="00F6642B"/>
    <w:rsid w:val="00F750E0"/>
    <w:rsid w:val="00F82015"/>
    <w:rsid w:val="00F84228"/>
    <w:rsid w:val="00F915BC"/>
    <w:rsid w:val="00F92658"/>
    <w:rsid w:val="00F93FF8"/>
    <w:rsid w:val="00F95F59"/>
    <w:rsid w:val="00FA079F"/>
    <w:rsid w:val="00FA450F"/>
    <w:rsid w:val="00FA4767"/>
    <w:rsid w:val="00FA47FC"/>
    <w:rsid w:val="00FA58DA"/>
    <w:rsid w:val="00FB1BE8"/>
    <w:rsid w:val="00FB5DCE"/>
    <w:rsid w:val="00FB6E8A"/>
    <w:rsid w:val="00FC1A37"/>
    <w:rsid w:val="00FC51A5"/>
    <w:rsid w:val="00FC7173"/>
    <w:rsid w:val="00FD3F5B"/>
    <w:rsid w:val="00FD4B64"/>
    <w:rsid w:val="00FD57ED"/>
    <w:rsid w:val="00FD5F08"/>
    <w:rsid w:val="00FD6B41"/>
    <w:rsid w:val="00FD6F11"/>
    <w:rsid w:val="00FE0AE0"/>
    <w:rsid w:val="00FE3AB7"/>
    <w:rsid w:val="00FE65DF"/>
    <w:rsid w:val="00FE7BDB"/>
    <w:rsid w:val="00FF07C4"/>
    <w:rsid w:val="00FF1F75"/>
    <w:rsid w:val="00FF2407"/>
    <w:rsid w:val="00FF24DD"/>
    <w:rsid w:val="00FF2767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02A84C2-0CEB-45FE-9A7A-AD52BE7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FEF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Zkladntext32">
    <w:name w:val="Základní text 32"/>
    <w:basedOn w:val="Normln"/>
    <w:rsid w:val="00BB3F5C"/>
    <w:rPr>
      <w:b/>
      <w:sz w:val="20"/>
      <w:szCs w:val="20"/>
    </w:rPr>
  </w:style>
  <w:style w:type="paragraph" w:customStyle="1" w:styleId="Zkladntext311">
    <w:name w:val="Základní text 311"/>
    <w:basedOn w:val="Normln"/>
    <w:rsid w:val="00757409"/>
    <w:rPr>
      <w:b/>
      <w:sz w:val="20"/>
      <w:szCs w:val="20"/>
    </w:rPr>
  </w:style>
  <w:style w:type="paragraph" w:styleId="Bezmezer">
    <w:name w:val="No Spacing"/>
    <w:uiPriority w:val="1"/>
    <w:qFormat/>
    <w:rsid w:val="00BB1AE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B377-A079-4622-ADA4-8EBCBBE6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1167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3</cp:revision>
  <cp:lastPrinted>2021-11-10T06:54:00Z</cp:lastPrinted>
  <dcterms:created xsi:type="dcterms:W3CDTF">2023-05-30T04:57:00Z</dcterms:created>
  <dcterms:modified xsi:type="dcterms:W3CDTF">2023-06-01T12:41:00Z</dcterms:modified>
</cp:coreProperties>
</file>