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434" w:rsidRDefault="00580BDF" w:rsidP="005C46C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Předkládá:</w:t>
      </w:r>
      <w:r w:rsidRPr="00354CAE">
        <w:rPr>
          <w:rFonts w:ascii="Arial" w:hAnsi="Arial" w:cs="Arial"/>
          <w:bCs/>
          <w:sz w:val="20"/>
          <w:szCs w:val="20"/>
        </w:rPr>
        <w:tab/>
      </w:r>
      <w:r w:rsidR="004F4434">
        <w:rPr>
          <w:rFonts w:ascii="Arial" w:hAnsi="Arial" w:cs="Arial"/>
          <w:bCs/>
          <w:sz w:val="20"/>
          <w:szCs w:val="20"/>
        </w:rPr>
        <w:t>Rada města Prostějova</w:t>
      </w:r>
    </w:p>
    <w:p w:rsidR="004F4434" w:rsidRDefault="004F4434" w:rsidP="005C46C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5C46C1" w:rsidRPr="00354CAE" w:rsidRDefault="004F4434" w:rsidP="005C46C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BC6E83">
        <w:rPr>
          <w:rFonts w:ascii="Arial" w:hAnsi="Arial" w:cs="Arial"/>
          <w:bCs/>
          <w:sz w:val="20"/>
          <w:szCs w:val="20"/>
        </w:rPr>
        <w:t xml:space="preserve">Mgr. František Jura, MBA, </w:t>
      </w:r>
      <w:proofErr w:type="gramStart"/>
      <w:r w:rsidR="00BC6E83">
        <w:rPr>
          <w:rFonts w:ascii="Arial" w:hAnsi="Arial" w:cs="Arial"/>
          <w:bCs/>
          <w:sz w:val="20"/>
          <w:szCs w:val="20"/>
        </w:rPr>
        <w:t>LL.M.</w:t>
      </w:r>
      <w:proofErr w:type="gramEnd"/>
    </w:p>
    <w:p w:rsidR="005C46C1" w:rsidRDefault="005C46C1" w:rsidP="005C46C1">
      <w:pPr>
        <w:tabs>
          <w:tab w:val="left" w:pos="1985"/>
        </w:tabs>
        <w:ind w:left="1985" w:hanging="14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p</w:t>
      </w:r>
      <w:r w:rsidRPr="0037754F">
        <w:rPr>
          <w:rFonts w:ascii="Arial" w:hAnsi="Arial" w:cs="Arial"/>
          <w:bCs/>
          <w:sz w:val="20"/>
          <w:szCs w:val="20"/>
        </w:rPr>
        <w:t xml:space="preserve">rimátor </w:t>
      </w:r>
      <w:r>
        <w:rPr>
          <w:rFonts w:ascii="Arial" w:hAnsi="Arial" w:cs="Arial"/>
          <w:bCs/>
          <w:sz w:val="20"/>
          <w:szCs w:val="20"/>
        </w:rPr>
        <w:t xml:space="preserve">statutárního města </w:t>
      </w:r>
    </w:p>
    <w:p w:rsidR="005C46C1" w:rsidRDefault="005C46C1" w:rsidP="005C46C1">
      <w:pPr>
        <w:tabs>
          <w:tab w:val="left" w:pos="1985"/>
        </w:tabs>
        <w:ind w:left="1985" w:firstLine="439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Prostějova</w:t>
      </w:r>
    </w:p>
    <w:p w:rsidR="00580BDF" w:rsidRPr="00354CAE" w:rsidRDefault="005C46C1" w:rsidP="00715642">
      <w:pPr>
        <w:tabs>
          <w:tab w:val="left" w:pos="1620"/>
        </w:tabs>
        <w:ind w:left="1620" w:hanging="162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</w:t>
      </w:r>
    </w:p>
    <w:p w:rsidR="00E610F8" w:rsidRDefault="00580BDF" w:rsidP="00E610F8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Zpracoval</w:t>
      </w:r>
      <w:r w:rsidR="00156DB9">
        <w:rPr>
          <w:rFonts w:ascii="Arial" w:hAnsi="Arial" w:cs="Arial"/>
          <w:bCs/>
          <w:sz w:val="20"/>
          <w:szCs w:val="20"/>
        </w:rPr>
        <w:t>a:</w:t>
      </w:r>
      <w:r w:rsidR="00935255">
        <w:rPr>
          <w:rFonts w:ascii="Arial" w:hAnsi="Arial" w:cs="Arial"/>
          <w:bCs/>
          <w:sz w:val="20"/>
          <w:szCs w:val="20"/>
        </w:rPr>
        <w:tab/>
      </w:r>
      <w:r w:rsidR="00E610F8">
        <w:rPr>
          <w:rFonts w:ascii="Arial" w:hAnsi="Arial" w:cs="Arial"/>
          <w:bCs/>
          <w:sz w:val="20"/>
          <w:szCs w:val="20"/>
        </w:rPr>
        <w:t xml:space="preserve">Ing. </w:t>
      </w:r>
      <w:r w:rsidR="0017429D">
        <w:rPr>
          <w:rFonts w:ascii="Arial" w:hAnsi="Arial" w:cs="Arial"/>
          <w:bCs/>
          <w:sz w:val="20"/>
          <w:szCs w:val="20"/>
        </w:rPr>
        <w:t>Jana Bachanová</w:t>
      </w:r>
    </w:p>
    <w:p w:rsidR="00E610F8" w:rsidRDefault="00E610F8" w:rsidP="00E610F8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vedoucí oddělení rozpočtu a </w:t>
      </w:r>
    </w:p>
    <w:p w:rsidR="00E610F8" w:rsidRPr="00354CAE" w:rsidRDefault="00E610F8" w:rsidP="00E610F8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evidence majetku </w:t>
      </w:r>
      <w:proofErr w:type="spellStart"/>
      <w:r>
        <w:rPr>
          <w:rFonts w:ascii="Arial" w:hAnsi="Arial" w:cs="Arial"/>
          <w:bCs/>
          <w:sz w:val="20"/>
          <w:szCs w:val="20"/>
        </w:rPr>
        <w:t>MMPv</w:t>
      </w:r>
      <w:proofErr w:type="spellEnd"/>
    </w:p>
    <w:p w:rsidR="00580BDF" w:rsidRPr="00354CAE" w:rsidRDefault="00580BDF" w:rsidP="00935255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580BDF" w:rsidRPr="00354CAE" w:rsidRDefault="00580BDF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</w:p>
    <w:p w:rsidR="00580BDF" w:rsidRPr="00354CAE" w:rsidRDefault="006025C3" w:rsidP="00580BDF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</w:t>
      </w:r>
      <w:r w:rsidR="00580BDF" w:rsidRPr="00354CAE">
        <w:rPr>
          <w:rFonts w:ascii="Arial" w:hAnsi="Arial" w:cs="Arial"/>
          <w:bCs/>
          <w:sz w:val="36"/>
          <w:szCs w:val="36"/>
        </w:rPr>
        <w:t xml:space="preserve"> </w:t>
      </w:r>
      <w:r>
        <w:rPr>
          <w:rFonts w:ascii="Arial" w:hAnsi="Arial" w:cs="Arial"/>
          <w:bCs/>
          <w:sz w:val="36"/>
          <w:szCs w:val="36"/>
        </w:rPr>
        <w:t>Zastupitelstva</w:t>
      </w:r>
      <w:r w:rsidR="00580BDF"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580BDF" w:rsidRPr="00354CAE" w:rsidRDefault="006025C3" w:rsidP="00580BDF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konané</w:t>
      </w:r>
      <w:r w:rsidR="00580BDF" w:rsidRPr="00354CAE">
        <w:rPr>
          <w:rFonts w:ascii="Arial" w:hAnsi="Arial" w:cs="Arial"/>
          <w:bCs/>
          <w:sz w:val="36"/>
          <w:szCs w:val="36"/>
        </w:rPr>
        <w:t xml:space="preserve"> dne </w:t>
      </w:r>
      <w:proofErr w:type="gramStart"/>
      <w:r w:rsidR="003A52D0">
        <w:rPr>
          <w:rFonts w:ascii="Arial" w:hAnsi="Arial" w:cs="Arial"/>
          <w:bCs/>
          <w:sz w:val="36"/>
          <w:szCs w:val="36"/>
        </w:rPr>
        <w:t>0</w:t>
      </w:r>
      <w:r>
        <w:rPr>
          <w:rFonts w:ascii="Arial" w:hAnsi="Arial" w:cs="Arial"/>
          <w:bCs/>
          <w:sz w:val="36"/>
          <w:szCs w:val="36"/>
        </w:rPr>
        <w:t>3</w:t>
      </w:r>
      <w:r w:rsidR="00D83576">
        <w:rPr>
          <w:rFonts w:ascii="Arial" w:hAnsi="Arial" w:cs="Arial"/>
          <w:bCs/>
          <w:sz w:val="36"/>
          <w:szCs w:val="36"/>
        </w:rPr>
        <w:t>.1</w:t>
      </w:r>
      <w:r>
        <w:rPr>
          <w:rFonts w:ascii="Arial" w:hAnsi="Arial" w:cs="Arial"/>
          <w:bCs/>
          <w:sz w:val="36"/>
          <w:szCs w:val="36"/>
        </w:rPr>
        <w:t>2</w:t>
      </w:r>
      <w:r w:rsidR="00F85EA5">
        <w:rPr>
          <w:rFonts w:ascii="Arial" w:hAnsi="Arial" w:cs="Arial"/>
          <w:bCs/>
          <w:sz w:val="36"/>
          <w:szCs w:val="36"/>
        </w:rPr>
        <w:t>.202</w:t>
      </w:r>
      <w:r w:rsidR="00BC6E83">
        <w:rPr>
          <w:rFonts w:ascii="Arial" w:hAnsi="Arial" w:cs="Arial"/>
          <w:bCs/>
          <w:sz w:val="36"/>
          <w:szCs w:val="36"/>
        </w:rPr>
        <w:t>4</w:t>
      </w:r>
      <w:proofErr w:type="gramEnd"/>
    </w:p>
    <w:p w:rsidR="00580BDF" w:rsidRPr="00354CAE" w:rsidRDefault="00580BDF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580BDF" w:rsidRPr="007E4D87" w:rsidRDefault="00F23FFD" w:rsidP="000F0C12">
      <w:pPr>
        <w:ind w:left="2124" w:hanging="2124"/>
        <w:jc w:val="both"/>
        <w:rPr>
          <w:rFonts w:ascii="Arial" w:hAnsi="Arial" w:cs="Arial"/>
          <w:b/>
          <w:i/>
          <w:color w:val="FF0000"/>
        </w:rPr>
      </w:pPr>
      <w:r w:rsidRPr="00F23FFD">
        <w:rPr>
          <w:rFonts w:ascii="Arial" w:hAnsi="Arial" w:cs="Arial"/>
          <w:b/>
        </w:rPr>
        <w:t>Návrh rozpočtu statutárního města Prostějova pro rok 20</w:t>
      </w:r>
      <w:r>
        <w:rPr>
          <w:rFonts w:ascii="Arial" w:hAnsi="Arial" w:cs="Arial"/>
          <w:b/>
        </w:rPr>
        <w:t>2</w:t>
      </w:r>
      <w:r w:rsidR="00BC6E83">
        <w:rPr>
          <w:rFonts w:ascii="Arial" w:hAnsi="Arial" w:cs="Arial"/>
          <w:b/>
        </w:rPr>
        <w:t>5</w:t>
      </w:r>
      <w:r w:rsidR="00027CE4">
        <w:rPr>
          <w:rFonts w:ascii="Arial" w:hAnsi="Arial" w:cs="Arial"/>
          <w:b/>
        </w:rPr>
        <w:t xml:space="preserve"> </w:t>
      </w:r>
    </w:p>
    <w:p w:rsidR="00580BDF" w:rsidRPr="00354CAE" w:rsidRDefault="00580BDF" w:rsidP="00580BDF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 w:val="20"/>
          <w:szCs w:val="20"/>
        </w:rPr>
      </w:pPr>
    </w:p>
    <w:p w:rsidR="00580BDF" w:rsidRPr="00354CAE" w:rsidRDefault="00580BDF" w:rsidP="00580BDF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580BDF" w:rsidRPr="00354CAE" w:rsidRDefault="00580BDF" w:rsidP="00580BDF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354CAE">
        <w:rPr>
          <w:rFonts w:ascii="Arial" w:hAnsi="Arial" w:cs="Arial"/>
          <w:szCs w:val="20"/>
        </w:rPr>
        <w:t>Návrh usnesení:</w:t>
      </w:r>
    </w:p>
    <w:p w:rsidR="00C868CA" w:rsidRDefault="00C868CA" w:rsidP="00C868CA">
      <w:pPr>
        <w:rPr>
          <w:rFonts w:ascii="Arial" w:hAnsi="Arial" w:cs="Arial"/>
          <w:b/>
        </w:rPr>
      </w:pPr>
    </w:p>
    <w:p w:rsidR="00A04E89" w:rsidRPr="00856276" w:rsidRDefault="000F0C12" w:rsidP="00A04E8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</w:t>
      </w:r>
      <w:r w:rsidR="00A04E89" w:rsidRPr="00856276">
        <w:rPr>
          <w:rFonts w:ascii="Arial" w:hAnsi="Arial" w:cs="Arial"/>
          <w:b/>
        </w:rPr>
        <w:t xml:space="preserve"> města Prostějova </w:t>
      </w:r>
    </w:p>
    <w:p w:rsidR="00A04E89" w:rsidRPr="00856276" w:rsidRDefault="00A04E89" w:rsidP="00A04E89">
      <w:pPr>
        <w:rPr>
          <w:rFonts w:ascii="Arial" w:hAnsi="Arial" w:cs="Arial"/>
          <w:b/>
        </w:rPr>
      </w:pPr>
    </w:p>
    <w:p w:rsidR="00A9174A" w:rsidRPr="000F0C12" w:rsidRDefault="000F0C12" w:rsidP="00C868CA">
      <w:pPr>
        <w:rPr>
          <w:rFonts w:ascii="Arial" w:hAnsi="Arial" w:cs="Arial"/>
          <w:b/>
        </w:rPr>
      </w:pPr>
      <w:r w:rsidRPr="000F0C12">
        <w:rPr>
          <w:rFonts w:ascii="Arial" w:hAnsi="Arial" w:cs="Arial"/>
          <w:b/>
        </w:rPr>
        <w:t>schvaluje</w:t>
      </w:r>
    </w:p>
    <w:p w:rsidR="009C0B7E" w:rsidRPr="00BC6E83" w:rsidRDefault="009C0B7E" w:rsidP="00C868CA">
      <w:pPr>
        <w:rPr>
          <w:rFonts w:ascii="Arial" w:hAnsi="Arial" w:cs="Arial"/>
          <w:b/>
          <w:color w:val="FF0000"/>
        </w:rPr>
      </w:pPr>
    </w:p>
    <w:p w:rsidR="00A9174A" w:rsidRPr="00BC6E83" w:rsidRDefault="00A9174A" w:rsidP="003144CF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</w:rPr>
      </w:pPr>
      <w:r w:rsidRPr="00BC6E83">
        <w:rPr>
          <w:rFonts w:ascii="Arial" w:hAnsi="Arial" w:cs="Arial"/>
        </w:rPr>
        <w:t>rozpočet statutární</w:t>
      </w:r>
      <w:r w:rsidR="00D83576" w:rsidRPr="00BC6E83">
        <w:rPr>
          <w:rFonts w:ascii="Arial" w:hAnsi="Arial" w:cs="Arial"/>
        </w:rPr>
        <w:t>ho města Prostějova pro rok 202</w:t>
      </w:r>
      <w:r w:rsidR="00BC6E83">
        <w:rPr>
          <w:rFonts w:ascii="Arial" w:hAnsi="Arial" w:cs="Arial"/>
        </w:rPr>
        <w:t>5</w:t>
      </w:r>
      <w:r w:rsidRPr="00BC6E83">
        <w:rPr>
          <w:rFonts w:ascii="Arial" w:hAnsi="Arial" w:cs="Arial"/>
        </w:rPr>
        <w:t xml:space="preserve"> s těmito ukazateli: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6758"/>
        <w:gridCol w:w="2127"/>
      </w:tblGrid>
      <w:tr w:rsidR="00BC6E83" w:rsidRPr="00BC6E83" w:rsidTr="00E3276A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E3276A" w:rsidRPr="00EE168C" w:rsidRDefault="00E327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E168C">
              <w:rPr>
                <w:rFonts w:ascii="Calibri" w:hAnsi="Calibri" w:cs="Calibri"/>
                <w:b/>
                <w:bCs/>
                <w:sz w:val="22"/>
                <w:szCs w:val="22"/>
              </w:rPr>
              <w:t>Třída</w:t>
            </w:r>
          </w:p>
        </w:tc>
        <w:tc>
          <w:tcPr>
            <w:tcW w:w="6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E3276A" w:rsidRPr="00EE168C" w:rsidRDefault="00E327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E168C">
              <w:rPr>
                <w:rFonts w:ascii="Calibri" w:hAnsi="Calibri" w:cs="Calibri"/>
                <w:b/>
                <w:bCs/>
                <w:sz w:val="22"/>
                <w:szCs w:val="22"/>
              </w:rPr>
              <w:t>Text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E3276A" w:rsidRPr="00EE168C" w:rsidRDefault="00E3276A" w:rsidP="00C6449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E168C">
              <w:rPr>
                <w:rFonts w:ascii="Calibri" w:hAnsi="Calibri" w:cs="Calibri"/>
                <w:b/>
                <w:bCs/>
                <w:sz w:val="22"/>
                <w:szCs w:val="22"/>
              </w:rPr>
              <w:t>Návrh v Kč</w:t>
            </w:r>
          </w:p>
        </w:tc>
      </w:tr>
      <w:tr w:rsidR="00DC52B7" w:rsidRPr="00BC6E83" w:rsidTr="00D629CB">
        <w:trPr>
          <w:trHeight w:val="15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B7" w:rsidRPr="00EE168C" w:rsidRDefault="00DC52B7" w:rsidP="00DC52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E168C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B7" w:rsidRPr="00EE168C" w:rsidRDefault="00DC52B7" w:rsidP="00DC52B7">
            <w:pPr>
              <w:rPr>
                <w:rFonts w:ascii="Calibri" w:hAnsi="Calibri" w:cs="Calibri"/>
                <w:sz w:val="22"/>
                <w:szCs w:val="22"/>
              </w:rPr>
            </w:pPr>
            <w:r w:rsidRPr="00EE168C">
              <w:rPr>
                <w:rFonts w:ascii="Calibri" w:hAnsi="Calibri" w:cs="Calibri"/>
                <w:sz w:val="22"/>
                <w:szCs w:val="22"/>
              </w:rPr>
              <w:t>Daňové příjmy: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2B7" w:rsidRPr="000F0C12" w:rsidRDefault="00DC52B7" w:rsidP="00DC52B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F0C12">
              <w:rPr>
                <w:rFonts w:ascii="Calibri" w:hAnsi="Calibri" w:cs="Calibri"/>
                <w:sz w:val="22"/>
                <w:szCs w:val="22"/>
              </w:rPr>
              <w:t>1 059 843 000,00</w:t>
            </w:r>
          </w:p>
        </w:tc>
      </w:tr>
      <w:tr w:rsidR="00DC52B7" w:rsidRPr="00BC6E83" w:rsidTr="00D629CB">
        <w:trPr>
          <w:trHeight w:val="16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B7" w:rsidRPr="00EE168C" w:rsidRDefault="00DC52B7" w:rsidP="00DC52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E168C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B7" w:rsidRPr="00EE168C" w:rsidRDefault="00DC52B7" w:rsidP="00DC52B7">
            <w:pPr>
              <w:rPr>
                <w:rFonts w:ascii="Calibri" w:hAnsi="Calibri" w:cs="Calibri"/>
                <w:sz w:val="22"/>
                <w:szCs w:val="22"/>
              </w:rPr>
            </w:pPr>
            <w:r w:rsidRPr="00EE168C">
              <w:rPr>
                <w:rFonts w:ascii="Calibri" w:hAnsi="Calibri" w:cs="Calibri"/>
                <w:sz w:val="22"/>
                <w:szCs w:val="22"/>
              </w:rPr>
              <w:t>Nedaňové příjmy: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2B7" w:rsidRPr="000F0C12" w:rsidRDefault="00DC52B7" w:rsidP="00DC52B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F0C12">
              <w:rPr>
                <w:rFonts w:ascii="Calibri" w:hAnsi="Calibri" w:cs="Calibri"/>
                <w:sz w:val="22"/>
                <w:szCs w:val="22"/>
              </w:rPr>
              <w:t>184 918 289,19</w:t>
            </w:r>
          </w:p>
        </w:tc>
      </w:tr>
      <w:tr w:rsidR="00DC52B7" w:rsidRPr="00BC6E83" w:rsidTr="00D629CB">
        <w:trPr>
          <w:trHeight w:val="15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B7" w:rsidRPr="00EE168C" w:rsidRDefault="00DC52B7" w:rsidP="00DC52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E168C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B7" w:rsidRPr="00EE168C" w:rsidRDefault="00DC52B7" w:rsidP="00DC52B7">
            <w:pPr>
              <w:rPr>
                <w:rFonts w:ascii="Calibri" w:hAnsi="Calibri" w:cs="Calibri"/>
                <w:sz w:val="22"/>
                <w:szCs w:val="22"/>
              </w:rPr>
            </w:pPr>
            <w:r w:rsidRPr="00EE168C">
              <w:rPr>
                <w:rFonts w:ascii="Calibri" w:hAnsi="Calibri" w:cs="Calibri"/>
                <w:sz w:val="22"/>
                <w:szCs w:val="22"/>
              </w:rPr>
              <w:t>Kapitálové příjmy: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2B7" w:rsidRPr="000F0C12" w:rsidRDefault="00DC52B7" w:rsidP="00DC52B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F0C12">
              <w:rPr>
                <w:rFonts w:ascii="Calibri" w:hAnsi="Calibri" w:cs="Calibri"/>
                <w:sz w:val="22"/>
                <w:szCs w:val="22"/>
              </w:rPr>
              <w:t>3 000 000,00</w:t>
            </w:r>
          </w:p>
        </w:tc>
      </w:tr>
      <w:tr w:rsidR="00DC52B7" w:rsidRPr="00BC6E83" w:rsidTr="00D629CB">
        <w:trPr>
          <w:trHeight w:val="177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B7" w:rsidRPr="00EE168C" w:rsidRDefault="00DC52B7" w:rsidP="00DC52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E168C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B7" w:rsidRPr="00EE168C" w:rsidRDefault="00DC52B7" w:rsidP="00DC52B7">
            <w:pPr>
              <w:rPr>
                <w:rFonts w:ascii="Calibri" w:hAnsi="Calibri" w:cs="Calibri"/>
                <w:sz w:val="22"/>
                <w:szCs w:val="22"/>
              </w:rPr>
            </w:pPr>
            <w:r w:rsidRPr="00EE168C">
              <w:rPr>
                <w:rFonts w:ascii="Calibri" w:hAnsi="Calibri" w:cs="Calibri"/>
                <w:sz w:val="22"/>
                <w:szCs w:val="22"/>
              </w:rPr>
              <w:t>Dotace: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2B7" w:rsidRPr="000F0C12" w:rsidRDefault="00DC52B7" w:rsidP="00DC52B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F0C12">
              <w:rPr>
                <w:rFonts w:ascii="Calibri" w:hAnsi="Calibri" w:cs="Calibri"/>
                <w:sz w:val="22"/>
                <w:szCs w:val="22"/>
              </w:rPr>
              <w:t>235 938 300,00</w:t>
            </w:r>
          </w:p>
        </w:tc>
      </w:tr>
      <w:tr w:rsidR="00DC52B7" w:rsidRPr="00BC6E83" w:rsidTr="00E3276A">
        <w:trPr>
          <w:trHeight w:val="300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C52B7" w:rsidRPr="00EE168C" w:rsidRDefault="00DC52B7" w:rsidP="00DC52B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E168C">
              <w:rPr>
                <w:rFonts w:ascii="Calibri" w:hAnsi="Calibri" w:cs="Calibri"/>
                <w:b/>
                <w:bCs/>
                <w:sz w:val="22"/>
                <w:szCs w:val="22"/>
              </w:rPr>
              <w:t>Příjmy celkem: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C52B7" w:rsidRPr="000F0C12" w:rsidRDefault="00DC52B7" w:rsidP="00DC52B7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0C12">
              <w:rPr>
                <w:rFonts w:ascii="Calibri" w:hAnsi="Calibri" w:cs="Calibri"/>
                <w:b/>
                <w:bCs/>
                <w:sz w:val="22"/>
                <w:szCs w:val="22"/>
              </w:rPr>
              <w:t>1 483 699 589,19</w:t>
            </w:r>
          </w:p>
        </w:tc>
      </w:tr>
      <w:tr w:rsidR="00DC52B7" w:rsidRPr="00BC6E83" w:rsidTr="00D629CB">
        <w:trPr>
          <w:trHeight w:val="173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B7" w:rsidRPr="00EE168C" w:rsidRDefault="00DC52B7" w:rsidP="00DC52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E168C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B7" w:rsidRPr="00EE168C" w:rsidRDefault="00DC52B7" w:rsidP="00DC52B7">
            <w:pPr>
              <w:rPr>
                <w:rFonts w:ascii="Calibri" w:hAnsi="Calibri" w:cs="Calibri"/>
                <w:sz w:val="22"/>
                <w:szCs w:val="22"/>
              </w:rPr>
            </w:pPr>
            <w:r w:rsidRPr="00EE168C">
              <w:rPr>
                <w:rFonts w:ascii="Calibri" w:hAnsi="Calibri" w:cs="Calibri"/>
                <w:sz w:val="22"/>
                <w:szCs w:val="22"/>
              </w:rPr>
              <w:t>Neinvestiční výdaje bez výdajů na opravy a údržbu stavební povahy: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2B7" w:rsidRPr="000F0C12" w:rsidRDefault="00412E02" w:rsidP="0067152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F0C12">
              <w:rPr>
                <w:rFonts w:ascii="Calibri" w:hAnsi="Calibri" w:cs="Calibri"/>
                <w:sz w:val="22"/>
                <w:szCs w:val="22"/>
              </w:rPr>
              <w:t>1 17</w:t>
            </w:r>
            <w:r w:rsidR="00671527" w:rsidRPr="000F0C12">
              <w:rPr>
                <w:rFonts w:ascii="Calibri" w:hAnsi="Calibri" w:cs="Calibri"/>
                <w:sz w:val="22"/>
                <w:szCs w:val="22"/>
              </w:rPr>
              <w:t>2</w:t>
            </w:r>
            <w:r w:rsidRPr="000F0C12">
              <w:rPr>
                <w:rFonts w:ascii="Calibri" w:hAnsi="Calibri" w:cs="Calibri"/>
                <w:sz w:val="22"/>
                <w:szCs w:val="22"/>
              </w:rPr>
              <w:t xml:space="preserve"> 5</w:t>
            </w:r>
            <w:r w:rsidR="00DC52B7" w:rsidRPr="000F0C12">
              <w:rPr>
                <w:rFonts w:ascii="Calibri" w:hAnsi="Calibri" w:cs="Calibri"/>
                <w:sz w:val="22"/>
                <w:szCs w:val="22"/>
              </w:rPr>
              <w:t>26 888,74</w:t>
            </w:r>
          </w:p>
        </w:tc>
      </w:tr>
      <w:tr w:rsidR="00DC52B7" w:rsidRPr="00BC6E83" w:rsidTr="00D629CB">
        <w:trPr>
          <w:trHeight w:val="13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B7" w:rsidRPr="00EE168C" w:rsidRDefault="00DC52B7" w:rsidP="00DC52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E168C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B7" w:rsidRPr="00EE168C" w:rsidRDefault="00DC52B7" w:rsidP="00DC52B7">
            <w:pPr>
              <w:rPr>
                <w:rFonts w:ascii="Calibri" w:hAnsi="Calibri" w:cs="Calibri"/>
                <w:sz w:val="22"/>
                <w:szCs w:val="22"/>
              </w:rPr>
            </w:pPr>
            <w:r w:rsidRPr="00EE168C">
              <w:rPr>
                <w:rFonts w:ascii="Calibri" w:hAnsi="Calibri" w:cs="Calibri"/>
                <w:sz w:val="22"/>
                <w:szCs w:val="22"/>
              </w:rPr>
              <w:t>Neinvestiční výdaje na opravy a údržbu stavební povahy: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2B7" w:rsidRPr="000F0C12" w:rsidRDefault="00DC52B7" w:rsidP="00DC52B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F0C12">
              <w:rPr>
                <w:rFonts w:ascii="Calibri" w:hAnsi="Calibri" w:cs="Calibri"/>
                <w:sz w:val="22"/>
                <w:szCs w:val="22"/>
              </w:rPr>
              <w:t>60 775 000,00</w:t>
            </w:r>
          </w:p>
        </w:tc>
      </w:tr>
      <w:tr w:rsidR="00DC52B7" w:rsidRPr="00BC6E83" w:rsidTr="00E3276A">
        <w:trPr>
          <w:trHeight w:val="300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C52B7" w:rsidRPr="00EE168C" w:rsidRDefault="00DC52B7" w:rsidP="00DC52B7">
            <w:pPr>
              <w:rPr>
                <w:rFonts w:ascii="Calibri" w:hAnsi="Calibri" w:cs="Calibri"/>
                <w:sz w:val="22"/>
                <w:szCs w:val="22"/>
              </w:rPr>
            </w:pPr>
            <w:r w:rsidRPr="00EE168C">
              <w:rPr>
                <w:rFonts w:ascii="Calibri" w:hAnsi="Calibri" w:cs="Calibri"/>
                <w:sz w:val="22"/>
                <w:szCs w:val="22"/>
              </w:rPr>
              <w:t>Neinvestiční výdaje celkem: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C52B7" w:rsidRPr="000F0C12" w:rsidRDefault="00671527" w:rsidP="00DC52B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F0C12">
              <w:rPr>
                <w:rFonts w:ascii="Calibri" w:hAnsi="Calibri" w:cs="Calibri"/>
                <w:sz w:val="22"/>
                <w:szCs w:val="22"/>
              </w:rPr>
              <w:t>1 233</w:t>
            </w:r>
            <w:r w:rsidR="00412E02" w:rsidRPr="000F0C12">
              <w:rPr>
                <w:rFonts w:ascii="Calibri" w:hAnsi="Calibri" w:cs="Calibri"/>
                <w:sz w:val="22"/>
                <w:szCs w:val="22"/>
              </w:rPr>
              <w:t xml:space="preserve"> 3</w:t>
            </w:r>
            <w:r w:rsidR="00DC52B7" w:rsidRPr="000F0C12">
              <w:rPr>
                <w:rFonts w:ascii="Calibri" w:hAnsi="Calibri" w:cs="Calibri"/>
                <w:sz w:val="22"/>
                <w:szCs w:val="22"/>
              </w:rPr>
              <w:t>01 888,74</w:t>
            </w:r>
          </w:p>
        </w:tc>
      </w:tr>
      <w:tr w:rsidR="00DC52B7" w:rsidRPr="00BC6E83" w:rsidTr="00D629CB">
        <w:trPr>
          <w:trHeight w:val="23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B7" w:rsidRPr="00EE168C" w:rsidRDefault="00DC52B7" w:rsidP="00DC52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E168C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B7" w:rsidRPr="00EE168C" w:rsidRDefault="00DC52B7" w:rsidP="00DC52B7">
            <w:pPr>
              <w:rPr>
                <w:rFonts w:ascii="Calibri" w:hAnsi="Calibri" w:cs="Calibri"/>
                <w:sz w:val="22"/>
                <w:szCs w:val="22"/>
              </w:rPr>
            </w:pPr>
            <w:r w:rsidRPr="00EE168C">
              <w:rPr>
                <w:rFonts w:ascii="Calibri" w:hAnsi="Calibri" w:cs="Calibri"/>
                <w:sz w:val="22"/>
                <w:szCs w:val="22"/>
              </w:rPr>
              <w:t>Investiční výdaje "stavební":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2B7" w:rsidRPr="000F0C12" w:rsidRDefault="00DC52B7" w:rsidP="00DC52B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F0C12">
              <w:rPr>
                <w:rFonts w:ascii="Calibri" w:hAnsi="Calibri" w:cs="Calibri"/>
                <w:sz w:val="22"/>
                <w:szCs w:val="22"/>
              </w:rPr>
              <w:t>415 350 000,00</w:t>
            </w:r>
          </w:p>
        </w:tc>
      </w:tr>
      <w:tr w:rsidR="00DC52B7" w:rsidRPr="00BC6E83" w:rsidTr="00D629CB">
        <w:trPr>
          <w:trHeight w:val="19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B7" w:rsidRPr="00EE168C" w:rsidRDefault="00DC52B7" w:rsidP="00DC52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E168C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B7" w:rsidRPr="00EE168C" w:rsidRDefault="00DC52B7" w:rsidP="00DC52B7">
            <w:pPr>
              <w:rPr>
                <w:rFonts w:ascii="Calibri" w:hAnsi="Calibri" w:cs="Calibri"/>
                <w:sz w:val="22"/>
                <w:szCs w:val="22"/>
              </w:rPr>
            </w:pPr>
            <w:r w:rsidRPr="00EE168C">
              <w:rPr>
                <w:rFonts w:ascii="Calibri" w:hAnsi="Calibri" w:cs="Calibri"/>
                <w:sz w:val="22"/>
                <w:szCs w:val="22"/>
              </w:rPr>
              <w:t>Investiční výdaje "ostatní":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2B7" w:rsidRPr="000F0C12" w:rsidRDefault="002D12E0" w:rsidP="00C3687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F0C12">
              <w:rPr>
                <w:rFonts w:ascii="Calibri" w:hAnsi="Calibri" w:cs="Calibri"/>
                <w:sz w:val="22"/>
                <w:szCs w:val="22"/>
              </w:rPr>
              <w:t>7</w:t>
            </w:r>
            <w:r w:rsidR="00C36873" w:rsidRPr="000F0C12">
              <w:rPr>
                <w:rFonts w:ascii="Calibri" w:hAnsi="Calibri" w:cs="Calibri"/>
                <w:sz w:val="22"/>
                <w:szCs w:val="22"/>
              </w:rPr>
              <w:t>4</w:t>
            </w:r>
            <w:r w:rsidRPr="000F0C12">
              <w:rPr>
                <w:rFonts w:ascii="Calibri" w:hAnsi="Calibri" w:cs="Calibri"/>
                <w:sz w:val="22"/>
                <w:szCs w:val="22"/>
              </w:rPr>
              <w:t xml:space="preserve"> 236 105,00</w:t>
            </w:r>
          </w:p>
        </w:tc>
      </w:tr>
      <w:tr w:rsidR="00DC52B7" w:rsidRPr="00BC6E83" w:rsidTr="00E3276A">
        <w:trPr>
          <w:trHeight w:val="300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C52B7" w:rsidRPr="00EE168C" w:rsidRDefault="00DC52B7" w:rsidP="00DC52B7">
            <w:pPr>
              <w:rPr>
                <w:rFonts w:ascii="Calibri" w:hAnsi="Calibri" w:cs="Calibri"/>
                <w:sz w:val="22"/>
                <w:szCs w:val="22"/>
              </w:rPr>
            </w:pPr>
            <w:r w:rsidRPr="00EE168C">
              <w:rPr>
                <w:rFonts w:ascii="Calibri" w:hAnsi="Calibri" w:cs="Calibri"/>
                <w:sz w:val="22"/>
                <w:szCs w:val="22"/>
              </w:rPr>
              <w:t>Investiční výdaje celkem: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C52B7" w:rsidRPr="000F0C12" w:rsidRDefault="002D12E0" w:rsidP="00C3687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F0C12">
              <w:rPr>
                <w:rFonts w:ascii="Calibri" w:hAnsi="Calibri" w:cs="Calibri"/>
                <w:sz w:val="22"/>
                <w:szCs w:val="22"/>
              </w:rPr>
              <w:t>48</w:t>
            </w:r>
            <w:r w:rsidR="00C36873" w:rsidRPr="000F0C12">
              <w:rPr>
                <w:rFonts w:ascii="Calibri" w:hAnsi="Calibri" w:cs="Calibri"/>
                <w:sz w:val="22"/>
                <w:szCs w:val="22"/>
              </w:rPr>
              <w:t>9</w:t>
            </w:r>
            <w:r w:rsidRPr="000F0C12">
              <w:rPr>
                <w:rFonts w:ascii="Calibri" w:hAnsi="Calibri" w:cs="Calibri"/>
                <w:sz w:val="22"/>
                <w:szCs w:val="22"/>
              </w:rPr>
              <w:t xml:space="preserve"> 586 105,00</w:t>
            </w:r>
          </w:p>
        </w:tc>
      </w:tr>
      <w:tr w:rsidR="00DC52B7" w:rsidRPr="00BC6E83" w:rsidTr="00E3276A">
        <w:trPr>
          <w:trHeight w:val="300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C52B7" w:rsidRPr="00EE168C" w:rsidRDefault="00DC52B7" w:rsidP="00DC52B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E168C">
              <w:rPr>
                <w:rFonts w:ascii="Calibri" w:hAnsi="Calibri" w:cs="Calibri"/>
                <w:b/>
                <w:bCs/>
                <w:sz w:val="22"/>
                <w:szCs w:val="22"/>
              </w:rPr>
              <w:t>Výdaje celkem: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C52B7" w:rsidRPr="000F0C12" w:rsidRDefault="00671527" w:rsidP="00C36873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0C12">
              <w:rPr>
                <w:rFonts w:ascii="Calibri" w:hAnsi="Calibri" w:cs="Calibri"/>
                <w:b/>
                <w:bCs/>
                <w:sz w:val="22"/>
                <w:szCs w:val="22"/>
              </w:rPr>
              <w:t>1 72</w:t>
            </w:r>
            <w:r w:rsidR="00C36873" w:rsidRPr="000F0C12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="00412E02" w:rsidRPr="000F0C1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8</w:t>
            </w:r>
            <w:r w:rsidR="002D12E0" w:rsidRPr="000F0C12">
              <w:rPr>
                <w:rFonts w:ascii="Calibri" w:hAnsi="Calibri" w:cs="Calibri"/>
                <w:b/>
                <w:bCs/>
                <w:sz w:val="22"/>
                <w:szCs w:val="22"/>
              </w:rPr>
              <w:t>87 993,74</w:t>
            </w:r>
          </w:p>
        </w:tc>
      </w:tr>
      <w:tr w:rsidR="00671527" w:rsidRPr="00671527" w:rsidTr="00E3276A">
        <w:trPr>
          <w:trHeight w:val="300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C52B7" w:rsidRPr="00EE168C" w:rsidRDefault="00DC52B7" w:rsidP="00DC52B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E168C">
              <w:rPr>
                <w:rFonts w:ascii="Calibri" w:hAnsi="Calibri" w:cs="Calibri"/>
                <w:b/>
                <w:bCs/>
                <w:sz w:val="22"/>
                <w:szCs w:val="22"/>
              </w:rPr>
              <w:t>Celkový objem financujících operací: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C52B7" w:rsidRPr="000F0C12" w:rsidRDefault="00412E02" w:rsidP="00C36873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0C12">
              <w:rPr>
                <w:rFonts w:ascii="Calibri" w:hAnsi="Calibri" w:cs="Calibri"/>
                <w:b/>
                <w:bCs/>
                <w:sz w:val="22"/>
                <w:szCs w:val="22"/>
              </w:rPr>
              <w:t>23</w:t>
            </w:r>
            <w:r w:rsidR="00C36873" w:rsidRPr="000F0C12">
              <w:rPr>
                <w:rFonts w:ascii="Calibri" w:hAnsi="Calibri" w:cs="Calibri"/>
                <w:b/>
                <w:bCs/>
                <w:sz w:val="22"/>
                <w:szCs w:val="22"/>
              </w:rPr>
              <w:t>9</w:t>
            </w:r>
            <w:r w:rsidRPr="000F0C1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1</w:t>
            </w:r>
            <w:r w:rsidR="002D12E0" w:rsidRPr="000F0C12">
              <w:rPr>
                <w:rFonts w:ascii="Calibri" w:hAnsi="Calibri" w:cs="Calibri"/>
                <w:b/>
                <w:bCs/>
                <w:sz w:val="22"/>
                <w:szCs w:val="22"/>
              </w:rPr>
              <w:t>88 404,55</w:t>
            </w:r>
          </w:p>
        </w:tc>
      </w:tr>
      <w:tr w:rsidR="00E3276A" w:rsidRPr="00BC6E83" w:rsidTr="00E3276A">
        <w:trPr>
          <w:trHeight w:val="585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76A" w:rsidRPr="00EE168C" w:rsidRDefault="00E327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E168C">
              <w:rPr>
                <w:rFonts w:ascii="Calibri" w:hAnsi="Calibri" w:cs="Calibri"/>
                <w:sz w:val="22"/>
                <w:szCs w:val="22"/>
              </w:rPr>
              <w:t>Rozklikávací</w:t>
            </w:r>
            <w:proofErr w:type="spellEnd"/>
            <w:r w:rsidRPr="00EE168C">
              <w:rPr>
                <w:rFonts w:ascii="Calibri" w:hAnsi="Calibri" w:cs="Calibri"/>
                <w:sz w:val="22"/>
                <w:szCs w:val="22"/>
              </w:rPr>
              <w:t xml:space="preserve"> rozpočty minulých let, včetně plnění, jsou zveřejněné na internetu, viz https://monitor.statnipokladna.cz</w:t>
            </w:r>
          </w:p>
        </w:tc>
      </w:tr>
    </w:tbl>
    <w:p w:rsidR="0032527C" w:rsidRDefault="0032527C" w:rsidP="0032527C">
      <w:pPr>
        <w:pStyle w:val="Odstavecseseznamem"/>
        <w:spacing w:after="120"/>
        <w:ind w:left="284"/>
        <w:contextualSpacing w:val="0"/>
        <w:jc w:val="both"/>
        <w:rPr>
          <w:rFonts w:ascii="Arial" w:hAnsi="Arial" w:cs="Arial"/>
        </w:rPr>
      </w:pPr>
    </w:p>
    <w:p w:rsidR="0087383B" w:rsidRPr="00D46782" w:rsidRDefault="0087383B" w:rsidP="003144CF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</w:rPr>
      </w:pPr>
      <w:r w:rsidRPr="00D46782">
        <w:rPr>
          <w:rFonts w:ascii="Arial" w:hAnsi="Arial" w:cs="Arial"/>
        </w:rPr>
        <w:t>rozpočet příjmů a výdajů jednotlivých kapitol rozpočtu města pro rok 202</w:t>
      </w:r>
      <w:r w:rsidR="00EE168C" w:rsidRPr="00D46782">
        <w:rPr>
          <w:rFonts w:ascii="Arial" w:hAnsi="Arial" w:cs="Arial"/>
        </w:rPr>
        <w:t>5</w:t>
      </w:r>
      <w:r w:rsidRPr="00D46782">
        <w:rPr>
          <w:rFonts w:ascii="Arial" w:hAnsi="Arial" w:cs="Arial"/>
        </w:rPr>
        <w:t>: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660"/>
        <w:gridCol w:w="2126"/>
        <w:gridCol w:w="2127"/>
      </w:tblGrid>
      <w:tr w:rsidR="00D46782" w:rsidRPr="00D46782" w:rsidTr="00943BBE">
        <w:trPr>
          <w:trHeight w:val="271"/>
          <w:tblHeader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3276A" w:rsidRPr="00D46782" w:rsidRDefault="00E327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Číslo kap.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3276A" w:rsidRPr="00D46782" w:rsidRDefault="00E327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Název kapitoly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3276A" w:rsidRPr="00D46782" w:rsidRDefault="00E3276A" w:rsidP="00D467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Návrh 202</w:t>
            </w:r>
            <w:r w:rsidR="00D46782">
              <w:rPr>
                <w:rFonts w:ascii="Calibri" w:hAnsi="Calibri" w:cs="Calibri"/>
                <w:sz w:val="22"/>
                <w:szCs w:val="22"/>
              </w:rPr>
              <w:t>5</w:t>
            </w:r>
            <w:r w:rsidRPr="00D46782">
              <w:rPr>
                <w:rFonts w:ascii="Calibri" w:hAnsi="Calibri" w:cs="Calibri"/>
                <w:sz w:val="22"/>
                <w:szCs w:val="22"/>
              </w:rPr>
              <w:t xml:space="preserve"> (v Kč)</w:t>
            </w:r>
          </w:p>
        </w:tc>
      </w:tr>
      <w:tr w:rsidR="00D46782" w:rsidRPr="00D46782" w:rsidTr="00943BBE">
        <w:trPr>
          <w:trHeight w:val="261"/>
          <w:tblHeader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3276A" w:rsidRPr="00D46782" w:rsidRDefault="00E327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3276A" w:rsidRPr="00D46782" w:rsidRDefault="00E327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3276A" w:rsidRPr="00D46782" w:rsidRDefault="00E327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Příjmy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3276A" w:rsidRPr="00D46782" w:rsidRDefault="00E327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Výdaje</w:t>
            </w:r>
          </w:p>
        </w:tc>
      </w:tr>
      <w:tr w:rsidR="00D46782" w:rsidRPr="00D46782" w:rsidTr="00C64491">
        <w:trPr>
          <w:trHeight w:val="25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782" w:rsidRPr="00D46782" w:rsidRDefault="00D46782" w:rsidP="00D467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782" w:rsidRPr="00D46782" w:rsidRDefault="00D46782" w:rsidP="00D46782">
            <w:pPr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Kancelář primátora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782" w:rsidRPr="00D46782" w:rsidRDefault="00D46782" w:rsidP="00D4678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782" w:rsidRPr="00D46782" w:rsidRDefault="00D46782" w:rsidP="00D4678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19 781 914,00</w:t>
            </w:r>
          </w:p>
        </w:tc>
      </w:tr>
      <w:tr w:rsidR="00D46782" w:rsidRPr="00D46782" w:rsidTr="00C64491">
        <w:trPr>
          <w:trHeight w:val="24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46782" w:rsidRPr="00D46782" w:rsidRDefault="00D46782" w:rsidP="00D467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46782" w:rsidRPr="00D46782" w:rsidRDefault="00D46782" w:rsidP="00D46782">
            <w:pPr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Správa a zabezpečení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46782" w:rsidRPr="00D46782" w:rsidRDefault="00D46782" w:rsidP="00D4678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1 434 000,00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46782" w:rsidRPr="00D46782" w:rsidRDefault="00D46782" w:rsidP="006054A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4</w:t>
            </w:r>
            <w:r w:rsidR="006054AC">
              <w:rPr>
                <w:rFonts w:ascii="Calibri" w:hAnsi="Calibri" w:cs="Calibri"/>
                <w:sz w:val="22"/>
                <w:szCs w:val="22"/>
              </w:rPr>
              <w:t>2 7</w:t>
            </w:r>
            <w:r w:rsidRPr="00D46782">
              <w:rPr>
                <w:rFonts w:ascii="Calibri" w:hAnsi="Calibri" w:cs="Calibri"/>
                <w:sz w:val="22"/>
                <w:szCs w:val="22"/>
              </w:rPr>
              <w:t>30 800,00</w:t>
            </w:r>
          </w:p>
        </w:tc>
      </w:tr>
      <w:tr w:rsidR="00D46782" w:rsidRPr="00D46782" w:rsidTr="00C64491">
        <w:trPr>
          <w:trHeight w:val="10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782" w:rsidRPr="00D46782" w:rsidRDefault="00D46782" w:rsidP="00D467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782" w:rsidRPr="00D46782" w:rsidRDefault="00D46782" w:rsidP="00D46782">
            <w:pPr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Krizové řízení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782" w:rsidRPr="00D46782" w:rsidRDefault="00D46782" w:rsidP="00D4678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20 000,00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782" w:rsidRPr="00D46782" w:rsidRDefault="00D46782" w:rsidP="00D4678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6 194 140,00</w:t>
            </w:r>
          </w:p>
        </w:tc>
      </w:tr>
      <w:tr w:rsidR="00D46782" w:rsidRPr="00D46782" w:rsidTr="00C64491">
        <w:trPr>
          <w:trHeight w:val="12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46782" w:rsidRPr="00D46782" w:rsidRDefault="00D46782" w:rsidP="00D467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46782" w:rsidRPr="00D46782" w:rsidRDefault="00D46782" w:rsidP="00D46782">
            <w:pPr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Městská policie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46782" w:rsidRPr="00D46782" w:rsidRDefault="00D46782" w:rsidP="00D4678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1 910 000,00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46782" w:rsidRPr="00D46782" w:rsidRDefault="00D46782" w:rsidP="00D4678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65 999 500,00</w:t>
            </w:r>
          </w:p>
        </w:tc>
      </w:tr>
      <w:tr w:rsidR="00D46782" w:rsidRPr="00D46782" w:rsidTr="00C64491">
        <w:trPr>
          <w:trHeight w:val="25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782" w:rsidRPr="00D46782" w:rsidRDefault="00D46782" w:rsidP="00D467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782" w:rsidRPr="00D46782" w:rsidRDefault="00D46782" w:rsidP="00D46782">
            <w:pPr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Lidské zdroje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782" w:rsidRPr="00D46782" w:rsidRDefault="00D46782" w:rsidP="00D4678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0</w:t>
            </w:r>
            <w:r w:rsidR="00890E23">
              <w:rPr>
                <w:rFonts w:ascii="Calibri" w:hAnsi="Calibri" w:cs="Calibri"/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782" w:rsidRPr="00D46782" w:rsidRDefault="00D46782" w:rsidP="00D4678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271 131 600,00</w:t>
            </w:r>
          </w:p>
        </w:tc>
      </w:tr>
      <w:tr w:rsidR="00D46782" w:rsidRPr="00D46782" w:rsidTr="00C64491">
        <w:trPr>
          <w:trHeight w:val="27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46782" w:rsidRPr="00D46782" w:rsidRDefault="00D46782" w:rsidP="00D467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lastRenderedPageBreak/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46782" w:rsidRPr="00D46782" w:rsidRDefault="00D46782" w:rsidP="00D46782">
            <w:pPr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Informační technologie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46782" w:rsidRPr="00D46782" w:rsidRDefault="00D46782" w:rsidP="00D4678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15 000,00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46782" w:rsidRPr="00D46782" w:rsidRDefault="006B58D0" w:rsidP="006B58D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55 774 615,00</w:t>
            </w:r>
          </w:p>
        </w:tc>
      </w:tr>
      <w:tr w:rsidR="00D46782" w:rsidRPr="00D46782" w:rsidTr="00C64491">
        <w:trPr>
          <w:trHeight w:val="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782" w:rsidRPr="00D46782" w:rsidRDefault="00D46782" w:rsidP="00D467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782" w:rsidRPr="00D46782" w:rsidRDefault="00D46782" w:rsidP="00D46782">
            <w:pPr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Občanské záležitosti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782" w:rsidRPr="00D46782" w:rsidRDefault="00D46782" w:rsidP="00D4678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21 600 000,00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782" w:rsidRPr="00D46782" w:rsidRDefault="00D46782" w:rsidP="00D4678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0</w:t>
            </w:r>
            <w:r w:rsidR="00890E23">
              <w:rPr>
                <w:rFonts w:ascii="Calibri" w:hAnsi="Calibri" w:cs="Calibri"/>
                <w:sz w:val="22"/>
                <w:szCs w:val="22"/>
              </w:rPr>
              <w:t>,00</w:t>
            </w:r>
          </w:p>
        </w:tc>
      </w:tr>
      <w:tr w:rsidR="00D46782" w:rsidRPr="00D46782" w:rsidTr="00766041">
        <w:trPr>
          <w:trHeight w:val="1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46782" w:rsidRPr="00D46782" w:rsidRDefault="00D46782" w:rsidP="00D467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46782" w:rsidRPr="00D46782" w:rsidRDefault="00D46782" w:rsidP="00D46782">
            <w:pPr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DUHA KK u hradeb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46782" w:rsidRPr="00D46782" w:rsidRDefault="00D46782" w:rsidP="00D4678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2 900 000,00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46782" w:rsidRPr="00D46782" w:rsidRDefault="00D46782" w:rsidP="00D4678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11 173 420,00</w:t>
            </w:r>
          </w:p>
        </w:tc>
      </w:tr>
      <w:tr w:rsidR="00D46782" w:rsidRPr="00D46782" w:rsidTr="00766041">
        <w:trPr>
          <w:trHeight w:val="13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782" w:rsidRPr="00D46782" w:rsidRDefault="00D46782" w:rsidP="00D467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782" w:rsidRPr="00D46782" w:rsidRDefault="00D46782" w:rsidP="00D46782">
            <w:pPr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Školství, kultura a sport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782" w:rsidRPr="00D46782" w:rsidRDefault="00D46782" w:rsidP="00D4678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21 262 740,19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782" w:rsidRPr="000F0C12" w:rsidRDefault="00D46782" w:rsidP="00C339F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F0C12">
              <w:rPr>
                <w:rFonts w:ascii="Calibri" w:hAnsi="Calibri" w:cs="Calibri"/>
                <w:sz w:val="22"/>
                <w:szCs w:val="22"/>
              </w:rPr>
              <w:t>20</w:t>
            </w:r>
            <w:r w:rsidR="00C339F7" w:rsidRPr="000F0C12">
              <w:rPr>
                <w:rFonts w:ascii="Calibri" w:hAnsi="Calibri" w:cs="Calibri"/>
                <w:sz w:val="22"/>
                <w:szCs w:val="22"/>
              </w:rPr>
              <w:t>7</w:t>
            </w:r>
            <w:r w:rsidRPr="000F0C12">
              <w:rPr>
                <w:rFonts w:ascii="Calibri" w:hAnsi="Calibri" w:cs="Calibri"/>
                <w:sz w:val="22"/>
                <w:szCs w:val="22"/>
              </w:rPr>
              <w:t xml:space="preserve"> 917 064,12</w:t>
            </w:r>
          </w:p>
        </w:tc>
      </w:tr>
      <w:tr w:rsidR="00D46782" w:rsidRPr="00D46782" w:rsidTr="00766041">
        <w:trPr>
          <w:trHeight w:val="1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46782" w:rsidRPr="00D46782" w:rsidRDefault="00D46782" w:rsidP="00D467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46782" w:rsidRPr="00D46782" w:rsidRDefault="00D46782" w:rsidP="00D46782">
            <w:pPr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Sociální věci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46782" w:rsidRPr="00D46782" w:rsidRDefault="00D46782" w:rsidP="00D4678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18 821 000,00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46782" w:rsidRPr="000F0C12" w:rsidRDefault="00D46782" w:rsidP="00D4678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F0C12">
              <w:rPr>
                <w:rFonts w:ascii="Calibri" w:hAnsi="Calibri" w:cs="Calibri"/>
                <w:sz w:val="22"/>
                <w:szCs w:val="22"/>
              </w:rPr>
              <w:t>17 381 425,00</w:t>
            </w:r>
          </w:p>
        </w:tc>
      </w:tr>
      <w:tr w:rsidR="00D46782" w:rsidRPr="00D46782" w:rsidTr="00766041">
        <w:trPr>
          <w:trHeight w:val="15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782" w:rsidRPr="00D46782" w:rsidRDefault="00D46782" w:rsidP="00D467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782" w:rsidRPr="00D46782" w:rsidRDefault="00D46782" w:rsidP="00D46782">
            <w:pPr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Obecní živnostenský úřad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782" w:rsidRPr="00D46782" w:rsidRDefault="00D46782" w:rsidP="00D4678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1 020 000,00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782" w:rsidRPr="000F0C12" w:rsidRDefault="00943BBE" w:rsidP="00D4678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F0C12">
              <w:rPr>
                <w:rFonts w:ascii="Calibri" w:hAnsi="Calibri" w:cs="Calibri"/>
                <w:sz w:val="22"/>
                <w:szCs w:val="22"/>
              </w:rPr>
              <w:t>0,0</w:t>
            </w:r>
            <w:r w:rsidR="00D46782" w:rsidRPr="000F0C12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D46782" w:rsidRPr="00D46782" w:rsidTr="00766041">
        <w:trPr>
          <w:trHeight w:val="14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46782" w:rsidRPr="00D46782" w:rsidRDefault="00D46782" w:rsidP="00D467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46782" w:rsidRPr="00D46782" w:rsidRDefault="00D46782" w:rsidP="00D46782">
            <w:pPr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Životní prostředí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46782" w:rsidRPr="00D46782" w:rsidRDefault="00D46782" w:rsidP="00D4678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2 310 000,00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46782" w:rsidRPr="000F0C12" w:rsidRDefault="00D46782" w:rsidP="00D4678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F0C12">
              <w:rPr>
                <w:rFonts w:ascii="Calibri" w:hAnsi="Calibri" w:cs="Calibri"/>
                <w:sz w:val="22"/>
                <w:szCs w:val="22"/>
              </w:rPr>
              <w:t>4 420 000,00</w:t>
            </w:r>
          </w:p>
        </w:tc>
      </w:tr>
      <w:tr w:rsidR="00D46782" w:rsidRPr="00D46782" w:rsidTr="00766041">
        <w:trPr>
          <w:trHeight w:val="1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782" w:rsidRPr="00D46782" w:rsidRDefault="00D46782" w:rsidP="00D467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782" w:rsidRPr="00D46782" w:rsidRDefault="00D46782" w:rsidP="00D46782">
            <w:pPr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Doprava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782" w:rsidRPr="00D46782" w:rsidRDefault="00D46782" w:rsidP="00D4678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21 000 000,00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782" w:rsidRPr="000F0C12" w:rsidRDefault="00D46782" w:rsidP="00D4678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F0C12">
              <w:rPr>
                <w:rFonts w:ascii="Calibri" w:hAnsi="Calibri" w:cs="Calibri"/>
                <w:sz w:val="22"/>
                <w:szCs w:val="22"/>
              </w:rPr>
              <w:t>59 927 622,62</w:t>
            </w:r>
          </w:p>
        </w:tc>
      </w:tr>
      <w:tr w:rsidR="00D46782" w:rsidRPr="00D46782" w:rsidTr="00766041">
        <w:trPr>
          <w:trHeight w:val="1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46782" w:rsidRPr="00D46782" w:rsidRDefault="00D46782" w:rsidP="00D467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46782" w:rsidRPr="00D46782" w:rsidRDefault="00D46782" w:rsidP="00D46782">
            <w:pPr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Správa a nakládání s majetkem města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46782" w:rsidRPr="00D46782" w:rsidRDefault="00D46782" w:rsidP="00D4678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20 390 549,00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46782" w:rsidRPr="000F0C12" w:rsidRDefault="00D46782" w:rsidP="00D4678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F0C12">
              <w:rPr>
                <w:rFonts w:ascii="Calibri" w:hAnsi="Calibri" w:cs="Calibri"/>
                <w:sz w:val="22"/>
                <w:szCs w:val="22"/>
              </w:rPr>
              <w:t>28 952 000,00</w:t>
            </w:r>
          </w:p>
        </w:tc>
      </w:tr>
      <w:tr w:rsidR="00D46782" w:rsidRPr="00D46782" w:rsidTr="00766041">
        <w:trPr>
          <w:trHeight w:val="1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782" w:rsidRPr="00D46782" w:rsidRDefault="00D46782" w:rsidP="00D467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782" w:rsidRPr="00D46782" w:rsidRDefault="00D46782" w:rsidP="00D46782">
            <w:pPr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Rozvoj a investice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782" w:rsidRPr="00D46782" w:rsidRDefault="00D46782" w:rsidP="00D4678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145 189 400,00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782" w:rsidRPr="000F0C12" w:rsidRDefault="00D46782" w:rsidP="00D4678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F0C12">
              <w:rPr>
                <w:rFonts w:ascii="Calibri" w:hAnsi="Calibri" w:cs="Calibri"/>
                <w:sz w:val="22"/>
                <w:szCs w:val="22"/>
              </w:rPr>
              <w:t>479 062 500,00</w:t>
            </w:r>
          </w:p>
        </w:tc>
      </w:tr>
      <w:tr w:rsidR="00D46782" w:rsidRPr="00D46782" w:rsidTr="00766041">
        <w:trPr>
          <w:trHeight w:val="1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46782" w:rsidRPr="00D46782" w:rsidRDefault="00D46782" w:rsidP="00D467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61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46782" w:rsidRPr="00D46782" w:rsidRDefault="00D46782" w:rsidP="00D46782">
            <w:pPr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Stavební úřad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46782" w:rsidRPr="00D46782" w:rsidRDefault="00D46782" w:rsidP="00D4678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2 100 000,00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46782" w:rsidRPr="000F0C12" w:rsidRDefault="00D46782" w:rsidP="00D4678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F0C12">
              <w:rPr>
                <w:rFonts w:ascii="Calibri" w:hAnsi="Calibri" w:cs="Calibri"/>
                <w:sz w:val="22"/>
                <w:szCs w:val="22"/>
              </w:rPr>
              <w:t>324 900,00</w:t>
            </w:r>
          </w:p>
        </w:tc>
      </w:tr>
      <w:tr w:rsidR="00D46782" w:rsidRPr="00D46782" w:rsidTr="00766041">
        <w:trPr>
          <w:trHeight w:val="1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782" w:rsidRPr="00D46782" w:rsidRDefault="00D46782" w:rsidP="00D467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62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782" w:rsidRPr="00D46782" w:rsidRDefault="00D46782" w:rsidP="00D46782">
            <w:pPr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Územní plánování a památková péče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782" w:rsidRPr="00D46782" w:rsidRDefault="00D46782" w:rsidP="00D4678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782" w:rsidRPr="000F0C12" w:rsidRDefault="00D46782" w:rsidP="00D4678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F0C12">
              <w:rPr>
                <w:rFonts w:ascii="Calibri" w:hAnsi="Calibri" w:cs="Calibri"/>
                <w:sz w:val="22"/>
                <w:szCs w:val="22"/>
              </w:rPr>
              <w:t>5 569 900,00</w:t>
            </w:r>
          </w:p>
        </w:tc>
      </w:tr>
      <w:tr w:rsidR="00D46782" w:rsidRPr="00D46782" w:rsidTr="00766041">
        <w:trPr>
          <w:trHeight w:val="18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46782" w:rsidRPr="00D46782" w:rsidRDefault="00D46782" w:rsidP="00D467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46782" w:rsidRPr="00D46782" w:rsidRDefault="00D46782" w:rsidP="00D46782">
            <w:pPr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 xml:space="preserve">Finanční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46782" w:rsidRPr="00D46782" w:rsidRDefault="00D46782" w:rsidP="00D4678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1 109 846 900,00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46782" w:rsidRPr="000F0C12" w:rsidRDefault="00D46782" w:rsidP="00D4678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F0C12">
              <w:rPr>
                <w:rFonts w:ascii="Calibri" w:hAnsi="Calibri" w:cs="Calibri"/>
                <w:sz w:val="22"/>
                <w:szCs w:val="22"/>
              </w:rPr>
              <w:t>95 585 300,00</w:t>
            </w:r>
          </w:p>
        </w:tc>
      </w:tr>
      <w:tr w:rsidR="00D46782" w:rsidRPr="00D46782" w:rsidTr="00766041">
        <w:trPr>
          <w:trHeight w:val="7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782" w:rsidRPr="00D46782" w:rsidRDefault="00D46782" w:rsidP="00D467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71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782" w:rsidRPr="00D46782" w:rsidRDefault="00D46782" w:rsidP="00D46782">
            <w:pPr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Sociální fond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782" w:rsidRPr="00D46782" w:rsidRDefault="00D46782" w:rsidP="00D4678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90 000,00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782" w:rsidRPr="000F0C12" w:rsidRDefault="00D46782" w:rsidP="00D4678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F0C12">
              <w:rPr>
                <w:rFonts w:ascii="Calibri" w:hAnsi="Calibri" w:cs="Calibri"/>
                <w:sz w:val="22"/>
                <w:szCs w:val="22"/>
              </w:rPr>
              <w:t>12 113 000,00</w:t>
            </w:r>
          </w:p>
        </w:tc>
      </w:tr>
      <w:tr w:rsidR="00D46782" w:rsidRPr="00D46782" w:rsidTr="00766041">
        <w:trPr>
          <w:trHeight w:val="20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46782" w:rsidRPr="00D46782" w:rsidRDefault="00D46782" w:rsidP="00D467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90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46782" w:rsidRPr="00D46782" w:rsidRDefault="00D46782" w:rsidP="00D46782">
            <w:pPr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Správa a údržba majetku města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46782" w:rsidRPr="00D46782" w:rsidRDefault="00D46782" w:rsidP="00D4678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6782">
              <w:rPr>
                <w:rFonts w:ascii="Calibri" w:hAnsi="Calibri" w:cs="Calibri"/>
                <w:sz w:val="22"/>
                <w:szCs w:val="22"/>
              </w:rPr>
              <w:t>113 490 000,00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46782" w:rsidRPr="000F0C12" w:rsidRDefault="00D46782" w:rsidP="00D4678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F0C12">
              <w:rPr>
                <w:rFonts w:ascii="Calibri" w:hAnsi="Calibri" w:cs="Calibri"/>
                <w:sz w:val="22"/>
                <w:szCs w:val="22"/>
              </w:rPr>
              <w:t>338 848 293,00</w:t>
            </w:r>
          </w:p>
        </w:tc>
      </w:tr>
      <w:tr w:rsidR="00D46782" w:rsidRPr="00D46782" w:rsidTr="00E3276A">
        <w:trPr>
          <w:trHeight w:val="30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46782" w:rsidRPr="00D46782" w:rsidRDefault="00D46782" w:rsidP="00D4678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46782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46782" w:rsidRPr="00D46782" w:rsidRDefault="00D46782" w:rsidP="00D4678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46782">
              <w:rPr>
                <w:rFonts w:ascii="Calibri" w:hAnsi="Calibri" w:cs="Calibri"/>
                <w:b/>
                <w:bCs/>
                <w:sz w:val="22"/>
                <w:szCs w:val="22"/>
              </w:rPr>
              <w:t>1 483 699 589,19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46782" w:rsidRPr="000F0C12" w:rsidRDefault="00C339F7" w:rsidP="00671527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0C12">
              <w:rPr>
                <w:rFonts w:ascii="Calibri" w:hAnsi="Calibri" w:cs="Calibri"/>
                <w:b/>
                <w:bCs/>
                <w:sz w:val="22"/>
                <w:szCs w:val="22"/>
              </w:rPr>
              <w:t>1 722</w:t>
            </w:r>
            <w:r w:rsidR="006054AC" w:rsidRPr="000F0C1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8</w:t>
            </w:r>
            <w:r w:rsidR="006B58D0" w:rsidRPr="000F0C12">
              <w:rPr>
                <w:rFonts w:ascii="Calibri" w:hAnsi="Calibri" w:cs="Calibri"/>
                <w:b/>
                <w:bCs/>
                <w:sz w:val="22"/>
                <w:szCs w:val="22"/>
              </w:rPr>
              <w:t>87 993,74</w:t>
            </w:r>
          </w:p>
        </w:tc>
      </w:tr>
    </w:tbl>
    <w:p w:rsidR="00E3276A" w:rsidRPr="00BC6E83" w:rsidRDefault="00E3276A" w:rsidP="00E3276A">
      <w:pPr>
        <w:spacing w:after="120"/>
        <w:jc w:val="both"/>
        <w:rPr>
          <w:rFonts w:ascii="Arial" w:hAnsi="Arial" w:cs="Arial"/>
          <w:color w:val="FF0000"/>
        </w:rPr>
      </w:pPr>
    </w:p>
    <w:p w:rsidR="00240686" w:rsidRPr="000C4362" w:rsidRDefault="00E11319" w:rsidP="003144CF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ascii="Arial" w:hAnsi="Arial" w:cs="Arial"/>
        </w:rPr>
      </w:pPr>
      <w:r w:rsidRPr="000C4362">
        <w:rPr>
          <w:rFonts w:ascii="Arial" w:hAnsi="Arial" w:cs="Arial"/>
        </w:rPr>
        <w:t xml:space="preserve">čerpání finančních prostředků ze základního běžného účtu v období od </w:t>
      </w:r>
      <w:proofErr w:type="gramStart"/>
      <w:r w:rsidR="000C4362" w:rsidRPr="000C4362">
        <w:rPr>
          <w:rFonts w:ascii="Arial" w:hAnsi="Arial" w:cs="Arial"/>
        </w:rPr>
        <w:t>01.0</w:t>
      </w:r>
      <w:r w:rsidR="00E968C4" w:rsidRPr="000C4362">
        <w:rPr>
          <w:rFonts w:ascii="Arial" w:hAnsi="Arial" w:cs="Arial"/>
        </w:rPr>
        <w:t>1.202</w:t>
      </w:r>
      <w:r w:rsidR="000C4362" w:rsidRPr="000C4362">
        <w:rPr>
          <w:rFonts w:ascii="Arial" w:hAnsi="Arial" w:cs="Arial"/>
        </w:rPr>
        <w:t>5</w:t>
      </w:r>
      <w:proofErr w:type="gramEnd"/>
      <w:r w:rsidR="00527C90" w:rsidRPr="000C4362">
        <w:rPr>
          <w:rFonts w:ascii="Arial" w:hAnsi="Arial" w:cs="Arial"/>
        </w:rPr>
        <w:t xml:space="preserve"> do </w:t>
      </w:r>
      <w:r w:rsidRPr="000C4362">
        <w:rPr>
          <w:rFonts w:ascii="Arial" w:hAnsi="Arial" w:cs="Arial"/>
        </w:rPr>
        <w:t>doby schválení závěrečného účtu statutár</w:t>
      </w:r>
      <w:r w:rsidR="00E968C4" w:rsidRPr="000C4362">
        <w:rPr>
          <w:rFonts w:ascii="Arial" w:hAnsi="Arial" w:cs="Arial"/>
        </w:rPr>
        <w:t>ního města Prostějova za rok 202</w:t>
      </w:r>
      <w:r w:rsidR="000C4362" w:rsidRPr="000C4362">
        <w:rPr>
          <w:rFonts w:ascii="Arial" w:hAnsi="Arial" w:cs="Arial"/>
        </w:rPr>
        <w:t>4</w:t>
      </w:r>
      <w:r w:rsidRPr="000C4362">
        <w:rPr>
          <w:rFonts w:ascii="Arial" w:hAnsi="Arial" w:cs="Arial"/>
        </w:rPr>
        <w:t xml:space="preserve"> f</w:t>
      </w:r>
      <w:r w:rsidR="00195824" w:rsidRPr="000C4362">
        <w:rPr>
          <w:rFonts w:ascii="Arial" w:hAnsi="Arial" w:cs="Arial"/>
        </w:rPr>
        <w:t>ormou rozpočtových opatření</w:t>
      </w:r>
      <w:r w:rsidRPr="000C4362">
        <w:rPr>
          <w:rFonts w:ascii="Arial" w:hAnsi="Arial" w:cs="Arial"/>
        </w:rPr>
        <w:t xml:space="preserve"> jako čerpání finančních prostředků v rámci trvalého peně</w:t>
      </w:r>
      <w:r w:rsidR="00195824" w:rsidRPr="000C4362">
        <w:rPr>
          <w:rFonts w:ascii="Arial" w:hAnsi="Arial" w:cs="Arial"/>
        </w:rPr>
        <w:t>žního fondu města Prostějova – F</w:t>
      </w:r>
      <w:r w:rsidRPr="000C4362">
        <w:rPr>
          <w:rFonts w:ascii="Arial" w:hAnsi="Arial" w:cs="Arial"/>
        </w:rPr>
        <w:t>ondu rezerv a rozvoje,</w:t>
      </w:r>
    </w:p>
    <w:p w:rsidR="00F60B9E" w:rsidRPr="000C4362" w:rsidRDefault="00F60B9E" w:rsidP="00F60B9E">
      <w:pPr>
        <w:pStyle w:val="Odstavecseseznamem"/>
        <w:ind w:left="284"/>
        <w:contextualSpacing w:val="0"/>
        <w:jc w:val="both"/>
        <w:rPr>
          <w:rFonts w:ascii="Arial" w:hAnsi="Arial" w:cs="Arial"/>
        </w:rPr>
      </w:pPr>
    </w:p>
    <w:p w:rsidR="00F60B9E" w:rsidRPr="000C4362" w:rsidRDefault="00F60B9E" w:rsidP="003144CF">
      <w:pPr>
        <w:pStyle w:val="Odstavecseseznamem"/>
        <w:numPr>
          <w:ilvl w:val="0"/>
          <w:numId w:val="14"/>
        </w:numPr>
        <w:tabs>
          <w:tab w:val="right" w:leader="dot" w:pos="9498"/>
        </w:tabs>
        <w:ind w:left="284" w:hanging="284"/>
        <w:contextualSpacing w:val="0"/>
        <w:jc w:val="both"/>
        <w:rPr>
          <w:rFonts w:ascii="Arial" w:hAnsi="Arial" w:cs="Arial"/>
        </w:rPr>
      </w:pPr>
      <w:r w:rsidRPr="000C4362">
        <w:rPr>
          <w:rFonts w:ascii="Arial" w:hAnsi="Arial" w:cs="Arial"/>
        </w:rPr>
        <w:t>rozpis stavebních investi</w:t>
      </w:r>
      <w:r w:rsidR="00624A61" w:rsidRPr="000C4362">
        <w:rPr>
          <w:rFonts w:ascii="Arial" w:hAnsi="Arial" w:cs="Arial"/>
        </w:rPr>
        <w:t>čních výdajů v celkovém objemu</w:t>
      </w:r>
      <w:r w:rsidR="00624A61" w:rsidRPr="000C4362">
        <w:rPr>
          <w:rFonts w:ascii="Arial" w:hAnsi="Arial" w:cs="Arial"/>
        </w:rPr>
        <w:tab/>
      </w:r>
      <w:r w:rsidR="000C4362" w:rsidRPr="000C4362">
        <w:rPr>
          <w:rFonts w:ascii="Arial" w:hAnsi="Arial" w:cs="Arial"/>
        </w:rPr>
        <w:t>415 350</w:t>
      </w:r>
      <w:r w:rsidR="00E968C4" w:rsidRPr="000C4362">
        <w:rPr>
          <w:rFonts w:ascii="Arial" w:hAnsi="Arial" w:cs="Arial"/>
        </w:rPr>
        <w:t xml:space="preserve"> </w:t>
      </w:r>
      <w:r w:rsidR="00921422" w:rsidRPr="000C4362">
        <w:rPr>
          <w:rFonts w:ascii="Arial" w:hAnsi="Arial" w:cs="Arial"/>
        </w:rPr>
        <w:t xml:space="preserve">tis. </w:t>
      </w:r>
      <w:r w:rsidRPr="000C4362">
        <w:rPr>
          <w:rFonts w:ascii="Arial" w:hAnsi="Arial" w:cs="Arial"/>
        </w:rPr>
        <w:t>Kč</w:t>
      </w:r>
    </w:p>
    <w:p w:rsidR="00F60B9E" w:rsidRDefault="00F60B9E" w:rsidP="00F60B9E">
      <w:pPr>
        <w:pStyle w:val="Odstavecseseznamem"/>
        <w:tabs>
          <w:tab w:val="right" w:pos="6804"/>
          <w:tab w:val="right" w:pos="9356"/>
        </w:tabs>
        <w:ind w:left="284"/>
        <w:contextualSpacing w:val="0"/>
        <w:jc w:val="both"/>
        <w:rPr>
          <w:rFonts w:ascii="Arial" w:hAnsi="Arial" w:cs="Arial"/>
        </w:rPr>
      </w:pPr>
      <w:r w:rsidRPr="000C4362">
        <w:rPr>
          <w:rFonts w:ascii="Arial" w:hAnsi="Arial" w:cs="Arial"/>
        </w:rPr>
        <w:t>jmenovitě takto:</w:t>
      </w:r>
    </w:p>
    <w:p w:rsidR="000C4362" w:rsidRDefault="000C4362" w:rsidP="00F60B9E">
      <w:pPr>
        <w:pStyle w:val="Odstavecseseznamem"/>
        <w:tabs>
          <w:tab w:val="right" w:pos="6804"/>
          <w:tab w:val="right" w:pos="9356"/>
        </w:tabs>
        <w:ind w:left="284"/>
        <w:contextualSpacing w:val="0"/>
        <w:jc w:val="both"/>
        <w:rPr>
          <w:rFonts w:ascii="Arial" w:hAnsi="Arial" w:cs="Arial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655"/>
        <w:gridCol w:w="1275"/>
      </w:tblGrid>
      <w:tr w:rsidR="000C4362" w:rsidTr="000C4362">
        <w:trPr>
          <w:trHeight w:val="288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Poř.č</w:t>
            </w:r>
            <w:proofErr w:type="spellEnd"/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gramEnd"/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Text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C4362" w:rsidRDefault="000C436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tis. Kč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Rekonstrukce hřiště ZŠ Melantrichova - 2.</w:t>
            </w:r>
            <w:r w:rsidR="00890E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etapa dokončení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6 000,00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Rozšíření Aquaparku - krytý bazén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20 000,00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890E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Kulturní dům - </w:t>
            </w:r>
            <w:r w:rsidR="000C4362" w:rsidRPr="000C4362">
              <w:rPr>
                <w:rFonts w:asciiTheme="minorHAnsi" w:hAnsiTheme="minorHAnsi" w:cstheme="minorHAnsi"/>
                <w:sz w:val="22"/>
                <w:szCs w:val="22"/>
              </w:rPr>
              <w:t>požární zabezpečení objektu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6 000,00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Dopravní terminál Újezd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50 000,00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 xml:space="preserve">Regenerace </w:t>
            </w:r>
            <w:proofErr w:type="spellStart"/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sídl</w:t>
            </w:r>
            <w:proofErr w:type="spellEnd"/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. Moravská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1 500,00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Řešení pietní úpravy starého židovského hřbitova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350,00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Rozšíření Azylového domu ul. Pražská o bytové jednotky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8 000,00</w:t>
            </w:r>
          </w:p>
        </w:tc>
      </w:tr>
      <w:tr w:rsidR="000C4362" w:rsidTr="000C4362">
        <w:trPr>
          <w:trHeight w:val="5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Navýšení kapacity Jeslí na sídlišti Svobody v Prostějově – formou zřízení dětské skupiny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10 000,00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Rekonstrukce a rozšíření MŠ Čechovice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40 000,00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Rekondiční centrum v areálu zimního stadionu - 1.</w:t>
            </w:r>
            <w:r w:rsidR="00890E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část ubytovací část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5 000,00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Rekonstrukce ledové plochy na zimním stadionu vč. mantinelů 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2 000,00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ZŠ Jana Železného - rekonstrukce hřiště - dokončení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3 000,00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Dopravní a technická infrastruktura v ulici M. Alše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1 100,00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Regenerace sídliště Svornosti 2. etapa 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SOŠPO - zateplení fasády dvorníh</w:t>
            </w:r>
            <w:r w:rsidR="00372159">
              <w:rPr>
                <w:rFonts w:asciiTheme="minorHAnsi" w:hAnsiTheme="minorHAnsi" w:cstheme="minorHAnsi"/>
                <w:sz w:val="22"/>
                <w:szCs w:val="22"/>
              </w:rPr>
              <w:t xml:space="preserve">o objektu ul. Rejskova </w:t>
            </w:r>
            <w:r w:rsidR="00890E23">
              <w:rPr>
                <w:rFonts w:asciiTheme="minorHAnsi" w:hAnsiTheme="minorHAnsi" w:cstheme="minorHAnsi"/>
                <w:sz w:val="22"/>
                <w:szCs w:val="22"/>
              </w:rPr>
              <w:t>a rekonstrukce s</w:t>
            </w: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třechy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2 500,00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CS v ulici Říční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Parkovací dům Újezd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50 000,00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 xml:space="preserve">ZŠ Dr. Horáka - vybudování a modernizace odborných učeben a zázemí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18 000,00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 xml:space="preserve">ZŠ Kollárova - vybudování a modernizace odborných učeben a zázemí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11 000,00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Inteligentní zastávky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1 000,00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 xml:space="preserve">Cyklistická stezka Seloutky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10 000,00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Regenerace sídliště Mozartova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20 000,00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Inteligentní dopravní systémy města Prostějova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Výstavba a úprava chodníků v ul. Kojetínská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3 000,00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BD Šárka 9-11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1 000,00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434D5E" w:rsidP="00434D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Jižní</w:t>
            </w:r>
            <w:r w:rsidR="00352F25">
              <w:rPr>
                <w:rFonts w:asciiTheme="minorHAnsi" w:hAnsiTheme="minorHAnsi" w:cstheme="minorHAnsi"/>
                <w:sz w:val="22"/>
                <w:szCs w:val="22"/>
              </w:rPr>
              <w:t xml:space="preserve"> prsten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352F25">
              <w:rPr>
                <w:rFonts w:asciiTheme="minorHAnsi" w:hAnsiTheme="minorHAnsi" w:cstheme="minorHAnsi"/>
                <w:sz w:val="22"/>
                <w:szCs w:val="22"/>
              </w:rPr>
              <w:t>c - Komunikace</w:t>
            </w:r>
            <w:r w:rsidR="000C4362" w:rsidRPr="000C4362">
              <w:rPr>
                <w:rFonts w:asciiTheme="minorHAnsi" w:hAnsiTheme="minorHAnsi" w:cstheme="minorHAnsi"/>
                <w:sz w:val="22"/>
                <w:szCs w:val="22"/>
              </w:rPr>
              <w:t xml:space="preserve"> 1. etapa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4 500,00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 xml:space="preserve">Jižní prstenec – Komunikace 3. etapa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3 000,00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 xml:space="preserve">Stavební úpravy v ulici </w:t>
            </w:r>
            <w:proofErr w:type="spellStart"/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Krasická</w:t>
            </w:r>
            <w:proofErr w:type="spellEnd"/>
            <w:r w:rsidRPr="000C4362">
              <w:rPr>
                <w:rFonts w:asciiTheme="minorHAnsi" w:hAnsiTheme="minorHAnsi" w:cstheme="minorHAnsi"/>
                <w:sz w:val="22"/>
                <w:szCs w:val="22"/>
              </w:rPr>
              <w:t xml:space="preserve">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6 000,00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 xml:space="preserve">CS v ulici </w:t>
            </w:r>
            <w:proofErr w:type="spellStart"/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Určická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100,00</w:t>
            </w:r>
          </w:p>
        </w:tc>
      </w:tr>
      <w:tr w:rsidR="000C4362" w:rsidTr="000C4362">
        <w:trPr>
          <w:trHeight w:val="5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Dopravní opatření ke zvýšení bezpečnosti chodců při přecházení silnice v Martinákově ulici v křižovatce s ulicí Pod Kosířem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1 500,00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MŠ Hanačka - rekonstrukce rozvodů ZTI a elektro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2 500,00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 xml:space="preserve">ZŠ Dr. Horáka - rekonstrukce hygienických zařízení v pavilonu D </w:t>
            </w:r>
            <w:proofErr w:type="spellStart"/>
            <w:proofErr w:type="gramStart"/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vč.PD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7 000,00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ZŠ Melantrichova 60 - výměna 3 kotlů vč.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2 000,00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BD E. Králíka 4 - výměna 4 kotlů vč.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2 000,00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57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BD Finská 9 - výměna 2 kotlů vč.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2 000,00</w:t>
            </w:r>
          </w:p>
        </w:tc>
      </w:tr>
      <w:tr w:rsidR="000C4362" w:rsidTr="000C4362">
        <w:trPr>
          <w:trHeight w:val="5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58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Fotbalový stadion za Místním nádražím -rekonstrukce tribuny a stávající administrativní budovy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10 000,00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59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Fotbalový stadion za Místním nádražím -parkoviště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10 000,00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890E23">
              <w:rPr>
                <w:rFonts w:asciiTheme="minorHAnsi" w:hAnsiTheme="minorHAnsi" w:cstheme="minorHAnsi"/>
                <w:sz w:val="22"/>
                <w:szCs w:val="22"/>
              </w:rPr>
              <w:t xml:space="preserve">ekonstrukce sportovního areálu </w:t>
            </w: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RG a ZŠ O. Wichterleho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8 000,00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61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Technické a sociální zázemí pro sportovní klub na ul. Lidická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8 000,00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63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Kulturní dům - šatna pro účinkující, osvětlovací rampa vč.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5 000,00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64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Nové nám. mezi ulicemi Uprkova, Kostelní a Koželuhova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15 000,00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66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 xml:space="preserve">Městský hřbitov - rozšíření areálu -první část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8 000,00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68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Revitalizace návsi v Čechovicích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1 500,00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69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Rozšíření botanické zahrady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ZŠ E.</w:t>
            </w:r>
            <w:r w:rsidR="00F909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Valenty - atrium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1 000,00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ZŠ Majakovského - rozšíření kapacity o 1 učebnu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Rekonstrukce chodníků na ulici Netušilova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8 000,00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74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DDM - Pohodlí - Zázemí pro tábory, studna, žumpa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5 000,00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 xml:space="preserve">SDH </w:t>
            </w:r>
            <w:proofErr w:type="spellStart"/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Domamyslice</w:t>
            </w:r>
            <w:proofErr w:type="spellEnd"/>
            <w:r w:rsidRPr="000C4362">
              <w:rPr>
                <w:rFonts w:asciiTheme="minorHAnsi" w:hAnsiTheme="minorHAnsi" w:cstheme="minorHAnsi"/>
                <w:sz w:val="22"/>
                <w:szCs w:val="22"/>
              </w:rPr>
              <w:t xml:space="preserve"> - rekonstrukce střechy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76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707B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Ú</w:t>
            </w:r>
            <w:r w:rsidR="000C4362" w:rsidRPr="000C4362">
              <w:rPr>
                <w:rFonts w:asciiTheme="minorHAnsi" w:hAnsiTheme="minorHAnsi" w:cstheme="minorHAnsi"/>
                <w:sz w:val="22"/>
                <w:szCs w:val="22"/>
              </w:rPr>
              <w:t>prava zázemí - šatny,</w:t>
            </w:r>
            <w:r w:rsidR="00F909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C4362" w:rsidRPr="000C4362">
              <w:rPr>
                <w:rFonts w:asciiTheme="minorHAnsi" w:hAnsiTheme="minorHAnsi" w:cstheme="minorHAnsi"/>
                <w:sz w:val="22"/>
                <w:szCs w:val="22"/>
              </w:rPr>
              <w:t>Olympijská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1 000,00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77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SENZA družstvo, chráněná dílna – vestavba výtahu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2 000,00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78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Rekonstrukce ul. V. Nezvala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79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 xml:space="preserve">Hřbitov </w:t>
            </w:r>
            <w:proofErr w:type="spellStart"/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Vrahovice</w:t>
            </w:r>
            <w:proofErr w:type="spellEnd"/>
            <w:r w:rsidRPr="000C4362">
              <w:rPr>
                <w:rFonts w:asciiTheme="minorHAnsi" w:hAnsiTheme="minorHAnsi" w:cstheme="minorHAnsi"/>
                <w:sz w:val="22"/>
                <w:szCs w:val="22"/>
              </w:rPr>
              <w:t xml:space="preserve"> - rozšíření o hrobová mísa a kolumbária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Osvětlení přechodu na ulici Anenská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81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 xml:space="preserve">Novostavba fotbalového hřiště Prostějov - </w:t>
            </w:r>
            <w:proofErr w:type="spellStart"/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Vrahovice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3 000,00</w:t>
            </w:r>
          </w:p>
        </w:tc>
      </w:tr>
      <w:tr w:rsidR="000C4362" w:rsidTr="000C4362">
        <w:trPr>
          <w:trHeight w:val="5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83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Sportcentrum ul. Olympijská – modernizace systému VZT, klimatizace a vytápění haly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84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Rozšíření veřejného osvětlení v ulici Zátiší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85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 xml:space="preserve">Rozšíření VO z ulice Západní před bytový dům č. pop. 155 v </w:t>
            </w:r>
            <w:proofErr w:type="spellStart"/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Krasicích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86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 xml:space="preserve">Parkování u hasičské zbrojnice </w:t>
            </w:r>
            <w:proofErr w:type="spellStart"/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Vrahovice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1 000,00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87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Parkovací plochy pro nové sídlo Domovní správy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88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ZŠ Dr. Horáka - nová kotelna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150,00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90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ZŠ a MŠ Kollárova - rekonstrukce kotelny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150,00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91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RG a ZŠ, Studentská ul.</w:t>
            </w:r>
            <w:r w:rsidR="00890E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4 - Akustická úprava stropu v ŠJ - odhlučnění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450,00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93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BD Norská 2,4,6 a Finská 11 - rekonstrukce kotelny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150,00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94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BD Svatoplukova 15 - rekonstrukce kotelny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95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ZŠ a MŠ Kollárova - výměna oken ZŠ Kollárova přední trakt budovy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 xml:space="preserve">ZŠ Dr. Horáka - výměna tukového </w:t>
            </w:r>
            <w:proofErr w:type="spellStart"/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lapolu</w:t>
            </w:r>
            <w:proofErr w:type="spellEnd"/>
            <w:r w:rsidRPr="000C4362">
              <w:rPr>
                <w:rFonts w:asciiTheme="minorHAnsi" w:hAnsiTheme="minorHAnsi" w:cstheme="minorHAnsi"/>
                <w:sz w:val="22"/>
                <w:szCs w:val="22"/>
              </w:rPr>
              <w:t xml:space="preserve"> pod školní jídelnou vč.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98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Připojení informačního kiosku na náměstí na optickou síť města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101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Kino Metro 70 - výměna řídící jednotky vzduchotechniky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102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 xml:space="preserve">MŠ Šárka - MŠ </w:t>
            </w:r>
            <w:proofErr w:type="spellStart"/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Žešov</w:t>
            </w:r>
            <w:proofErr w:type="spellEnd"/>
            <w:r w:rsidRPr="000C4362">
              <w:rPr>
                <w:rFonts w:asciiTheme="minorHAnsi" w:hAnsiTheme="minorHAnsi" w:cstheme="minorHAnsi"/>
                <w:sz w:val="22"/>
                <w:szCs w:val="22"/>
              </w:rPr>
              <w:t xml:space="preserve"> - rekonstrukce kotelny, výměna kotle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450,00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104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Rekonstrukce fasády a oken Wolkerova domu (nám TGM 22 a 22a)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105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Výměna semaforového řadiče vč. návěstidel na Dětském dopravním centru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1 000,00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Hřiště v Kolářových sadech – doplnění přírodními dřevěnými hracími prvky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111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 xml:space="preserve">Přestavba půdních prostor v objektu hasičské zbrojnice v </w:t>
            </w:r>
            <w:proofErr w:type="spellStart"/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Krasicích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5 000,00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114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Parkovací dům Komenského</w:t>
            </w:r>
            <w:r w:rsidR="00E56C42">
              <w:rPr>
                <w:rFonts w:asciiTheme="minorHAnsi" w:hAnsiTheme="minorHAnsi" w:cstheme="minorHAnsi"/>
                <w:sz w:val="22"/>
                <w:szCs w:val="22"/>
              </w:rPr>
              <w:t xml:space="preserve">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2 000,00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115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Generel odvedení dešťových vod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116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Budova Školní 4 - rekonstrukce vstupních prostor vč.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117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Rekonstrukce střechy budovy Havlíčkova 4 vč. zateplení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8 000,00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118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 xml:space="preserve">Přístavba hasičské zbrojnice v </w:t>
            </w:r>
            <w:proofErr w:type="spellStart"/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Žešově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2 000,00</w:t>
            </w:r>
          </w:p>
        </w:tc>
      </w:tr>
      <w:tr w:rsidR="000C4362" w:rsidTr="000C436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362" w:rsidRPr="000C4362" w:rsidRDefault="000C43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121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sz w:val="22"/>
                <w:szCs w:val="22"/>
              </w:rPr>
              <w:t>PD zámek ubytování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62" w:rsidRDefault="000C436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450,00</w:t>
            </w:r>
          </w:p>
        </w:tc>
      </w:tr>
      <w:tr w:rsidR="000C4362" w:rsidTr="000C4362">
        <w:trPr>
          <w:trHeight w:val="288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0C4362" w:rsidRPr="000C4362" w:rsidRDefault="000C43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43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C4362" w:rsidRDefault="000C4362" w:rsidP="008E74C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415 350,00</w:t>
            </w:r>
          </w:p>
        </w:tc>
      </w:tr>
    </w:tbl>
    <w:p w:rsidR="000C4362" w:rsidRDefault="000C4362" w:rsidP="00F60B9E">
      <w:pPr>
        <w:pStyle w:val="Odstavecseseznamem"/>
        <w:tabs>
          <w:tab w:val="right" w:pos="6804"/>
          <w:tab w:val="right" w:pos="9356"/>
        </w:tabs>
        <w:ind w:left="284"/>
        <w:contextualSpacing w:val="0"/>
        <w:jc w:val="both"/>
        <w:rPr>
          <w:rFonts w:ascii="Arial" w:hAnsi="Arial" w:cs="Arial"/>
        </w:rPr>
      </w:pPr>
    </w:p>
    <w:p w:rsidR="00F60B9E" w:rsidRPr="008E74C6" w:rsidRDefault="00F60B9E" w:rsidP="003144CF">
      <w:pPr>
        <w:pStyle w:val="Odstavecseseznamem"/>
        <w:numPr>
          <w:ilvl w:val="0"/>
          <w:numId w:val="14"/>
        </w:numPr>
        <w:tabs>
          <w:tab w:val="right" w:leader="dot" w:pos="9498"/>
        </w:tabs>
        <w:ind w:left="284" w:hanging="284"/>
        <w:contextualSpacing w:val="0"/>
        <w:jc w:val="both"/>
        <w:rPr>
          <w:rFonts w:ascii="Arial" w:hAnsi="Arial" w:cs="Arial"/>
        </w:rPr>
      </w:pPr>
      <w:r w:rsidRPr="008E74C6">
        <w:rPr>
          <w:rFonts w:ascii="Arial" w:hAnsi="Arial" w:cs="Arial"/>
        </w:rPr>
        <w:t>rozpis oprav a údržby u kap. 60 – rozvo</w:t>
      </w:r>
      <w:r w:rsidR="00775B3F" w:rsidRPr="008E74C6">
        <w:rPr>
          <w:rFonts w:ascii="Arial" w:hAnsi="Arial" w:cs="Arial"/>
        </w:rPr>
        <w:t xml:space="preserve">j a investice v celkovém </w:t>
      </w:r>
      <w:r w:rsidR="00BE6B55" w:rsidRPr="008E74C6">
        <w:rPr>
          <w:rFonts w:ascii="Arial" w:hAnsi="Arial" w:cs="Arial"/>
        </w:rPr>
        <w:t xml:space="preserve">objemu </w:t>
      </w:r>
      <w:r w:rsidR="008E74C6" w:rsidRPr="008E74C6">
        <w:rPr>
          <w:rFonts w:ascii="Arial" w:hAnsi="Arial" w:cs="Arial"/>
        </w:rPr>
        <w:t xml:space="preserve">60 775 </w:t>
      </w:r>
      <w:r w:rsidR="00921422" w:rsidRPr="008E74C6">
        <w:rPr>
          <w:rFonts w:ascii="Arial" w:hAnsi="Arial" w:cs="Arial"/>
        </w:rPr>
        <w:t>tis.</w:t>
      </w:r>
      <w:r w:rsidRPr="008E74C6">
        <w:rPr>
          <w:rFonts w:ascii="Arial" w:hAnsi="Arial" w:cs="Arial"/>
        </w:rPr>
        <w:t xml:space="preserve"> Kč</w:t>
      </w:r>
    </w:p>
    <w:p w:rsidR="00935FF1" w:rsidRDefault="00F60B9E" w:rsidP="00935FF1">
      <w:pPr>
        <w:pStyle w:val="Odstavecseseznamem"/>
        <w:tabs>
          <w:tab w:val="right" w:pos="6804"/>
          <w:tab w:val="right" w:pos="9356"/>
        </w:tabs>
        <w:ind w:left="284"/>
        <w:contextualSpacing w:val="0"/>
        <w:jc w:val="both"/>
        <w:rPr>
          <w:rFonts w:ascii="Arial" w:hAnsi="Arial" w:cs="Arial"/>
        </w:rPr>
      </w:pPr>
      <w:r w:rsidRPr="008E74C6">
        <w:rPr>
          <w:rFonts w:ascii="Arial" w:hAnsi="Arial" w:cs="Arial"/>
        </w:rPr>
        <w:t>jmenovitě takto:</w:t>
      </w:r>
    </w:p>
    <w:p w:rsidR="008E74C6" w:rsidRDefault="008E74C6" w:rsidP="00935FF1">
      <w:pPr>
        <w:pStyle w:val="Odstavecseseznamem"/>
        <w:tabs>
          <w:tab w:val="right" w:pos="6804"/>
          <w:tab w:val="right" w:pos="9356"/>
        </w:tabs>
        <w:ind w:left="284"/>
        <w:contextualSpacing w:val="0"/>
        <w:jc w:val="both"/>
        <w:rPr>
          <w:rFonts w:ascii="Arial" w:hAnsi="Arial" w:cs="Arial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655"/>
        <w:gridCol w:w="1275"/>
      </w:tblGrid>
      <w:tr w:rsidR="008E74C6" w:rsidRPr="008E74C6" w:rsidTr="008E74C6">
        <w:trPr>
          <w:trHeight w:val="288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74C6" w:rsidRPr="008E74C6" w:rsidRDefault="008E74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Poř.č</w:t>
            </w:r>
            <w:proofErr w:type="spellEnd"/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gramEnd"/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E74C6" w:rsidRPr="008E74C6" w:rsidRDefault="008E74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Text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74C6" w:rsidRPr="008E74C6" w:rsidRDefault="008E74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tis. Kč</w:t>
            </w:r>
          </w:p>
        </w:tc>
      </w:tr>
      <w:tr w:rsidR="008E74C6" w:rsidRPr="008E74C6" w:rsidTr="008E74C6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C6" w:rsidRPr="008E74C6" w:rsidRDefault="008E74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C6" w:rsidRPr="008E74C6" w:rsidRDefault="008E74C6" w:rsidP="00BE4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Revitalizace školních zahrad II.</w:t>
            </w:r>
            <w:r w:rsidR="00890E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et</w:t>
            </w:r>
            <w:r w:rsidR="00890E23">
              <w:rPr>
                <w:rFonts w:asciiTheme="minorHAnsi" w:hAnsiTheme="minorHAnsi" w:cstheme="minorHAnsi"/>
                <w:sz w:val="22"/>
                <w:szCs w:val="22"/>
              </w:rPr>
              <w:t>apa</w:t>
            </w: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 xml:space="preserve"> - zeleň údržba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C6" w:rsidRPr="008E74C6" w:rsidRDefault="008E74C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150,00</w:t>
            </w:r>
          </w:p>
        </w:tc>
      </w:tr>
      <w:tr w:rsidR="008E74C6" w:rsidRPr="008E74C6" w:rsidTr="008E74C6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C6" w:rsidRPr="008E74C6" w:rsidRDefault="008E74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C6" w:rsidRPr="008E74C6" w:rsidRDefault="008E74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 xml:space="preserve">Regenerace panelového </w:t>
            </w:r>
            <w:proofErr w:type="spellStart"/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sídl</w:t>
            </w:r>
            <w:proofErr w:type="spellEnd"/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. B. Šmerala - zeleň údržba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C6" w:rsidRPr="008E74C6" w:rsidRDefault="008E74C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100,00</w:t>
            </w:r>
          </w:p>
        </w:tc>
      </w:tr>
      <w:tr w:rsidR="008E74C6" w:rsidRPr="008E74C6" w:rsidTr="008E74C6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C6" w:rsidRPr="008E74C6" w:rsidRDefault="008E74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C6" w:rsidRPr="008E74C6" w:rsidRDefault="008E74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Regenerace panelového sídliště Brněnská-Dobrovského - zeleň údržba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C6" w:rsidRPr="008E74C6" w:rsidRDefault="008E74C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250,00</w:t>
            </w:r>
          </w:p>
        </w:tc>
      </w:tr>
      <w:tr w:rsidR="008E74C6" w:rsidRPr="008E74C6" w:rsidTr="008E74C6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C6" w:rsidRPr="008E74C6" w:rsidRDefault="008E74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C6" w:rsidRPr="008E74C6" w:rsidRDefault="008E74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 xml:space="preserve">Revitalizace Pivovarského rybníčku ve </w:t>
            </w:r>
            <w:proofErr w:type="spellStart"/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Vrahovicích</w:t>
            </w:r>
            <w:proofErr w:type="spellEnd"/>
            <w:r w:rsidRPr="008E74C6">
              <w:rPr>
                <w:rFonts w:asciiTheme="minorHAnsi" w:hAnsiTheme="minorHAnsi" w:cstheme="minorHAnsi"/>
                <w:sz w:val="22"/>
                <w:szCs w:val="22"/>
              </w:rPr>
              <w:t xml:space="preserve"> - zeleň údržba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C6" w:rsidRPr="008E74C6" w:rsidRDefault="008E74C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50,00</w:t>
            </w:r>
          </w:p>
        </w:tc>
      </w:tr>
      <w:tr w:rsidR="008E74C6" w:rsidRPr="008E74C6" w:rsidTr="008E74C6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C6" w:rsidRPr="008E74C6" w:rsidRDefault="008E74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C6" w:rsidRPr="008E74C6" w:rsidRDefault="008E74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Regenerace sídliště Svornosti 1. etapa - zeleň údržba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C6" w:rsidRPr="008E74C6" w:rsidRDefault="008E74C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650,00</w:t>
            </w:r>
          </w:p>
        </w:tc>
      </w:tr>
      <w:tr w:rsidR="008E74C6" w:rsidRPr="008E74C6" w:rsidTr="00D629CB">
        <w:trPr>
          <w:trHeight w:val="28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C6" w:rsidRPr="008E74C6" w:rsidRDefault="008E74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C6" w:rsidRPr="008E74C6" w:rsidRDefault="008E74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Územní systém ekologické stability - Nad Cihelnou - 1.</w:t>
            </w:r>
            <w:r w:rsidR="00BE42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etapa - zeleň údržba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C6" w:rsidRPr="008E74C6" w:rsidRDefault="008E74C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1 400,00</w:t>
            </w:r>
          </w:p>
        </w:tc>
      </w:tr>
      <w:tr w:rsidR="008E74C6" w:rsidRPr="008E74C6" w:rsidTr="00D629CB">
        <w:trPr>
          <w:trHeight w:val="27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C6" w:rsidRPr="008E74C6" w:rsidRDefault="008E74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C6" w:rsidRPr="008E74C6" w:rsidRDefault="008E74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Územní systém ekologické stability - Nad Cihelnou - 2.</w:t>
            </w:r>
            <w:r w:rsidR="00BE42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etapa - zeleň údržba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C6" w:rsidRPr="008E74C6" w:rsidRDefault="008E74C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300,00</w:t>
            </w:r>
          </w:p>
        </w:tc>
      </w:tr>
      <w:tr w:rsidR="008E74C6" w:rsidRPr="008E74C6" w:rsidTr="008E74C6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C6" w:rsidRPr="008E74C6" w:rsidRDefault="008E74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C6" w:rsidRPr="008E74C6" w:rsidRDefault="008E74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 xml:space="preserve">Krajinný prvek Z008 - </w:t>
            </w:r>
            <w:proofErr w:type="spellStart"/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Domamyslice</w:t>
            </w:r>
            <w:proofErr w:type="spellEnd"/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, Ječná ulice - zeleň údržba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C6" w:rsidRPr="008E74C6" w:rsidRDefault="008E74C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150,00</w:t>
            </w:r>
          </w:p>
        </w:tc>
      </w:tr>
      <w:tr w:rsidR="008E74C6" w:rsidRPr="008E74C6" w:rsidTr="008E74C6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C6" w:rsidRPr="008E74C6" w:rsidRDefault="008E74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C6" w:rsidRPr="008E74C6" w:rsidRDefault="008E74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Dopravní řešení před hřbitovem ul. Brněnská, Prostějov – zeleň údržba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C6" w:rsidRPr="008E74C6" w:rsidRDefault="008E74C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25,00</w:t>
            </w:r>
          </w:p>
        </w:tc>
      </w:tr>
      <w:tr w:rsidR="008E74C6" w:rsidRPr="008E74C6" w:rsidTr="008E74C6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C6" w:rsidRPr="008E74C6" w:rsidRDefault="008E74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C6" w:rsidRPr="008E74C6" w:rsidRDefault="008E74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Parkové úpravy u památníku letectví - zeleň údržba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C6" w:rsidRPr="008E74C6" w:rsidRDefault="008E74C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150,00</w:t>
            </w:r>
          </w:p>
        </w:tc>
      </w:tr>
      <w:tr w:rsidR="008E74C6" w:rsidRPr="008E74C6" w:rsidTr="008E74C6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C6" w:rsidRPr="008E74C6" w:rsidRDefault="008E74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C6" w:rsidRPr="008E74C6" w:rsidRDefault="008E74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Rekonstrukce hřiště ZŠ Melantrichova - 2.</w:t>
            </w:r>
            <w:r w:rsidR="00BE42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etapa - zeleň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C6" w:rsidRPr="008E74C6" w:rsidRDefault="008E74C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250,00</w:t>
            </w:r>
          </w:p>
        </w:tc>
      </w:tr>
      <w:tr w:rsidR="008E74C6" w:rsidRPr="008E74C6" w:rsidTr="008E74C6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C6" w:rsidRPr="008E74C6" w:rsidRDefault="008E74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C6" w:rsidRPr="008E74C6" w:rsidRDefault="008E74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Dopravní terminál Újezd - zeleň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C6" w:rsidRPr="008E74C6" w:rsidRDefault="008E74C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10 000,00</w:t>
            </w:r>
          </w:p>
        </w:tc>
      </w:tr>
      <w:tr w:rsidR="008E74C6" w:rsidRPr="008E74C6" w:rsidTr="008E74C6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C6" w:rsidRPr="008E74C6" w:rsidRDefault="008E74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C6" w:rsidRPr="008E74C6" w:rsidRDefault="008E74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Revitalizace lokality bývalých Jezdeckých kasáren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C6" w:rsidRPr="008E74C6" w:rsidRDefault="008E74C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1 000,00</w:t>
            </w:r>
          </w:p>
        </w:tc>
      </w:tr>
      <w:tr w:rsidR="008E74C6" w:rsidRPr="008E74C6" w:rsidTr="008E74C6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C6" w:rsidRPr="008E74C6" w:rsidRDefault="008E74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C6" w:rsidRPr="008E74C6" w:rsidRDefault="008E74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Rekonstrukce a rozšíření MŠ Čechovice - zeleň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C6" w:rsidRPr="008E74C6" w:rsidRDefault="008E74C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1 500,00</w:t>
            </w:r>
          </w:p>
        </w:tc>
      </w:tr>
      <w:tr w:rsidR="008E74C6" w:rsidRPr="008E74C6" w:rsidTr="008E74C6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C6" w:rsidRPr="008E74C6" w:rsidRDefault="008E74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C6" w:rsidRPr="008E74C6" w:rsidRDefault="008E74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Parkovací dům Újezd - zeleň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C6" w:rsidRPr="008E74C6" w:rsidRDefault="008E74C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5 000,00</w:t>
            </w:r>
          </w:p>
        </w:tc>
      </w:tr>
      <w:tr w:rsidR="008E74C6" w:rsidRPr="008E74C6" w:rsidTr="008E74C6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C6" w:rsidRPr="008E74C6" w:rsidRDefault="008E74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C6" w:rsidRPr="008E74C6" w:rsidRDefault="008E74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Úprava prostranství - regenerace zeleně nám. U Kalicha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C6" w:rsidRPr="008E74C6" w:rsidRDefault="008E74C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400,00</w:t>
            </w:r>
          </w:p>
        </w:tc>
      </w:tr>
      <w:tr w:rsidR="008E74C6" w:rsidRPr="008E74C6" w:rsidTr="008E74C6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C6" w:rsidRPr="008E74C6" w:rsidRDefault="008E74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C6" w:rsidRPr="008E74C6" w:rsidRDefault="008E74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Okolí kostela sv. Anny - revitalizace zeleně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C6" w:rsidRPr="008E74C6" w:rsidRDefault="008E74C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450,00</w:t>
            </w:r>
          </w:p>
        </w:tc>
      </w:tr>
      <w:tr w:rsidR="008E74C6" w:rsidRPr="008E74C6" w:rsidTr="008E74C6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C6" w:rsidRPr="008E74C6" w:rsidRDefault="008E74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C6" w:rsidRPr="008E74C6" w:rsidRDefault="008E74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Revitalizace zeleně na Joštově náměstí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C6" w:rsidRPr="008E74C6" w:rsidRDefault="008E74C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400,00</w:t>
            </w:r>
          </w:p>
        </w:tc>
      </w:tr>
      <w:tr w:rsidR="008E74C6" w:rsidRPr="008E74C6" w:rsidTr="008E74C6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C6" w:rsidRPr="008E74C6" w:rsidRDefault="008E74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C6" w:rsidRPr="008E74C6" w:rsidRDefault="00D93FA6" w:rsidP="00D93F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Jižní prstenec</w:t>
            </w:r>
            <w:r w:rsidR="008E74C6" w:rsidRPr="008E74C6">
              <w:rPr>
                <w:rFonts w:asciiTheme="minorHAnsi" w:hAnsiTheme="minorHAnsi" w:cstheme="minorHAnsi"/>
                <w:sz w:val="22"/>
                <w:szCs w:val="22"/>
              </w:rPr>
              <w:t xml:space="preserve"> - zeleň 1. etapa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C6" w:rsidRPr="008E74C6" w:rsidRDefault="008E74C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2 500,00</w:t>
            </w:r>
          </w:p>
        </w:tc>
      </w:tr>
      <w:tr w:rsidR="008E74C6" w:rsidRPr="008E74C6" w:rsidTr="008E74C6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C6" w:rsidRPr="008E74C6" w:rsidRDefault="008E74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C6" w:rsidRPr="008E74C6" w:rsidRDefault="008E74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Jižní prstenec – Pěší komunikace - zeleň  3. etapa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C6" w:rsidRPr="008E74C6" w:rsidRDefault="008E74C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2 500,00</w:t>
            </w:r>
          </w:p>
        </w:tc>
      </w:tr>
      <w:tr w:rsidR="008E74C6" w:rsidRPr="008E74C6" w:rsidTr="00D629CB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C6" w:rsidRPr="008E74C6" w:rsidRDefault="008E74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C6" w:rsidRPr="008E74C6" w:rsidRDefault="008E74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ZŠ Melantrichova - oprava vodovodních a elektrických rozvodů - havarijní stav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C6" w:rsidRPr="008E74C6" w:rsidRDefault="008E74C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5 000,00</w:t>
            </w:r>
          </w:p>
        </w:tc>
      </w:tr>
      <w:tr w:rsidR="008E74C6" w:rsidRPr="008E74C6" w:rsidTr="008E74C6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C6" w:rsidRPr="008E74C6" w:rsidRDefault="008E74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C6" w:rsidRPr="008E74C6" w:rsidRDefault="008E74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Oprava povrchu vozovky od ul. Janáčkova po obchodní dům Albert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C6" w:rsidRPr="008E74C6" w:rsidRDefault="008E74C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9 500,00</w:t>
            </w:r>
          </w:p>
        </w:tc>
      </w:tr>
      <w:tr w:rsidR="008E74C6" w:rsidRPr="008E74C6" w:rsidTr="008E74C6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C6" w:rsidRPr="008E74C6" w:rsidRDefault="008E74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62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C6" w:rsidRPr="008E74C6" w:rsidRDefault="008E74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Pasportizace dešťové kanalizace v rámci města Prostějova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C6" w:rsidRPr="008E74C6" w:rsidRDefault="008E74C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500,00</w:t>
            </w:r>
          </w:p>
        </w:tc>
      </w:tr>
      <w:tr w:rsidR="008E74C6" w:rsidRPr="008E74C6" w:rsidTr="008E74C6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C6" w:rsidRPr="008E74C6" w:rsidRDefault="008E74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65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C6" w:rsidRPr="008E74C6" w:rsidRDefault="008E74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Nové nám. mezi ulicemi Uprkova, Kostelní a Koželuhova - zeleň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C6" w:rsidRPr="008E74C6" w:rsidRDefault="008E74C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5 000,00</w:t>
            </w:r>
          </w:p>
        </w:tc>
      </w:tr>
      <w:tr w:rsidR="008E74C6" w:rsidRPr="008E74C6" w:rsidTr="008E74C6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C6" w:rsidRPr="008E74C6" w:rsidRDefault="008E74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67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C6" w:rsidRPr="008E74C6" w:rsidRDefault="008E74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Městský hřbitov - rozšíření areálu -první část- zeleň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C6" w:rsidRPr="008E74C6" w:rsidRDefault="008E74C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1 000,00</w:t>
            </w:r>
          </w:p>
        </w:tc>
      </w:tr>
      <w:tr w:rsidR="008E74C6" w:rsidRPr="008E74C6" w:rsidTr="008E74C6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C6" w:rsidRPr="008E74C6" w:rsidRDefault="008E74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73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C6" w:rsidRPr="008E74C6" w:rsidRDefault="008E74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Rekonstrukce chodníků na ulici Netušilova - zeleň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C6" w:rsidRPr="008E74C6" w:rsidRDefault="008E74C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500,00</w:t>
            </w:r>
          </w:p>
        </w:tc>
      </w:tr>
      <w:tr w:rsidR="008E74C6" w:rsidRPr="008E74C6" w:rsidTr="00D629CB">
        <w:trPr>
          <w:trHeight w:val="29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C6" w:rsidRPr="008E74C6" w:rsidRDefault="008E74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82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C6" w:rsidRPr="008E74C6" w:rsidRDefault="008E74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 xml:space="preserve">Oprava účelové komunikace mezi obcemi </w:t>
            </w:r>
            <w:proofErr w:type="spellStart"/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Domamyslice</w:t>
            </w:r>
            <w:proofErr w:type="spellEnd"/>
            <w:r w:rsidRPr="008E74C6">
              <w:rPr>
                <w:rFonts w:asciiTheme="minorHAnsi" w:hAnsiTheme="minorHAnsi" w:cstheme="minorHAnsi"/>
                <w:sz w:val="22"/>
                <w:szCs w:val="22"/>
              </w:rPr>
              <w:t xml:space="preserve"> a Mostkovice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C6" w:rsidRPr="008E74C6" w:rsidRDefault="008E74C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2 000,00</w:t>
            </w:r>
          </w:p>
        </w:tc>
      </w:tr>
      <w:tr w:rsidR="008E74C6" w:rsidRPr="008E74C6" w:rsidTr="008E74C6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C6" w:rsidRPr="008E74C6" w:rsidRDefault="008E74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89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C6" w:rsidRPr="008E74C6" w:rsidRDefault="008E74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ZŠ a MŠ Kollárova - výměna střechy na ZŠ Kollárova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C6" w:rsidRPr="008E74C6" w:rsidRDefault="008E74C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400,00</w:t>
            </w:r>
          </w:p>
        </w:tc>
      </w:tr>
      <w:tr w:rsidR="008E74C6" w:rsidRPr="008E74C6" w:rsidTr="008E74C6">
        <w:trPr>
          <w:trHeight w:val="5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C6" w:rsidRPr="008E74C6" w:rsidRDefault="008E74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C6" w:rsidRPr="008E74C6" w:rsidRDefault="008E74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Úprava počítačové sítě včetně navýšení počtu zásuvek v Budově  Havlíčkova - stará část přestupků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C6" w:rsidRPr="008E74C6" w:rsidRDefault="008E74C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250,00</w:t>
            </w:r>
          </w:p>
        </w:tc>
      </w:tr>
      <w:tr w:rsidR="008E74C6" w:rsidRPr="008E74C6" w:rsidTr="00D629CB">
        <w:trPr>
          <w:trHeight w:val="59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C6" w:rsidRPr="008E74C6" w:rsidRDefault="008E74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97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C6" w:rsidRPr="008E74C6" w:rsidRDefault="008E74C6" w:rsidP="00BE4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MŠ Rumunská - oprava spojovac</w:t>
            </w:r>
            <w:r w:rsidR="00BE42D0">
              <w:rPr>
                <w:rFonts w:asciiTheme="minorHAnsi" w:hAnsiTheme="minorHAnsi" w:cstheme="minorHAnsi"/>
                <w:sz w:val="22"/>
                <w:szCs w:val="22"/>
              </w:rPr>
              <w:t>í</w:t>
            </w:r>
            <w:r w:rsidR="0033515D">
              <w:rPr>
                <w:rFonts w:asciiTheme="minorHAnsi" w:hAnsiTheme="minorHAnsi" w:cstheme="minorHAnsi"/>
                <w:sz w:val="22"/>
                <w:szCs w:val="22"/>
              </w:rPr>
              <w:t xml:space="preserve"> chodby mezi MŠ</w:t>
            </w: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 xml:space="preserve"> Rumunská a kuchyní –</w:t>
            </w:r>
            <w:r w:rsidRPr="008E74C6">
              <w:rPr>
                <w:rFonts w:asciiTheme="minorHAnsi" w:hAnsiTheme="minorHAnsi" w:cstheme="minorHAnsi"/>
                <w:sz w:val="22"/>
                <w:szCs w:val="22"/>
              </w:rPr>
              <w:br/>
              <w:t>havarijní stav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C6" w:rsidRPr="008E74C6" w:rsidRDefault="008E74C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300,00</w:t>
            </w:r>
          </w:p>
        </w:tc>
      </w:tr>
      <w:tr w:rsidR="008E74C6" w:rsidRPr="008E74C6" w:rsidTr="008E74C6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C6" w:rsidRPr="008E74C6" w:rsidRDefault="008E74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99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C6" w:rsidRPr="008E74C6" w:rsidRDefault="00BE4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8E74C6" w:rsidRPr="008E74C6">
              <w:rPr>
                <w:rFonts w:asciiTheme="minorHAnsi" w:hAnsiTheme="minorHAnsi" w:cstheme="minorHAnsi"/>
                <w:sz w:val="22"/>
                <w:szCs w:val="22"/>
              </w:rPr>
              <w:t>prava kašny na nám. T. G. Masaryka-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C6" w:rsidRPr="008E74C6" w:rsidRDefault="008E74C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200,00</w:t>
            </w:r>
          </w:p>
        </w:tc>
      </w:tr>
      <w:tr w:rsidR="008E74C6" w:rsidRPr="008E74C6" w:rsidTr="008E74C6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C6" w:rsidRPr="008E74C6" w:rsidRDefault="008E74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C6" w:rsidRPr="008E74C6" w:rsidRDefault="008E74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Zajištění (úprava) vstupu optiky do budovy B na nám. T. G. Masaryka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C6" w:rsidRPr="008E74C6" w:rsidRDefault="008E74C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100,00</w:t>
            </w:r>
          </w:p>
        </w:tc>
      </w:tr>
      <w:tr w:rsidR="008E74C6" w:rsidRPr="008E74C6" w:rsidTr="008E74C6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C6" w:rsidRPr="008E74C6" w:rsidRDefault="008E74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103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C6" w:rsidRPr="008E74C6" w:rsidRDefault="008E74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ZŠ Dr. Horáka - oprava spojovací chodby mezi pavilóny D, E, F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C6" w:rsidRPr="008E74C6" w:rsidRDefault="008E74C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200,00</w:t>
            </w:r>
          </w:p>
        </w:tc>
      </w:tr>
      <w:tr w:rsidR="008E74C6" w:rsidRPr="008E74C6" w:rsidTr="008E74C6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C6" w:rsidRPr="008E74C6" w:rsidRDefault="008E74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106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C6" w:rsidRPr="008E74C6" w:rsidRDefault="008E74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Oprava lanové dráhy a vodního ostrůvku na Dětském dopravním centru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C6" w:rsidRPr="008E74C6" w:rsidRDefault="008E74C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200,00</w:t>
            </w:r>
          </w:p>
        </w:tc>
      </w:tr>
      <w:tr w:rsidR="008E74C6" w:rsidRPr="008E74C6" w:rsidTr="008E74C6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C6" w:rsidRPr="008E74C6" w:rsidRDefault="008E74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107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C6" w:rsidRPr="008E74C6" w:rsidRDefault="00BE4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8E74C6" w:rsidRPr="008E74C6">
              <w:rPr>
                <w:rFonts w:asciiTheme="minorHAnsi" w:hAnsiTheme="minorHAnsi" w:cstheme="minorHAnsi"/>
                <w:sz w:val="22"/>
                <w:szCs w:val="22"/>
              </w:rPr>
              <w:t>adnice - výměna oken v budově A, B, C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C6" w:rsidRPr="008E74C6" w:rsidRDefault="008E74C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300,00</w:t>
            </w:r>
          </w:p>
        </w:tc>
      </w:tr>
      <w:tr w:rsidR="008E74C6" w:rsidRPr="008E74C6" w:rsidTr="008E74C6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C6" w:rsidRPr="008E74C6" w:rsidRDefault="008E74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108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C6" w:rsidRPr="008E74C6" w:rsidRDefault="008E74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ZŠ a MŠ Palackého  - výměna oken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C6" w:rsidRPr="008E74C6" w:rsidRDefault="008E74C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500,00</w:t>
            </w:r>
          </w:p>
        </w:tc>
      </w:tr>
      <w:tr w:rsidR="008E74C6" w:rsidRPr="008E74C6" w:rsidTr="008E74C6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C6" w:rsidRPr="008E74C6" w:rsidRDefault="008E74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109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C6" w:rsidRPr="008E74C6" w:rsidRDefault="008E74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Památková obnova fasády domu na náměstí T.</w:t>
            </w:r>
            <w:r w:rsidR="001327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G.</w:t>
            </w:r>
            <w:r w:rsidR="001327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Masaryka 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C6" w:rsidRPr="008E74C6" w:rsidRDefault="008E74C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6 000,00</w:t>
            </w:r>
          </w:p>
        </w:tc>
      </w:tr>
      <w:tr w:rsidR="008E74C6" w:rsidRPr="008E74C6" w:rsidTr="008E74C6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C6" w:rsidRPr="008E74C6" w:rsidRDefault="008E74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112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C6" w:rsidRPr="008E74C6" w:rsidRDefault="00BE4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Oprava</w:t>
            </w:r>
            <w:r w:rsidR="008E74C6" w:rsidRPr="008E74C6">
              <w:rPr>
                <w:rFonts w:asciiTheme="minorHAnsi" w:hAnsiTheme="minorHAnsi" w:cstheme="minorHAnsi"/>
                <w:sz w:val="22"/>
                <w:szCs w:val="22"/>
              </w:rPr>
              <w:t xml:space="preserve"> jezírka v Botanické zahradě P. Albrechta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C6" w:rsidRPr="008E74C6" w:rsidRDefault="008E74C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1 000,00</w:t>
            </w:r>
          </w:p>
        </w:tc>
      </w:tr>
      <w:tr w:rsidR="008E74C6" w:rsidRPr="008E74C6" w:rsidTr="008E74C6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C6" w:rsidRPr="008E74C6" w:rsidRDefault="008E74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113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C6" w:rsidRPr="008E74C6" w:rsidRDefault="008E74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Hřbitov - obřadní síň - úprava hydraulického posunu rakví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C6" w:rsidRPr="008E74C6" w:rsidRDefault="008E74C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500,00</w:t>
            </w:r>
          </w:p>
        </w:tc>
      </w:tr>
      <w:tr w:rsidR="008E74C6" w:rsidRPr="008E74C6" w:rsidTr="008E74C6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C6" w:rsidRPr="008E74C6" w:rsidRDefault="008E74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119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C6" w:rsidRPr="008E74C6" w:rsidRDefault="008E74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 xml:space="preserve">Objekt Školní 4 - zelená střecha - zeleň údržba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C6" w:rsidRPr="008E74C6" w:rsidRDefault="008E74C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40,00</w:t>
            </w:r>
          </w:p>
        </w:tc>
      </w:tr>
      <w:tr w:rsidR="008E74C6" w:rsidRPr="008E74C6" w:rsidTr="008E74C6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C6" w:rsidRPr="008E74C6" w:rsidRDefault="008E74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120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C6" w:rsidRPr="008E74C6" w:rsidRDefault="008E74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 xml:space="preserve">Parkování na sídlišti Svobody - blok 17  - zeleň údržba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C6" w:rsidRPr="008E74C6" w:rsidRDefault="008E74C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sz w:val="22"/>
                <w:szCs w:val="22"/>
              </w:rPr>
              <w:t>60,00</w:t>
            </w:r>
          </w:p>
        </w:tc>
      </w:tr>
      <w:tr w:rsidR="008E74C6" w:rsidRPr="008E74C6" w:rsidTr="008E74C6">
        <w:trPr>
          <w:trHeight w:val="288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8E74C6" w:rsidRPr="008E74C6" w:rsidRDefault="008E74C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E74C6" w:rsidRPr="008E74C6" w:rsidRDefault="008E74C6" w:rsidP="008E74C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74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60 775,00</w:t>
            </w:r>
          </w:p>
        </w:tc>
      </w:tr>
    </w:tbl>
    <w:p w:rsidR="008E74C6" w:rsidRDefault="008E74C6" w:rsidP="00935FF1">
      <w:pPr>
        <w:pStyle w:val="Odstavecseseznamem"/>
        <w:tabs>
          <w:tab w:val="right" w:pos="6804"/>
          <w:tab w:val="right" w:pos="9356"/>
        </w:tabs>
        <w:ind w:left="284"/>
        <w:contextualSpacing w:val="0"/>
        <w:jc w:val="both"/>
        <w:rPr>
          <w:rFonts w:ascii="Arial" w:hAnsi="Arial" w:cs="Arial"/>
        </w:rPr>
      </w:pPr>
    </w:p>
    <w:p w:rsidR="00BC617B" w:rsidRPr="00D629CB" w:rsidRDefault="00BC617B" w:rsidP="003144CF">
      <w:pPr>
        <w:pStyle w:val="Odstavecseseznamem"/>
        <w:numPr>
          <w:ilvl w:val="0"/>
          <w:numId w:val="14"/>
        </w:numPr>
        <w:tabs>
          <w:tab w:val="right" w:pos="6804"/>
          <w:tab w:val="right" w:pos="9356"/>
        </w:tabs>
        <w:ind w:left="284" w:hanging="284"/>
        <w:contextualSpacing w:val="0"/>
        <w:jc w:val="both"/>
        <w:rPr>
          <w:rFonts w:ascii="Arial" w:hAnsi="Arial" w:cs="Arial"/>
        </w:rPr>
      </w:pPr>
      <w:r w:rsidRPr="00D629CB">
        <w:rPr>
          <w:rFonts w:ascii="Arial" w:hAnsi="Arial" w:cs="Arial"/>
        </w:rPr>
        <w:t>zahrnutí rezervy na řešení krizových situací a odstraňování jejich následků (což vyplývá z §</w:t>
      </w:r>
      <w:r w:rsidR="008C3317" w:rsidRPr="00D629CB">
        <w:rPr>
          <w:rFonts w:ascii="Arial" w:hAnsi="Arial" w:cs="Arial"/>
        </w:rPr>
        <w:t> </w:t>
      </w:r>
      <w:r w:rsidRPr="00D629CB">
        <w:rPr>
          <w:rFonts w:ascii="Arial" w:hAnsi="Arial" w:cs="Arial"/>
        </w:rPr>
        <w:t>25 zákona č. 240/2000 Sb., o krizovém řízení</w:t>
      </w:r>
      <w:r w:rsidR="005D38AB" w:rsidRPr="00D629CB">
        <w:rPr>
          <w:rFonts w:ascii="Arial" w:hAnsi="Arial" w:cs="Arial"/>
        </w:rPr>
        <w:t xml:space="preserve"> a o změně některých zákonů ve znění pozdějších předpisů) do rozpočtu na rok 202</w:t>
      </w:r>
      <w:r w:rsidR="00D629CB" w:rsidRPr="00D629CB">
        <w:rPr>
          <w:rFonts w:ascii="Arial" w:hAnsi="Arial" w:cs="Arial"/>
        </w:rPr>
        <w:t>5</w:t>
      </w:r>
      <w:r w:rsidR="00D52051" w:rsidRPr="00D629CB">
        <w:rPr>
          <w:rFonts w:ascii="Arial" w:hAnsi="Arial" w:cs="Arial"/>
        </w:rPr>
        <w:t>,</w:t>
      </w:r>
    </w:p>
    <w:p w:rsidR="007A1016" w:rsidRPr="00D629CB" w:rsidRDefault="007A1016" w:rsidP="007A1016">
      <w:pPr>
        <w:tabs>
          <w:tab w:val="right" w:pos="6804"/>
          <w:tab w:val="right" w:pos="9356"/>
        </w:tabs>
        <w:jc w:val="both"/>
        <w:rPr>
          <w:rFonts w:ascii="Arial" w:hAnsi="Arial" w:cs="Arial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6812"/>
        <w:gridCol w:w="1701"/>
      </w:tblGrid>
      <w:tr w:rsidR="00BC6E83" w:rsidRPr="00D629CB" w:rsidTr="00D8368A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A1016" w:rsidRPr="00D629CB" w:rsidRDefault="007A10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9CB">
              <w:rPr>
                <w:rFonts w:ascii="Calibri" w:hAnsi="Calibri" w:cs="Calibri"/>
                <w:sz w:val="22"/>
                <w:szCs w:val="22"/>
              </w:rPr>
              <w:t>Kap.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A1016" w:rsidRPr="00D629CB" w:rsidRDefault="007A10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9CB">
              <w:rPr>
                <w:rFonts w:ascii="Calibri" w:hAnsi="Calibri" w:cs="Calibri"/>
                <w:sz w:val="22"/>
                <w:szCs w:val="22"/>
              </w:rPr>
              <w:t>Název kapitoly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A1016" w:rsidRPr="00D629CB" w:rsidRDefault="007A1016" w:rsidP="00935F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9CB">
              <w:rPr>
                <w:rFonts w:ascii="Calibri" w:hAnsi="Calibri" w:cs="Calibri"/>
                <w:sz w:val="22"/>
                <w:szCs w:val="22"/>
              </w:rPr>
              <w:t>Návrh 202</w:t>
            </w:r>
            <w:r w:rsidR="00D629CB" w:rsidRPr="00D629CB">
              <w:rPr>
                <w:rFonts w:ascii="Calibri" w:hAnsi="Calibri" w:cs="Calibri"/>
                <w:sz w:val="22"/>
                <w:szCs w:val="22"/>
              </w:rPr>
              <w:t>5</w:t>
            </w:r>
            <w:r w:rsidR="00D8368A" w:rsidRPr="00D629CB">
              <w:rPr>
                <w:rFonts w:ascii="Calibri" w:hAnsi="Calibri" w:cs="Calibri"/>
                <w:sz w:val="22"/>
                <w:szCs w:val="22"/>
              </w:rPr>
              <w:t xml:space="preserve"> v Kč</w:t>
            </w:r>
          </w:p>
        </w:tc>
      </w:tr>
      <w:tr w:rsidR="00BC6E83" w:rsidRPr="00D629CB" w:rsidTr="00D8368A">
        <w:trPr>
          <w:trHeight w:val="2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016" w:rsidRPr="00D629CB" w:rsidRDefault="007A10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9CB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016" w:rsidRPr="00D629CB" w:rsidRDefault="007A1016">
            <w:pPr>
              <w:rPr>
                <w:rFonts w:ascii="Calibri" w:hAnsi="Calibri" w:cs="Calibri"/>
                <w:sz w:val="22"/>
                <w:szCs w:val="22"/>
              </w:rPr>
            </w:pPr>
            <w:r w:rsidRPr="00D629CB">
              <w:rPr>
                <w:rFonts w:ascii="Calibri" w:hAnsi="Calibri" w:cs="Calibri"/>
                <w:sz w:val="22"/>
                <w:szCs w:val="22"/>
              </w:rPr>
              <w:t>Krizové řízení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016" w:rsidRPr="00D629CB" w:rsidRDefault="007A10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629CB">
              <w:rPr>
                <w:rFonts w:ascii="Calibri" w:hAnsi="Calibri" w:cs="Calibri"/>
                <w:sz w:val="22"/>
                <w:szCs w:val="22"/>
              </w:rPr>
              <w:t>200 000,00</w:t>
            </w:r>
          </w:p>
        </w:tc>
      </w:tr>
      <w:tr w:rsidR="00BC6E83" w:rsidRPr="00D629CB" w:rsidTr="00D8368A">
        <w:trPr>
          <w:trHeight w:val="300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7A1016" w:rsidRPr="00D629CB" w:rsidRDefault="007A101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629CB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7A1016" w:rsidRPr="00D629CB" w:rsidRDefault="007A101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629CB">
              <w:rPr>
                <w:rFonts w:ascii="Calibri" w:hAnsi="Calibri" w:cs="Calibri"/>
                <w:b/>
                <w:bCs/>
                <w:sz w:val="22"/>
                <w:szCs w:val="22"/>
              </w:rPr>
              <w:t>200 000,00</w:t>
            </w:r>
          </w:p>
        </w:tc>
      </w:tr>
    </w:tbl>
    <w:p w:rsidR="00F64686" w:rsidRPr="00BC6E83" w:rsidRDefault="00F64686" w:rsidP="00F64686">
      <w:pPr>
        <w:pStyle w:val="Odstavecseseznamem"/>
        <w:tabs>
          <w:tab w:val="right" w:pos="6804"/>
          <w:tab w:val="right" w:pos="9356"/>
        </w:tabs>
        <w:ind w:left="284"/>
        <w:contextualSpacing w:val="0"/>
        <w:jc w:val="both"/>
        <w:rPr>
          <w:rFonts w:ascii="Arial" w:hAnsi="Arial" w:cs="Arial"/>
          <w:color w:val="FF0000"/>
        </w:rPr>
      </w:pPr>
    </w:p>
    <w:p w:rsidR="00B40F36" w:rsidRPr="00BC6E83" w:rsidRDefault="00B40F36" w:rsidP="00F64686">
      <w:pPr>
        <w:pStyle w:val="Odstavecseseznamem"/>
        <w:tabs>
          <w:tab w:val="right" w:pos="6804"/>
          <w:tab w:val="right" w:pos="9356"/>
        </w:tabs>
        <w:ind w:left="284"/>
        <w:contextualSpacing w:val="0"/>
        <w:jc w:val="both"/>
        <w:rPr>
          <w:rFonts w:ascii="Arial" w:hAnsi="Arial" w:cs="Arial"/>
          <w:color w:val="FF0000"/>
        </w:rPr>
      </w:pPr>
    </w:p>
    <w:p w:rsidR="00F64686" w:rsidRPr="00D629CB" w:rsidRDefault="00F64686" w:rsidP="003144CF">
      <w:pPr>
        <w:pStyle w:val="Odstavecseseznamem"/>
        <w:numPr>
          <w:ilvl w:val="0"/>
          <w:numId w:val="14"/>
        </w:numPr>
        <w:tabs>
          <w:tab w:val="right" w:pos="6804"/>
          <w:tab w:val="right" w:pos="9356"/>
        </w:tabs>
        <w:ind w:left="284" w:hanging="284"/>
        <w:contextualSpacing w:val="0"/>
        <w:jc w:val="both"/>
        <w:rPr>
          <w:rFonts w:ascii="Arial" w:hAnsi="Arial" w:cs="Arial"/>
        </w:rPr>
      </w:pPr>
      <w:r w:rsidRPr="00D629CB">
        <w:rPr>
          <w:rFonts w:ascii="Arial" w:hAnsi="Arial" w:cs="Arial"/>
        </w:rPr>
        <w:t xml:space="preserve">zahrnutí rezervy na škodní a havarijní </w:t>
      </w:r>
      <w:r w:rsidR="00D83576" w:rsidRPr="00D629CB">
        <w:rPr>
          <w:rFonts w:ascii="Arial" w:hAnsi="Arial" w:cs="Arial"/>
        </w:rPr>
        <w:t>události do rozpočtu na rok 202</w:t>
      </w:r>
      <w:r w:rsidR="00D629CB" w:rsidRPr="00D629CB">
        <w:rPr>
          <w:rFonts w:ascii="Arial" w:hAnsi="Arial" w:cs="Arial"/>
        </w:rPr>
        <w:t>5</w:t>
      </w:r>
      <w:r w:rsidRPr="00D629CB">
        <w:rPr>
          <w:rFonts w:ascii="Arial" w:hAnsi="Arial" w:cs="Arial"/>
        </w:rPr>
        <w:t>,</w:t>
      </w:r>
    </w:p>
    <w:p w:rsidR="00F64686" w:rsidRPr="00D629CB" w:rsidRDefault="00F64686" w:rsidP="00F64686">
      <w:pPr>
        <w:tabs>
          <w:tab w:val="right" w:pos="6804"/>
          <w:tab w:val="right" w:pos="9356"/>
        </w:tabs>
        <w:jc w:val="both"/>
        <w:rPr>
          <w:rFonts w:ascii="Arial" w:hAnsi="Arial" w:cs="Arial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6812"/>
        <w:gridCol w:w="1701"/>
      </w:tblGrid>
      <w:tr w:rsidR="00BC6E83" w:rsidRPr="00D629CB" w:rsidTr="00D8368A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A1016" w:rsidRPr="00D629CB" w:rsidRDefault="007A10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9CB">
              <w:rPr>
                <w:rFonts w:ascii="Calibri" w:hAnsi="Calibri" w:cs="Calibri"/>
                <w:sz w:val="22"/>
                <w:szCs w:val="22"/>
              </w:rPr>
              <w:t>Kap.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A1016" w:rsidRPr="00D629CB" w:rsidRDefault="007A10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9CB">
              <w:rPr>
                <w:rFonts w:ascii="Calibri" w:hAnsi="Calibri" w:cs="Calibri"/>
                <w:sz w:val="22"/>
                <w:szCs w:val="22"/>
              </w:rPr>
              <w:t>Název kapitoly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A1016" w:rsidRPr="00D629CB" w:rsidRDefault="007A1016" w:rsidP="00935F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9CB">
              <w:rPr>
                <w:rFonts w:ascii="Calibri" w:hAnsi="Calibri" w:cs="Calibri"/>
                <w:sz w:val="22"/>
                <w:szCs w:val="22"/>
              </w:rPr>
              <w:t>Návrh 202</w:t>
            </w:r>
            <w:r w:rsidR="00D629CB" w:rsidRPr="00D629CB">
              <w:rPr>
                <w:rFonts w:ascii="Calibri" w:hAnsi="Calibri" w:cs="Calibri"/>
                <w:sz w:val="22"/>
                <w:szCs w:val="22"/>
              </w:rPr>
              <w:t>5</w:t>
            </w:r>
            <w:r w:rsidR="00D8368A" w:rsidRPr="00D629CB">
              <w:rPr>
                <w:rFonts w:ascii="Calibri" w:hAnsi="Calibri" w:cs="Calibri"/>
                <w:sz w:val="22"/>
                <w:szCs w:val="22"/>
              </w:rPr>
              <w:t xml:space="preserve"> v Kč</w:t>
            </w:r>
          </w:p>
        </w:tc>
      </w:tr>
      <w:tr w:rsidR="00BC6E83" w:rsidRPr="00D629CB" w:rsidTr="00D8368A">
        <w:trPr>
          <w:trHeight w:val="22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016" w:rsidRPr="00D629CB" w:rsidRDefault="007A10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9CB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016" w:rsidRPr="00D629CB" w:rsidRDefault="007A1016">
            <w:pPr>
              <w:rPr>
                <w:rFonts w:ascii="Calibri" w:hAnsi="Calibri" w:cs="Calibri"/>
                <w:sz w:val="22"/>
                <w:szCs w:val="22"/>
              </w:rPr>
            </w:pPr>
            <w:r w:rsidRPr="00D629CB">
              <w:rPr>
                <w:rFonts w:ascii="Calibri" w:hAnsi="Calibri" w:cs="Calibri"/>
                <w:sz w:val="22"/>
                <w:szCs w:val="22"/>
              </w:rPr>
              <w:t>Správa a nakládání s majetkem města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016" w:rsidRPr="00D629CB" w:rsidRDefault="007A10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629CB">
              <w:rPr>
                <w:rFonts w:ascii="Calibri" w:hAnsi="Calibri" w:cs="Calibri"/>
                <w:sz w:val="22"/>
                <w:szCs w:val="22"/>
              </w:rPr>
              <w:t>200 000,00</w:t>
            </w:r>
          </w:p>
        </w:tc>
      </w:tr>
      <w:tr w:rsidR="00BC6E83" w:rsidRPr="00D629CB" w:rsidTr="00D8368A">
        <w:trPr>
          <w:trHeight w:val="21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016" w:rsidRPr="00D629CB" w:rsidRDefault="007A10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9CB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016" w:rsidRPr="00D629CB" w:rsidRDefault="007A1016">
            <w:pPr>
              <w:rPr>
                <w:rFonts w:ascii="Calibri" w:hAnsi="Calibri" w:cs="Calibri"/>
                <w:sz w:val="22"/>
                <w:szCs w:val="22"/>
              </w:rPr>
            </w:pPr>
            <w:r w:rsidRPr="00D629CB">
              <w:rPr>
                <w:rFonts w:ascii="Calibri" w:hAnsi="Calibri" w:cs="Calibri"/>
                <w:sz w:val="22"/>
                <w:szCs w:val="22"/>
              </w:rPr>
              <w:t>Rozvoj a investice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016" w:rsidRPr="00D629CB" w:rsidRDefault="007A10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629CB">
              <w:rPr>
                <w:rFonts w:ascii="Calibri" w:hAnsi="Calibri" w:cs="Calibri"/>
                <w:sz w:val="22"/>
                <w:szCs w:val="22"/>
              </w:rPr>
              <w:t>600 000,00</w:t>
            </w:r>
          </w:p>
        </w:tc>
      </w:tr>
      <w:tr w:rsidR="00BC6E83" w:rsidRPr="00D629CB" w:rsidTr="00D8368A">
        <w:trPr>
          <w:trHeight w:val="22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016" w:rsidRPr="00D629CB" w:rsidRDefault="007A10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9CB">
              <w:rPr>
                <w:rFonts w:ascii="Calibri" w:hAnsi="Calibri" w:cs="Calibri"/>
                <w:sz w:val="22"/>
                <w:szCs w:val="22"/>
              </w:rPr>
              <w:t>70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016" w:rsidRPr="00D629CB" w:rsidRDefault="007A1016">
            <w:pPr>
              <w:rPr>
                <w:rFonts w:ascii="Calibri" w:hAnsi="Calibri" w:cs="Calibri"/>
                <w:sz w:val="22"/>
                <w:szCs w:val="22"/>
              </w:rPr>
            </w:pPr>
            <w:r w:rsidRPr="00D629CB">
              <w:rPr>
                <w:rFonts w:ascii="Calibri" w:hAnsi="Calibri" w:cs="Calibri"/>
                <w:sz w:val="22"/>
                <w:szCs w:val="22"/>
              </w:rPr>
              <w:t>Finanční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016" w:rsidRPr="00D629CB" w:rsidRDefault="007A10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629CB">
              <w:rPr>
                <w:rFonts w:ascii="Calibri" w:hAnsi="Calibri" w:cs="Calibri"/>
                <w:sz w:val="22"/>
                <w:szCs w:val="22"/>
              </w:rPr>
              <w:t>2 500 000,00</w:t>
            </w:r>
          </w:p>
        </w:tc>
      </w:tr>
      <w:tr w:rsidR="00BC6E83" w:rsidRPr="00D629CB" w:rsidTr="00D8368A">
        <w:trPr>
          <w:trHeight w:val="300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7A1016" w:rsidRPr="00D629CB" w:rsidRDefault="007A101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629CB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7A1016" w:rsidRPr="0013277B" w:rsidRDefault="007A1016" w:rsidP="00D82410">
            <w:pPr>
              <w:pStyle w:val="Odstavecseseznamem"/>
              <w:numPr>
                <w:ilvl w:val="0"/>
                <w:numId w:val="21"/>
              </w:numPr>
              <w:ind w:left="497" w:hanging="142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277B">
              <w:rPr>
                <w:rFonts w:ascii="Calibri" w:hAnsi="Calibri" w:cs="Calibri"/>
                <w:b/>
                <w:bCs/>
                <w:sz w:val="22"/>
                <w:szCs w:val="22"/>
              </w:rPr>
              <w:t>300 000,00</w:t>
            </w:r>
          </w:p>
        </w:tc>
      </w:tr>
    </w:tbl>
    <w:p w:rsidR="0013277B" w:rsidRDefault="0013277B" w:rsidP="0013277B">
      <w:pPr>
        <w:pStyle w:val="Odstavecseseznamem"/>
        <w:tabs>
          <w:tab w:val="right" w:pos="6804"/>
          <w:tab w:val="right" w:pos="9356"/>
        </w:tabs>
        <w:ind w:left="284"/>
        <w:contextualSpacing w:val="0"/>
        <w:jc w:val="both"/>
        <w:rPr>
          <w:rFonts w:ascii="Arial" w:hAnsi="Arial" w:cs="Arial"/>
        </w:rPr>
      </w:pPr>
    </w:p>
    <w:p w:rsidR="00F64686" w:rsidRPr="0013277B" w:rsidRDefault="00F64686" w:rsidP="0013277B">
      <w:pPr>
        <w:pStyle w:val="Odstavecseseznamem"/>
        <w:numPr>
          <w:ilvl w:val="0"/>
          <w:numId w:val="14"/>
        </w:numPr>
        <w:tabs>
          <w:tab w:val="right" w:pos="6804"/>
          <w:tab w:val="right" w:pos="9356"/>
        </w:tabs>
        <w:ind w:left="284" w:hanging="284"/>
        <w:contextualSpacing w:val="0"/>
        <w:jc w:val="both"/>
        <w:rPr>
          <w:rFonts w:ascii="Arial" w:hAnsi="Arial" w:cs="Arial"/>
        </w:rPr>
      </w:pPr>
      <w:r w:rsidRPr="0013277B">
        <w:rPr>
          <w:rFonts w:ascii="Arial" w:hAnsi="Arial" w:cs="Arial"/>
        </w:rPr>
        <w:t>zahrnutí rezervy Rady města Prostějova pro</w:t>
      </w:r>
      <w:r w:rsidR="00D83576" w:rsidRPr="0013277B">
        <w:rPr>
          <w:rFonts w:ascii="Arial" w:hAnsi="Arial" w:cs="Arial"/>
        </w:rPr>
        <w:t xml:space="preserve"> rozpočtová opatření na rok 202</w:t>
      </w:r>
      <w:r w:rsidR="00D629CB" w:rsidRPr="0013277B">
        <w:rPr>
          <w:rFonts w:ascii="Arial" w:hAnsi="Arial" w:cs="Arial"/>
        </w:rPr>
        <w:t>5</w:t>
      </w:r>
      <w:r w:rsidRPr="0013277B">
        <w:rPr>
          <w:rFonts w:ascii="Arial" w:hAnsi="Arial" w:cs="Arial"/>
        </w:rPr>
        <w:t>,</w:t>
      </w:r>
    </w:p>
    <w:p w:rsidR="00F64686" w:rsidRPr="00D629CB" w:rsidRDefault="00F64686" w:rsidP="00F64686">
      <w:pPr>
        <w:tabs>
          <w:tab w:val="right" w:pos="6804"/>
          <w:tab w:val="right" w:pos="9356"/>
        </w:tabs>
        <w:jc w:val="both"/>
        <w:rPr>
          <w:rFonts w:ascii="Arial" w:hAnsi="Arial" w:cs="Arial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6812"/>
        <w:gridCol w:w="1701"/>
      </w:tblGrid>
      <w:tr w:rsidR="00D629CB" w:rsidRPr="00D629CB" w:rsidTr="00D8368A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A1016" w:rsidRPr="00D629CB" w:rsidRDefault="007A10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9CB">
              <w:rPr>
                <w:rFonts w:ascii="Calibri" w:hAnsi="Calibri" w:cs="Calibri"/>
                <w:sz w:val="22"/>
                <w:szCs w:val="22"/>
              </w:rPr>
              <w:t>Kap.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A1016" w:rsidRPr="00D629CB" w:rsidRDefault="007A10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9CB">
              <w:rPr>
                <w:rFonts w:ascii="Calibri" w:hAnsi="Calibri" w:cs="Calibri"/>
                <w:sz w:val="22"/>
                <w:szCs w:val="22"/>
              </w:rPr>
              <w:t>Název kapitoly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A1016" w:rsidRPr="00D629CB" w:rsidRDefault="007A1016" w:rsidP="00D629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9CB">
              <w:rPr>
                <w:rFonts w:ascii="Calibri" w:hAnsi="Calibri" w:cs="Calibri"/>
                <w:sz w:val="22"/>
                <w:szCs w:val="22"/>
              </w:rPr>
              <w:t>Návrh 202</w:t>
            </w:r>
            <w:r w:rsidR="00D629CB">
              <w:rPr>
                <w:rFonts w:ascii="Calibri" w:hAnsi="Calibri" w:cs="Calibri"/>
                <w:sz w:val="22"/>
                <w:szCs w:val="22"/>
              </w:rPr>
              <w:t>5</w:t>
            </w:r>
            <w:r w:rsidR="00D8368A" w:rsidRPr="00D629CB">
              <w:rPr>
                <w:rFonts w:ascii="Calibri" w:hAnsi="Calibri" w:cs="Calibri"/>
                <w:sz w:val="22"/>
                <w:szCs w:val="22"/>
              </w:rPr>
              <w:t xml:space="preserve"> v Kč</w:t>
            </w:r>
          </w:p>
        </w:tc>
      </w:tr>
      <w:tr w:rsidR="00BC6E83" w:rsidRPr="00D629CB" w:rsidTr="00D8368A">
        <w:trPr>
          <w:trHeight w:val="20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016" w:rsidRPr="00D629CB" w:rsidRDefault="007A10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29CB">
              <w:rPr>
                <w:rFonts w:ascii="Calibri" w:hAnsi="Calibri" w:cs="Calibri"/>
                <w:sz w:val="22"/>
                <w:szCs w:val="22"/>
              </w:rPr>
              <w:t>70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016" w:rsidRPr="00D629CB" w:rsidRDefault="007A1016">
            <w:pPr>
              <w:rPr>
                <w:rFonts w:ascii="Calibri" w:hAnsi="Calibri" w:cs="Calibri"/>
                <w:sz w:val="22"/>
                <w:szCs w:val="22"/>
              </w:rPr>
            </w:pPr>
            <w:r w:rsidRPr="00D629CB">
              <w:rPr>
                <w:rFonts w:ascii="Calibri" w:hAnsi="Calibri" w:cs="Calibri"/>
                <w:sz w:val="22"/>
                <w:szCs w:val="22"/>
              </w:rPr>
              <w:t>Finanční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016" w:rsidRPr="00D629CB" w:rsidRDefault="007A10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629CB">
              <w:rPr>
                <w:rFonts w:ascii="Calibri" w:hAnsi="Calibri" w:cs="Calibri"/>
                <w:sz w:val="22"/>
                <w:szCs w:val="22"/>
              </w:rPr>
              <w:t>45 000 000,00</w:t>
            </w:r>
          </w:p>
        </w:tc>
      </w:tr>
      <w:tr w:rsidR="00BC6E83" w:rsidRPr="00D629CB" w:rsidTr="00D8368A">
        <w:trPr>
          <w:trHeight w:val="300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7A1016" w:rsidRPr="00D629CB" w:rsidRDefault="007A101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629CB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7A1016" w:rsidRPr="00D629CB" w:rsidRDefault="007A101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629CB">
              <w:rPr>
                <w:rFonts w:ascii="Calibri" w:hAnsi="Calibri" w:cs="Calibri"/>
                <w:b/>
                <w:bCs/>
                <w:sz w:val="22"/>
                <w:szCs w:val="22"/>
              </w:rPr>
              <w:t>45 000 000,00</w:t>
            </w:r>
          </w:p>
        </w:tc>
      </w:tr>
    </w:tbl>
    <w:p w:rsidR="00F64686" w:rsidRPr="00BC6E83" w:rsidRDefault="00F64686" w:rsidP="00F64686">
      <w:pPr>
        <w:pStyle w:val="Zkladntext2"/>
        <w:rPr>
          <w:rFonts w:ascii="Arial" w:hAnsi="Arial" w:cs="Arial"/>
          <w:color w:val="FF0000"/>
        </w:rPr>
      </w:pPr>
    </w:p>
    <w:p w:rsidR="00B40F36" w:rsidRPr="00BC6E83" w:rsidRDefault="00B40F36" w:rsidP="00F64686">
      <w:pPr>
        <w:pStyle w:val="Zkladntext2"/>
        <w:rPr>
          <w:rFonts w:ascii="Arial" w:hAnsi="Arial" w:cs="Arial"/>
          <w:color w:val="FF0000"/>
        </w:rPr>
      </w:pPr>
    </w:p>
    <w:p w:rsidR="005D38AB" w:rsidRPr="00EA28BF" w:rsidRDefault="005D38AB" w:rsidP="003144CF">
      <w:pPr>
        <w:pStyle w:val="Odstavecseseznamem"/>
        <w:numPr>
          <w:ilvl w:val="0"/>
          <w:numId w:val="14"/>
        </w:numPr>
        <w:tabs>
          <w:tab w:val="right" w:leader="dot" w:pos="9498"/>
        </w:tabs>
        <w:ind w:left="284" w:hanging="284"/>
        <w:contextualSpacing w:val="0"/>
        <w:jc w:val="both"/>
        <w:rPr>
          <w:rFonts w:ascii="Arial" w:hAnsi="Arial" w:cs="Arial"/>
        </w:rPr>
      </w:pPr>
      <w:r w:rsidRPr="00EA28BF">
        <w:rPr>
          <w:rFonts w:ascii="Arial" w:hAnsi="Arial" w:cs="Arial"/>
        </w:rPr>
        <w:t>rozpis neinvestičních příspěvků zří</w:t>
      </w:r>
      <w:r w:rsidR="00C263C3" w:rsidRPr="00EA28BF">
        <w:rPr>
          <w:rFonts w:ascii="Arial" w:hAnsi="Arial" w:cs="Arial"/>
        </w:rPr>
        <w:t xml:space="preserve">zeným příspěvkovým organizacím </w:t>
      </w:r>
      <w:r w:rsidRPr="00EA28BF">
        <w:rPr>
          <w:rFonts w:ascii="Arial" w:hAnsi="Arial" w:cs="Arial"/>
        </w:rPr>
        <w:t>v úhrnné sumě</w:t>
      </w:r>
      <w:r w:rsidR="00624A61" w:rsidRPr="00EA28BF">
        <w:rPr>
          <w:rFonts w:ascii="Arial" w:hAnsi="Arial" w:cs="Arial"/>
        </w:rPr>
        <w:tab/>
      </w:r>
      <w:r w:rsidR="007A1016" w:rsidRPr="00EA28BF">
        <w:rPr>
          <w:rFonts w:ascii="Arial" w:hAnsi="Arial" w:cs="Arial"/>
        </w:rPr>
        <w:t>1</w:t>
      </w:r>
      <w:r w:rsidR="00D629CB" w:rsidRPr="00EA28BF">
        <w:rPr>
          <w:rFonts w:ascii="Arial" w:hAnsi="Arial" w:cs="Arial"/>
        </w:rPr>
        <w:t>52</w:t>
      </w:r>
      <w:r w:rsidR="007A1016" w:rsidRPr="00EA28BF">
        <w:rPr>
          <w:rFonts w:ascii="Arial" w:hAnsi="Arial" w:cs="Arial"/>
        </w:rPr>
        <w:t> </w:t>
      </w:r>
      <w:r w:rsidR="00D629CB" w:rsidRPr="00EA28BF">
        <w:rPr>
          <w:rFonts w:ascii="Arial" w:hAnsi="Arial" w:cs="Arial"/>
        </w:rPr>
        <w:t>659</w:t>
      </w:r>
      <w:r w:rsidR="007A1016" w:rsidRPr="00EA28BF">
        <w:rPr>
          <w:rFonts w:ascii="Arial" w:hAnsi="Arial" w:cs="Arial"/>
        </w:rPr>
        <w:t>,</w:t>
      </w:r>
      <w:r w:rsidR="00C31544" w:rsidRPr="00EA28BF">
        <w:rPr>
          <w:rFonts w:ascii="Arial" w:hAnsi="Arial" w:cs="Arial"/>
        </w:rPr>
        <w:t>88</w:t>
      </w:r>
      <w:r w:rsidR="00921422" w:rsidRPr="00EA28BF">
        <w:rPr>
          <w:rFonts w:ascii="Arial" w:hAnsi="Arial" w:cs="Arial"/>
        </w:rPr>
        <w:t xml:space="preserve"> tis.</w:t>
      </w:r>
      <w:r w:rsidR="00624A61" w:rsidRPr="00EA28BF">
        <w:rPr>
          <w:rFonts w:ascii="Arial" w:hAnsi="Arial" w:cs="Arial"/>
        </w:rPr>
        <w:t> Kč</w:t>
      </w:r>
      <w:r w:rsidR="00156DB9" w:rsidRPr="00EA28BF">
        <w:rPr>
          <w:rFonts w:ascii="Arial" w:hAnsi="Arial" w:cs="Arial"/>
        </w:rPr>
        <w:t>,</w:t>
      </w:r>
    </w:p>
    <w:p w:rsidR="00624A61" w:rsidRPr="00EA28BF" w:rsidRDefault="00624A61" w:rsidP="00624A61">
      <w:pPr>
        <w:pStyle w:val="Odstavecseseznamem"/>
        <w:tabs>
          <w:tab w:val="right" w:pos="6804"/>
          <w:tab w:val="right" w:pos="9356"/>
        </w:tabs>
        <w:ind w:left="284"/>
        <w:contextualSpacing w:val="0"/>
        <w:jc w:val="both"/>
        <w:rPr>
          <w:rFonts w:ascii="Arial" w:hAnsi="Arial" w:cs="Arial"/>
        </w:rPr>
      </w:pPr>
      <w:r w:rsidRPr="00EA28BF">
        <w:rPr>
          <w:rFonts w:ascii="Arial" w:hAnsi="Arial" w:cs="Arial"/>
        </w:rPr>
        <w:t>jmenovitě takto:</w:t>
      </w:r>
    </w:p>
    <w:p w:rsidR="00EC3EE5" w:rsidRPr="00EA28BF" w:rsidRDefault="00EC3EE5" w:rsidP="00EC3EE5">
      <w:pPr>
        <w:tabs>
          <w:tab w:val="right" w:pos="6804"/>
          <w:tab w:val="right" w:pos="9356"/>
        </w:tabs>
        <w:jc w:val="both"/>
        <w:rPr>
          <w:rFonts w:ascii="Arial" w:hAnsi="Arial" w:cs="Arial"/>
        </w:rPr>
      </w:pP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7146"/>
        <w:gridCol w:w="1701"/>
      </w:tblGrid>
      <w:tr w:rsidR="00BC6E83" w:rsidRPr="00EA28BF" w:rsidTr="00D82410">
        <w:trPr>
          <w:trHeight w:val="300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3EE5" w:rsidRPr="00EA28BF" w:rsidRDefault="00EC3E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proofErr w:type="gramStart"/>
            <w:r w:rsidRPr="00EA28BF">
              <w:rPr>
                <w:rFonts w:ascii="Calibri" w:hAnsi="Calibri" w:cs="Calibri"/>
                <w:sz w:val="22"/>
                <w:szCs w:val="22"/>
              </w:rPr>
              <w:t>Poř.č</w:t>
            </w:r>
            <w:proofErr w:type="spellEnd"/>
            <w:r w:rsidRPr="00EA28BF">
              <w:rPr>
                <w:rFonts w:ascii="Calibri" w:hAnsi="Calibri" w:cs="Calibri"/>
                <w:sz w:val="22"/>
                <w:szCs w:val="22"/>
              </w:rPr>
              <w:t>.</w:t>
            </w:r>
            <w:proofErr w:type="gramEnd"/>
          </w:p>
        </w:tc>
        <w:tc>
          <w:tcPr>
            <w:tcW w:w="7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3EE5" w:rsidRPr="00EA28BF" w:rsidRDefault="00EC3E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28BF">
              <w:rPr>
                <w:rFonts w:ascii="Calibri" w:hAnsi="Calibri" w:cs="Calibri"/>
                <w:sz w:val="22"/>
                <w:szCs w:val="22"/>
              </w:rPr>
              <w:t>Název příspěvkové organizace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3EE5" w:rsidRPr="00EA28BF" w:rsidRDefault="00EC3E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28BF">
              <w:rPr>
                <w:rFonts w:ascii="Calibri" w:hAnsi="Calibri" w:cs="Calibri"/>
                <w:sz w:val="22"/>
                <w:szCs w:val="22"/>
              </w:rPr>
              <w:t>Příspěvek v Kč</w:t>
            </w:r>
          </w:p>
        </w:tc>
      </w:tr>
      <w:tr w:rsidR="00D629CB" w:rsidRPr="00EA28BF" w:rsidTr="00D629C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9CB" w:rsidRPr="00EA28BF" w:rsidRDefault="00D629CB" w:rsidP="00D629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28B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9CB" w:rsidRPr="00EA28BF" w:rsidRDefault="00D629CB" w:rsidP="00D629CB">
            <w:pPr>
              <w:rPr>
                <w:rFonts w:ascii="Calibri" w:hAnsi="Calibri" w:cs="Calibri"/>
                <w:sz w:val="22"/>
                <w:szCs w:val="22"/>
              </w:rPr>
            </w:pPr>
            <w:r w:rsidRPr="00EA28BF">
              <w:rPr>
                <w:rFonts w:ascii="Calibri" w:hAnsi="Calibri" w:cs="Calibri"/>
                <w:sz w:val="22"/>
                <w:szCs w:val="22"/>
              </w:rPr>
              <w:t>MŠ PV, Rumunská ul. 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9CB" w:rsidRPr="00EA28BF" w:rsidRDefault="00D629CB" w:rsidP="00D629C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A28BF">
              <w:rPr>
                <w:rFonts w:ascii="Calibri" w:hAnsi="Calibri" w:cs="Calibri"/>
                <w:sz w:val="22"/>
                <w:szCs w:val="22"/>
              </w:rPr>
              <w:t>1 775</w:t>
            </w:r>
            <w:r w:rsidR="00BA1D08">
              <w:rPr>
                <w:rFonts w:ascii="Calibri" w:hAnsi="Calibri" w:cs="Calibri"/>
                <w:sz w:val="22"/>
                <w:szCs w:val="22"/>
              </w:rPr>
              <w:t> </w:t>
            </w:r>
            <w:r w:rsidRPr="00EA28BF">
              <w:rPr>
                <w:rFonts w:ascii="Calibri" w:hAnsi="Calibri" w:cs="Calibri"/>
                <w:sz w:val="22"/>
                <w:szCs w:val="22"/>
              </w:rPr>
              <w:t>680</w:t>
            </w:r>
            <w:r w:rsidR="00BA1D08">
              <w:rPr>
                <w:rFonts w:ascii="Calibri" w:hAnsi="Calibri" w:cs="Calibri"/>
                <w:sz w:val="22"/>
                <w:szCs w:val="22"/>
              </w:rPr>
              <w:t>,00</w:t>
            </w:r>
          </w:p>
        </w:tc>
      </w:tr>
      <w:tr w:rsidR="00D629CB" w:rsidRPr="00EA28BF" w:rsidTr="00D629C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9CB" w:rsidRPr="00EA28BF" w:rsidRDefault="00D629CB" w:rsidP="00D629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28B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9CB" w:rsidRPr="00EA28BF" w:rsidRDefault="00D629CB" w:rsidP="00D629CB">
            <w:pPr>
              <w:rPr>
                <w:rFonts w:ascii="Calibri" w:hAnsi="Calibri" w:cs="Calibri"/>
                <w:sz w:val="22"/>
                <w:szCs w:val="22"/>
              </w:rPr>
            </w:pPr>
            <w:r w:rsidRPr="00EA28BF">
              <w:rPr>
                <w:rFonts w:ascii="Calibri" w:hAnsi="Calibri" w:cs="Calibri"/>
                <w:sz w:val="22"/>
                <w:szCs w:val="22"/>
              </w:rPr>
              <w:t>MŠ PV, ul. Šárka 4a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9CB" w:rsidRPr="00EA28BF" w:rsidRDefault="00D629CB" w:rsidP="00D629C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A28BF">
              <w:rPr>
                <w:rFonts w:ascii="Calibri" w:hAnsi="Calibri" w:cs="Calibri"/>
                <w:sz w:val="22"/>
                <w:szCs w:val="22"/>
              </w:rPr>
              <w:t>3 166</w:t>
            </w:r>
            <w:r w:rsidR="00BA1D08">
              <w:rPr>
                <w:rFonts w:ascii="Calibri" w:hAnsi="Calibri" w:cs="Calibri"/>
                <w:sz w:val="22"/>
                <w:szCs w:val="22"/>
              </w:rPr>
              <w:t> </w:t>
            </w:r>
            <w:r w:rsidRPr="00EA28BF">
              <w:rPr>
                <w:rFonts w:ascii="Calibri" w:hAnsi="Calibri" w:cs="Calibri"/>
                <w:sz w:val="22"/>
                <w:szCs w:val="22"/>
              </w:rPr>
              <w:t>545</w:t>
            </w:r>
            <w:r w:rsidR="00BA1D08">
              <w:rPr>
                <w:rFonts w:ascii="Calibri" w:hAnsi="Calibri" w:cs="Calibri"/>
                <w:sz w:val="22"/>
                <w:szCs w:val="22"/>
              </w:rPr>
              <w:t>,00</w:t>
            </w:r>
          </w:p>
        </w:tc>
      </w:tr>
      <w:tr w:rsidR="00D629CB" w:rsidRPr="00EA28BF" w:rsidTr="00D629C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9CB" w:rsidRPr="00EA28BF" w:rsidRDefault="00D629CB" w:rsidP="00D629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28BF">
              <w:rPr>
                <w:rFonts w:ascii="Calibri" w:hAnsi="Calibri" w:cs="Calibri"/>
                <w:sz w:val="22"/>
                <w:szCs w:val="22"/>
              </w:rPr>
              <w:lastRenderedPageBreak/>
              <w:t>3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9CB" w:rsidRPr="00EA28BF" w:rsidRDefault="00D629CB" w:rsidP="00D629CB">
            <w:pPr>
              <w:rPr>
                <w:rFonts w:ascii="Calibri" w:hAnsi="Calibri" w:cs="Calibri"/>
                <w:sz w:val="22"/>
                <w:szCs w:val="22"/>
              </w:rPr>
            </w:pPr>
            <w:r w:rsidRPr="00EA28BF">
              <w:rPr>
                <w:rFonts w:ascii="Calibri" w:hAnsi="Calibri" w:cs="Calibri"/>
                <w:sz w:val="22"/>
                <w:szCs w:val="22"/>
              </w:rPr>
              <w:t>MŠ PV, Partyzánská ul. 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9CB" w:rsidRPr="00EA28BF" w:rsidRDefault="00D629CB" w:rsidP="00D629C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A28BF">
              <w:rPr>
                <w:rFonts w:ascii="Calibri" w:hAnsi="Calibri" w:cs="Calibri"/>
                <w:sz w:val="22"/>
                <w:szCs w:val="22"/>
              </w:rPr>
              <w:t>4 320</w:t>
            </w:r>
            <w:r w:rsidR="00BA1D08">
              <w:rPr>
                <w:rFonts w:ascii="Calibri" w:hAnsi="Calibri" w:cs="Calibri"/>
                <w:sz w:val="22"/>
                <w:szCs w:val="22"/>
              </w:rPr>
              <w:t> </w:t>
            </w:r>
            <w:r w:rsidRPr="00EA28BF">
              <w:rPr>
                <w:rFonts w:ascii="Calibri" w:hAnsi="Calibri" w:cs="Calibri"/>
                <w:sz w:val="22"/>
                <w:szCs w:val="22"/>
              </w:rPr>
              <w:t>858</w:t>
            </w:r>
            <w:r w:rsidR="00BA1D08">
              <w:rPr>
                <w:rFonts w:ascii="Calibri" w:hAnsi="Calibri" w:cs="Calibri"/>
                <w:sz w:val="22"/>
                <w:szCs w:val="22"/>
              </w:rPr>
              <w:t>,00</w:t>
            </w:r>
          </w:p>
        </w:tc>
      </w:tr>
      <w:tr w:rsidR="00D629CB" w:rsidRPr="00EA28BF" w:rsidTr="00D629C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9CB" w:rsidRPr="00EA28BF" w:rsidRDefault="00D629CB" w:rsidP="00D629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28B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9CB" w:rsidRPr="00EA28BF" w:rsidRDefault="00D629CB" w:rsidP="00D629CB">
            <w:pPr>
              <w:rPr>
                <w:rFonts w:ascii="Calibri" w:hAnsi="Calibri" w:cs="Calibri"/>
                <w:sz w:val="22"/>
                <w:szCs w:val="22"/>
              </w:rPr>
            </w:pPr>
            <w:r w:rsidRPr="00EA28BF">
              <w:rPr>
                <w:rFonts w:ascii="Calibri" w:hAnsi="Calibri" w:cs="Calibri"/>
                <w:sz w:val="22"/>
                <w:szCs w:val="22"/>
              </w:rPr>
              <w:t>MŠ PV, Smetanova ul. 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9CB" w:rsidRPr="00EA28BF" w:rsidRDefault="00D629CB" w:rsidP="00D629C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A28BF">
              <w:rPr>
                <w:rFonts w:ascii="Calibri" w:hAnsi="Calibri" w:cs="Calibri"/>
                <w:sz w:val="22"/>
                <w:szCs w:val="22"/>
              </w:rPr>
              <w:t>3 417</w:t>
            </w:r>
            <w:r w:rsidR="00BA1D08">
              <w:rPr>
                <w:rFonts w:ascii="Calibri" w:hAnsi="Calibri" w:cs="Calibri"/>
                <w:sz w:val="22"/>
                <w:szCs w:val="22"/>
              </w:rPr>
              <w:t> </w:t>
            </w:r>
            <w:r w:rsidRPr="00EA28BF">
              <w:rPr>
                <w:rFonts w:ascii="Calibri" w:hAnsi="Calibri" w:cs="Calibri"/>
                <w:sz w:val="22"/>
                <w:szCs w:val="22"/>
              </w:rPr>
              <w:t>211</w:t>
            </w:r>
            <w:r w:rsidR="00BA1D08">
              <w:rPr>
                <w:rFonts w:ascii="Calibri" w:hAnsi="Calibri" w:cs="Calibri"/>
                <w:sz w:val="22"/>
                <w:szCs w:val="22"/>
              </w:rPr>
              <w:t>,00</w:t>
            </w:r>
          </w:p>
        </w:tc>
      </w:tr>
      <w:tr w:rsidR="00D629CB" w:rsidRPr="00EA28BF" w:rsidTr="00D629C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9CB" w:rsidRPr="00EA28BF" w:rsidRDefault="00D629CB" w:rsidP="00D629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28B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9CB" w:rsidRPr="00EA28BF" w:rsidRDefault="00D629CB" w:rsidP="00D629CB">
            <w:pPr>
              <w:rPr>
                <w:rFonts w:ascii="Calibri" w:hAnsi="Calibri" w:cs="Calibri"/>
                <w:sz w:val="22"/>
                <w:szCs w:val="22"/>
              </w:rPr>
            </w:pPr>
            <w:r w:rsidRPr="00EA28BF">
              <w:rPr>
                <w:rFonts w:ascii="Calibri" w:hAnsi="Calibri" w:cs="Calibri"/>
                <w:sz w:val="22"/>
                <w:szCs w:val="22"/>
              </w:rPr>
              <w:t>MŠ PV, Moravská ul. 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9CB" w:rsidRPr="00EA28BF" w:rsidRDefault="00D629CB" w:rsidP="00D629C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A28BF">
              <w:rPr>
                <w:rFonts w:ascii="Calibri" w:hAnsi="Calibri" w:cs="Calibri"/>
                <w:sz w:val="22"/>
                <w:szCs w:val="22"/>
              </w:rPr>
              <w:t>1 761</w:t>
            </w:r>
            <w:r w:rsidR="00BA1D08">
              <w:rPr>
                <w:rFonts w:ascii="Calibri" w:hAnsi="Calibri" w:cs="Calibri"/>
                <w:sz w:val="22"/>
                <w:szCs w:val="22"/>
              </w:rPr>
              <w:t> </w:t>
            </w:r>
            <w:r w:rsidRPr="00EA28BF">
              <w:rPr>
                <w:rFonts w:ascii="Calibri" w:hAnsi="Calibri" w:cs="Calibri"/>
                <w:sz w:val="22"/>
                <w:szCs w:val="22"/>
              </w:rPr>
              <w:t>234</w:t>
            </w:r>
            <w:r w:rsidR="00BA1D08">
              <w:rPr>
                <w:rFonts w:ascii="Calibri" w:hAnsi="Calibri" w:cs="Calibri"/>
                <w:sz w:val="22"/>
                <w:szCs w:val="22"/>
              </w:rPr>
              <w:t>,00</w:t>
            </w:r>
          </w:p>
        </w:tc>
      </w:tr>
      <w:tr w:rsidR="00D629CB" w:rsidRPr="00EA28BF" w:rsidTr="00D629C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9CB" w:rsidRPr="00EA28BF" w:rsidRDefault="00D629CB" w:rsidP="00D629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28B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9CB" w:rsidRPr="00EA28BF" w:rsidRDefault="00D629CB" w:rsidP="00D629CB">
            <w:pPr>
              <w:rPr>
                <w:rFonts w:ascii="Calibri" w:hAnsi="Calibri" w:cs="Calibri"/>
                <w:sz w:val="22"/>
                <w:szCs w:val="22"/>
              </w:rPr>
            </w:pPr>
            <w:r w:rsidRPr="00EA28BF">
              <w:rPr>
                <w:rFonts w:ascii="Calibri" w:hAnsi="Calibri" w:cs="Calibri"/>
                <w:sz w:val="22"/>
                <w:szCs w:val="22"/>
              </w:rPr>
              <w:t>ZŠ a MŠ PV, Palackého tř.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9CB" w:rsidRPr="00EA28BF" w:rsidRDefault="00D629CB" w:rsidP="00D629C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A28BF">
              <w:rPr>
                <w:rFonts w:ascii="Calibri" w:hAnsi="Calibri" w:cs="Calibri"/>
                <w:sz w:val="22"/>
                <w:szCs w:val="22"/>
              </w:rPr>
              <w:t>10 851</w:t>
            </w:r>
            <w:r w:rsidR="00BA1D08">
              <w:rPr>
                <w:rFonts w:ascii="Calibri" w:hAnsi="Calibri" w:cs="Calibri"/>
                <w:sz w:val="22"/>
                <w:szCs w:val="22"/>
              </w:rPr>
              <w:t> </w:t>
            </w:r>
            <w:r w:rsidRPr="00EA28BF">
              <w:rPr>
                <w:rFonts w:ascii="Calibri" w:hAnsi="Calibri" w:cs="Calibri"/>
                <w:sz w:val="22"/>
                <w:szCs w:val="22"/>
              </w:rPr>
              <w:t>630</w:t>
            </w:r>
            <w:r w:rsidR="00BA1D08">
              <w:rPr>
                <w:rFonts w:ascii="Calibri" w:hAnsi="Calibri" w:cs="Calibri"/>
                <w:sz w:val="22"/>
                <w:szCs w:val="22"/>
              </w:rPr>
              <w:t>,00</w:t>
            </w:r>
          </w:p>
        </w:tc>
      </w:tr>
      <w:tr w:rsidR="00D629CB" w:rsidRPr="00EA28BF" w:rsidTr="00D629C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9CB" w:rsidRPr="00EA28BF" w:rsidRDefault="00D629CB" w:rsidP="00D629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28BF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9CB" w:rsidRPr="00EA28BF" w:rsidRDefault="00D629CB" w:rsidP="00D629CB">
            <w:pPr>
              <w:rPr>
                <w:rFonts w:ascii="Calibri" w:hAnsi="Calibri" w:cs="Calibri"/>
                <w:sz w:val="22"/>
                <w:szCs w:val="22"/>
              </w:rPr>
            </w:pPr>
            <w:r w:rsidRPr="00EA28BF">
              <w:rPr>
                <w:rFonts w:ascii="Calibri" w:hAnsi="Calibri" w:cs="Calibri"/>
                <w:sz w:val="22"/>
                <w:szCs w:val="22"/>
              </w:rPr>
              <w:t>ZŠ a MŠ PV, Kollárova ul.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9CB" w:rsidRPr="00EA28BF" w:rsidRDefault="00D629CB" w:rsidP="00D629C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A28BF">
              <w:rPr>
                <w:rFonts w:ascii="Calibri" w:hAnsi="Calibri" w:cs="Calibri"/>
                <w:sz w:val="22"/>
                <w:szCs w:val="22"/>
              </w:rPr>
              <w:t>5 639</w:t>
            </w:r>
            <w:r w:rsidR="00BA1D08">
              <w:rPr>
                <w:rFonts w:ascii="Calibri" w:hAnsi="Calibri" w:cs="Calibri"/>
                <w:sz w:val="22"/>
                <w:szCs w:val="22"/>
              </w:rPr>
              <w:t> </w:t>
            </w:r>
            <w:r w:rsidRPr="00EA28BF">
              <w:rPr>
                <w:rFonts w:ascii="Calibri" w:hAnsi="Calibri" w:cs="Calibri"/>
                <w:sz w:val="22"/>
                <w:szCs w:val="22"/>
              </w:rPr>
              <w:t>280</w:t>
            </w:r>
            <w:r w:rsidR="00BA1D08">
              <w:rPr>
                <w:rFonts w:ascii="Calibri" w:hAnsi="Calibri" w:cs="Calibri"/>
                <w:sz w:val="22"/>
                <w:szCs w:val="22"/>
              </w:rPr>
              <w:t>,00</w:t>
            </w:r>
          </w:p>
        </w:tc>
      </w:tr>
      <w:tr w:rsidR="00D629CB" w:rsidRPr="00EA28BF" w:rsidTr="00D629C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9CB" w:rsidRPr="00EA28BF" w:rsidRDefault="00D629CB" w:rsidP="00D629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28BF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9CB" w:rsidRPr="00EA28BF" w:rsidRDefault="00D629CB" w:rsidP="00D629CB">
            <w:pPr>
              <w:rPr>
                <w:rFonts w:ascii="Calibri" w:hAnsi="Calibri" w:cs="Calibri"/>
                <w:sz w:val="22"/>
                <w:szCs w:val="22"/>
              </w:rPr>
            </w:pPr>
            <w:r w:rsidRPr="00EA28BF">
              <w:rPr>
                <w:rFonts w:ascii="Calibri" w:hAnsi="Calibri" w:cs="Calibri"/>
                <w:sz w:val="22"/>
                <w:szCs w:val="22"/>
              </w:rPr>
              <w:t>ZŠ a MŠ PV, Jana Železného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9CB" w:rsidRPr="00EA28BF" w:rsidRDefault="00D629CB" w:rsidP="00D629C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A28BF">
              <w:rPr>
                <w:rFonts w:ascii="Calibri" w:hAnsi="Calibri" w:cs="Calibri"/>
                <w:sz w:val="22"/>
                <w:szCs w:val="22"/>
              </w:rPr>
              <w:t>11 384</w:t>
            </w:r>
            <w:r w:rsidR="00BA1D08">
              <w:rPr>
                <w:rFonts w:ascii="Calibri" w:hAnsi="Calibri" w:cs="Calibri"/>
                <w:sz w:val="22"/>
                <w:szCs w:val="22"/>
              </w:rPr>
              <w:t> </w:t>
            </w:r>
            <w:r w:rsidRPr="00EA28BF">
              <w:rPr>
                <w:rFonts w:ascii="Calibri" w:hAnsi="Calibri" w:cs="Calibri"/>
                <w:sz w:val="22"/>
                <w:szCs w:val="22"/>
              </w:rPr>
              <w:t>154</w:t>
            </w:r>
            <w:r w:rsidR="00BA1D08">
              <w:rPr>
                <w:rFonts w:ascii="Calibri" w:hAnsi="Calibri" w:cs="Calibri"/>
                <w:sz w:val="22"/>
                <w:szCs w:val="22"/>
              </w:rPr>
              <w:t>,00</w:t>
            </w:r>
          </w:p>
        </w:tc>
      </w:tr>
      <w:tr w:rsidR="00D629CB" w:rsidRPr="00EA28BF" w:rsidTr="00D629C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9CB" w:rsidRPr="00EA28BF" w:rsidRDefault="00D629CB" w:rsidP="00D629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28BF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9CB" w:rsidRPr="00EA28BF" w:rsidRDefault="00D629CB" w:rsidP="00D629CB">
            <w:pPr>
              <w:rPr>
                <w:rFonts w:ascii="Calibri" w:hAnsi="Calibri" w:cs="Calibri"/>
                <w:sz w:val="22"/>
                <w:szCs w:val="22"/>
              </w:rPr>
            </w:pPr>
            <w:r w:rsidRPr="00EA28BF">
              <w:rPr>
                <w:rFonts w:ascii="Calibri" w:hAnsi="Calibri" w:cs="Calibri"/>
                <w:sz w:val="22"/>
                <w:szCs w:val="22"/>
              </w:rPr>
              <w:t>ZŠ a MŠ PV, Melantrichova ul. 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9CB" w:rsidRPr="00EA28BF" w:rsidRDefault="00D629CB" w:rsidP="00D629C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A28BF">
              <w:rPr>
                <w:rFonts w:ascii="Calibri" w:hAnsi="Calibri" w:cs="Calibri"/>
                <w:sz w:val="22"/>
                <w:szCs w:val="22"/>
              </w:rPr>
              <w:t>7 022</w:t>
            </w:r>
            <w:r w:rsidR="00BA1D08">
              <w:rPr>
                <w:rFonts w:ascii="Calibri" w:hAnsi="Calibri" w:cs="Calibri"/>
                <w:sz w:val="22"/>
                <w:szCs w:val="22"/>
              </w:rPr>
              <w:t> </w:t>
            </w:r>
            <w:r w:rsidRPr="00EA28BF">
              <w:rPr>
                <w:rFonts w:ascii="Calibri" w:hAnsi="Calibri" w:cs="Calibri"/>
                <w:sz w:val="22"/>
                <w:szCs w:val="22"/>
              </w:rPr>
              <w:t>336</w:t>
            </w:r>
            <w:r w:rsidR="00BA1D08">
              <w:rPr>
                <w:rFonts w:ascii="Calibri" w:hAnsi="Calibri" w:cs="Calibri"/>
                <w:sz w:val="22"/>
                <w:szCs w:val="22"/>
              </w:rPr>
              <w:t>,00</w:t>
            </w:r>
          </w:p>
        </w:tc>
      </w:tr>
      <w:tr w:rsidR="00D629CB" w:rsidRPr="00EA28BF" w:rsidTr="00D629C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9CB" w:rsidRPr="00EA28BF" w:rsidRDefault="00D629CB" w:rsidP="00D629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28BF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9CB" w:rsidRPr="00EA28BF" w:rsidRDefault="00D629CB" w:rsidP="00D629CB">
            <w:pPr>
              <w:rPr>
                <w:rFonts w:ascii="Calibri" w:hAnsi="Calibri" w:cs="Calibri"/>
                <w:sz w:val="22"/>
                <w:szCs w:val="22"/>
              </w:rPr>
            </w:pPr>
            <w:r w:rsidRPr="00EA28BF">
              <w:rPr>
                <w:rFonts w:ascii="Calibri" w:hAnsi="Calibri" w:cs="Calibri"/>
                <w:sz w:val="22"/>
                <w:szCs w:val="22"/>
              </w:rPr>
              <w:t xml:space="preserve">ZŠ PV, ul. </w:t>
            </w:r>
            <w:proofErr w:type="spellStart"/>
            <w:r w:rsidRPr="00EA28BF">
              <w:rPr>
                <w:rFonts w:ascii="Calibri" w:hAnsi="Calibri" w:cs="Calibri"/>
                <w:sz w:val="22"/>
                <w:szCs w:val="22"/>
              </w:rPr>
              <w:t>Vl</w:t>
            </w:r>
            <w:proofErr w:type="spellEnd"/>
            <w:r w:rsidRPr="00EA28BF">
              <w:rPr>
                <w:rFonts w:ascii="Calibri" w:hAnsi="Calibri" w:cs="Calibri"/>
                <w:sz w:val="22"/>
                <w:szCs w:val="22"/>
              </w:rPr>
              <w:t>. Majakovského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9CB" w:rsidRPr="00EA28BF" w:rsidRDefault="00D629CB" w:rsidP="00D629C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A28BF">
              <w:rPr>
                <w:rFonts w:ascii="Calibri" w:hAnsi="Calibri" w:cs="Calibri"/>
                <w:sz w:val="22"/>
                <w:szCs w:val="22"/>
              </w:rPr>
              <w:t>3 564</w:t>
            </w:r>
            <w:r w:rsidR="00BA1D08">
              <w:rPr>
                <w:rFonts w:ascii="Calibri" w:hAnsi="Calibri" w:cs="Calibri"/>
                <w:sz w:val="22"/>
                <w:szCs w:val="22"/>
              </w:rPr>
              <w:t> </w:t>
            </w:r>
            <w:r w:rsidRPr="00EA28BF">
              <w:rPr>
                <w:rFonts w:ascii="Calibri" w:hAnsi="Calibri" w:cs="Calibri"/>
                <w:sz w:val="22"/>
                <w:szCs w:val="22"/>
              </w:rPr>
              <w:t>222</w:t>
            </w:r>
            <w:r w:rsidR="00BA1D08">
              <w:rPr>
                <w:rFonts w:ascii="Calibri" w:hAnsi="Calibri" w:cs="Calibri"/>
                <w:sz w:val="22"/>
                <w:szCs w:val="22"/>
              </w:rPr>
              <w:t>,00</w:t>
            </w:r>
          </w:p>
        </w:tc>
      </w:tr>
      <w:tr w:rsidR="00D629CB" w:rsidRPr="00EA28BF" w:rsidTr="00D629C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9CB" w:rsidRPr="00EA28BF" w:rsidRDefault="00D629CB" w:rsidP="00D629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28BF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9CB" w:rsidRPr="00EA28BF" w:rsidRDefault="00D629CB" w:rsidP="00D629CB">
            <w:pPr>
              <w:rPr>
                <w:rFonts w:ascii="Calibri" w:hAnsi="Calibri" w:cs="Calibri"/>
                <w:sz w:val="22"/>
                <w:szCs w:val="22"/>
              </w:rPr>
            </w:pPr>
            <w:r w:rsidRPr="00EA28BF">
              <w:rPr>
                <w:rFonts w:ascii="Calibri" w:hAnsi="Calibri" w:cs="Calibri"/>
                <w:sz w:val="22"/>
                <w:szCs w:val="22"/>
              </w:rPr>
              <w:t>RG a ZŠ Otto Wichterleho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9CB" w:rsidRPr="00EA28BF" w:rsidRDefault="00D629CB" w:rsidP="00D629C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A28BF">
              <w:rPr>
                <w:rFonts w:ascii="Calibri" w:hAnsi="Calibri" w:cs="Calibri"/>
                <w:sz w:val="22"/>
                <w:szCs w:val="22"/>
              </w:rPr>
              <w:t>7 794</w:t>
            </w:r>
            <w:r w:rsidR="00BA1D08">
              <w:rPr>
                <w:rFonts w:ascii="Calibri" w:hAnsi="Calibri" w:cs="Calibri"/>
                <w:sz w:val="22"/>
                <w:szCs w:val="22"/>
              </w:rPr>
              <w:t> </w:t>
            </w:r>
            <w:r w:rsidRPr="00EA28BF">
              <w:rPr>
                <w:rFonts w:ascii="Calibri" w:hAnsi="Calibri" w:cs="Calibri"/>
                <w:sz w:val="22"/>
                <w:szCs w:val="22"/>
              </w:rPr>
              <w:t>516</w:t>
            </w:r>
            <w:r w:rsidR="00BA1D08">
              <w:rPr>
                <w:rFonts w:ascii="Calibri" w:hAnsi="Calibri" w:cs="Calibri"/>
                <w:sz w:val="22"/>
                <w:szCs w:val="22"/>
              </w:rPr>
              <w:t>,00</w:t>
            </w:r>
          </w:p>
        </w:tc>
      </w:tr>
      <w:tr w:rsidR="00D629CB" w:rsidRPr="00EA28BF" w:rsidTr="00D629C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9CB" w:rsidRPr="00EA28BF" w:rsidRDefault="00D629CB" w:rsidP="00D629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28BF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9CB" w:rsidRPr="00EA28BF" w:rsidRDefault="00D629CB" w:rsidP="00D629CB">
            <w:pPr>
              <w:rPr>
                <w:rFonts w:ascii="Calibri" w:hAnsi="Calibri" w:cs="Calibri"/>
                <w:sz w:val="22"/>
                <w:szCs w:val="22"/>
              </w:rPr>
            </w:pPr>
            <w:r w:rsidRPr="00EA28BF">
              <w:rPr>
                <w:rFonts w:ascii="Calibri" w:hAnsi="Calibri" w:cs="Calibri"/>
                <w:sz w:val="22"/>
                <w:szCs w:val="22"/>
              </w:rPr>
              <w:t>ZŠ PV, ul. Dr. Horáka 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9CB" w:rsidRPr="00EA28BF" w:rsidRDefault="00D629CB" w:rsidP="00D629C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A28BF">
              <w:rPr>
                <w:rFonts w:ascii="Calibri" w:hAnsi="Calibri" w:cs="Calibri"/>
                <w:sz w:val="22"/>
                <w:szCs w:val="22"/>
              </w:rPr>
              <w:t>9 189</w:t>
            </w:r>
            <w:r w:rsidR="00BA1D08">
              <w:rPr>
                <w:rFonts w:ascii="Calibri" w:hAnsi="Calibri" w:cs="Calibri"/>
                <w:sz w:val="22"/>
                <w:szCs w:val="22"/>
              </w:rPr>
              <w:t> </w:t>
            </w:r>
            <w:r w:rsidRPr="00EA28BF">
              <w:rPr>
                <w:rFonts w:ascii="Calibri" w:hAnsi="Calibri" w:cs="Calibri"/>
                <w:sz w:val="22"/>
                <w:szCs w:val="22"/>
              </w:rPr>
              <w:t>806</w:t>
            </w:r>
            <w:r w:rsidR="00BA1D08">
              <w:rPr>
                <w:rFonts w:ascii="Calibri" w:hAnsi="Calibri" w:cs="Calibri"/>
                <w:sz w:val="22"/>
                <w:szCs w:val="22"/>
              </w:rPr>
              <w:t>,00</w:t>
            </w:r>
          </w:p>
        </w:tc>
      </w:tr>
      <w:tr w:rsidR="00D629CB" w:rsidRPr="00EA28BF" w:rsidTr="00D629C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9CB" w:rsidRPr="00EA28BF" w:rsidRDefault="00D629CB" w:rsidP="00D629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28BF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9CB" w:rsidRPr="00EA28BF" w:rsidRDefault="00D629CB" w:rsidP="00D629CB">
            <w:pPr>
              <w:rPr>
                <w:rFonts w:ascii="Calibri" w:hAnsi="Calibri" w:cs="Calibri"/>
                <w:sz w:val="22"/>
                <w:szCs w:val="22"/>
              </w:rPr>
            </w:pPr>
            <w:r w:rsidRPr="00EA28BF">
              <w:rPr>
                <w:rFonts w:ascii="Calibri" w:hAnsi="Calibri" w:cs="Calibri"/>
                <w:sz w:val="22"/>
                <w:szCs w:val="22"/>
              </w:rPr>
              <w:t>ZŠ PV, ul. E. Valenty 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9CB" w:rsidRPr="00EA28BF" w:rsidRDefault="00D629CB" w:rsidP="00D629C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A28BF">
              <w:rPr>
                <w:rFonts w:ascii="Calibri" w:hAnsi="Calibri" w:cs="Calibri"/>
                <w:sz w:val="22"/>
                <w:szCs w:val="22"/>
              </w:rPr>
              <w:t>6 162</w:t>
            </w:r>
            <w:r w:rsidR="00BA1D08">
              <w:rPr>
                <w:rFonts w:ascii="Calibri" w:hAnsi="Calibri" w:cs="Calibri"/>
                <w:sz w:val="22"/>
                <w:szCs w:val="22"/>
              </w:rPr>
              <w:t> </w:t>
            </w:r>
            <w:r w:rsidRPr="00EA28BF">
              <w:rPr>
                <w:rFonts w:ascii="Calibri" w:hAnsi="Calibri" w:cs="Calibri"/>
                <w:sz w:val="22"/>
                <w:szCs w:val="22"/>
              </w:rPr>
              <w:t>913</w:t>
            </w:r>
            <w:r w:rsidR="00BA1D08">
              <w:rPr>
                <w:rFonts w:ascii="Calibri" w:hAnsi="Calibri" w:cs="Calibri"/>
                <w:sz w:val="22"/>
                <w:szCs w:val="22"/>
              </w:rPr>
              <w:t>,00</w:t>
            </w:r>
          </w:p>
        </w:tc>
      </w:tr>
      <w:tr w:rsidR="00D629CB" w:rsidRPr="00EA28BF" w:rsidTr="00D629C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9CB" w:rsidRPr="00EA28BF" w:rsidRDefault="00D629CB" w:rsidP="00D629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28BF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9CB" w:rsidRPr="00EA28BF" w:rsidRDefault="00D629CB" w:rsidP="00D629CB">
            <w:pPr>
              <w:rPr>
                <w:rFonts w:ascii="Calibri" w:hAnsi="Calibri" w:cs="Calibri"/>
                <w:sz w:val="22"/>
                <w:szCs w:val="22"/>
              </w:rPr>
            </w:pPr>
            <w:r w:rsidRPr="00EA28BF">
              <w:rPr>
                <w:rFonts w:ascii="Calibri" w:hAnsi="Calibri" w:cs="Calibri"/>
                <w:sz w:val="22"/>
                <w:szCs w:val="22"/>
              </w:rPr>
              <w:t>Sportcentrum DDM, Prostějov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9CB" w:rsidRPr="00EA28BF" w:rsidRDefault="00CF6DFE" w:rsidP="00F451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F6DFE">
              <w:rPr>
                <w:rFonts w:ascii="Calibri" w:hAnsi="Calibri" w:cs="Calibri"/>
                <w:sz w:val="22"/>
                <w:szCs w:val="22"/>
              </w:rPr>
              <w:t>36</w:t>
            </w:r>
            <w:r w:rsidR="00D629CB" w:rsidRPr="00CF6DFE">
              <w:rPr>
                <w:rFonts w:ascii="Calibri" w:hAnsi="Calibri" w:cs="Calibri"/>
                <w:sz w:val="22"/>
                <w:szCs w:val="22"/>
              </w:rPr>
              <w:t xml:space="preserve"> 158</w:t>
            </w:r>
            <w:r w:rsidR="00BA1D08" w:rsidRPr="00CF6DFE">
              <w:rPr>
                <w:rFonts w:ascii="Calibri" w:hAnsi="Calibri" w:cs="Calibri"/>
                <w:sz w:val="22"/>
                <w:szCs w:val="22"/>
              </w:rPr>
              <w:t> </w:t>
            </w:r>
            <w:r w:rsidR="00D629CB" w:rsidRPr="00CF6DFE">
              <w:rPr>
                <w:rFonts w:ascii="Calibri" w:hAnsi="Calibri" w:cs="Calibri"/>
                <w:sz w:val="22"/>
                <w:szCs w:val="22"/>
              </w:rPr>
              <w:t>66</w:t>
            </w:r>
            <w:r w:rsidR="00F45189">
              <w:rPr>
                <w:rFonts w:ascii="Calibri" w:hAnsi="Calibri" w:cs="Calibri"/>
                <w:sz w:val="22"/>
                <w:szCs w:val="22"/>
              </w:rPr>
              <w:t>9</w:t>
            </w:r>
            <w:r w:rsidR="00BA1D08" w:rsidRPr="00CF6DFE">
              <w:rPr>
                <w:rFonts w:ascii="Calibri" w:hAnsi="Calibri" w:cs="Calibri"/>
                <w:sz w:val="22"/>
                <w:szCs w:val="22"/>
              </w:rPr>
              <w:t>,</w:t>
            </w:r>
            <w:r w:rsidR="007B4CB4" w:rsidRPr="00CF6DFE"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</w:tr>
      <w:tr w:rsidR="00D629CB" w:rsidRPr="00EA28BF" w:rsidTr="00D629C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9CB" w:rsidRPr="00EA28BF" w:rsidRDefault="00D629CB" w:rsidP="00D629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28BF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9CB" w:rsidRPr="00EA28BF" w:rsidRDefault="00D629CB" w:rsidP="00D629CB">
            <w:pPr>
              <w:rPr>
                <w:rFonts w:ascii="Calibri" w:hAnsi="Calibri" w:cs="Calibri"/>
                <w:sz w:val="22"/>
                <w:szCs w:val="22"/>
              </w:rPr>
            </w:pPr>
            <w:r w:rsidRPr="00EA28BF">
              <w:rPr>
                <w:rFonts w:ascii="Calibri" w:hAnsi="Calibri" w:cs="Calibri"/>
                <w:sz w:val="22"/>
                <w:szCs w:val="22"/>
              </w:rPr>
              <w:t xml:space="preserve">ZUŠ </w:t>
            </w:r>
            <w:proofErr w:type="spellStart"/>
            <w:r w:rsidRPr="00EA28BF">
              <w:rPr>
                <w:rFonts w:ascii="Calibri" w:hAnsi="Calibri" w:cs="Calibri"/>
                <w:sz w:val="22"/>
                <w:szCs w:val="22"/>
              </w:rPr>
              <w:t>Vl</w:t>
            </w:r>
            <w:proofErr w:type="spellEnd"/>
            <w:r w:rsidRPr="00EA28BF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 w:rsidRPr="00EA28BF">
              <w:rPr>
                <w:rFonts w:ascii="Calibri" w:hAnsi="Calibri" w:cs="Calibri"/>
                <w:sz w:val="22"/>
                <w:szCs w:val="22"/>
              </w:rPr>
              <w:t>Ambrose</w:t>
            </w:r>
            <w:proofErr w:type="spellEnd"/>
            <w:r w:rsidRPr="00EA28BF">
              <w:rPr>
                <w:rFonts w:ascii="Calibri" w:hAnsi="Calibri" w:cs="Calibri"/>
                <w:sz w:val="22"/>
                <w:szCs w:val="22"/>
              </w:rPr>
              <w:t xml:space="preserve"> PV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9CB" w:rsidRPr="00EA28BF" w:rsidRDefault="00D629CB" w:rsidP="00D629C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A28BF">
              <w:rPr>
                <w:rFonts w:ascii="Calibri" w:hAnsi="Calibri" w:cs="Calibri"/>
                <w:sz w:val="22"/>
                <w:szCs w:val="22"/>
              </w:rPr>
              <w:t>1 805</w:t>
            </w:r>
            <w:r w:rsidR="00BA1D08">
              <w:rPr>
                <w:rFonts w:ascii="Calibri" w:hAnsi="Calibri" w:cs="Calibri"/>
                <w:sz w:val="22"/>
                <w:szCs w:val="22"/>
              </w:rPr>
              <w:t> </w:t>
            </w:r>
            <w:r w:rsidRPr="00EA28BF">
              <w:rPr>
                <w:rFonts w:ascii="Calibri" w:hAnsi="Calibri" w:cs="Calibri"/>
                <w:sz w:val="22"/>
                <w:szCs w:val="22"/>
              </w:rPr>
              <w:t>000</w:t>
            </w:r>
            <w:r w:rsidR="00BA1D08">
              <w:rPr>
                <w:rFonts w:ascii="Calibri" w:hAnsi="Calibri" w:cs="Calibri"/>
                <w:sz w:val="22"/>
                <w:szCs w:val="22"/>
              </w:rPr>
              <w:t>,00</w:t>
            </w:r>
          </w:p>
        </w:tc>
      </w:tr>
      <w:tr w:rsidR="00D629CB" w:rsidRPr="00EA28BF" w:rsidTr="00D629C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9CB" w:rsidRPr="00EA28BF" w:rsidRDefault="00D629CB" w:rsidP="00D629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28BF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9CB" w:rsidRPr="00EA28BF" w:rsidRDefault="00D629CB" w:rsidP="00D629CB">
            <w:pPr>
              <w:rPr>
                <w:rFonts w:ascii="Calibri" w:hAnsi="Calibri" w:cs="Calibri"/>
                <w:sz w:val="22"/>
                <w:szCs w:val="22"/>
              </w:rPr>
            </w:pPr>
            <w:r w:rsidRPr="00EA28BF">
              <w:rPr>
                <w:rFonts w:ascii="Calibri" w:hAnsi="Calibri" w:cs="Calibri"/>
                <w:sz w:val="22"/>
                <w:szCs w:val="22"/>
              </w:rPr>
              <w:t>Městské divadlo v Prostějově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9CB" w:rsidRPr="00EA28BF" w:rsidRDefault="00D629CB" w:rsidP="00D629C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A28BF">
              <w:rPr>
                <w:rFonts w:ascii="Calibri" w:hAnsi="Calibri" w:cs="Calibri"/>
                <w:sz w:val="22"/>
                <w:szCs w:val="22"/>
              </w:rPr>
              <w:t>14 725</w:t>
            </w:r>
            <w:r w:rsidR="00BA1D08">
              <w:rPr>
                <w:rFonts w:ascii="Calibri" w:hAnsi="Calibri" w:cs="Calibri"/>
                <w:sz w:val="22"/>
                <w:szCs w:val="22"/>
              </w:rPr>
              <w:t> </w:t>
            </w:r>
            <w:r w:rsidRPr="00EA28BF">
              <w:rPr>
                <w:rFonts w:ascii="Calibri" w:hAnsi="Calibri" w:cs="Calibri"/>
                <w:sz w:val="22"/>
                <w:szCs w:val="22"/>
              </w:rPr>
              <w:t>320</w:t>
            </w:r>
            <w:r w:rsidR="00BA1D08">
              <w:rPr>
                <w:rFonts w:ascii="Calibri" w:hAnsi="Calibri" w:cs="Calibri"/>
                <w:sz w:val="22"/>
                <w:szCs w:val="22"/>
              </w:rPr>
              <w:t>,00</w:t>
            </w:r>
          </w:p>
        </w:tc>
      </w:tr>
      <w:tr w:rsidR="00D629CB" w:rsidRPr="00EA28BF" w:rsidTr="00D629C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9CB" w:rsidRPr="00EA28BF" w:rsidRDefault="00D629CB" w:rsidP="00D629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28BF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9CB" w:rsidRPr="00EA28BF" w:rsidRDefault="00D629CB" w:rsidP="00D629CB">
            <w:pPr>
              <w:rPr>
                <w:rFonts w:ascii="Calibri" w:hAnsi="Calibri" w:cs="Calibri"/>
                <w:sz w:val="22"/>
                <w:szCs w:val="22"/>
              </w:rPr>
            </w:pPr>
            <w:r w:rsidRPr="00EA28BF">
              <w:rPr>
                <w:rFonts w:ascii="Calibri" w:hAnsi="Calibri" w:cs="Calibri"/>
                <w:sz w:val="22"/>
                <w:szCs w:val="22"/>
              </w:rPr>
              <w:t>Městská knihovna Prostějov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9CB" w:rsidRPr="00EA28BF" w:rsidRDefault="00D629CB" w:rsidP="00D629C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A28BF">
              <w:rPr>
                <w:rFonts w:ascii="Calibri" w:hAnsi="Calibri" w:cs="Calibri"/>
                <w:sz w:val="22"/>
                <w:szCs w:val="22"/>
              </w:rPr>
              <w:t>13 310</w:t>
            </w:r>
            <w:r w:rsidR="00BA1D08">
              <w:rPr>
                <w:rFonts w:ascii="Calibri" w:hAnsi="Calibri" w:cs="Calibri"/>
                <w:sz w:val="22"/>
                <w:szCs w:val="22"/>
              </w:rPr>
              <w:t> </w:t>
            </w:r>
            <w:r w:rsidRPr="00EA28BF">
              <w:rPr>
                <w:rFonts w:ascii="Calibri" w:hAnsi="Calibri" w:cs="Calibri"/>
                <w:sz w:val="22"/>
                <w:szCs w:val="22"/>
              </w:rPr>
              <w:t>000</w:t>
            </w:r>
            <w:r w:rsidR="00BA1D08">
              <w:rPr>
                <w:rFonts w:ascii="Calibri" w:hAnsi="Calibri" w:cs="Calibri"/>
                <w:sz w:val="22"/>
                <w:szCs w:val="22"/>
              </w:rPr>
              <w:t>,00</w:t>
            </w:r>
          </w:p>
        </w:tc>
      </w:tr>
      <w:tr w:rsidR="00D629CB" w:rsidRPr="00EA28BF" w:rsidTr="00D629C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9CB" w:rsidRPr="00EA28BF" w:rsidRDefault="00D629CB" w:rsidP="00D629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28BF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9CB" w:rsidRPr="00EA28BF" w:rsidRDefault="00D629CB" w:rsidP="00D629CB">
            <w:pPr>
              <w:rPr>
                <w:rFonts w:ascii="Calibri" w:hAnsi="Calibri" w:cs="Calibri"/>
                <w:sz w:val="22"/>
                <w:szCs w:val="22"/>
              </w:rPr>
            </w:pPr>
            <w:r w:rsidRPr="00EA28BF">
              <w:rPr>
                <w:rFonts w:ascii="Calibri" w:hAnsi="Calibri" w:cs="Calibri"/>
                <w:sz w:val="22"/>
                <w:szCs w:val="22"/>
              </w:rPr>
              <w:t>KINO METRO 70, Prostějov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9CB" w:rsidRPr="00EA28BF" w:rsidRDefault="00D629CB" w:rsidP="00D629C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A28BF">
              <w:rPr>
                <w:rFonts w:ascii="Calibri" w:hAnsi="Calibri" w:cs="Calibri"/>
                <w:sz w:val="22"/>
                <w:szCs w:val="22"/>
              </w:rPr>
              <w:t>7 366</w:t>
            </w:r>
            <w:r w:rsidR="00BA1D08">
              <w:rPr>
                <w:rFonts w:ascii="Calibri" w:hAnsi="Calibri" w:cs="Calibri"/>
                <w:sz w:val="22"/>
                <w:szCs w:val="22"/>
              </w:rPr>
              <w:t> </w:t>
            </w:r>
            <w:r w:rsidRPr="00EA28BF">
              <w:rPr>
                <w:rFonts w:ascii="Calibri" w:hAnsi="Calibri" w:cs="Calibri"/>
                <w:sz w:val="22"/>
                <w:szCs w:val="22"/>
              </w:rPr>
              <w:t>503</w:t>
            </w:r>
            <w:r w:rsidR="00BA1D08">
              <w:rPr>
                <w:rFonts w:ascii="Calibri" w:hAnsi="Calibri" w:cs="Calibri"/>
                <w:sz w:val="22"/>
                <w:szCs w:val="22"/>
              </w:rPr>
              <w:t>,00</w:t>
            </w:r>
          </w:p>
        </w:tc>
      </w:tr>
      <w:tr w:rsidR="00D629CB" w:rsidRPr="00EA28BF" w:rsidTr="00D629C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9CB" w:rsidRPr="00EA28BF" w:rsidRDefault="00D629CB" w:rsidP="00D629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28BF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9CB" w:rsidRPr="00EA28BF" w:rsidRDefault="00D629CB" w:rsidP="00D629CB">
            <w:pPr>
              <w:rPr>
                <w:rFonts w:ascii="Calibri" w:hAnsi="Calibri" w:cs="Calibri"/>
                <w:sz w:val="22"/>
                <w:szCs w:val="22"/>
              </w:rPr>
            </w:pPr>
            <w:r w:rsidRPr="00EA28BF">
              <w:rPr>
                <w:rFonts w:ascii="Calibri" w:hAnsi="Calibri" w:cs="Calibri"/>
                <w:sz w:val="22"/>
                <w:szCs w:val="22"/>
              </w:rPr>
              <w:t>Dětská skupina Jesle, Prostějov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9CB" w:rsidRPr="00EA28BF" w:rsidRDefault="00D629CB" w:rsidP="00D629C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A28BF">
              <w:rPr>
                <w:rFonts w:ascii="Calibri" w:hAnsi="Calibri" w:cs="Calibri"/>
                <w:sz w:val="22"/>
                <w:szCs w:val="22"/>
              </w:rPr>
              <w:t>3 244</w:t>
            </w:r>
            <w:r w:rsidR="00BA1D08">
              <w:rPr>
                <w:rFonts w:ascii="Calibri" w:hAnsi="Calibri" w:cs="Calibri"/>
                <w:sz w:val="22"/>
                <w:szCs w:val="22"/>
              </w:rPr>
              <w:t> </w:t>
            </w:r>
            <w:r w:rsidRPr="00EA28BF">
              <w:rPr>
                <w:rFonts w:ascii="Calibri" w:hAnsi="Calibri" w:cs="Calibri"/>
                <w:sz w:val="22"/>
                <w:szCs w:val="22"/>
              </w:rPr>
              <w:t>003</w:t>
            </w:r>
            <w:r w:rsidR="00BA1D08">
              <w:rPr>
                <w:rFonts w:ascii="Calibri" w:hAnsi="Calibri" w:cs="Calibri"/>
                <w:sz w:val="22"/>
                <w:szCs w:val="22"/>
              </w:rPr>
              <w:t>,00</w:t>
            </w:r>
          </w:p>
        </w:tc>
      </w:tr>
      <w:tr w:rsidR="00BC6E83" w:rsidRPr="00EA28BF" w:rsidTr="006975E9">
        <w:trPr>
          <w:trHeight w:val="300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EC3EE5" w:rsidRPr="00EA28BF" w:rsidRDefault="00EC3EE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A28BF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3EE5" w:rsidRPr="00EA28BF" w:rsidRDefault="00D629CB" w:rsidP="00F45189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A28BF">
              <w:rPr>
                <w:rFonts w:ascii="Calibri" w:hAnsi="Calibri" w:cs="Calibri"/>
                <w:b/>
                <w:bCs/>
                <w:sz w:val="22"/>
                <w:szCs w:val="22"/>
              </w:rPr>
              <w:t>152 659</w:t>
            </w:r>
            <w:r w:rsidR="00BA1D08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  <w:r w:rsidR="00F45189">
              <w:rPr>
                <w:rFonts w:ascii="Calibri" w:hAnsi="Calibri" w:cs="Calibri"/>
                <w:b/>
                <w:bCs/>
                <w:sz w:val="22"/>
                <w:szCs w:val="22"/>
              </w:rPr>
              <w:t>880</w:t>
            </w:r>
            <w:r w:rsidR="00BA1D08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 w:rsidR="007B4CB4">
              <w:rPr>
                <w:rFonts w:ascii="Calibri" w:hAnsi="Calibri" w:cs="Calibri"/>
                <w:b/>
                <w:bCs/>
                <w:sz w:val="22"/>
                <w:szCs w:val="22"/>
              </w:rPr>
              <w:t>00</w:t>
            </w:r>
          </w:p>
        </w:tc>
      </w:tr>
    </w:tbl>
    <w:p w:rsidR="00EC3EE5" w:rsidRPr="00BC6E83" w:rsidRDefault="00EC3EE5" w:rsidP="00EC3EE5">
      <w:pPr>
        <w:tabs>
          <w:tab w:val="right" w:pos="6804"/>
          <w:tab w:val="right" w:pos="9356"/>
        </w:tabs>
        <w:jc w:val="both"/>
        <w:rPr>
          <w:rFonts w:ascii="Arial" w:hAnsi="Arial" w:cs="Arial"/>
          <w:color w:val="FF0000"/>
        </w:rPr>
      </w:pPr>
    </w:p>
    <w:p w:rsidR="007E7C0A" w:rsidRPr="000F0C12" w:rsidRDefault="007E7C0A" w:rsidP="003144CF">
      <w:pPr>
        <w:pStyle w:val="Odstavecseseznamem"/>
        <w:numPr>
          <w:ilvl w:val="0"/>
          <w:numId w:val="14"/>
        </w:numPr>
        <w:tabs>
          <w:tab w:val="right" w:leader="dot" w:pos="9497"/>
        </w:tabs>
        <w:ind w:left="284" w:hanging="284"/>
        <w:contextualSpacing w:val="0"/>
        <w:jc w:val="both"/>
        <w:rPr>
          <w:rFonts w:ascii="Arial" w:hAnsi="Arial" w:cs="Arial"/>
        </w:rPr>
      </w:pPr>
      <w:r w:rsidRPr="0074487F">
        <w:rPr>
          <w:rFonts w:ascii="Arial" w:hAnsi="Arial" w:cs="Arial"/>
        </w:rPr>
        <w:t>rozpis účtů fina</w:t>
      </w:r>
      <w:r w:rsidR="007D3F75" w:rsidRPr="0074487F">
        <w:rPr>
          <w:rFonts w:ascii="Arial" w:hAnsi="Arial" w:cs="Arial"/>
        </w:rPr>
        <w:t>nc</w:t>
      </w:r>
      <w:r w:rsidR="00BE6B55" w:rsidRPr="0074487F">
        <w:rPr>
          <w:rFonts w:ascii="Arial" w:hAnsi="Arial" w:cs="Arial"/>
        </w:rPr>
        <w:t>ujících operací v úhrnné sumě</w:t>
      </w:r>
      <w:r w:rsidR="00BE6B55" w:rsidRPr="0074487F">
        <w:rPr>
          <w:rFonts w:ascii="Arial" w:hAnsi="Arial" w:cs="Arial"/>
        </w:rPr>
        <w:tab/>
      </w:r>
      <w:r w:rsidR="0074487F" w:rsidRPr="000F0C12">
        <w:rPr>
          <w:rFonts w:ascii="Arial" w:hAnsi="Arial" w:cs="Arial"/>
        </w:rPr>
        <w:t>2</w:t>
      </w:r>
      <w:r w:rsidR="00F72F28" w:rsidRPr="000F0C12">
        <w:rPr>
          <w:rFonts w:ascii="Arial" w:hAnsi="Arial" w:cs="Arial"/>
        </w:rPr>
        <w:t>3</w:t>
      </w:r>
      <w:r w:rsidR="00593CD7" w:rsidRPr="000F0C12">
        <w:rPr>
          <w:rFonts w:ascii="Arial" w:hAnsi="Arial" w:cs="Arial"/>
        </w:rPr>
        <w:t>9</w:t>
      </w:r>
      <w:r w:rsidR="000C363E" w:rsidRPr="000F0C12">
        <w:rPr>
          <w:rFonts w:ascii="Arial" w:hAnsi="Arial" w:cs="Arial"/>
        </w:rPr>
        <w:t> 188</w:t>
      </w:r>
      <w:r w:rsidR="0074487F" w:rsidRPr="000F0C12">
        <w:rPr>
          <w:rFonts w:ascii="Arial" w:hAnsi="Arial" w:cs="Arial"/>
        </w:rPr>
        <w:t>,</w:t>
      </w:r>
      <w:r w:rsidR="000C363E" w:rsidRPr="000F0C12">
        <w:rPr>
          <w:rFonts w:ascii="Arial" w:hAnsi="Arial" w:cs="Arial"/>
        </w:rPr>
        <w:t>40</w:t>
      </w:r>
      <w:r w:rsidR="00921422" w:rsidRPr="000F0C12">
        <w:rPr>
          <w:rFonts w:ascii="Arial" w:hAnsi="Arial" w:cs="Arial"/>
        </w:rPr>
        <w:t xml:space="preserve"> tis.</w:t>
      </w:r>
      <w:r w:rsidR="007D3F75" w:rsidRPr="000F0C12">
        <w:rPr>
          <w:rFonts w:ascii="Arial" w:hAnsi="Arial" w:cs="Arial"/>
        </w:rPr>
        <w:t> Kč</w:t>
      </w:r>
      <w:r w:rsidR="00156DB9" w:rsidRPr="000F0C12">
        <w:rPr>
          <w:rFonts w:ascii="Arial" w:hAnsi="Arial" w:cs="Arial"/>
        </w:rPr>
        <w:t>,</w:t>
      </w:r>
    </w:p>
    <w:p w:rsidR="007E7C0A" w:rsidRPr="000F0C12" w:rsidRDefault="007E7C0A" w:rsidP="00213DF5">
      <w:pPr>
        <w:pStyle w:val="Odstavecseseznamem"/>
        <w:tabs>
          <w:tab w:val="right" w:pos="6804"/>
          <w:tab w:val="right" w:pos="9356"/>
        </w:tabs>
        <w:ind w:left="284"/>
        <w:contextualSpacing w:val="0"/>
        <w:jc w:val="both"/>
        <w:rPr>
          <w:rFonts w:ascii="Arial" w:hAnsi="Arial" w:cs="Arial"/>
        </w:rPr>
      </w:pPr>
      <w:r w:rsidRPr="000F0C12">
        <w:rPr>
          <w:rFonts w:ascii="Arial" w:hAnsi="Arial" w:cs="Arial"/>
        </w:rPr>
        <w:t>jmenovitě takto:</w:t>
      </w:r>
    </w:p>
    <w:p w:rsidR="00F60B9E" w:rsidRPr="000F0C12" w:rsidRDefault="00F60B9E" w:rsidP="00F60B9E">
      <w:pPr>
        <w:tabs>
          <w:tab w:val="right" w:pos="6804"/>
          <w:tab w:val="right" w:pos="9356"/>
        </w:tabs>
        <w:jc w:val="both"/>
        <w:rPr>
          <w:rFonts w:ascii="Arial" w:hAnsi="Arial" w:cs="Arial"/>
        </w:rPr>
      </w:pP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7"/>
        <w:gridCol w:w="1701"/>
      </w:tblGrid>
      <w:tr w:rsidR="000F0C12" w:rsidRPr="000F0C12" w:rsidTr="00875DA4">
        <w:trPr>
          <w:trHeight w:val="3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975E9" w:rsidRPr="000F0C12" w:rsidRDefault="006975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0C12">
              <w:rPr>
                <w:rFonts w:ascii="Calibri" w:hAnsi="Calibri" w:cs="Calibri"/>
                <w:sz w:val="22"/>
                <w:szCs w:val="22"/>
              </w:rPr>
              <w:t>Financování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975E9" w:rsidRPr="000F0C12" w:rsidRDefault="007448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0C12">
              <w:rPr>
                <w:rFonts w:ascii="Calibri" w:hAnsi="Calibri" w:cs="Calibri"/>
                <w:sz w:val="22"/>
                <w:szCs w:val="22"/>
              </w:rPr>
              <w:t>Návrh 2025</w:t>
            </w:r>
          </w:p>
        </w:tc>
      </w:tr>
      <w:tr w:rsidR="000F0C12" w:rsidRPr="000F0C12" w:rsidTr="000360D9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87F" w:rsidRPr="000F0C12" w:rsidRDefault="0074487F" w:rsidP="0074487F">
            <w:pPr>
              <w:rPr>
                <w:rFonts w:ascii="Calibri" w:hAnsi="Calibri" w:cs="Calibri"/>
                <w:sz w:val="22"/>
                <w:szCs w:val="22"/>
              </w:rPr>
            </w:pPr>
            <w:r w:rsidRPr="000F0C12">
              <w:rPr>
                <w:rFonts w:ascii="Calibri" w:hAnsi="Calibri" w:cs="Calibri"/>
                <w:sz w:val="22"/>
                <w:szCs w:val="22"/>
              </w:rPr>
              <w:t>Užití rezerv města (fond rezerv a rozvoje) - stavební investiční akce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87F" w:rsidRPr="000F0C12" w:rsidRDefault="00593CD7" w:rsidP="00BB191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F0C12">
              <w:rPr>
                <w:rFonts w:ascii="Calibri" w:hAnsi="Calibri" w:cs="Calibri"/>
                <w:sz w:val="22"/>
                <w:szCs w:val="22"/>
              </w:rPr>
              <w:t>273</w:t>
            </w:r>
            <w:r w:rsidR="00DE320D" w:rsidRPr="000F0C12">
              <w:rPr>
                <w:rFonts w:ascii="Calibri" w:hAnsi="Calibri" w:cs="Calibri"/>
                <w:sz w:val="22"/>
                <w:szCs w:val="22"/>
              </w:rPr>
              <w:t xml:space="preserve"> 4</w:t>
            </w:r>
            <w:r w:rsidR="00BB1912" w:rsidRPr="000F0C12">
              <w:rPr>
                <w:rFonts w:ascii="Calibri" w:hAnsi="Calibri" w:cs="Calibri"/>
                <w:sz w:val="22"/>
                <w:szCs w:val="22"/>
              </w:rPr>
              <w:t>58 890,70</w:t>
            </w:r>
          </w:p>
        </w:tc>
      </w:tr>
      <w:tr w:rsidR="000F0C12" w:rsidRPr="000F0C12" w:rsidTr="000360D9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87F" w:rsidRPr="000F0C12" w:rsidRDefault="0074487F" w:rsidP="0074487F">
            <w:pPr>
              <w:rPr>
                <w:rFonts w:ascii="Calibri" w:hAnsi="Calibri" w:cs="Calibri"/>
                <w:sz w:val="22"/>
                <w:szCs w:val="22"/>
              </w:rPr>
            </w:pPr>
            <w:r w:rsidRPr="000F0C12">
              <w:rPr>
                <w:rFonts w:ascii="Calibri" w:hAnsi="Calibri" w:cs="Calibri"/>
                <w:sz w:val="22"/>
                <w:szCs w:val="22"/>
              </w:rPr>
              <w:t>Příděl do fondu údržby bytového a nebytového fondu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87F" w:rsidRPr="000F0C12" w:rsidRDefault="0074487F" w:rsidP="0074487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F0C12">
              <w:rPr>
                <w:rFonts w:ascii="Calibri" w:hAnsi="Calibri" w:cs="Calibri"/>
                <w:sz w:val="22"/>
                <w:szCs w:val="22"/>
              </w:rPr>
              <w:t>-30 426 376,15</w:t>
            </w:r>
          </w:p>
        </w:tc>
      </w:tr>
      <w:tr w:rsidR="000F0C12" w:rsidRPr="000F0C12" w:rsidTr="000360D9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87F" w:rsidRPr="000F0C12" w:rsidRDefault="0074487F" w:rsidP="0074487F">
            <w:pPr>
              <w:rPr>
                <w:rFonts w:ascii="Calibri" w:hAnsi="Calibri" w:cs="Calibri"/>
                <w:sz w:val="22"/>
                <w:szCs w:val="22"/>
              </w:rPr>
            </w:pPr>
            <w:r w:rsidRPr="000F0C12">
              <w:rPr>
                <w:rFonts w:ascii="Calibri" w:hAnsi="Calibri" w:cs="Calibri"/>
                <w:sz w:val="22"/>
                <w:szCs w:val="22"/>
              </w:rPr>
              <w:t>Příděl do fondu reinvestic nájemného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87F" w:rsidRPr="000F0C12" w:rsidRDefault="0074487F" w:rsidP="0074487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F0C12">
              <w:rPr>
                <w:rFonts w:ascii="Calibri" w:hAnsi="Calibri" w:cs="Calibri"/>
                <w:sz w:val="22"/>
                <w:szCs w:val="22"/>
              </w:rPr>
              <w:t>-2 644 110,00</w:t>
            </w:r>
          </w:p>
        </w:tc>
      </w:tr>
      <w:tr w:rsidR="000F0C12" w:rsidRPr="000F0C12" w:rsidTr="000360D9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87F" w:rsidRPr="000F0C12" w:rsidRDefault="0074487F" w:rsidP="0074487F">
            <w:pPr>
              <w:rPr>
                <w:rFonts w:ascii="Calibri" w:hAnsi="Calibri" w:cs="Calibri"/>
                <w:sz w:val="22"/>
                <w:szCs w:val="22"/>
              </w:rPr>
            </w:pPr>
            <w:r w:rsidRPr="000F0C12">
              <w:rPr>
                <w:rFonts w:ascii="Calibri" w:hAnsi="Calibri" w:cs="Calibri"/>
                <w:sz w:val="22"/>
                <w:szCs w:val="22"/>
              </w:rPr>
              <w:t>Příděl do fondu zeleně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87F" w:rsidRPr="000F0C12" w:rsidRDefault="0074487F" w:rsidP="0074487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F0C12">
              <w:rPr>
                <w:rFonts w:ascii="Calibri" w:hAnsi="Calibri" w:cs="Calibri"/>
                <w:sz w:val="22"/>
                <w:szCs w:val="22"/>
              </w:rPr>
              <w:t>-2 000 000,00</w:t>
            </w:r>
          </w:p>
        </w:tc>
      </w:tr>
      <w:tr w:rsidR="000F0C12" w:rsidRPr="000F0C12" w:rsidTr="000360D9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87F" w:rsidRPr="000F0C12" w:rsidRDefault="0074487F" w:rsidP="0074487F">
            <w:pPr>
              <w:rPr>
                <w:rFonts w:ascii="Calibri" w:hAnsi="Calibri" w:cs="Calibri"/>
                <w:sz w:val="22"/>
                <w:szCs w:val="22"/>
              </w:rPr>
            </w:pPr>
            <w:r w:rsidRPr="000F0C12">
              <w:rPr>
                <w:rFonts w:ascii="Calibri" w:hAnsi="Calibri" w:cs="Calibri"/>
                <w:sz w:val="22"/>
                <w:szCs w:val="22"/>
              </w:rPr>
              <w:t>Příděl do sociálního fondu z rozpočtu města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87F" w:rsidRPr="000F0C12" w:rsidRDefault="0074487F" w:rsidP="0074487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F0C12">
              <w:rPr>
                <w:rFonts w:ascii="Calibri" w:hAnsi="Calibri" w:cs="Calibri"/>
                <w:sz w:val="22"/>
                <w:szCs w:val="22"/>
              </w:rPr>
              <w:t>-11 223 000,00</w:t>
            </w:r>
          </w:p>
        </w:tc>
      </w:tr>
      <w:tr w:rsidR="000F0C12" w:rsidRPr="000F0C12" w:rsidTr="000360D9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87F" w:rsidRPr="000F0C12" w:rsidRDefault="0074487F" w:rsidP="0074487F">
            <w:pPr>
              <w:rPr>
                <w:rFonts w:ascii="Calibri" w:hAnsi="Calibri" w:cs="Calibri"/>
                <w:sz w:val="22"/>
                <w:szCs w:val="22"/>
              </w:rPr>
            </w:pPr>
            <w:r w:rsidRPr="000F0C12">
              <w:rPr>
                <w:rFonts w:ascii="Calibri" w:hAnsi="Calibri" w:cs="Calibri"/>
                <w:sz w:val="22"/>
                <w:szCs w:val="22"/>
              </w:rPr>
              <w:t>Užití přídělu do sociálního fondu ve výdajích kapitoly 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87F" w:rsidRPr="000F0C12" w:rsidRDefault="0074487F" w:rsidP="0074487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F0C12">
              <w:rPr>
                <w:rFonts w:ascii="Calibri" w:hAnsi="Calibri" w:cs="Calibri"/>
                <w:sz w:val="22"/>
                <w:szCs w:val="22"/>
              </w:rPr>
              <w:t>11 223 000,00</w:t>
            </w:r>
          </w:p>
        </w:tc>
      </w:tr>
      <w:tr w:rsidR="000F0C12" w:rsidRPr="000F0C12" w:rsidTr="000360D9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87F" w:rsidRPr="000F0C12" w:rsidRDefault="0074487F" w:rsidP="0074487F">
            <w:pPr>
              <w:rPr>
                <w:rFonts w:ascii="Calibri" w:hAnsi="Calibri" w:cs="Calibri"/>
                <w:sz w:val="22"/>
                <w:szCs w:val="22"/>
              </w:rPr>
            </w:pPr>
            <w:r w:rsidRPr="000F0C12">
              <w:rPr>
                <w:rFonts w:ascii="Calibri" w:hAnsi="Calibri" w:cs="Calibri"/>
                <w:sz w:val="22"/>
                <w:szCs w:val="22"/>
              </w:rPr>
              <w:t>Příděl do sociálního fondu (předpokládaný zůstatek SF k 31. 12. 2024)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87F" w:rsidRPr="000F0C12" w:rsidRDefault="0074487F" w:rsidP="0074487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F0C12">
              <w:rPr>
                <w:rFonts w:ascii="Calibri" w:hAnsi="Calibri" w:cs="Calibri"/>
                <w:sz w:val="22"/>
                <w:szCs w:val="22"/>
              </w:rPr>
              <w:t>800 000,00</w:t>
            </w:r>
          </w:p>
        </w:tc>
      </w:tr>
      <w:tr w:rsidR="000F0C12" w:rsidRPr="000F0C12" w:rsidTr="00875DA4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4487F" w:rsidRPr="000F0C12" w:rsidRDefault="0074487F" w:rsidP="0074487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0C12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4487F" w:rsidRPr="000F0C12" w:rsidRDefault="00DE320D" w:rsidP="00F72F2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0C12">
              <w:rPr>
                <w:rFonts w:ascii="Calibri" w:hAnsi="Calibri" w:cs="Calibri"/>
                <w:b/>
                <w:bCs/>
                <w:sz w:val="22"/>
                <w:szCs w:val="22"/>
              </w:rPr>
              <w:t>23</w:t>
            </w:r>
            <w:r w:rsidR="00593CD7" w:rsidRPr="000F0C12">
              <w:rPr>
                <w:rFonts w:ascii="Calibri" w:hAnsi="Calibri" w:cs="Calibri"/>
                <w:b/>
                <w:bCs/>
                <w:sz w:val="22"/>
                <w:szCs w:val="22"/>
              </w:rPr>
              <w:t>9</w:t>
            </w:r>
            <w:r w:rsidRPr="000F0C1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1</w:t>
            </w:r>
            <w:r w:rsidR="00BB1912" w:rsidRPr="000F0C12">
              <w:rPr>
                <w:rFonts w:ascii="Calibri" w:hAnsi="Calibri" w:cs="Calibri"/>
                <w:b/>
                <w:bCs/>
                <w:sz w:val="22"/>
                <w:szCs w:val="22"/>
              </w:rPr>
              <w:t>88 404,55</w:t>
            </w:r>
          </w:p>
        </w:tc>
      </w:tr>
    </w:tbl>
    <w:p w:rsidR="006975E9" w:rsidRPr="00BC6E83" w:rsidRDefault="006975E9" w:rsidP="00F60B9E">
      <w:pPr>
        <w:tabs>
          <w:tab w:val="right" w:pos="6804"/>
          <w:tab w:val="right" w:pos="9356"/>
        </w:tabs>
        <w:jc w:val="both"/>
        <w:rPr>
          <w:rFonts w:ascii="Arial" w:hAnsi="Arial" w:cs="Arial"/>
          <w:color w:val="FF0000"/>
        </w:rPr>
      </w:pPr>
    </w:p>
    <w:p w:rsidR="006975E9" w:rsidRDefault="006975E9" w:rsidP="00F60B9E">
      <w:pPr>
        <w:tabs>
          <w:tab w:val="right" w:pos="6804"/>
          <w:tab w:val="right" w:pos="9356"/>
        </w:tabs>
        <w:jc w:val="both"/>
        <w:rPr>
          <w:rFonts w:ascii="Arial" w:hAnsi="Arial" w:cs="Arial"/>
          <w:color w:val="FF0000"/>
        </w:rPr>
      </w:pPr>
    </w:p>
    <w:p w:rsidR="0032527C" w:rsidRPr="00BC6E83" w:rsidRDefault="0032527C" w:rsidP="00F60B9E">
      <w:pPr>
        <w:tabs>
          <w:tab w:val="right" w:pos="6804"/>
          <w:tab w:val="right" w:pos="9356"/>
        </w:tabs>
        <w:jc w:val="both"/>
        <w:rPr>
          <w:rFonts w:ascii="Arial" w:hAnsi="Arial" w:cs="Arial"/>
          <w:color w:val="FF0000"/>
        </w:rPr>
      </w:pPr>
    </w:p>
    <w:p w:rsidR="00212518" w:rsidRPr="00382B41" w:rsidRDefault="000F0C12" w:rsidP="002125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bere</w:t>
      </w:r>
      <w:r w:rsidR="00212518" w:rsidRPr="00382B41">
        <w:rPr>
          <w:rFonts w:ascii="Arial" w:hAnsi="Arial" w:cs="Arial"/>
          <w:b/>
        </w:rPr>
        <w:t xml:space="preserve"> na vědomí</w:t>
      </w:r>
    </w:p>
    <w:p w:rsidR="00E11319" w:rsidRPr="00382B41" w:rsidRDefault="00E11319" w:rsidP="00E11319">
      <w:pPr>
        <w:jc w:val="both"/>
        <w:rPr>
          <w:rFonts w:ascii="Arial" w:hAnsi="Arial" w:cs="Arial"/>
        </w:rPr>
      </w:pPr>
    </w:p>
    <w:p w:rsidR="00212518" w:rsidRPr="00382B41" w:rsidRDefault="00212518" w:rsidP="003144CF">
      <w:pPr>
        <w:pStyle w:val="Odstavecseseznamem"/>
        <w:numPr>
          <w:ilvl w:val="0"/>
          <w:numId w:val="5"/>
        </w:numPr>
        <w:tabs>
          <w:tab w:val="right" w:leader="dot" w:pos="9497"/>
        </w:tabs>
        <w:ind w:left="284" w:hanging="284"/>
        <w:contextualSpacing w:val="0"/>
        <w:jc w:val="both"/>
        <w:rPr>
          <w:rFonts w:ascii="Arial" w:hAnsi="Arial" w:cs="Arial"/>
        </w:rPr>
      </w:pPr>
      <w:r w:rsidRPr="00382B41">
        <w:rPr>
          <w:rFonts w:ascii="Arial" w:hAnsi="Arial" w:cs="Arial"/>
        </w:rPr>
        <w:t>rozpis</w:t>
      </w:r>
      <w:r w:rsidR="00636895" w:rsidRPr="00382B41">
        <w:rPr>
          <w:rFonts w:ascii="Arial" w:hAnsi="Arial" w:cs="Arial"/>
        </w:rPr>
        <w:t xml:space="preserve"> „ostatních“</w:t>
      </w:r>
      <w:r w:rsidRPr="00382B41">
        <w:rPr>
          <w:rFonts w:ascii="Arial" w:hAnsi="Arial" w:cs="Arial"/>
        </w:rPr>
        <w:t xml:space="preserve"> investičních výdajů v celkovém objemu</w:t>
      </w:r>
      <w:r w:rsidR="00386F13" w:rsidRPr="00382B41">
        <w:rPr>
          <w:rFonts w:ascii="Arial" w:hAnsi="Arial" w:cs="Arial"/>
        </w:rPr>
        <w:tab/>
      </w:r>
      <w:r w:rsidR="007D6137">
        <w:rPr>
          <w:rFonts w:ascii="Arial" w:hAnsi="Arial" w:cs="Arial"/>
        </w:rPr>
        <w:t>74</w:t>
      </w:r>
      <w:r w:rsidR="00382B41" w:rsidRPr="00382B41">
        <w:rPr>
          <w:rFonts w:ascii="Arial" w:hAnsi="Arial" w:cs="Arial"/>
        </w:rPr>
        <w:t> </w:t>
      </w:r>
      <w:r w:rsidR="00B463B7">
        <w:rPr>
          <w:rFonts w:ascii="Arial" w:hAnsi="Arial" w:cs="Arial"/>
        </w:rPr>
        <w:t>236,11</w:t>
      </w:r>
      <w:r w:rsidR="00CF00BA" w:rsidRPr="00382B41">
        <w:rPr>
          <w:rFonts w:ascii="Arial" w:hAnsi="Arial" w:cs="Arial"/>
        </w:rPr>
        <w:t xml:space="preserve"> tis.</w:t>
      </w:r>
      <w:r w:rsidR="00213DF5" w:rsidRPr="00382B41">
        <w:rPr>
          <w:rFonts w:ascii="Arial" w:hAnsi="Arial" w:cs="Arial"/>
        </w:rPr>
        <w:t> Kč</w:t>
      </w:r>
      <w:r w:rsidR="00156DB9" w:rsidRPr="00382B41">
        <w:rPr>
          <w:rFonts w:ascii="Arial" w:hAnsi="Arial" w:cs="Arial"/>
        </w:rPr>
        <w:t>,</w:t>
      </w:r>
    </w:p>
    <w:p w:rsidR="00212518" w:rsidRPr="00382B41" w:rsidRDefault="00212518" w:rsidP="00212518">
      <w:pPr>
        <w:pStyle w:val="Odstavecseseznamem"/>
        <w:ind w:left="284"/>
        <w:contextualSpacing w:val="0"/>
        <w:jc w:val="both"/>
        <w:rPr>
          <w:rFonts w:ascii="Arial" w:hAnsi="Arial" w:cs="Arial"/>
        </w:rPr>
      </w:pPr>
      <w:r w:rsidRPr="00382B41">
        <w:rPr>
          <w:rFonts w:ascii="Arial" w:hAnsi="Arial" w:cs="Arial"/>
        </w:rPr>
        <w:t>jmenovitě takto:</w:t>
      </w:r>
    </w:p>
    <w:p w:rsidR="0074487F" w:rsidRDefault="0074487F" w:rsidP="00212518">
      <w:pPr>
        <w:pStyle w:val="Odstavecseseznamem"/>
        <w:ind w:left="284"/>
        <w:contextualSpacing w:val="0"/>
        <w:jc w:val="both"/>
        <w:rPr>
          <w:rFonts w:ascii="Arial" w:hAnsi="Arial" w:cs="Arial"/>
          <w:color w:val="FF0000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8080"/>
        <w:gridCol w:w="1134"/>
      </w:tblGrid>
      <w:tr w:rsidR="000360D9" w:rsidRPr="00DA4C15" w:rsidTr="00B80A29">
        <w:trPr>
          <w:trHeight w:val="480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0360D9" w:rsidRPr="00DA4C15" w:rsidRDefault="000360D9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DA4C1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Kap.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0360D9" w:rsidRPr="00DA4C15" w:rsidRDefault="000360D9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DA4C1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Text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0360D9" w:rsidRPr="00DA4C15" w:rsidRDefault="00AF1A3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DA4C1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Částka v </w:t>
            </w:r>
            <w:r w:rsidR="000360D9" w:rsidRPr="00DA4C1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Kč</w:t>
            </w:r>
          </w:p>
        </w:tc>
      </w:tr>
      <w:tr w:rsidR="000360D9" w:rsidRPr="00DA4C15" w:rsidTr="00B80A2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D9" w:rsidRPr="00DA4C15" w:rsidRDefault="000360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1A15C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="000360D9" w:rsidRPr="00DA4C15">
              <w:rPr>
                <w:rFonts w:ascii="Calibri" w:hAnsi="Calibri" w:cs="Calibri"/>
                <w:b/>
                <w:bCs/>
                <w:sz w:val="20"/>
                <w:szCs w:val="20"/>
              </w:rPr>
              <w:t>ákup uměleckých děl.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0360D9" w:rsidP="00D01FF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sz w:val="20"/>
                <w:szCs w:val="20"/>
              </w:rPr>
              <w:t>70</w:t>
            </w:r>
            <w:r w:rsidR="00D01FF1">
              <w:rPr>
                <w:rFonts w:ascii="Calibri" w:hAnsi="Calibri" w:cs="Calibri"/>
                <w:sz w:val="20"/>
                <w:szCs w:val="20"/>
              </w:rPr>
              <w:t> </w:t>
            </w:r>
            <w:r w:rsidRPr="00DA4C15">
              <w:rPr>
                <w:rFonts w:ascii="Calibri" w:hAnsi="Calibri" w:cs="Calibri"/>
                <w:sz w:val="20"/>
                <w:szCs w:val="20"/>
              </w:rPr>
              <w:t xml:space="preserve">000   </w:t>
            </w:r>
          </w:p>
        </w:tc>
      </w:tr>
      <w:tr w:rsidR="000360D9" w:rsidRPr="00DA4C15" w:rsidTr="00B80A29">
        <w:trPr>
          <w:trHeight w:val="288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360D9" w:rsidRPr="00DA4C15" w:rsidRDefault="000360D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A4C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Celkem kap. 10 - Kancelář primátora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360D9" w:rsidRPr="00DA4C15" w:rsidRDefault="000360D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A4C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70</w:t>
            </w:r>
            <w:r w:rsidR="00D01F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 w:rsidRPr="00DA4C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</w:tr>
      <w:tr w:rsidR="000360D9" w:rsidRPr="00DA4C15" w:rsidTr="00B80A29">
        <w:trPr>
          <w:trHeight w:val="217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360D9" w:rsidRPr="00DA4C15" w:rsidRDefault="000360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0360D9">
            <w:pPr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sz w:val="20"/>
                <w:szCs w:val="20"/>
              </w:rPr>
              <w:t xml:space="preserve">Projektová dokumentace - </w:t>
            </w:r>
            <w:r w:rsidRPr="00DA4C15">
              <w:rPr>
                <w:rFonts w:ascii="Calibri" w:hAnsi="Calibri" w:cs="Calibri"/>
                <w:b/>
                <w:sz w:val="20"/>
                <w:szCs w:val="20"/>
              </w:rPr>
              <w:t>přepážkové pracoviště FO.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0360D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sz w:val="20"/>
                <w:szCs w:val="20"/>
              </w:rPr>
              <w:t xml:space="preserve">150 000   </w:t>
            </w:r>
          </w:p>
        </w:tc>
      </w:tr>
      <w:tr w:rsidR="000360D9" w:rsidRPr="00DA4C15" w:rsidTr="00B80A29">
        <w:trPr>
          <w:trHeight w:val="26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360D9" w:rsidRPr="00DA4C15" w:rsidRDefault="000360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0360D9">
            <w:pPr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b/>
                <w:sz w:val="20"/>
                <w:szCs w:val="20"/>
              </w:rPr>
              <w:t xml:space="preserve">Nový el. </w:t>
            </w:r>
            <w:proofErr w:type="gramStart"/>
            <w:r w:rsidRPr="00DA4C15">
              <w:rPr>
                <w:rFonts w:ascii="Calibri" w:hAnsi="Calibri" w:cs="Calibri"/>
                <w:b/>
                <w:sz w:val="20"/>
                <w:szCs w:val="20"/>
              </w:rPr>
              <w:t>rozvod</w:t>
            </w:r>
            <w:proofErr w:type="gramEnd"/>
            <w:r w:rsidRPr="00DA4C15">
              <w:rPr>
                <w:rFonts w:ascii="Calibri" w:hAnsi="Calibri" w:cs="Calibri"/>
                <w:b/>
                <w:sz w:val="20"/>
                <w:szCs w:val="20"/>
              </w:rPr>
              <w:t xml:space="preserve"> do </w:t>
            </w:r>
            <w:proofErr w:type="spellStart"/>
            <w:r w:rsidRPr="00DA4C15">
              <w:rPr>
                <w:rFonts w:ascii="Calibri" w:hAnsi="Calibri" w:cs="Calibri"/>
                <w:b/>
                <w:sz w:val="20"/>
                <w:szCs w:val="20"/>
              </w:rPr>
              <w:t>serverovny</w:t>
            </w:r>
            <w:proofErr w:type="spellEnd"/>
            <w:r w:rsidRPr="00DA4C15">
              <w:rPr>
                <w:rFonts w:ascii="Calibri" w:hAnsi="Calibri" w:cs="Calibri"/>
                <w:b/>
                <w:sz w:val="20"/>
                <w:szCs w:val="20"/>
              </w:rPr>
              <w:t xml:space="preserve"> budovy B</w:t>
            </w:r>
            <w:r w:rsidRPr="00DA4C15">
              <w:rPr>
                <w:rFonts w:ascii="Calibri" w:hAnsi="Calibri" w:cs="Calibri"/>
                <w:sz w:val="20"/>
                <w:szCs w:val="20"/>
              </w:rPr>
              <w:t xml:space="preserve"> z důvodu navýšení počtu serverů a navýšení kapacity UPS.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0360D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sz w:val="20"/>
                <w:szCs w:val="20"/>
              </w:rPr>
              <w:t xml:space="preserve">150 000   </w:t>
            </w:r>
          </w:p>
        </w:tc>
      </w:tr>
      <w:tr w:rsidR="000360D9" w:rsidRPr="00DA4C15" w:rsidTr="00B80A29">
        <w:trPr>
          <w:trHeight w:val="42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360D9" w:rsidRPr="00DA4C15" w:rsidRDefault="000360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0360D9">
            <w:pPr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b/>
                <w:sz w:val="20"/>
                <w:szCs w:val="20"/>
              </w:rPr>
              <w:t>Prodloužení chodby na budově radnice (SÚ):</w:t>
            </w:r>
            <w:r w:rsidRPr="00DA4C15">
              <w:rPr>
                <w:rFonts w:ascii="Calibri" w:hAnsi="Calibri" w:cs="Calibri"/>
                <w:sz w:val="20"/>
                <w:szCs w:val="20"/>
              </w:rPr>
              <w:t xml:space="preserve"> vybourání zdi, přemístění rozvodů topného systému, elektroinstalace a bezpečnostních zařízení, obkladačské práce (historická dlažba), malířské práce.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0360D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sz w:val="20"/>
                <w:szCs w:val="20"/>
              </w:rPr>
              <w:t xml:space="preserve">500 000   </w:t>
            </w:r>
          </w:p>
        </w:tc>
      </w:tr>
      <w:tr w:rsidR="000360D9" w:rsidRPr="00DA4C15" w:rsidTr="00B80A29">
        <w:trPr>
          <w:trHeight w:val="28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360D9" w:rsidRPr="00DA4C15" w:rsidRDefault="000360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0360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A4C15">
              <w:rPr>
                <w:rFonts w:ascii="Calibri" w:hAnsi="Calibri" w:cs="Calibri"/>
                <w:b/>
                <w:sz w:val="20"/>
                <w:szCs w:val="20"/>
              </w:rPr>
              <w:t>Klimatizace OÚPPP (chodba).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0360D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sz w:val="20"/>
                <w:szCs w:val="20"/>
              </w:rPr>
              <w:t xml:space="preserve">100 000   </w:t>
            </w:r>
          </w:p>
        </w:tc>
      </w:tr>
      <w:tr w:rsidR="000360D9" w:rsidRPr="00DA4C15" w:rsidTr="00B80A29">
        <w:trPr>
          <w:trHeight w:val="28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360D9" w:rsidRPr="00DA4C15" w:rsidRDefault="000360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0360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A4C15">
              <w:rPr>
                <w:rFonts w:ascii="Calibri" w:hAnsi="Calibri" w:cs="Calibri"/>
                <w:b/>
                <w:sz w:val="20"/>
                <w:szCs w:val="20"/>
              </w:rPr>
              <w:t>Klimatizace OD 4. NP.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0360D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sz w:val="20"/>
                <w:szCs w:val="20"/>
              </w:rPr>
              <w:t xml:space="preserve">60 000   </w:t>
            </w:r>
          </w:p>
        </w:tc>
      </w:tr>
      <w:tr w:rsidR="000360D9" w:rsidRPr="00DA4C15" w:rsidTr="00B80A29">
        <w:trPr>
          <w:trHeight w:val="24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60D9" w:rsidRPr="00DA4C15" w:rsidRDefault="000360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0360D9">
            <w:pPr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b/>
                <w:sz w:val="20"/>
                <w:szCs w:val="20"/>
              </w:rPr>
              <w:t>Zvuková aparatura - zámek</w:t>
            </w:r>
            <w:r w:rsidRPr="00DA4C15">
              <w:rPr>
                <w:rFonts w:ascii="Calibri" w:hAnsi="Calibri" w:cs="Calibri"/>
                <w:sz w:val="20"/>
                <w:szCs w:val="20"/>
              </w:rPr>
              <w:t xml:space="preserve"> (letní akce Duhy).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0360D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sz w:val="20"/>
                <w:szCs w:val="20"/>
              </w:rPr>
              <w:t xml:space="preserve">80 000   </w:t>
            </w:r>
          </w:p>
        </w:tc>
      </w:tr>
      <w:tr w:rsidR="000360D9" w:rsidRPr="00DA4C15" w:rsidTr="00B80A29">
        <w:trPr>
          <w:trHeight w:val="288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360D9" w:rsidRPr="00DA4C15" w:rsidRDefault="000360D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A4C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Celkem kap. 11 - Správa a zabezpečení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360D9" w:rsidRPr="00DA4C15" w:rsidRDefault="000360D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A4C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1 040 000</w:t>
            </w:r>
          </w:p>
        </w:tc>
      </w:tr>
      <w:tr w:rsidR="000360D9" w:rsidRPr="00DA4C15" w:rsidTr="00B80A29">
        <w:trPr>
          <w:trHeight w:val="546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360D9" w:rsidRPr="00DA4C15" w:rsidRDefault="000360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0360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b/>
                <w:sz w:val="20"/>
                <w:szCs w:val="20"/>
              </w:rPr>
              <w:t xml:space="preserve">Dodávka a montáž </w:t>
            </w:r>
            <w:proofErr w:type="spellStart"/>
            <w:r w:rsidRPr="00DA4C15">
              <w:rPr>
                <w:rFonts w:ascii="Calibri" w:hAnsi="Calibri" w:cs="Calibri"/>
                <w:b/>
                <w:sz w:val="20"/>
                <w:szCs w:val="20"/>
              </w:rPr>
              <w:t>OsmoDry</w:t>
            </w:r>
            <w:proofErr w:type="spellEnd"/>
            <w:r w:rsidRPr="00DA4C15">
              <w:rPr>
                <w:rFonts w:ascii="Calibri" w:hAnsi="Calibri" w:cs="Calibri"/>
                <w:sz w:val="20"/>
                <w:szCs w:val="20"/>
              </w:rPr>
              <w:t xml:space="preserve"> (elektroosmotického zařízení na vysoušení stavebních konstrukcí v krytech civilní ochrany) - 2.</w:t>
            </w:r>
            <w:r w:rsidR="001A15CC" w:rsidRPr="00DA4C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A4C15">
              <w:rPr>
                <w:rFonts w:ascii="Calibri" w:hAnsi="Calibri" w:cs="Calibri"/>
                <w:sz w:val="20"/>
                <w:szCs w:val="20"/>
              </w:rPr>
              <w:t>splátka.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0360D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sz w:val="20"/>
                <w:szCs w:val="20"/>
              </w:rPr>
              <w:t xml:space="preserve">158 000   </w:t>
            </w:r>
          </w:p>
        </w:tc>
      </w:tr>
      <w:tr w:rsidR="000360D9" w:rsidRPr="00DA4C15" w:rsidTr="00B80A29">
        <w:trPr>
          <w:trHeight w:val="28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60D9" w:rsidRPr="00DA4C15" w:rsidRDefault="000360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0360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b/>
                <w:sz w:val="20"/>
                <w:szCs w:val="20"/>
              </w:rPr>
              <w:t>Rozšíření VISO</w:t>
            </w:r>
            <w:r w:rsidRPr="00DA4C15">
              <w:rPr>
                <w:rFonts w:ascii="Calibri" w:hAnsi="Calibri" w:cs="Calibri"/>
                <w:sz w:val="20"/>
                <w:szCs w:val="20"/>
              </w:rPr>
              <w:t xml:space="preserve"> - převod z letošního roku.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0360D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sz w:val="20"/>
                <w:szCs w:val="20"/>
              </w:rPr>
              <w:t xml:space="preserve">1 500 000   </w:t>
            </w:r>
          </w:p>
        </w:tc>
      </w:tr>
      <w:tr w:rsidR="000360D9" w:rsidRPr="00DA4C15" w:rsidTr="00B80A29">
        <w:trPr>
          <w:trHeight w:val="288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360D9" w:rsidRPr="00DA4C15" w:rsidRDefault="000360D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A4C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Celkem kap. 12 - krizové řízení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360D9" w:rsidRPr="00DA4C15" w:rsidRDefault="000360D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A4C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1 658 000</w:t>
            </w:r>
          </w:p>
        </w:tc>
      </w:tr>
      <w:tr w:rsidR="000360D9" w:rsidRPr="00DA4C15" w:rsidTr="00B80A29">
        <w:trPr>
          <w:trHeight w:val="378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0D9" w:rsidRPr="00DA4C15" w:rsidRDefault="000360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0360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4C1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Integrace  GINIS - VIOLET</w:t>
            </w:r>
            <w:r w:rsidRPr="00DA4C1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(integrace přestupkové agendy MPPV do spisové služby).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0360D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sz w:val="20"/>
                <w:szCs w:val="20"/>
              </w:rPr>
              <w:t xml:space="preserve">450 000   </w:t>
            </w:r>
          </w:p>
        </w:tc>
      </w:tr>
      <w:tr w:rsidR="000360D9" w:rsidRPr="00DA4C15" w:rsidTr="00B80A29">
        <w:trPr>
          <w:trHeight w:val="28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360D9" w:rsidRPr="00DA4C15" w:rsidRDefault="000360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0360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4C1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Podíl města na investiční projekty prevence </w:t>
            </w:r>
            <w:r w:rsidRPr="00DA4C15">
              <w:rPr>
                <w:rFonts w:ascii="Calibri" w:hAnsi="Calibri" w:cs="Calibri"/>
                <w:color w:val="000000"/>
                <w:sz w:val="20"/>
                <w:szCs w:val="20"/>
              </w:rPr>
              <w:t>- dle realizovaných projektů (kamery atd.).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0360D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sz w:val="20"/>
                <w:szCs w:val="20"/>
              </w:rPr>
              <w:t xml:space="preserve">1 500 000   </w:t>
            </w:r>
          </w:p>
        </w:tc>
      </w:tr>
      <w:tr w:rsidR="000360D9" w:rsidRPr="00DA4C15" w:rsidTr="00B80A29">
        <w:trPr>
          <w:trHeight w:val="2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360D9" w:rsidRPr="00DA4C15" w:rsidRDefault="000360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0360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4C1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Modernizace rádiové sítě</w:t>
            </w:r>
            <w:r w:rsidRPr="00DA4C1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výměna rádiových převaděčů (stáří více jak 10 let).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0360D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sz w:val="20"/>
                <w:szCs w:val="20"/>
              </w:rPr>
              <w:t xml:space="preserve">250 000   </w:t>
            </w:r>
          </w:p>
        </w:tc>
      </w:tr>
      <w:tr w:rsidR="000360D9" w:rsidRPr="00DA4C15" w:rsidTr="00B80A29">
        <w:trPr>
          <w:trHeight w:val="40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360D9" w:rsidRPr="00DA4C15" w:rsidRDefault="000360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0360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4C1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Servery HW</w:t>
            </w:r>
            <w:r w:rsidRPr="00DA4C1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výměna  serverů se servisní podporou na 7 let (neekon</w:t>
            </w:r>
            <w:r w:rsidR="001A15CC" w:rsidRPr="00DA4C1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omické prodloužení podpora stávajících </w:t>
            </w:r>
            <w:r w:rsidRPr="00DA4C15">
              <w:rPr>
                <w:rFonts w:ascii="Calibri" w:hAnsi="Calibri" w:cs="Calibri"/>
                <w:color w:val="000000"/>
                <w:sz w:val="20"/>
                <w:szCs w:val="20"/>
              </w:rPr>
              <w:t>serverů).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0360D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sz w:val="20"/>
                <w:szCs w:val="20"/>
              </w:rPr>
              <w:t xml:space="preserve">950 000   </w:t>
            </w:r>
          </w:p>
        </w:tc>
      </w:tr>
      <w:tr w:rsidR="000360D9" w:rsidRPr="00DA4C15" w:rsidTr="00B80A29">
        <w:trPr>
          <w:trHeight w:val="38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360D9" w:rsidRPr="00DA4C15" w:rsidRDefault="000360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0360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4C1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Modernizace vozidlových kamer</w:t>
            </w:r>
            <w:r w:rsidRPr="00DA4C1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(výměna instalace nových vozidlových kamer pro službu).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0360D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sz w:val="20"/>
                <w:szCs w:val="20"/>
              </w:rPr>
              <w:t xml:space="preserve">550 000   </w:t>
            </w:r>
          </w:p>
        </w:tc>
      </w:tr>
      <w:tr w:rsidR="000360D9" w:rsidRPr="00DA4C15" w:rsidTr="00B80A29">
        <w:trPr>
          <w:trHeight w:val="27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60D9" w:rsidRPr="00DA4C15" w:rsidRDefault="000360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1A15C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4C1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Předplatné </w:t>
            </w:r>
            <w:r w:rsidR="000360D9" w:rsidRPr="00DA4C1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VM </w:t>
            </w:r>
            <w:proofErr w:type="spellStart"/>
            <w:r w:rsidR="000360D9" w:rsidRPr="00DA4C1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Ware</w:t>
            </w:r>
            <w:proofErr w:type="spellEnd"/>
            <w:r w:rsidR="000360D9" w:rsidRPr="00DA4C1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5 roků pro servery MPPV</w:t>
            </w:r>
            <w:r w:rsidR="000360D9" w:rsidRPr="00DA4C1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(nové předplatné </w:t>
            </w:r>
            <w:proofErr w:type="spellStart"/>
            <w:r w:rsidR="000360D9" w:rsidRPr="00DA4C15">
              <w:rPr>
                <w:rFonts w:ascii="Calibri" w:hAnsi="Calibri" w:cs="Calibri"/>
                <w:color w:val="000000"/>
                <w:sz w:val="20"/>
                <w:szCs w:val="20"/>
              </w:rPr>
              <w:t>virtualizační</w:t>
            </w:r>
            <w:proofErr w:type="spellEnd"/>
            <w:r w:rsidR="000360D9" w:rsidRPr="00DA4C1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360D9" w:rsidRPr="00DA4C15">
              <w:rPr>
                <w:rFonts w:ascii="Calibri" w:hAnsi="Calibri" w:cs="Calibri"/>
                <w:color w:val="000000"/>
                <w:sz w:val="20"/>
                <w:szCs w:val="20"/>
              </w:rPr>
              <w:t>patformy</w:t>
            </w:r>
            <w:proofErr w:type="spellEnd"/>
            <w:r w:rsidR="000360D9" w:rsidRPr="00DA4C1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serverů).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0360D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sz w:val="20"/>
                <w:szCs w:val="20"/>
              </w:rPr>
              <w:t xml:space="preserve">300 000   </w:t>
            </w:r>
          </w:p>
        </w:tc>
      </w:tr>
      <w:tr w:rsidR="000360D9" w:rsidRPr="00DA4C15" w:rsidTr="00B80A29">
        <w:trPr>
          <w:trHeight w:val="288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360D9" w:rsidRPr="00DA4C15" w:rsidRDefault="000360D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A4C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Celkem kap. 13 - Městská policie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360D9" w:rsidRPr="00DA4C15" w:rsidRDefault="000360D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A4C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4 000 000</w:t>
            </w:r>
          </w:p>
        </w:tc>
      </w:tr>
      <w:tr w:rsidR="000360D9" w:rsidRPr="00DA4C15" w:rsidTr="00B80A29">
        <w:trPr>
          <w:trHeight w:val="541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360D9" w:rsidRPr="00DA4C15" w:rsidRDefault="000360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0360D9" w:rsidP="008D3A4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A4C15">
              <w:rPr>
                <w:rFonts w:ascii="Calibri" w:hAnsi="Calibri" w:cs="Calibri"/>
                <w:b/>
                <w:sz w:val="20"/>
                <w:szCs w:val="20"/>
              </w:rPr>
              <w:t>Kyberbezpečnost</w:t>
            </w:r>
            <w:proofErr w:type="spellEnd"/>
            <w:r w:rsidRPr="00DA4C15">
              <w:rPr>
                <w:rFonts w:ascii="Calibri" w:hAnsi="Calibri" w:cs="Calibri"/>
                <w:sz w:val="20"/>
                <w:szCs w:val="20"/>
              </w:rPr>
              <w:t xml:space="preserve"> -</w:t>
            </w:r>
            <w:r w:rsidR="008711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A4C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D3A42">
              <w:rPr>
                <w:rFonts w:ascii="Calibri" w:hAnsi="Calibri" w:cs="Calibri"/>
                <w:sz w:val="20"/>
                <w:szCs w:val="20"/>
              </w:rPr>
              <w:t>schválena dotace</w:t>
            </w:r>
            <w:r w:rsidR="008711C4">
              <w:rPr>
                <w:rFonts w:ascii="Calibri" w:hAnsi="Calibri" w:cs="Calibri"/>
                <w:sz w:val="20"/>
                <w:szCs w:val="20"/>
              </w:rPr>
              <w:t xml:space="preserve"> ve výši 34 745 690 Kč (b</w:t>
            </w:r>
            <w:r w:rsidR="008D3A42">
              <w:rPr>
                <w:rFonts w:ascii="Calibri" w:hAnsi="Calibri" w:cs="Calibri"/>
                <w:sz w:val="20"/>
                <w:szCs w:val="20"/>
              </w:rPr>
              <w:t>ude</w:t>
            </w:r>
            <w:r w:rsidR="008711C4">
              <w:rPr>
                <w:rFonts w:ascii="Calibri" w:hAnsi="Calibri" w:cs="Calibri"/>
                <w:sz w:val="20"/>
                <w:szCs w:val="20"/>
              </w:rPr>
              <w:t xml:space="preserve"> vyplaceno v roce 2026)</w:t>
            </w:r>
            <w:r w:rsidR="008D3A42">
              <w:rPr>
                <w:rFonts w:ascii="Calibri" w:hAnsi="Calibri" w:cs="Calibri"/>
                <w:sz w:val="20"/>
                <w:szCs w:val="20"/>
              </w:rPr>
              <w:t>.</w:t>
            </w:r>
            <w:r w:rsidR="008711C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8711C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41 531 525</w:t>
            </w:r>
            <w:r w:rsidR="000360D9" w:rsidRPr="00DA4C15">
              <w:rPr>
                <w:rFonts w:ascii="Calibri" w:hAnsi="Calibri" w:cs="Calibri"/>
                <w:sz w:val="20"/>
                <w:szCs w:val="20"/>
              </w:rPr>
              <w:t xml:space="preserve">   </w:t>
            </w:r>
          </w:p>
        </w:tc>
      </w:tr>
      <w:tr w:rsidR="000360D9" w:rsidRPr="00DA4C15" w:rsidTr="00B80A29">
        <w:trPr>
          <w:trHeight w:val="31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360D9" w:rsidRPr="00DA4C15" w:rsidRDefault="000360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0360D9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A4C15">
              <w:rPr>
                <w:rFonts w:ascii="Calibri" w:hAnsi="Calibri" w:cs="Calibri"/>
                <w:b/>
                <w:sz w:val="20"/>
                <w:szCs w:val="20"/>
              </w:rPr>
              <w:t>Barevní kopírka.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0360D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sz w:val="20"/>
                <w:szCs w:val="20"/>
              </w:rPr>
              <w:t xml:space="preserve">110 000   </w:t>
            </w:r>
          </w:p>
        </w:tc>
      </w:tr>
      <w:tr w:rsidR="000360D9" w:rsidRPr="00DA4C15" w:rsidTr="00B80A29">
        <w:trPr>
          <w:trHeight w:val="43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360D9" w:rsidRPr="00DA4C15" w:rsidRDefault="000360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0360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b/>
                <w:sz w:val="20"/>
                <w:szCs w:val="20"/>
              </w:rPr>
              <w:t>Úložiště</w:t>
            </w:r>
            <w:r w:rsidRPr="00DA4C15">
              <w:rPr>
                <w:rFonts w:ascii="Calibri" w:hAnsi="Calibri" w:cs="Calibri"/>
                <w:sz w:val="20"/>
                <w:szCs w:val="20"/>
              </w:rPr>
              <w:t xml:space="preserve"> pro umístění druhé kopie záloh.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0360D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sz w:val="20"/>
                <w:szCs w:val="20"/>
              </w:rPr>
              <w:t xml:space="preserve">300 000   </w:t>
            </w:r>
          </w:p>
        </w:tc>
      </w:tr>
      <w:tr w:rsidR="000360D9" w:rsidRPr="00DA4C15" w:rsidTr="00B80A29">
        <w:trPr>
          <w:trHeight w:val="42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360D9" w:rsidRPr="00DA4C15" w:rsidRDefault="000360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0360D9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A4C15">
              <w:rPr>
                <w:rFonts w:ascii="Calibri" w:hAnsi="Calibri" w:cs="Calibri"/>
                <w:b/>
                <w:sz w:val="20"/>
                <w:szCs w:val="20"/>
              </w:rPr>
              <w:t>Oběh dokumentů.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0360D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sz w:val="20"/>
                <w:szCs w:val="20"/>
              </w:rPr>
              <w:t xml:space="preserve">500 000   </w:t>
            </w:r>
          </w:p>
        </w:tc>
      </w:tr>
      <w:tr w:rsidR="000360D9" w:rsidRPr="00DA4C15" w:rsidTr="00B80A29">
        <w:trPr>
          <w:trHeight w:val="28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360D9" w:rsidRPr="00DA4C15" w:rsidRDefault="000360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0360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b/>
                <w:sz w:val="20"/>
                <w:szCs w:val="20"/>
              </w:rPr>
              <w:t>Bezpečnostní dokumentace</w:t>
            </w:r>
            <w:r w:rsidRPr="00DA4C15">
              <w:rPr>
                <w:rFonts w:ascii="Calibri" w:hAnsi="Calibri" w:cs="Calibri"/>
                <w:sz w:val="20"/>
                <w:szCs w:val="20"/>
              </w:rPr>
              <w:t xml:space="preserve"> - analýza rizik, plán zálohování a obnovy, bezpečnostní politika.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0360D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sz w:val="20"/>
                <w:szCs w:val="20"/>
              </w:rPr>
              <w:t xml:space="preserve">200 000   </w:t>
            </w:r>
          </w:p>
        </w:tc>
      </w:tr>
      <w:tr w:rsidR="000360D9" w:rsidRPr="00DA4C15" w:rsidTr="00B80A29">
        <w:trPr>
          <w:trHeight w:val="40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60D9" w:rsidRPr="00DA4C15" w:rsidRDefault="000360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0360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b/>
                <w:sz w:val="20"/>
                <w:szCs w:val="20"/>
              </w:rPr>
              <w:t>Obnova UPS</w:t>
            </w:r>
            <w:r w:rsidRPr="00DA4C15">
              <w:rPr>
                <w:rFonts w:ascii="Calibri" w:hAnsi="Calibri" w:cs="Calibri"/>
                <w:sz w:val="20"/>
                <w:szCs w:val="20"/>
              </w:rPr>
              <w:t xml:space="preserve"> v </w:t>
            </w:r>
            <w:proofErr w:type="spellStart"/>
            <w:r w:rsidRPr="00DA4C15">
              <w:rPr>
                <w:rFonts w:ascii="Calibri" w:hAnsi="Calibri" w:cs="Calibri"/>
                <w:sz w:val="20"/>
                <w:szCs w:val="20"/>
              </w:rPr>
              <w:t>serverovně</w:t>
            </w:r>
            <w:proofErr w:type="spellEnd"/>
            <w:r w:rsidRPr="00DA4C1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0360D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sz w:val="20"/>
                <w:szCs w:val="20"/>
              </w:rPr>
              <w:t xml:space="preserve">200 000   </w:t>
            </w:r>
          </w:p>
        </w:tc>
      </w:tr>
      <w:tr w:rsidR="000360D9" w:rsidRPr="00DA4C15" w:rsidTr="00B80A29">
        <w:trPr>
          <w:trHeight w:val="288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360D9" w:rsidRPr="00DA4C15" w:rsidRDefault="000360D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A4C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Celkem kap. 15 - Informační technologie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360D9" w:rsidRPr="00DA4C15" w:rsidRDefault="00A57091" w:rsidP="00A5709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42</w:t>
            </w:r>
            <w:r w:rsidR="000360D9" w:rsidRPr="00DA4C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841</w:t>
            </w:r>
            <w:r w:rsidR="000360D9" w:rsidRPr="00DA4C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525</w:t>
            </w:r>
            <w:r w:rsidR="000360D9" w:rsidRPr="00DA4C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B40E8" w:rsidRPr="00DA4C15" w:rsidTr="008213C6">
        <w:trPr>
          <w:trHeight w:val="401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E8" w:rsidRPr="00DA4C15" w:rsidRDefault="006B40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E8" w:rsidRPr="00DA4C15" w:rsidRDefault="006B40E8">
            <w:pPr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b/>
                <w:sz w:val="20"/>
                <w:szCs w:val="20"/>
              </w:rPr>
              <w:t xml:space="preserve">MŠ Šárka - </w:t>
            </w:r>
            <w:proofErr w:type="spellStart"/>
            <w:r w:rsidRPr="00DA4C15">
              <w:rPr>
                <w:rFonts w:ascii="Calibri" w:hAnsi="Calibri" w:cs="Calibri"/>
                <w:b/>
                <w:sz w:val="20"/>
                <w:szCs w:val="20"/>
              </w:rPr>
              <w:t>konvektomat</w:t>
            </w:r>
            <w:proofErr w:type="spellEnd"/>
            <w:r w:rsidRPr="00DA4C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A4C15">
              <w:rPr>
                <w:rFonts w:ascii="Calibri" w:hAnsi="Calibri" w:cs="Calibri"/>
                <w:sz w:val="20"/>
                <w:szCs w:val="20"/>
              </w:rPr>
              <w:t>Rational</w:t>
            </w:r>
            <w:proofErr w:type="spellEnd"/>
            <w:r w:rsidRPr="00DA4C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A4C15">
              <w:rPr>
                <w:rFonts w:ascii="Calibri" w:hAnsi="Calibri" w:cs="Calibri"/>
                <w:sz w:val="20"/>
                <w:szCs w:val="20"/>
              </w:rPr>
              <w:t>iCombi</w:t>
            </w:r>
            <w:proofErr w:type="spellEnd"/>
            <w:r w:rsidRPr="00DA4C15">
              <w:rPr>
                <w:rFonts w:ascii="Calibri" w:hAnsi="Calibri" w:cs="Calibri"/>
                <w:sz w:val="20"/>
                <w:szCs w:val="20"/>
              </w:rPr>
              <w:t xml:space="preserve"> - z důvodu havar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ijního stavu stávajícího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konvek</w:t>
            </w:r>
            <w:r w:rsidRPr="00DA4C15"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 w:rsidRPr="00DA4C15">
              <w:rPr>
                <w:rFonts w:ascii="Calibri" w:hAnsi="Calibri" w:cs="Calibri"/>
                <w:sz w:val="20"/>
                <w:szCs w:val="20"/>
              </w:rPr>
              <w:t>matu</w:t>
            </w:r>
            <w:proofErr w:type="spellEnd"/>
            <w:r w:rsidRPr="00DA4C1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E8" w:rsidRPr="00DA4C15" w:rsidRDefault="006B40E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sz w:val="20"/>
                <w:szCs w:val="20"/>
              </w:rPr>
              <w:t xml:space="preserve">656 680   </w:t>
            </w:r>
          </w:p>
        </w:tc>
      </w:tr>
      <w:tr w:rsidR="006B40E8" w:rsidRPr="00DA4C15" w:rsidTr="008213C6">
        <w:trPr>
          <w:trHeight w:val="40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0E8" w:rsidRPr="00DA4C15" w:rsidRDefault="006B40E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E8" w:rsidRPr="00DA4C15" w:rsidRDefault="000E42A4">
            <w:pPr>
              <w:rPr>
                <w:rFonts w:ascii="Calibri" w:hAnsi="Calibri" w:cs="Calibri"/>
                <w:sz w:val="20"/>
                <w:szCs w:val="20"/>
              </w:rPr>
            </w:pPr>
            <w:r w:rsidRPr="000E42A4">
              <w:rPr>
                <w:rFonts w:ascii="Calibri" w:hAnsi="Calibri" w:cs="Calibri"/>
                <w:b/>
                <w:sz w:val="20"/>
                <w:szCs w:val="20"/>
              </w:rPr>
              <w:t>Sportcentrum DDM</w:t>
            </w:r>
            <w:r w:rsidRPr="00492F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</w:t>
            </w:r>
            <w:r w:rsidR="006B40E8" w:rsidRPr="00DA4C15">
              <w:rPr>
                <w:rFonts w:ascii="Calibri" w:hAnsi="Calibri" w:cs="Calibri"/>
                <w:b/>
                <w:sz w:val="20"/>
                <w:szCs w:val="20"/>
              </w:rPr>
              <w:t>Nákup mobilního kluziště</w:t>
            </w:r>
            <w:r w:rsidR="006B40E8" w:rsidRPr="00DA4C15">
              <w:rPr>
                <w:rFonts w:ascii="Calibri" w:hAnsi="Calibri" w:cs="Calibri"/>
                <w:sz w:val="20"/>
                <w:szCs w:val="20"/>
              </w:rPr>
              <w:t>, které bude použito v rámci Prostějovské zimy.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E8" w:rsidRPr="00DA4C15" w:rsidRDefault="006B40E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sz w:val="20"/>
                <w:szCs w:val="20"/>
              </w:rPr>
              <w:t xml:space="preserve">7 000 000   </w:t>
            </w:r>
          </w:p>
        </w:tc>
      </w:tr>
      <w:tr w:rsidR="00E61FDB" w:rsidRPr="00E61FDB" w:rsidTr="008213C6">
        <w:trPr>
          <w:trHeight w:val="40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E8" w:rsidRPr="00DA4C15" w:rsidRDefault="006B40E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E8" w:rsidRPr="00E61FDB" w:rsidRDefault="000E42A4" w:rsidP="0086799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61FDB">
              <w:rPr>
                <w:rFonts w:ascii="Calibri" w:hAnsi="Calibri" w:cs="Calibri"/>
                <w:b/>
                <w:sz w:val="20"/>
                <w:szCs w:val="20"/>
              </w:rPr>
              <w:t>Sportcentrum DDM</w:t>
            </w:r>
            <w:r w:rsidRPr="00E61FDB">
              <w:rPr>
                <w:rFonts w:ascii="Calibri" w:hAnsi="Calibri" w:cs="Calibri"/>
                <w:sz w:val="18"/>
                <w:szCs w:val="18"/>
              </w:rPr>
              <w:t xml:space="preserve">  - </w:t>
            </w:r>
            <w:r w:rsidR="006B40E8" w:rsidRPr="00E61FDB">
              <w:rPr>
                <w:rFonts w:ascii="Calibri" w:hAnsi="Calibri" w:cs="Calibri"/>
                <w:b/>
                <w:sz w:val="20"/>
                <w:szCs w:val="20"/>
              </w:rPr>
              <w:t>Pořízení externí horolezecké stěny.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E8" w:rsidRPr="00E61FDB" w:rsidRDefault="006B40E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61FDB">
              <w:rPr>
                <w:rFonts w:ascii="Calibri" w:hAnsi="Calibri" w:cs="Calibri"/>
                <w:sz w:val="20"/>
                <w:szCs w:val="20"/>
              </w:rPr>
              <w:t>2 000 000</w:t>
            </w:r>
          </w:p>
        </w:tc>
      </w:tr>
      <w:tr w:rsidR="000360D9" w:rsidRPr="00DA4C15" w:rsidTr="00B80A29">
        <w:trPr>
          <w:trHeight w:val="288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360D9" w:rsidRPr="00DA4C15" w:rsidRDefault="000360D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A4C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Celkem kap. 20 - Školství, kultura a sport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360D9" w:rsidRPr="00DA4C15" w:rsidRDefault="006B40E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  <w:r w:rsidR="000360D9" w:rsidRPr="00DA4C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656 680</w:t>
            </w:r>
          </w:p>
        </w:tc>
      </w:tr>
      <w:tr w:rsidR="000360D9" w:rsidRPr="00DA4C15" w:rsidTr="00B80A29">
        <w:trPr>
          <w:trHeight w:val="53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0D9" w:rsidRPr="00DA4C15" w:rsidRDefault="000360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7A" w:rsidRPr="00DA4C15" w:rsidRDefault="006A5D7A" w:rsidP="006A5D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b/>
                <w:sz w:val="20"/>
                <w:szCs w:val="20"/>
              </w:rPr>
              <w:t>V</w:t>
            </w:r>
            <w:r w:rsidR="000360D9" w:rsidRPr="00DA4C15">
              <w:rPr>
                <w:rFonts w:ascii="Calibri" w:hAnsi="Calibri" w:cs="Calibri"/>
                <w:b/>
                <w:sz w:val="20"/>
                <w:szCs w:val="20"/>
              </w:rPr>
              <w:t xml:space="preserve">ýkup pozemku </w:t>
            </w:r>
            <w:proofErr w:type="spellStart"/>
            <w:proofErr w:type="gramStart"/>
            <w:r w:rsidR="000360D9" w:rsidRPr="00DA4C15">
              <w:rPr>
                <w:rFonts w:ascii="Calibri" w:hAnsi="Calibri" w:cs="Calibri"/>
                <w:b/>
                <w:sz w:val="20"/>
                <w:szCs w:val="20"/>
              </w:rPr>
              <w:t>p.č</w:t>
            </w:r>
            <w:proofErr w:type="spellEnd"/>
            <w:r w:rsidR="000360D9" w:rsidRPr="00DA4C15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proofErr w:type="gramEnd"/>
            <w:r w:rsidR="000360D9" w:rsidRPr="00DA4C15">
              <w:rPr>
                <w:rFonts w:ascii="Calibri" w:hAnsi="Calibri" w:cs="Calibri"/>
                <w:b/>
                <w:sz w:val="20"/>
                <w:szCs w:val="20"/>
              </w:rPr>
              <w:t xml:space="preserve"> 8100/37 v </w:t>
            </w:r>
            <w:proofErr w:type="spellStart"/>
            <w:r w:rsidR="000360D9" w:rsidRPr="00DA4C15">
              <w:rPr>
                <w:rFonts w:ascii="Calibri" w:hAnsi="Calibri" w:cs="Calibri"/>
                <w:b/>
                <w:sz w:val="20"/>
                <w:szCs w:val="20"/>
              </w:rPr>
              <w:t>k.ú</w:t>
            </w:r>
            <w:proofErr w:type="spellEnd"/>
            <w:r w:rsidR="000360D9" w:rsidRPr="00DA4C15">
              <w:rPr>
                <w:rFonts w:ascii="Calibri" w:hAnsi="Calibri" w:cs="Calibri"/>
                <w:b/>
                <w:sz w:val="20"/>
                <w:szCs w:val="20"/>
              </w:rPr>
              <w:t>. Prostějov</w:t>
            </w:r>
            <w:r w:rsidR="000360D9" w:rsidRPr="00DA4C15">
              <w:rPr>
                <w:rFonts w:ascii="Calibri" w:hAnsi="Calibri" w:cs="Calibri"/>
                <w:sz w:val="20"/>
                <w:szCs w:val="20"/>
              </w:rPr>
              <w:t xml:space="preserve"> na Joštově nám. od SŽ, na kterém se nachází přístupová cesta ke vstupu do </w:t>
            </w:r>
            <w:proofErr w:type="spellStart"/>
            <w:r w:rsidR="000360D9" w:rsidRPr="00DA4C15">
              <w:rPr>
                <w:rFonts w:ascii="Calibri" w:hAnsi="Calibri" w:cs="Calibri"/>
                <w:sz w:val="20"/>
                <w:szCs w:val="20"/>
              </w:rPr>
              <w:t>zat</w:t>
            </w:r>
            <w:r w:rsidRPr="00DA4C15">
              <w:rPr>
                <w:rFonts w:ascii="Calibri" w:hAnsi="Calibri" w:cs="Calibri"/>
                <w:sz w:val="20"/>
                <w:szCs w:val="20"/>
              </w:rPr>
              <w:t>rubněné</w:t>
            </w:r>
            <w:proofErr w:type="spellEnd"/>
            <w:r w:rsidRPr="00DA4C15">
              <w:rPr>
                <w:rFonts w:ascii="Calibri" w:hAnsi="Calibri" w:cs="Calibri"/>
                <w:sz w:val="20"/>
                <w:szCs w:val="20"/>
              </w:rPr>
              <w:t xml:space="preserve"> části mlýnského náhonu.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0360D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sz w:val="20"/>
                <w:szCs w:val="20"/>
              </w:rPr>
              <w:t xml:space="preserve">200 000   </w:t>
            </w:r>
          </w:p>
        </w:tc>
      </w:tr>
      <w:tr w:rsidR="000360D9" w:rsidRPr="00DA4C15" w:rsidTr="00B80A29">
        <w:trPr>
          <w:trHeight w:val="43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60D9" w:rsidRPr="00DA4C15" w:rsidRDefault="000360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6A5D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b/>
                <w:sz w:val="20"/>
                <w:szCs w:val="20"/>
              </w:rPr>
              <w:t>V</w:t>
            </w:r>
            <w:r w:rsidR="000360D9" w:rsidRPr="00DA4C15">
              <w:rPr>
                <w:rFonts w:ascii="Calibri" w:hAnsi="Calibri" w:cs="Calibri"/>
                <w:b/>
                <w:sz w:val="20"/>
                <w:szCs w:val="20"/>
              </w:rPr>
              <w:t>ýkupy pozemků pro "jižní prstenec"</w:t>
            </w:r>
            <w:r w:rsidR="000360D9" w:rsidRPr="00DA4C15">
              <w:rPr>
                <w:rFonts w:ascii="Calibri" w:hAnsi="Calibri" w:cs="Calibri"/>
                <w:sz w:val="20"/>
                <w:szCs w:val="20"/>
              </w:rPr>
              <w:t xml:space="preserve"> - pokračování ve výkupech dalších pozemků v souladu se schválenou cenovou strategií</w:t>
            </w:r>
            <w:r w:rsidRPr="00DA4C1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0360D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sz w:val="20"/>
                <w:szCs w:val="20"/>
              </w:rPr>
              <w:t xml:space="preserve">2 000 000   </w:t>
            </w:r>
          </w:p>
        </w:tc>
      </w:tr>
      <w:tr w:rsidR="000360D9" w:rsidRPr="00DA4C15" w:rsidTr="00B80A29">
        <w:trPr>
          <w:trHeight w:val="26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60D9" w:rsidRPr="00DA4C15" w:rsidRDefault="000360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6A5D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b/>
                <w:sz w:val="20"/>
                <w:szCs w:val="20"/>
              </w:rPr>
              <w:t>V</w:t>
            </w:r>
            <w:r w:rsidR="000360D9" w:rsidRPr="00DA4C15">
              <w:rPr>
                <w:rFonts w:ascii="Calibri" w:hAnsi="Calibri" w:cs="Calibri"/>
                <w:b/>
                <w:sz w:val="20"/>
                <w:szCs w:val="20"/>
              </w:rPr>
              <w:t>ýkupy</w:t>
            </w:r>
            <w:r w:rsidRPr="00DA4C15">
              <w:rPr>
                <w:rFonts w:ascii="Calibri" w:hAnsi="Calibri" w:cs="Calibri"/>
                <w:b/>
                <w:sz w:val="20"/>
                <w:szCs w:val="20"/>
              </w:rPr>
              <w:t xml:space="preserve"> pozemků v souvislosti s investičními </w:t>
            </w:r>
            <w:r w:rsidR="000360D9" w:rsidRPr="00DA4C15">
              <w:rPr>
                <w:rFonts w:ascii="Calibri" w:hAnsi="Calibri" w:cs="Calibri"/>
                <w:b/>
                <w:sz w:val="20"/>
                <w:szCs w:val="20"/>
              </w:rPr>
              <w:t>akcemi</w:t>
            </w:r>
            <w:r w:rsidR="000360D9" w:rsidRPr="00DA4C15">
              <w:rPr>
                <w:rFonts w:ascii="Calibri" w:hAnsi="Calibri" w:cs="Calibri"/>
                <w:sz w:val="20"/>
                <w:szCs w:val="20"/>
              </w:rPr>
              <w:t xml:space="preserve"> Statutárního města Prostějova - vytvoření nové položky na zajištění finančního krytí výkupu pozemků v souvislosti s připravovanými investičními akcemi Statutárního města Prostějova, a to z důvodu, aby v každém jednotlivém případě nebylo nutno předkládat ROZOP</w:t>
            </w:r>
            <w:r w:rsidRPr="00DA4C1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0360D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sz w:val="20"/>
                <w:szCs w:val="20"/>
              </w:rPr>
              <w:t xml:space="preserve">5 000 000   </w:t>
            </w:r>
          </w:p>
        </w:tc>
      </w:tr>
      <w:tr w:rsidR="000360D9" w:rsidRPr="00DA4C15" w:rsidTr="00B80A29">
        <w:trPr>
          <w:trHeight w:val="91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60D9" w:rsidRPr="00DA4C15" w:rsidRDefault="000360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6A5D7A" w:rsidP="00C53D6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b/>
                <w:sz w:val="20"/>
                <w:szCs w:val="20"/>
              </w:rPr>
              <w:t>V</w:t>
            </w:r>
            <w:r w:rsidR="000360D9" w:rsidRPr="00DA4C15">
              <w:rPr>
                <w:rFonts w:ascii="Calibri" w:hAnsi="Calibri" w:cs="Calibri"/>
                <w:b/>
                <w:sz w:val="20"/>
                <w:szCs w:val="20"/>
              </w:rPr>
              <w:t>ýkupy staveb od soukromých investorů</w:t>
            </w:r>
            <w:r w:rsidR="000360D9" w:rsidRPr="00DA4C15">
              <w:rPr>
                <w:rFonts w:ascii="Calibri" w:hAnsi="Calibri" w:cs="Calibri"/>
                <w:sz w:val="20"/>
                <w:szCs w:val="20"/>
              </w:rPr>
              <w:t xml:space="preserve"> - vytvoření nové položky na zajištění finančního krytí výkupu dokončených sta</w:t>
            </w:r>
            <w:r w:rsidR="00C53D6B">
              <w:rPr>
                <w:rFonts w:ascii="Calibri" w:hAnsi="Calibri" w:cs="Calibri"/>
                <w:sz w:val="20"/>
                <w:szCs w:val="20"/>
              </w:rPr>
              <w:t>v</w:t>
            </w:r>
            <w:r w:rsidR="000360D9" w:rsidRPr="00DA4C15">
              <w:rPr>
                <w:rFonts w:ascii="Calibri" w:hAnsi="Calibri" w:cs="Calibri"/>
                <w:sz w:val="20"/>
                <w:szCs w:val="20"/>
              </w:rPr>
              <w:t xml:space="preserve">eb komunikací a </w:t>
            </w:r>
            <w:proofErr w:type="spellStart"/>
            <w:r w:rsidR="000360D9" w:rsidRPr="00DA4C15">
              <w:rPr>
                <w:rFonts w:ascii="Calibri" w:hAnsi="Calibri" w:cs="Calibri"/>
                <w:sz w:val="20"/>
                <w:szCs w:val="20"/>
              </w:rPr>
              <w:t>inž</w:t>
            </w:r>
            <w:proofErr w:type="spellEnd"/>
            <w:r w:rsidR="000360D9" w:rsidRPr="00DA4C15">
              <w:rPr>
                <w:rFonts w:ascii="Calibri" w:hAnsi="Calibri" w:cs="Calibri"/>
                <w:sz w:val="20"/>
                <w:szCs w:val="20"/>
              </w:rPr>
              <w:t>. sítí od soukromých investorů, které jsou po dokončení nabídnuty Statutárnímu městu Prostějovu za symbolickou kupní cenu, a to z důvodu, aby v každém jednotlivém případě nebylo nutno předkládat ROZOP</w:t>
            </w:r>
            <w:r w:rsidRPr="00DA4C1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0360D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sz w:val="20"/>
                <w:szCs w:val="20"/>
              </w:rPr>
              <w:t xml:space="preserve">50 000   </w:t>
            </w:r>
          </w:p>
        </w:tc>
      </w:tr>
      <w:tr w:rsidR="000360D9" w:rsidRPr="00DA4C15" w:rsidTr="00B80A29">
        <w:trPr>
          <w:trHeight w:val="27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60D9" w:rsidRPr="00DA4C15" w:rsidRDefault="000360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6A5D7A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A4C15">
              <w:rPr>
                <w:rFonts w:ascii="Calibri" w:hAnsi="Calibri" w:cs="Calibri"/>
                <w:b/>
                <w:sz w:val="20"/>
                <w:szCs w:val="20"/>
              </w:rPr>
              <w:t>V</w:t>
            </w:r>
            <w:r w:rsidR="000360D9" w:rsidRPr="00DA4C15">
              <w:rPr>
                <w:rFonts w:ascii="Calibri" w:hAnsi="Calibri" w:cs="Calibri"/>
                <w:b/>
                <w:sz w:val="20"/>
                <w:szCs w:val="20"/>
              </w:rPr>
              <w:t>ýkupy chrániček pro městskou optickou síť</w:t>
            </w:r>
            <w:r w:rsidRPr="00DA4C15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0360D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sz w:val="20"/>
                <w:szCs w:val="20"/>
              </w:rPr>
              <w:t xml:space="preserve">3 000 000   </w:t>
            </w:r>
          </w:p>
        </w:tc>
      </w:tr>
      <w:tr w:rsidR="000360D9" w:rsidRPr="00DA4C15" w:rsidTr="00B80A29">
        <w:trPr>
          <w:trHeight w:val="27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60D9" w:rsidRPr="00DA4C15" w:rsidRDefault="000360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6A5D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sz w:val="20"/>
                <w:szCs w:val="20"/>
              </w:rPr>
              <w:t>P</w:t>
            </w:r>
            <w:r w:rsidR="00D01FF1">
              <w:rPr>
                <w:rFonts w:ascii="Calibri" w:hAnsi="Calibri" w:cs="Calibri"/>
                <w:sz w:val="20"/>
                <w:szCs w:val="20"/>
              </w:rPr>
              <w:t xml:space="preserve">ožadavek DSP, s.r.o.: </w:t>
            </w:r>
            <w:r w:rsidR="00D01FF1" w:rsidRPr="00D01FF1">
              <w:rPr>
                <w:rFonts w:ascii="Calibri" w:hAnsi="Calibri" w:cs="Calibri"/>
                <w:b/>
                <w:sz w:val="20"/>
                <w:szCs w:val="20"/>
              </w:rPr>
              <w:t>M</w:t>
            </w:r>
            <w:r w:rsidR="000360D9" w:rsidRPr="00DA4C15">
              <w:rPr>
                <w:rFonts w:ascii="Calibri" w:hAnsi="Calibri" w:cs="Calibri"/>
                <w:b/>
                <w:sz w:val="20"/>
                <w:szCs w:val="20"/>
              </w:rPr>
              <w:t>ěstské lázně - výměna starých odstředivek plavek</w:t>
            </w:r>
            <w:r w:rsidRPr="00DA4C1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0360D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sz w:val="20"/>
                <w:szCs w:val="20"/>
              </w:rPr>
              <w:t xml:space="preserve">85 000   </w:t>
            </w:r>
          </w:p>
        </w:tc>
      </w:tr>
      <w:tr w:rsidR="000360D9" w:rsidRPr="00DA4C15" w:rsidTr="00B80A29">
        <w:trPr>
          <w:trHeight w:val="42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60D9" w:rsidRPr="00DA4C15" w:rsidRDefault="000360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6A5D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sz w:val="20"/>
                <w:szCs w:val="20"/>
              </w:rPr>
              <w:t>P</w:t>
            </w:r>
            <w:r w:rsidR="00D01FF1">
              <w:rPr>
                <w:rFonts w:ascii="Calibri" w:hAnsi="Calibri" w:cs="Calibri"/>
                <w:sz w:val="20"/>
                <w:szCs w:val="20"/>
              </w:rPr>
              <w:t xml:space="preserve">ožadavek DSP, s.r.o.: </w:t>
            </w:r>
            <w:r w:rsidR="00D01FF1" w:rsidRPr="00D01FF1">
              <w:rPr>
                <w:rFonts w:ascii="Calibri" w:hAnsi="Calibri" w:cs="Calibri"/>
                <w:b/>
                <w:sz w:val="20"/>
                <w:szCs w:val="20"/>
              </w:rPr>
              <w:t>M</w:t>
            </w:r>
            <w:r w:rsidR="000360D9" w:rsidRPr="00DA4C15">
              <w:rPr>
                <w:rFonts w:ascii="Calibri" w:hAnsi="Calibri" w:cs="Calibri"/>
                <w:b/>
                <w:sz w:val="20"/>
                <w:szCs w:val="20"/>
              </w:rPr>
              <w:t>ěstské lázně - prof</w:t>
            </w:r>
            <w:r w:rsidRPr="00DA4C15">
              <w:rPr>
                <w:rFonts w:ascii="Calibri" w:hAnsi="Calibri" w:cs="Calibri"/>
                <w:b/>
                <w:sz w:val="20"/>
                <w:szCs w:val="20"/>
              </w:rPr>
              <w:t xml:space="preserve">esionální podlahový mycí stroj </w:t>
            </w:r>
            <w:r w:rsidR="000360D9" w:rsidRPr="00DA4C15">
              <w:rPr>
                <w:rFonts w:ascii="Calibri" w:hAnsi="Calibri" w:cs="Calibri"/>
                <w:sz w:val="20"/>
                <w:szCs w:val="20"/>
              </w:rPr>
              <w:t>pro čištění chodeb a vestibulu (prozatím probíhá ruční mytí)</w:t>
            </w:r>
            <w:r w:rsidRPr="00DA4C1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0360D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sz w:val="20"/>
                <w:szCs w:val="20"/>
              </w:rPr>
              <w:t xml:space="preserve">130 000   </w:t>
            </w:r>
          </w:p>
        </w:tc>
      </w:tr>
      <w:tr w:rsidR="000360D9" w:rsidRPr="00DA4C15" w:rsidTr="00B80A29">
        <w:trPr>
          <w:trHeight w:val="38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60D9" w:rsidRPr="00DA4C15" w:rsidRDefault="000360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6A5D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sz w:val="20"/>
                <w:szCs w:val="20"/>
              </w:rPr>
              <w:t>P</w:t>
            </w:r>
            <w:r w:rsidR="00D01FF1">
              <w:rPr>
                <w:rFonts w:ascii="Calibri" w:hAnsi="Calibri" w:cs="Calibri"/>
                <w:sz w:val="20"/>
                <w:szCs w:val="20"/>
              </w:rPr>
              <w:t xml:space="preserve">ožadavek DSP, s.r.o.: </w:t>
            </w:r>
            <w:r w:rsidR="000360D9" w:rsidRPr="00DA4C15">
              <w:rPr>
                <w:rFonts w:ascii="Calibri" w:hAnsi="Calibri" w:cs="Calibri"/>
                <w:b/>
                <w:sz w:val="20"/>
                <w:szCs w:val="20"/>
              </w:rPr>
              <w:t>Společenský dům - vysavač na parkety</w:t>
            </w:r>
            <w:r w:rsidR="000360D9" w:rsidRPr="00DA4C15">
              <w:rPr>
                <w:rFonts w:ascii="Calibri" w:hAnsi="Calibri" w:cs="Calibri"/>
                <w:sz w:val="20"/>
                <w:szCs w:val="20"/>
              </w:rPr>
              <w:t xml:space="preserve"> pro údržbu nově opravených parket</w:t>
            </w:r>
            <w:r w:rsidRPr="00DA4C1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0360D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sz w:val="20"/>
                <w:szCs w:val="20"/>
              </w:rPr>
              <w:t xml:space="preserve">60 000   </w:t>
            </w:r>
          </w:p>
        </w:tc>
      </w:tr>
      <w:tr w:rsidR="000360D9" w:rsidRPr="00DA4C15" w:rsidTr="00B80A29">
        <w:trPr>
          <w:trHeight w:val="42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60D9" w:rsidRPr="00DA4C15" w:rsidRDefault="000360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6A5D7A" w:rsidP="006A5D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sz w:val="20"/>
                <w:szCs w:val="20"/>
              </w:rPr>
              <w:t>P</w:t>
            </w:r>
            <w:r w:rsidR="000360D9" w:rsidRPr="00DA4C15">
              <w:rPr>
                <w:rFonts w:ascii="Calibri" w:hAnsi="Calibri" w:cs="Calibri"/>
                <w:sz w:val="20"/>
                <w:szCs w:val="20"/>
              </w:rPr>
              <w:t xml:space="preserve">ožadavek DSP, s.r.o.: </w:t>
            </w:r>
            <w:r w:rsidR="00D01FF1">
              <w:rPr>
                <w:rFonts w:ascii="Calibri" w:hAnsi="Calibri" w:cs="Calibri"/>
                <w:b/>
                <w:sz w:val="20"/>
                <w:szCs w:val="20"/>
              </w:rPr>
              <w:t>O</w:t>
            </w:r>
            <w:r w:rsidR="000360D9" w:rsidRPr="00DA4C15">
              <w:rPr>
                <w:rFonts w:ascii="Calibri" w:hAnsi="Calibri" w:cs="Calibri"/>
                <w:b/>
                <w:sz w:val="20"/>
                <w:szCs w:val="20"/>
              </w:rPr>
              <w:t xml:space="preserve">plocení prostoru pod dráhami skateparku </w:t>
            </w:r>
            <w:r w:rsidR="000360D9" w:rsidRPr="00DA4C15">
              <w:rPr>
                <w:rFonts w:ascii="Calibri" w:hAnsi="Calibri" w:cs="Calibri"/>
                <w:sz w:val="20"/>
                <w:szCs w:val="20"/>
              </w:rPr>
              <w:t>z důvodu zamezení odhazování odpadků a úkrytu</w:t>
            </w:r>
            <w:r w:rsidRPr="00DA4C1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0360D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sz w:val="20"/>
                <w:szCs w:val="20"/>
              </w:rPr>
              <w:t xml:space="preserve">40 000   </w:t>
            </w:r>
          </w:p>
        </w:tc>
      </w:tr>
      <w:tr w:rsidR="000360D9" w:rsidRPr="00DA4C15" w:rsidTr="00555D32">
        <w:trPr>
          <w:trHeight w:val="30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60D9" w:rsidRPr="00DA4C15" w:rsidRDefault="000360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6A5D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sz w:val="20"/>
                <w:szCs w:val="20"/>
              </w:rPr>
              <w:t>P</w:t>
            </w:r>
            <w:r w:rsidR="000360D9" w:rsidRPr="00DA4C15">
              <w:rPr>
                <w:rFonts w:ascii="Calibri" w:hAnsi="Calibri" w:cs="Calibri"/>
                <w:sz w:val="20"/>
                <w:szCs w:val="20"/>
              </w:rPr>
              <w:t xml:space="preserve">ožadavek DSP, s.r.o.: </w:t>
            </w:r>
            <w:r w:rsidR="00D01FF1">
              <w:rPr>
                <w:rFonts w:ascii="Calibri" w:hAnsi="Calibri" w:cs="Calibri"/>
                <w:b/>
                <w:sz w:val="20"/>
                <w:szCs w:val="20"/>
              </w:rPr>
              <w:t>N</w:t>
            </w:r>
            <w:r w:rsidR="000360D9" w:rsidRPr="00DA4C15">
              <w:rPr>
                <w:rFonts w:ascii="Calibri" w:hAnsi="Calibri" w:cs="Calibri"/>
                <w:b/>
                <w:sz w:val="20"/>
                <w:szCs w:val="20"/>
              </w:rPr>
              <w:t xml:space="preserve">ákup světelných reklamních panelů </w:t>
            </w:r>
            <w:r w:rsidR="000360D9" w:rsidRPr="00DA4C15">
              <w:rPr>
                <w:rFonts w:ascii="Calibri" w:hAnsi="Calibri" w:cs="Calibri"/>
                <w:sz w:val="20"/>
                <w:szCs w:val="20"/>
              </w:rPr>
              <w:t>pro Sportovní areál</w:t>
            </w:r>
            <w:r w:rsidRPr="00DA4C1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0360D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sz w:val="20"/>
                <w:szCs w:val="20"/>
              </w:rPr>
              <w:t xml:space="preserve">1 500 000   </w:t>
            </w:r>
          </w:p>
        </w:tc>
      </w:tr>
      <w:tr w:rsidR="000360D9" w:rsidRPr="00DA4C15" w:rsidTr="00B80A29">
        <w:trPr>
          <w:trHeight w:val="54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D9" w:rsidRPr="00DA4C15" w:rsidRDefault="000360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6A5D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sz w:val="20"/>
                <w:szCs w:val="20"/>
              </w:rPr>
              <w:t>P</w:t>
            </w:r>
            <w:r w:rsidR="000360D9" w:rsidRPr="00DA4C15">
              <w:rPr>
                <w:rFonts w:ascii="Calibri" w:hAnsi="Calibri" w:cs="Calibri"/>
                <w:sz w:val="20"/>
                <w:szCs w:val="20"/>
              </w:rPr>
              <w:t xml:space="preserve">ožadavek DSP, s.r.o.: </w:t>
            </w:r>
            <w:r w:rsidR="006E461B">
              <w:rPr>
                <w:rFonts w:ascii="Calibri" w:hAnsi="Calibri" w:cs="Calibri"/>
                <w:b/>
                <w:sz w:val="20"/>
                <w:szCs w:val="20"/>
              </w:rPr>
              <w:t>N</w:t>
            </w:r>
            <w:r w:rsidR="000360D9" w:rsidRPr="00DA4C15">
              <w:rPr>
                <w:rFonts w:ascii="Calibri" w:hAnsi="Calibri" w:cs="Calibri"/>
                <w:b/>
                <w:sz w:val="20"/>
                <w:szCs w:val="20"/>
              </w:rPr>
              <w:t xml:space="preserve">ákup rámů pro umístění reklamních </w:t>
            </w:r>
            <w:proofErr w:type="spellStart"/>
            <w:r w:rsidR="000360D9" w:rsidRPr="00DA4C15">
              <w:rPr>
                <w:rFonts w:ascii="Calibri" w:hAnsi="Calibri" w:cs="Calibri"/>
                <w:b/>
                <w:sz w:val="20"/>
                <w:szCs w:val="20"/>
              </w:rPr>
              <w:t>banerů</w:t>
            </w:r>
            <w:proofErr w:type="spellEnd"/>
            <w:r w:rsidR="000360D9" w:rsidRPr="00DA4C15">
              <w:rPr>
                <w:rFonts w:ascii="Calibri" w:hAnsi="Calibri" w:cs="Calibri"/>
                <w:sz w:val="20"/>
                <w:szCs w:val="20"/>
              </w:rPr>
              <w:t xml:space="preserve"> pro Spor</w:t>
            </w:r>
            <w:r w:rsidRPr="00DA4C15">
              <w:rPr>
                <w:rFonts w:ascii="Calibri" w:hAnsi="Calibri" w:cs="Calibri"/>
                <w:sz w:val="20"/>
                <w:szCs w:val="20"/>
              </w:rPr>
              <w:t xml:space="preserve">tovní areál (z důvodu posunutí </w:t>
            </w:r>
            <w:r w:rsidR="000360D9" w:rsidRPr="00DA4C15">
              <w:rPr>
                <w:rFonts w:ascii="Calibri" w:hAnsi="Calibri" w:cs="Calibri"/>
                <w:sz w:val="20"/>
                <w:szCs w:val="20"/>
              </w:rPr>
              <w:t>hřiště již není možno využívat zábradlí k umístění reklam)</w:t>
            </w:r>
            <w:r w:rsidRPr="00DA4C1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0360D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sz w:val="20"/>
                <w:szCs w:val="20"/>
              </w:rPr>
              <w:t xml:space="preserve">120 000   </w:t>
            </w:r>
          </w:p>
        </w:tc>
      </w:tr>
      <w:tr w:rsidR="000360D9" w:rsidRPr="00DA4C15" w:rsidTr="00B80A29">
        <w:trPr>
          <w:trHeight w:val="288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360D9" w:rsidRPr="00DA4C15" w:rsidRDefault="000360D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A4C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Celkem kap. 50 - Správa a nakládání s majetkem města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360D9" w:rsidRPr="00DA4C15" w:rsidRDefault="000360D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A4C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12 185 000   </w:t>
            </w:r>
          </w:p>
        </w:tc>
      </w:tr>
      <w:tr w:rsidR="000360D9" w:rsidRPr="00DA4C15" w:rsidTr="00B80A29">
        <w:trPr>
          <w:trHeight w:val="34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360D9" w:rsidRPr="00DA4C15" w:rsidRDefault="000360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sz w:val="20"/>
                <w:szCs w:val="20"/>
              </w:rPr>
              <w:t>62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0360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A4C15">
              <w:rPr>
                <w:rFonts w:ascii="Calibri" w:hAnsi="Calibri" w:cs="Calibri"/>
                <w:b/>
                <w:sz w:val="20"/>
                <w:szCs w:val="20"/>
              </w:rPr>
              <w:t>Studie dopravní obslužnosti malé průmyslové zóny Brněnská a nové stanice IZS</w:t>
            </w:r>
            <w:r w:rsidR="006A5D7A" w:rsidRPr="00DA4C15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0360D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sz w:val="20"/>
                <w:szCs w:val="20"/>
              </w:rPr>
              <w:t xml:space="preserve">250 000   </w:t>
            </w:r>
          </w:p>
        </w:tc>
      </w:tr>
      <w:tr w:rsidR="000360D9" w:rsidRPr="00DA4C15" w:rsidTr="00B80A29">
        <w:trPr>
          <w:trHeight w:val="41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360D9" w:rsidRPr="00DA4C15" w:rsidRDefault="000360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0360D9">
            <w:pPr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b/>
                <w:sz w:val="20"/>
                <w:szCs w:val="20"/>
              </w:rPr>
              <w:t>VI. změna Územního plánu Prostějov</w:t>
            </w:r>
            <w:r w:rsidRPr="00DA4C15">
              <w:rPr>
                <w:rFonts w:ascii="Calibri" w:hAnsi="Calibri" w:cs="Calibri"/>
                <w:sz w:val="20"/>
                <w:szCs w:val="20"/>
              </w:rPr>
              <w:t xml:space="preserve"> (v roce 2024 nečerpáno)</w:t>
            </w:r>
            <w:r w:rsidR="006A5D7A" w:rsidRPr="00DA4C1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0360D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sz w:val="20"/>
                <w:szCs w:val="20"/>
              </w:rPr>
              <w:t xml:space="preserve">834 900   </w:t>
            </w:r>
          </w:p>
        </w:tc>
      </w:tr>
      <w:tr w:rsidR="000360D9" w:rsidRPr="00DA4C15" w:rsidTr="00B80A29">
        <w:trPr>
          <w:trHeight w:val="42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360D9" w:rsidRPr="00DA4C15" w:rsidRDefault="000360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0360D9">
            <w:pPr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b/>
                <w:sz w:val="20"/>
                <w:szCs w:val="20"/>
              </w:rPr>
              <w:t>VII. změna Územního plánu</w:t>
            </w:r>
            <w:r w:rsidR="006A5D7A" w:rsidRPr="00DA4C15">
              <w:rPr>
                <w:rFonts w:ascii="Calibri" w:hAnsi="Calibri" w:cs="Calibri"/>
                <w:b/>
                <w:sz w:val="20"/>
                <w:szCs w:val="20"/>
              </w:rPr>
              <w:t xml:space="preserve"> Prostějov - jednotný standard</w:t>
            </w:r>
            <w:r w:rsidR="006A5D7A" w:rsidRPr="00DA4C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A4C15">
              <w:rPr>
                <w:rFonts w:ascii="Calibri" w:hAnsi="Calibri" w:cs="Calibri"/>
                <w:sz w:val="20"/>
                <w:szCs w:val="20"/>
              </w:rPr>
              <w:t>(v roce 2024 nečerpáno)</w:t>
            </w:r>
            <w:r w:rsidR="006A5D7A" w:rsidRPr="00DA4C1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0360D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sz w:val="20"/>
                <w:szCs w:val="20"/>
              </w:rPr>
              <w:t xml:space="preserve">800 000   </w:t>
            </w:r>
          </w:p>
        </w:tc>
      </w:tr>
      <w:tr w:rsidR="000360D9" w:rsidRPr="00DA4C15" w:rsidTr="00B80A29">
        <w:trPr>
          <w:trHeight w:val="54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360D9" w:rsidRPr="00DA4C15" w:rsidRDefault="000360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0360D9">
            <w:pPr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b/>
                <w:sz w:val="20"/>
                <w:szCs w:val="20"/>
              </w:rPr>
              <w:t>Územní studie okolí zámku a Pernštýnské náměstí</w:t>
            </w:r>
            <w:r w:rsidR="006A5D7A" w:rsidRPr="00DA4C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A4C15">
              <w:rPr>
                <w:rFonts w:ascii="Calibri" w:hAnsi="Calibri" w:cs="Calibri"/>
                <w:sz w:val="20"/>
                <w:szCs w:val="20"/>
              </w:rPr>
              <w:t>(v rozp</w:t>
            </w:r>
            <w:r w:rsidR="006A5D7A" w:rsidRPr="00DA4C15">
              <w:rPr>
                <w:rFonts w:ascii="Calibri" w:hAnsi="Calibri" w:cs="Calibri"/>
                <w:sz w:val="20"/>
                <w:szCs w:val="20"/>
              </w:rPr>
              <w:t xml:space="preserve">očtu 2024 akce zahájena ale finanční </w:t>
            </w:r>
            <w:r w:rsidRPr="00DA4C15">
              <w:rPr>
                <w:rFonts w:ascii="Calibri" w:hAnsi="Calibri" w:cs="Calibri"/>
                <w:sz w:val="20"/>
                <w:szCs w:val="20"/>
              </w:rPr>
              <w:t>prostředky zatím nečerpány)</w:t>
            </w:r>
            <w:r w:rsidR="006A5D7A" w:rsidRPr="00DA4C1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0360D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sz w:val="20"/>
                <w:szCs w:val="20"/>
              </w:rPr>
              <w:t xml:space="preserve">500 000   </w:t>
            </w:r>
          </w:p>
        </w:tc>
      </w:tr>
      <w:tr w:rsidR="000360D9" w:rsidRPr="00DA4C15" w:rsidTr="00B80A29">
        <w:trPr>
          <w:trHeight w:val="56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60D9" w:rsidRPr="00DA4C15" w:rsidRDefault="000360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0360D9">
            <w:pPr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b/>
                <w:sz w:val="20"/>
                <w:szCs w:val="20"/>
              </w:rPr>
              <w:t>Architektonická soutěž Nová tržnice nám. Sv. Čecha</w:t>
            </w:r>
            <w:r w:rsidRPr="00DA4C15">
              <w:rPr>
                <w:rFonts w:ascii="Calibri" w:hAnsi="Calibri" w:cs="Calibri"/>
                <w:sz w:val="20"/>
                <w:szCs w:val="20"/>
              </w:rPr>
              <w:t xml:space="preserve"> (v rozp</w:t>
            </w:r>
            <w:r w:rsidR="006A5D7A" w:rsidRPr="00DA4C15">
              <w:rPr>
                <w:rFonts w:ascii="Calibri" w:hAnsi="Calibri" w:cs="Calibri"/>
                <w:sz w:val="20"/>
                <w:szCs w:val="20"/>
              </w:rPr>
              <w:t xml:space="preserve">očtu 2024 akce zahájena ale finanční </w:t>
            </w:r>
            <w:r w:rsidRPr="00DA4C15">
              <w:rPr>
                <w:rFonts w:ascii="Calibri" w:hAnsi="Calibri" w:cs="Calibri"/>
                <w:sz w:val="20"/>
                <w:szCs w:val="20"/>
              </w:rPr>
              <w:t>prostředky zatím nečerpány)</w:t>
            </w:r>
            <w:r w:rsidR="006A5D7A" w:rsidRPr="00DA4C1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0D9" w:rsidRPr="00DA4C15" w:rsidRDefault="000360D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4C15">
              <w:rPr>
                <w:rFonts w:ascii="Calibri" w:hAnsi="Calibri" w:cs="Calibri"/>
                <w:sz w:val="20"/>
                <w:szCs w:val="20"/>
              </w:rPr>
              <w:t xml:space="preserve">400 000   </w:t>
            </w:r>
          </w:p>
        </w:tc>
      </w:tr>
      <w:tr w:rsidR="000360D9" w:rsidRPr="00DA4C15" w:rsidTr="00B80A29">
        <w:trPr>
          <w:trHeight w:val="288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360D9" w:rsidRPr="00DA4C15" w:rsidRDefault="000360D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A4C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Celkem kap. 62 - Územní plánování a památková péče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360D9" w:rsidRPr="00DA4C15" w:rsidRDefault="000360D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A4C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2 784 900</w:t>
            </w:r>
          </w:p>
        </w:tc>
      </w:tr>
      <w:tr w:rsidR="000360D9" w:rsidRPr="00DA4C15" w:rsidTr="00B80A29">
        <w:trPr>
          <w:trHeight w:val="288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0360D9" w:rsidRPr="00DA4C15" w:rsidRDefault="000360D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A4C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Kapitoly celkem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0360D9" w:rsidRPr="00DA4C15" w:rsidRDefault="007529FF" w:rsidP="00AF03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r w:rsidRPr="00FA4917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  <w:r w:rsidR="00AF0358" w:rsidRPr="00FA4917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  <w:r w:rsidR="000360D9" w:rsidRPr="00FA491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FA4917">
              <w:rPr>
                <w:rFonts w:ascii="Calibri" w:hAnsi="Calibri" w:cs="Calibri"/>
                <w:b/>
                <w:bCs/>
                <w:sz w:val="20"/>
                <w:szCs w:val="20"/>
              </w:rPr>
              <w:t>236</w:t>
            </w:r>
            <w:r w:rsidR="000360D9" w:rsidRPr="00FA491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FA4917">
              <w:rPr>
                <w:rFonts w:ascii="Calibri" w:hAnsi="Calibri" w:cs="Calibri"/>
                <w:b/>
                <w:bCs/>
                <w:sz w:val="20"/>
                <w:szCs w:val="20"/>
              </w:rPr>
              <w:t>105</w:t>
            </w:r>
            <w:bookmarkEnd w:id="0"/>
          </w:p>
        </w:tc>
      </w:tr>
    </w:tbl>
    <w:p w:rsidR="000360D9" w:rsidRDefault="000360D9" w:rsidP="00212518">
      <w:pPr>
        <w:pStyle w:val="Odstavecseseznamem"/>
        <w:ind w:left="284"/>
        <w:contextualSpacing w:val="0"/>
        <w:jc w:val="both"/>
        <w:rPr>
          <w:rFonts w:ascii="Arial" w:hAnsi="Arial" w:cs="Arial"/>
          <w:color w:val="FF0000"/>
        </w:rPr>
      </w:pPr>
    </w:p>
    <w:p w:rsidR="00A628F7" w:rsidRPr="00382B41" w:rsidRDefault="00D65677" w:rsidP="003144CF">
      <w:pPr>
        <w:pStyle w:val="Odstavecseseznamem"/>
        <w:numPr>
          <w:ilvl w:val="0"/>
          <w:numId w:val="5"/>
        </w:numPr>
        <w:ind w:left="284" w:hanging="284"/>
        <w:contextualSpacing w:val="0"/>
        <w:jc w:val="both"/>
        <w:rPr>
          <w:rFonts w:ascii="Arial" w:hAnsi="Arial" w:cs="Arial"/>
        </w:rPr>
      </w:pPr>
      <w:r w:rsidRPr="00382B41">
        <w:rPr>
          <w:rFonts w:ascii="Arial" w:hAnsi="Arial" w:cs="Arial"/>
        </w:rPr>
        <w:t>rozpočty příspěvkových organizací zř</w:t>
      </w:r>
      <w:r w:rsidR="00A628F7" w:rsidRPr="00382B41">
        <w:rPr>
          <w:rFonts w:ascii="Arial" w:hAnsi="Arial" w:cs="Arial"/>
        </w:rPr>
        <w:t>ízených</w:t>
      </w:r>
      <w:r w:rsidRPr="00382B41">
        <w:rPr>
          <w:rFonts w:ascii="Arial" w:hAnsi="Arial" w:cs="Arial"/>
        </w:rPr>
        <w:t xml:space="preserve"> sta</w:t>
      </w:r>
      <w:r w:rsidR="00A628F7" w:rsidRPr="00382B41">
        <w:rPr>
          <w:rFonts w:ascii="Arial" w:hAnsi="Arial" w:cs="Arial"/>
        </w:rPr>
        <w:t>tutárním městem Prostějovem pro </w:t>
      </w:r>
      <w:r w:rsidRPr="00382B41">
        <w:rPr>
          <w:rFonts w:ascii="Arial" w:hAnsi="Arial" w:cs="Arial"/>
        </w:rPr>
        <w:t>rok 202</w:t>
      </w:r>
      <w:r w:rsidR="00382B41" w:rsidRPr="00382B41">
        <w:rPr>
          <w:rFonts w:ascii="Arial" w:hAnsi="Arial" w:cs="Arial"/>
        </w:rPr>
        <w:t>5</w:t>
      </w:r>
      <w:r w:rsidRPr="00382B41">
        <w:rPr>
          <w:rFonts w:ascii="Arial" w:hAnsi="Arial" w:cs="Arial"/>
        </w:rPr>
        <w:t>, včetně ekonomických a h</w:t>
      </w:r>
      <w:r w:rsidR="00A628F7" w:rsidRPr="00382B41">
        <w:rPr>
          <w:rFonts w:ascii="Arial" w:hAnsi="Arial" w:cs="Arial"/>
        </w:rPr>
        <w:t>motných údajů tak, jak jsou uvedeny v příloze č. 1,</w:t>
      </w:r>
    </w:p>
    <w:p w:rsidR="005B4928" w:rsidRPr="00BC6E83" w:rsidRDefault="005B4928" w:rsidP="00212518">
      <w:pPr>
        <w:pStyle w:val="Odstavecseseznamem"/>
        <w:ind w:left="284"/>
        <w:contextualSpacing w:val="0"/>
        <w:jc w:val="both"/>
        <w:rPr>
          <w:rFonts w:ascii="Arial" w:hAnsi="Arial" w:cs="Arial"/>
          <w:color w:val="FF0000"/>
        </w:rPr>
      </w:pPr>
    </w:p>
    <w:p w:rsidR="00212518" w:rsidRDefault="00212518" w:rsidP="003144CF">
      <w:pPr>
        <w:pStyle w:val="Odstavecseseznamem"/>
        <w:numPr>
          <w:ilvl w:val="0"/>
          <w:numId w:val="5"/>
        </w:numPr>
        <w:ind w:left="284" w:hanging="284"/>
        <w:contextualSpacing w:val="0"/>
        <w:jc w:val="both"/>
        <w:rPr>
          <w:rFonts w:ascii="Arial" w:hAnsi="Arial" w:cs="Arial"/>
        </w:rPr>
      </w:pPr>
      <w:r w:rsidRPr="00382B41">
        <w:rPr>
          <w:rFonts w:ascii="Arial" w:hAnsi="Arial" w:cs="Arial"/>
        </w:rPr>
        <w:t>střednědobé výhledy roz</w:t>
      </w:r>
      <w:r w:rsidR="00F4321E" w:rsidRPr="00382B41">
        <w:rPr>
          <w:rFonts w:ascii="Arial" w:hAnsi="Arial" w:cs="Arial"/>
        </w:rPr>
        <w:t>počtů příspěvkových organizací z</w:t>
      </w:r>
      <w:r w:rsidRPr="00382B41">
        <w:rPr>
          <w:rFonts w:ascii="Arial" w:hAnsi="Arial" w:cs="Arial"/>
        </w:rPr>
        <w:t>řízených statutárním</w:t>
      </w:r>
      <w:r w:rsidR="00052224" w:rsidRPr="00382B41">
        <w:rPr>
          <w:rFonts w:ascii="Arial" w:hAnsi="Arial" w:cs="Arial"/>
        </w:rPr>
        <w:t xml:space="preserve"> městem Prostějovem na roky 202</w:t>
      </w:r>
      <w:r w:rsidR="00382B41" w:rsidRPr="00382B41">
        <w:rPr>
          <w:rFonts w:ascii="Arial" w:hAnsi="Arial" w:cs="Arial"/>
        </w:rPr>
        <w:t>6</w:t>
      </w:r>
      <w:r w:rsidR="00345CDD" w:rsidRPr="00382B41">
        <w:rPr>
          <w:rFonts w:ascii="Arial" w:hAnsi="Arial" w:cs="Arial"/>
        </w:rPr>
        <w:t xml:space="preserve"> </w:t>
      </w:r>
      <w:r w:rsidR="00227A07" w:rsidRPr="00382B41">
        <w:rPr>
          <w:rFonts w:ascii="Arial" w:hAnsi="Arial" w:cs="Arial"/>
        </w:rPr>
        <w:t>–</w:t>
      </w:r>
      <w:r w:rsidR="00345CDD" w:rsidRPr="00382B41">
        <w:rPr>
          <w:rFonts w:ascii="Arial" w:hAnsi="Arial" w:cs="Arial"/>
        </w:rPr>
        <w:t xml:space="preserve"> </w:t>
      </w:r>
      <w:r w:rsidR="00052224" w:rsidRPr="00382B41">
        <w:rPr>
          <w:rFonts w:ascii="Arial" w:hAnsi="Arial" w:cs="Arial"/>
        </w:rPr>
        <w:t>202</w:t>
      </w:r>
      <w:r w:rsidR="00382B41" w:rsidRPr="00382B41">
        <w:rPr>
          <w:rFonts w:ascii="Arial" w:hAnsi="Arial" w:cs="Arial"/>
        </w:rPr>
        <w:t>7</w:t>
      </w:r>
      <w:r w:rsidR="00227A07" w:rsidRPr="00382B41">
        <w:rPr>
          <w:rFonts w:ascii="Arial" w:hAnsi="Arial" w:cs="Arial"/>
        </w:rPr>
        <w:t xml:space="preserve"> tak, jak jsou uvedeny v příloze č. 2,</w:t>
      </w:r>
    </w:p>
    <w:p w:rsidR="000F0C12" w:rsidRPr="000F0C12" w:rsidRDefault="000F0C12" w:rsidP="000F0C12">
      <w:pPr>
        <w:pStyle w:val="Odstavecseseznamem"/>
        <w:rPr>
          <w:rFonts w:ascii="Arial" w:hAnsi="Arial" w:cs="Arial"/>
        </w:rPr>
      </w:pPr>
    </w:p>
    <w:p w:rsidR="000F0C12" w:rsidRPr="00382B41" w:rsidRDefault="000F0C12" w:rsidP="003144CF">
      <w:pPr>
        <w:pStyle w:val="Odstavecseseznamem"/>
        <w:numPr>
          <w:ilvl w:val="0"/>
          <w:numId w:val="5"/>
        </w:numPr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rozpis rozpočtu statutárního města Prostějova pro rok 2025 tak, jak je uveden v příloze č. </w:t>
      </w:r>
      <w:r w:rsidR="00350FCE">
        <w:rPr>
          <w:rFonts w:ascii="Arial" w:hAnsi="Arial" w:cs="Arial"/>
        </w:rPr>
        <w:t>3</w:t>
      </w:r>
      <w:r>
        <w:rPr>
          <w:rFonts w:ascii="Arial" w:hAnsi="Arial" w:cs="Arial"/>
        </w:rPr>
        <w:t>,</w:t>
      </w:r>
    </w:p>
    <w:p w:rsidR="005B4928" w:rsidRPr="00BC6E83" w:rsidRDefault="005B4928" w:rsidP="00212518">
      <w:pPr>
        <w:pStyle w:val="Odstavecseseznamem"/>
        <w:ind w:left="284"/>
        <w:contextualSpacing w:val="0"/>
        <w:jc w:val="both"/>
        <w:rPr>
          <w:rFonts w:ascii="Arial" w:hAnsi="Arial" w:cs="Arial"/>
          <w:color w:val="FF0000"/>
        </w:rPr>
      </w:pPr>
    </w:p>
    <w:p w:rsidR="00222464" w:rsidRPr="000043FE" w:rsidRDefault="004F70B9" w:rsidP="003144CF">
      <w:pPr>
        <w:pStyle w:val="Odstavecseseznamem"/>
        <w:numPr>
          <w:ilvl w:val="0"/>
          <w:numId w:val="5"/>
        </w:numPr>
        <w:ind w:left="284" w:hanging="284"/>
        <w:contextualSpacing w:val="0"/>
        <w:jc w:val="both"/>
        <w:rPr>
          <w:rFonts w:ascii="Arial" w:hAnsi="Arial" w:cs="Arial"/>
        </w:rPr>
      </w:pPr>
      <w:r w:rsidRPr="000043FE">
        <w:rPr>
          <w:rFonts w:ascii="Arial" w:hAnsi="Arial" w:cs="Arial"/>
        </w:rPr>
        <w:t xml:space="preserve">výši osobních výdajů na činnost </w:t>
      </w:r>
      <w:proofErr w:type="spellStart"/>
      <w:r w:rsidRPr="000043FE">
        <w:rPr>
          <w:rFonts w:ascii="Arial" w:hAnsi="Arial" w:cs="Arial"/>
        </w:rPr>
        <w:t>MMPv</w:t>
      </w:r>
      <w:proofErr w:type="spellEnd"/>
      <w:r w:rsidRPr="000043FE">
        <w:rPr>
          <w:rFonts w:ascii="Arial" w:hAnsi="Arial" w:cs="Arial"/>
        </w:rPr>
        <w:t xml:space="preserve"> a zvláštních orgánů statutárního města Prostějova v celkovém objemu</w:t>
      </w:r>
      <w:r w:rsidR="00D81CD2" w:rsidRPr="000043FE">
        <w:rPr>
          <w:rFonts w:ascii="Arial" w:hAnsi="Arial" w:cs="Arial"/>
        </w:rPr>
        <w:t xml:space="preserve"> </w:t>
      </w:r>
      <w:r w:rsidR="000043FE" w:rsidRPr="000043FE">
        <w:rPr>
          <w:rFonts w:ascii="Arial" w:hAnsi="Arial" w:cs="Arial"/>
        </w:rPr>
        <w:t>314 069,99</w:t>
      </w:r>
      <w:r w:rsidR="00D81CD2" w:rsidRPr="000043FE">
        <w:rPr>
          <w:rFonts w:ascii="Arial" w:hAnsi="Arial" w:cs="Arial"/>
        </w:rPr>
        <w:t xml:space="preserve"> tis.</w:t>
      </w:r>
      <w:r w:rsidRPr="000043FE">
        <w:rPr>
          <w:rFonts w:ascii="Arial" w:hAnsi="Arial" w:cs="Arial"/>
        </w:rPr>
        <w:t xml:space="preserve"> Kč</w:t>
      </w:r>
      <w:r w:rsidR="00222464" w:rsidRPr="000043FE">
        <w:rPr>
          <w:rFonts w:ascii="Arial" w:hAnsi="Arial" w:cs="Arial"/>
        </w:rPr>
        <w:t>:</w:t>
      </w:r>
    </w:p>
    <w:p w:rsidR="000043FE" w:rsidRPr="000043FE" w:rsidRDefault="000043FE" w:rsidP="00580469">
      <w:pPr>
        <w:keepNext/>
        <w:keepLines/>
        <w:jc w:val="both"/>
        <w:rPr>
          <w:rFonts w:ascii="Arial" w:hAnsi="Arial" w:cs="Arial"/>
          <w:color w:val="FF0000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4678"/>
        <w:gridCol w:w="1843"/>
      </w:tblGrid>
      <w:tr w:rsidR="000043FE" w:rsidRPr="000043FE" w:rsidTr="00E523D9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3D9" w:rsidRPr="000043FE" w:rsidRDefault="00E523D9" w:rsidP="00580469">
            <w:pPr>
              <w:keepNext/>
              <w:keepLine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43FE">
              <w:rPr>
                <w:rFonts w:ascii="Calibri" w:hAnsi="Calibri" w:cs="Calibri"/>
                <w:sz w:val="22"/>
                <w:szCs w:val="22"/>
              </w:rPr>
              <w:t>Oblast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3D9" w:rsidRPr="000043FE" w:rsidRDefault="00E523D9" w:rsidP="00580469">
            <w:pPr>
              <w:keepNext/>
              <w:keepLine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43FE">
              <w:rPr>
                <w:rFonts w:ascii="Calibri" w:hAnsi="Calibri" w:cs="Calibri"/>
                <w:sz w:val="22"/>
                <w:szCs w:val="22"/>
              </w:rPr>
              <w:t>Text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523D9" w:rsidRPr="000043FE" w:rsidRDefault="00E523D9" w:rsidP="00580469">
            <w:pPr>
              <w:keepNext/>
              <w:keepLine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43FE">
              <w:rPr>
                <w:rFonts w:ascii="Calibri" w:hAnsi="Calibri" w:cs="Calibri"/>
                <w:sz w:val="22"/>
                <w:szCs w:val="22"/>
              </w:rPr>
              <w:t>Částka v Kč</w:t>
            </w:r>
          </w:p>
        </w:tc>
      </w:tr>
      <w:tr w:rsidR="000043FE" w:rsidRPr="000043FE" w:rsidTr="00E523D9">
        <w:trPr>
          <w:trHeight w:val="30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FE" w:rsidRPr="000043FE" w:rsidRDefault="000043FE" w:rsidP="00580469">
            <w:pPr>
              <w:keepNext/>
              <w:keepLines/>
              <w:rPr>
                <w:rFonts w:ascii="Calibri" w:hAnsi="Calibri" w:cs="Calibri"/>
                <w:sz w:val="22"/>
                <w:szCs w:val="22"/>
              </w:rPr>
            </w:pPr>
            <w:r w:rsidRPr="000043FE">
              <w:rPr>
                <w:rFonts w:ascii="Calibri" w:hAnsi="Calibri" w:cs="Calibri"/>
                <w:sz w:val="22"/>
                <w:szCs w:val="22"/>
              </w:rPr>
              <w:t>Místní zastupitelské orgány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FE" w:rsidRPr="000043FE" w:rsidRDefault="000043FE" w:rsidP="00580469">
            <w:pPr>
              <w:keepNext/>
              <w:keepLines/>
              <w:rPr>
                <w:rFonts w:ascii="Calibri" w:hAnsi="Calibri" w:cs="Calibri"/>
                <w:sz w:val="22"/>
                <w:szCs w:val="22"/>
              </w:rPr>
            </w:pPr>
            <w:r w:rsidRPr="000043FE">
              <w:rPr>
                <w:rFonts w:ascii="Calibri" w:hAnsi="Calibri" w:cs="Calibri"/>
                <w:sz w:val="22"/>
                <w:szCs w:val="22"/>
              </w:rPr>
              <w:t>Platy a ostatní platby za provedenou práci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FE" w:rsidRPr="000043FE" w:rsidRDefault="000043FE" w:rsidP="00580469">
            <w:pPr>
              <w:keepNext/>
              <w:keepLines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43FE">
              <w:rPr>
                <w:rFonts w:ascii="Calibri" w:hAnsi="Calibri" w:cs="Calibri"/>
                <w:sz w:val="22"/>
                <w:szCs w:val="22"/>
              </w:rPr>
              <w:t>16 770 000,00</w:t>
            </w:r>
          </w:p>
        </w:tc>
      </w:tr>
      <w:tr w:rsidR="000043FE" w:rsidRPr="000043FE" w:rsidTr="00E523D9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FE" w:rsidRPr="000043FE" w:rsidRDefault="000043FE" w:rsidP="00580469">
            <w:pPr>
              <w:keepNext/>
              <w:keepLine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FE" w:rsidRPr="000043FE" w:rsidRDefault="000043FE" w:rsidP="00580469">
            <w:pPr>
              <w:keepNext/>
              <w:keepLines/>
              <w:rPr>
                <w:rFonts w:ascii="Calibri" w:hAnsi="Calibri" w:cs="Calibri"/>
                <w:sz w:val="22"/>
                <w:szCs w:val="22"/>
              </w:rPr>
            </w:pPr>
            <w:r w:rsidRPr="000043FE">
              <w:rPr>
                <w:rFonts w:ascii="Calibri" w:hAnsi="Calibri" w:cs="Calibri"/>
                <w:sz w:val="22"/>
                <w:szCs w:val="22"/>
              </w:rPr>
              <w:t>Povinné pojistné placené zaměstnavatelem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FE" w:rsidRPr="000043FE" w:rsidRDefault="000043FE" w:rsidP="00580469">
            <w:pPr>
              <w:keepNext/>
              <w:keepLines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43FE">
              <w:rPr>
                <w:rFonts w:ascii="Calibri" w:hAnsi="Calibri" w:cs="Calibri"/>
                <w:sz w:val="22"/>
                <w:szCs w:val="22"/>
              </w:rPr>
              <w:t>4 052 000,00</w:t>
            </w:r>
          </w:p>
        </w:tc>
      </w:tr>
      <w:tr w:rsidR="000043FE" w:rsidRPr="000043FE" w:rsidTr="00E523D9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FE" w:rsidRPr="000043FE" w:rsidRDefault="000043FE" w:rsidP="00580469">
            <w:pPr>
              <w:keepNext/>
              <w:keepLine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043FE" w:rsidRPr="000043FE" w:rsidRDefault="000043FE" w:rsidP="00580469">
            <w:pPr>
              <w:keepNext/>
              <w:keepLines/>
              <w:rPr>
                <w:rFonts w:ascii="Calibri" w:hAnsi="Calibri" w:cs="Calibri"/>
                <w:sz w:val="22"/>
                <w:szCs w:val="22"/>
              </w:rPr>
            </w:pPr>
            <w:r w:rsidRPr="000043FE">
              <w:rPr>
                <w:rFonts w:ascii="Calibri" w:hAnsi="Calibri" w:cs="Calibri"/>
                <w:sz w:val="22"/>
                <w:szCs w:val="22"/>
              </w:rPr>
              <w:t>Celkem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043FE" w:rsidRPr="000043FE" w:rsidRDefault="000043FE" w:rsidP="00580469">
            <w:pPr>
              <w:keepNext/>
              <w:keepLines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43FE">
              <w:rPr>
                <w:rFonts w:ascii="Calibri" w:hAnsi="Calibri" w:cs="Calibri"/>
                <w:sz w:val="22"/>
                <w:szCs w:val="22"/>
              </w:rPr>
              <w:t>20 822 000,00</w:t>
            </w:r>
          </w:p>
        </w:tc>
      </w:tr>
      <w:tr w:rsidR="000043FE" w:rsidRPr="000043FE" w:rsidTr="00E523D9">
        <w:trPr>
          <w:trHeight w:val="30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FE" w:rsidRPr="000043FE" w:rsidRDefault="000043FE" w:rsidP="00580469">
            <w:pPr>
              <w:keepNext/>
              <w:keepLines/>
              <w:rPr>
                <w:rFonts w:ascii="Calibri" w:hAnsi="Calibri" w:cs="Calibri"/>
                <w:sz w:val="22"/>
                <w:szCs w:val="22"/>
              </w:rPr>
            </w:pPr>
            <w:r w:rsidRPr="000043FE">
              <w:rPr>
                <w:rFonts w:ascii="Calibri" w:hAnsi="Calibri" w:cs="Calibri"/>
                <w:sz w:val="22"/>
                <w:szCs w:val="22"/>
              </w:rPr>
              <w:t>Činnost místní správy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FE" w:rsidRPr="000043FE" w:rsidRDefault="000043FE" w:rsidP="00580469">
            <w:pPr>
              <w:keepNext/>
              <w:keepLines/>
              <w:rPr>
                <w:rFonts w:ascii="Calibri" w:hAnsi="Calibri" w:cs="Calibri"/>
                <w:sz w:val="22"/>
                <w:szCs w:val="22"/>
              </w:rPr>
            </w:pPr>
            <w:r w:rsidRPr="000043FE">
              <w:rPr>
                <w:rFonts w:ascii="Calibri" w:hAnsi="Calibri" w:cs="Calibri"/>
                <w:sz w:val="22"/>
                <w:szCs w:val="22"/>
              </w:rPr>
              <w:t>Platy a ostatní platby za provedenou práci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FE" w:rsidRPr="000043FE" w:rsidRDefault="000043FE" w:rsidP="00580469">
            <w:pPr>
              <w:keepNext/>
              <w:keepLines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43FE">
              <w:rPr>
                <w:rFonts w:ascii="Calibri" w:hAnsi="Calibri" w:cs="Calibri"/>
                <w:sz w:val="22"/>
                <w:szCs w:val="22"/>
              </w:rPr>
              <w:t>179 500 000,00</w:t>
            </w:r>
          </w:p>
        </w:tc>
      </w:tr>
      <w:tr w:rsidR="000043FE" w:rsidRPr="000043FE" w:rsidTr="00E523D9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FE" w:rsidRPr="000043FE" w:rsidRDefault="000043FE" w:rsidP="00580469">
            <w:pPr>
              <w:keepNext/>
              <w:keepLine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FE" w:rsidRPr="000043FE" w:rsidRDefault="000043FE" w:rsidP="00580469">
            <w:pPr>
              <w:keepNext/>
              <w:keepLines/>
              <w:rPr>
                <w:rFonts w:ascii="Calibri" w:hAnsi="Calibri" w:cs="Calibri"/>
                <w:sz w:val="22"/>
                <w:szCs w:val="22"/>
              </w:rPr>
            </w:pPr>
            <w:r w:rsidRPr="000043FE">
              <w:rPr>
                <w:rFonts w:ascii="Calibri" w:hAnsi="Calibri" w:cs="Calibri"/>
                <w:sz w:val="22"/>
                <w:szCs w:val="22"/>
              </w:rPr>
              <w:t>Povinné pojistné placené zaměstnavatelem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FE" w:rsidRPr="000043FE" w:rsidRDefault="000043FE" w:rsidP="00580469">
            <w:pPr>
              <w:keepNext/>
              <w:keepLines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43FE">
              <w:rPr>
                <w:rFonts w:ascii="Calibri" w:hAnsi="Calibri" w:cs="Calibri"/>
                <w:sz w:val="22"/>
                <w:szCs w:val="22"/>
              </w:rPr>
              <w:t>62 344 000,00</w:t>
            </w:r>
          </w:p>
        </w:tc>
      </w:tr>
      <w:tr w:rsidR="000043FE" w:rsidRPr="000043FE" w:rsidTr="00E523D9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FE" w:rsidRPr="000043FE" w:rsidRDefault="000043FE" w:rsidP="00580469">
            <w:pPr>
              <w:keepNext/>
              <w:keepLine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043FE" w:rsidRPr="000043FE" w:rsidRDefault="000043FE" w:rsidP="00580469">
            <w:pPr>
              <w:keepNext/>
              <w:keepLines/>
              <w:rPr>
                <w:rFonts w:ascii="Calibri" w:hAnsi="Calibri" w:cs="Calibri"/>
                <w:sz w:val="22"/>
                <w:szCs w:val="22"/>
              </w:rPr>
            </w:pPr>
            <w:r w:rsidRPr="000043FE">
              <w:rPr>
                <w:rFonts w:ascii="Calibri" w:hAnsi="Calibri" w:cs="Calibri"/>
                <w:sz w:val="22"/>
                <w:szCs w:val="22"/>
              </w:rPr>
              <w:t>Celkem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043FE" w:rsidRPr="000043FE" w:rsidRDefault="000043FE" w:rsidP="00580469">
            <w:pPr>
              <w:keepNext/>
              <w:keepLines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43FE">
              <w:rPr>
                <w:rFonts w:ascii="Calibri" w:hAnsi="Calibri" w:cs="Calibri"/>
                <w:sz w:val="22"/>
                <w:szCs w:val="22"/>
              </w:rPr>
              <w:t>241 844 000,00</w:t>
            </w:r>
          </w:p>
        </w:tc>
      </w:tr>
      <w:tr w:rsidR="000043FE" w:rsidRPr="000043FE" w:rsidTr="00E523D9">
        <w:trPr>
          <w:trHeight w:val="30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FE" w:rsidRPr="000043FE" w:rsidRDefault="000043FE" w:rsidP="00580469">
            <w:pPr>
              <w:keepNext/>
              <w:keepLines/>
              <w:rPr>
                <w:rFonts w:ascii="Calibri" w:hAnsi="Calibri" w:cs="Calibri"/>
                <w:sz w:val="22"/>
                <w:szCs w:val="22"/>
              </w:rPr>
            </w:pPr>
            <w:r w:rsidRPr="000043FE">
              <w:rPr>
                <w:rFonts w:ascii="Calibri" w:hAnsi="Calibri" w:cs="Calibri"/>
                <w:sz w:val="22"/>
                <w:szCs w:val="22"/>
              </w:rPr>
              <w:t>Městská policie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FE" w:rsidRPr="000043FE" w:rsidRDefault="000043FE" w:rsidP="00580469">
            <w:pPr>
              <w:keepNext/>
              <w:keepLines/>
              <w:rPr>
                <w:rFonts w:ascii="Calibri" w:hAnsi="Calibri" w:cs="Calibri"/>
                <w:sz w:val="22"/>
                <w:szCs w:val="22"/>
              </w:rPr>
            </w:pPr>
            <w:r w:rsidRPr="000043FE">
              <w:rPr>
                <w:rFonts w:ascii="Calibri" w:hAnsi="Calibri" w:cs="Calibri"/>
                <w:sz w:val="22"/>
                <w:szCs w:val="22"/>
              </w:rPr>
              <w:t>Platy a ostatní platby za provedenou práci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FE" w:rsidRPr="000043FE" w:rsidRDefault="000043FE" w:rsidP="00580469">
            <w:pPr>
              <w:keepNext/>
              <w:keepLines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43FE">
              <w:rPr>
                <w:rFonts w:ascii="Calibri" w:hAnsi="Calibri" w:cs="Calibri"/>
                <w:sz w:val="22"/>
                <w:szCs w:val="22"/>
              </w:rPr>
              <w:t>37 747 000,00</w:t>
            </w:r>
          </w:p>
        </w:tc>
      </w:tr>
      <w:tr w:rsidR="000043FE" w:rsidRPr="000043FE" w:rsidTr="00E523D9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FE" w:rsidRPr="000043FE" w:rsidRDefault="000043FE" w:rsidP="00580469">
            <w:pPr>
              <w:keepNext/>
              <w:keepLine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FE" w:rsidRPr="000043FE" w:rsidRDefault="000043FE" w:rsidP="00580469">
            <w:pPr>
              <w:keepNext/>
              <w:keepLines/>
              <w:rPr>
                <w:rFonts w:ascii="Calibri" w:hAnsi="Calibri" w:cs="Calibri"/>
                <w:sz w:val="22"/>
                <w:szCs w:val="22"/>
              </w:rPr>
            </w:pPr>
            <w:r w:rsidRPr="000043FE">
              <w:rPr>
                <w:rFonts w:ascii="Calibri" w:hAnsi="Calibri" w:cs="Calibri"/>
                <w:sz w:val="22"/>
                <w:szCs w:val="22"/>
              </w:rPr>
              <w:t>Povinné pojistné placené zaměstnavatelem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FE" w:rsidRPr="000043FE" w:rsidRDefault="000043FE" w:rsidP="00580469">
            <w:pPr>
              <w:keepNext/>
              <w:keepLines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43FE">
              <w:rPr>
                <w:rFonts w:ascii="Calibri" w:hAnsi="Calibri" w:cs="Calibri"/>
                <w:sz w:val="22"/>
                <w:szCs w:val="22"/>
              </w:rPr>
              <w:t>9 502 000,00</w:t>
            </w:r>
          </w:p>
        </w:tc>
      </w:tr>
      <w:tr w:rsidR="000043FE" w:rsidRPr="000043FE" w:rsidTr="00E523D9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FE" w:rsidRPr="000043FE" w:rsidRDefault="000043FE" w:rsidP="00580469">
            <w:pPr>
              <w:keepNext/>
              <w:keepLine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043FE" w:rsidRPr="000043FE" w:rsidRDefault="000043FE" w:rsidP="00580469">
            <w:pPr>
              <w:keepNext/>
              <w:keepLines/>
              <w:rPr>
                <w:rFonts w:ascii="Calibri" w:hAnsi="Calibri" w:cs="Calibri"/>
                <w:sz w:val="22"/>
                <w:szCs w:val="22"/>
              </w:rPr>
            </w:pPr>
            <w:r w:rsidRPr="000043FE">
              <w:rPr>
                <w:rFonts w:ascii="Calibri" w:hAnsi="Calibri" w:cs="Calibri"/>
                <w:sz w:val="22"/>
                <w:szCs w:val="22"/>
              </w:rPr>
              <w:t>Celkem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043FE" w:rsidRPr="000043FE" w:rsidRDefault="000043FE" w:rsidP="00580469">
            <w:pPr>
              <w:keepNext/>
              <w:keepLines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43FE">
              <w:rPr>
                <w:rFonts w:ascii="Calibri" w:hAnsi="Calibri" w:cs="Calibri"/>
                <w:sz w:val="22"/>
                <w:szCs w:val="22"/>
              </w:rPr>
              <w:t>47 249 000,00</w:t>
            </w:r>
          </w:p>
        </w:tc>
      </w:tr>
      <w:tr w:rsidR="000043FE" w:rsidRPr="000043FE" w:rsidTr="00E523D9">
        <w:trPr>
          <w:trHeight w:val="30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FE" w:rsidRPr="000043FE" w:rsidRDefault="000043FE" w:rsidP="00580469">
            <w:pPr>
              <w:keepNext/>
              <w:keepLines/>
              <w:rPr>
                <w:rFonts w:ascii="Calibri" w:hAnsi="Calibri" w:cs="Calibri"/>
                <w:sz w:val="22"/>
                <w:szCs w:val="22"/>
              </w:rPr>
            </w:pPr>
            <w:r w:rsidRPr="000043FE">
              <w:rPr>
                <w:rFonts w:ascii="Calibri" w:hAnsi="Calibri" w:cs="Calibri"/>
                <w:sz w:val="22"/>
                <w:szCs w:val="22"/>
              </w:rPr>
              <w:t>JSDH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FE" w:rsidRPr="000043FE" w:rsidRDefault="000043FE" w:rsidP="00580469">
            <w:pPr>
              <w:keepNext/>
              <w:keepLines/>
              <w:rPr>
                <w:rFonts w:ascii="Calibri" w:hAnsi="Calibri" w:cs="Calibri"/>
                <w:sz w:val="22"/>
                <w:szCs w:val="22"/>
              </w:rPr>
            </w:pPr>
            <w:r w:rsidRPr="000043FE">
              <w:rPr>
                <w:rFonts w:ascii="Calibri" w:hAnsi="Calibri" w:cs="Calibri"/>
                <w:sz w:val="22"/>
                <w:szCs w:val="22"/>
              </w:rPr>
              <w:t>Platy a ostatní platby za provedenou práci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FE" w:rsidRPr="000043FE" w:rsidRDefault="000043FE" w:rsidP="00580469">
            <w:pPr>
              <w:keepNext/>
              <w:keepLines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43FE">
              <w:rPr>
                <w:rFonts w:ascii="Calibri" w:hAnsi="Calibri" w:cs="Calibri"/>
                <w:sz w:val="22"/>
                <w:szCs w:val="22"/>
              </w:rPr>
              <w:t>1 500 000,00</w:t>
            </w:r>
          </w:p>
        </w:tc>
      </w:tr>
      <w:tr w:rsidR="000043FE" w:rsidRPr="000043FE" w:rsidTr="00E523D9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FE" w:rsidRPr="000043FE" w:rsidRDefault="000043FE" w:rsidP="00580469">
            <w:pPr>
              <w:keepNext/>
              <w:keepLine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FE" w:rsidRPr="000043FE" w:rsidRDefault="000043FE" w:rsidP="00580469">
            <w:pPr>
              <w:keepNext/>
              <w:keepLines/>
              <w:rPr>
                <w:rFonts w:ascii="Calibri" w:hAnsi="Calibri" w:cs="Calibri"/>
                <w:sz w:val="22"/>
                <w:szCs w:val="22"/>
              </w:rPr>
            </w:pPr>
            <w:r w:rsidRPr="000043FE">
              <w:rPr>
                <w:rFonts w:ascii="Calibri" w:hAnsi="Calibri" w:cs="Calibri"/>
                <w:sz w:val="22"/>
                <w:szCs w:val="22"/>
              </w:rPr>
              <w:t>Povinné pojistné placené zaměstnavatelem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FE" w:rsidRPr="000043FE" w:rsidRDefault="000043FE" w:rsidP="00580469">
            <w:pPr>
              <w:keepNext/>
              <w:keepLines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43FE">
              <w:rPr>
                <w:rFonts w:ascii="Calibri" w:hAnsi="Calibri" w:cs="Calibri"/>
                <w:sz w:val="22"/>
                <w:szCs w:val="22"/>
              </w:rPr>
              <w:t>493 990,00</w:t>
            </w:r>
          </w:p>
        </w:tc>
      </w:tr>
      <w:tr w:rsidR="000043FE" w:rsidRPr="000043FE" w:rsidTr="00E523D9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FE" w:rsidRPr="000043FE" w:rsidRDefault="000043FE" w:rsidP="00580469">
            <w:pPr>
              <w:keepNext/>
              <w:keepLine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043FE" w:rsidRPr="000043FE" w:rsidRDefault="000043FE" w:rsidP="00580469">
            <w:pPr>
              <w:keepNext/>
              <w:keepLines/>
              <w:rPr>
                <w:rFonts w:ascii="Calibri" w:hAnsi="Calibri" w:cs="Calibri"/>
                <w:sz w:val="22"/>
                <w:szCs w:val="22"/>
              </w:rPr>
            </w:pPr>
            <w:r w:rsidRPr="000043FE">
              <w:rPr>
                <w:rFonts w:ascii="Calibri" w:hAnsi="Calibri" w:cs="Calibri"/>
                <w:sz w:val="22"/>
                <w:szCs w:val="22"/>
              </w:rPr>
              <w:t>Celkem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043FE" w:rsidRPr="000043FE" w:rsidRDefault="000043FE" w:rsidP="00580469">
            <w:pPr>
              <w:keepNext/>
              <w:keepLines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43FE">
              <w:rPr>
                <w:rFonts w:ascii="Calibri" w:hAnsi="Calibri" w:cs="Calibri"/>
                <w:sz w:val="22"/>
                <w:szCs w:val="22"/>
              </w:rPr>
              <w:t>1 993 990,00</w:t>
            </w:r>
          </w:p>
        </w:tc>
      </w:tr>
      <w:tr w:rsidR="000043FE" w:rsidRPr="000043FE" w:rsidTr="00E523D9">
        <w:trPr>
          <w:trHeight w:val="30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FE" w:rsidRPr="000043FE" w:rsidRDefault="000043FE" w:rsidP="00580469">
            <w:pPr>
              <w:keepNext/>
              <w:keepLines/>
              <w:rPr>
                <w:rFonts w:ascii="Calibri" w:hAnsi="Calibri" w:cs="Calibri"/>
                <w:sz w:val="22"/>
                <w:szCs w:val="22"/>
              </w:rPr>
            </w:pPr>
            <w:r w:rsidRPr="000043FE">
              <w:rPr>
                <w:rFonts w:ascii="Calibri" w:hAnsi="Calibri" w:cs="Calibri"/>
                <w:sz w:val="22"/>
                <w:szCs w:val="22"/>
              </w:rPr>
              <w:t xml:space="preserve">Ostatní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FE" w:rsidRPr="000043FE" w:rsidRDefault="000043FE" w:rsidP="00580469">
            <w:pPr>
              <w:keepNext/>
              <w:keepLines/>
              <w:rPr>
                <w:rFonts w:ascii="Calibri" w:hAnsi="Calibri" w:cs="Calibri"/>
                <w:sz w:val="22"/>
                <w:szCs w:val="22"/>
              </w:rPr>
            </w:pPr>
            <w:r w:rsidRPr="000043FE">
              <w:rPr>
                <w:rFonts w:ascii="Calibri" w:hAnsi="Calibri" w:cs="Calibri"/>
                <w:sz w:val="22"/>
                <w:szCs w:val="22"/>
              </w:rPr>
              <w:t>Platy a ostatní platby za provedenou práci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FE" w:rsidRPr="000043FE" w:rsidRDefault="000043FE" w:rsidP="00580469">
            <w:pPr>
              <w:keepNext/>
              <w:keepLines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43FE">
              <w:rPr>
                <w:rFonts w:ascii="Calibri" w:hAnsi="Calibri" w:cs="Calibri"/>
                <w:sz w:val="22"/>
                <w:szCs w:val="22"/>
              </w:rPr>
              <w:t>1 620 000,00</w:t>
            </w:r>
          </w:p>
        </w:tc>
      </w:tr>
      <w:tr w:rsidR="000043FE" w:rsidRPr="000043FE" w:rsidTr="00E523D9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FE" w:rsidRPr="000043FE" w:rsidRDefault="000043FE" w:rsidP="00580469">
            <w:pPr>
              <w:keepNext/>
              <w:keepLine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FE" w:rsidRPr="000043FE" w:rsidRDefault="000043FE" w:rsidP="00580469">
            <w:pPr>
              <w:keepNext/>
              <w:keepLines/>
              <w:rPr>
                <w:rFonts w:ascii="Calibri" w:hAnsi="Calibri" w:cs="Calibri"/>
                <w:sz w:val="22"/>
                <w:szCs w:val="22"/>
              </w:rPr>
            </w:pPr>
            <w:r w:rsidRPr="000043FE">
              <w:rPr>
                <w:rFonts w:ascii="Calibri" w:hAnsi="Calibri" w:cs="Calibri"/>
                <w:sz w:val="22"/>
                <w:szCs w:val="22"/>
              </w:rPr>
              <w:t>Povinné pojistné placené zaměstnavatelem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FE" w:rsidRPr="000043FE" w:rsidRDefault="000043FE" w:rsidP="00580469">
            <w:pPr>
              <w:keepNext/>
              <w:keepLines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43FE">
              <w:rPr>
                <w:rFonts w:ascii="Calibri" w:hAnsi="Calibri" w:cs="Calibri"/>
                <w:sz w:val="22"/>
                <w:szCs w:val="22"/>
              </w:rPr>
              <w:t>541 000,00</w:t>
            </w:r>
          </w:p>
        </w:tc>
      </w:tr>
      <w:tr w:rsidR="000043FE" w:rsidRPr="000043FE" w:rsidTr="00E523D9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FE" w:rsidRPr="000043FE" w:rsidRDefault="000043FE" w:rsidP="00580469">
            <w:pPr>
              <w:keepNext/>
              <w:keepLine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043FE" w:rsidRPr="000043FE" w:rsidRDefault="000043FE" w:rsidP="00580469">
            <w:pPr>
              <w:keepNext/>
              <w:keepLines/>
              <w:rPr>
                <w:rFonts w:ascii="Calibri" w:hAnsi="Calibri" w:cs="Calibri"/>
                <w:sz w:val="22"/>
                <w:szCs w:val="22"/>
              </w:rPr>
            </w:pPr>
            <w:r w:rsidRPr="000043FE">
              <w:rPr>
                <w:rFonts w:ascii="Calibri" w:hAnsi="Calibri" w:cs="Calibri"/>
                <w:sz w:val="22"/>
                <w:szCs w:val="22"/>
              </w:rPr>
              <w:t>Celkem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043FE" w:rsidRPr="000043FE" w:rsidRDefault="000043FE" w:rsidP="00580469">
            <w:pPr>
              <w:keepNext/>
              <w:keepLines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43FE">
              <w:rPr>
                <w:rFonts w:ascii="Calibri" w:hAnsi="Calibri" w:cs="Calibri"/>
                <w:sz w:val="22"/>
                <w:szCs w:val="22"/>
              </w:rPr>
              <w:t>2 161 000,00</w:t>
            </w:r>
          </w:p>
        </w:tc>
      </w:tr>
      <w:tr w:rsidR="000043FE" w:rsidRPr="000043FE" w:rsidTr="00E523D9">
        <w:trPr>
          <w:trHeight w:val="30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E523D9" w:rsidRPr="000043FE" w:rsidRDefault="00E523D9" w:rsidP="00580469">
            <w:pPr>
              <w:keepNext/>
              <w:keepLine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043FE">
              <w:rPr>
                <w:rFonts w:ascii="Calibri" w:hAnsi="Calibri" w:cs="Calibri"/>
                <w:b/>
                <w:bCs/>
                <w:sz w:val="22"/>
                <w:szCs w:val="22"/>
              </w:rPr>
              <w:t>Celkem osobní výdaje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E523D9" w:rsidRPr="000043FE" w:rsidRDefault="000043FE" w:rsidP="00580469">
            <w:pPr>
              <w:keepNext/>
              <w:keepLines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043F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314 069 990,00</w:t>
            </w:r>
          </w:p>
        </w:tc>
      </w:tr>
    </w:tbl>
    <w:p w:rsidR="000043FE" w:rsidRDefault="000043FE" w:rsidP="00580469">
      <w:pPr>
        <w:pStyle w:val="Odstavecseseznamem"/>
        <w:keepNext/>
        <w:keepLines/>
        <w:ind w:left="360"/>
        <w:jc w:val="both"/>
        <w:rPr>
          <w:rFonts w:ascii="Arial" w:hAnsi="Arial" w:cs="Arial"/>
        </w:rPr>
      </w:pPr>
    </w:p>
    <w:p w:rsidR="003E0803" w:rsidRPr="00382B41" w:rsidRDefault="003E0803" w:rsidP="003144CF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382B41">
        <w:rPr>
          <w:rFonts w:ascii="Arial" w:hAnsi="Arial" w:cs="Arial"/>
        </w:rPr>
        <w:t>informaci, že Rada města Prostějova svěřila příkazcům operací oprávnění provádět změny v rozpise rozpočtu na rok 202</w:t>
      </w:r>
      <w:r w:rsidR="00382B41" w:rsidRPr="00382B41">
        <w:rPr>
          <w:rFonts w:ascii="Arial" w:hAnsi="Arial" w:cs="Arial"/>
        </w:rPr>
        <w:t>5</w:t>
      </w:r>
      <w:r w:rsidRPr="00382B41">
        <w:rPr>
          <w:rFonts w:ascii="Arial" w:hAnsi="Arial" w:cs="Arial"/>
        </w:rPr>
        <w:t xml:space="preserve"> do 500 tis. Kč v jednotlivém případě v rámci své kapitoly, přičemž celkový objem rozpočtu kapitoly by se nezměnil; vyjma úprav rozpočtu týkající se příspěvků zřízeným příspěvkovým organizacím, investičních nákupů, zařazení nových investičních akcí a úkolů zadaných vedením, které budou podléhat schválení Radou města Prostějova. </w:t>
      </w:r>
    </w:p>
    <w:p w:rsidR="003E0803" w:rsidRPr="00BC6E83" w:rsidRDefault="003E0803" w:rsidP="00D81CD2">
      <w:pPr>
        <w:jc w:val="both"/>
        <w:rPr>
          <w:rFonts w:ascii="Arial" w:hAnsi="Arial" w:cs="Arial"/>
          <w:color w:val="FF0000"/>
        </w:rPr>
      </w:pPr>
    </w:p>
    <w:p w:rsidR="003E0803" w:rsidRPr="00BC6E83" w:rsidRDefault="003E0803" w:rsidP="00D81CD2">
      <w:pPr>
        <w:jc w:val="both"/>
        <w:rPr>
          <w:rFonts w:ascii="Arial" w:hAnsi="Arial" w:cs="Arial"/>
          <w:color w:val="FF0000"/>
        </w:rPr>
      </w:pPr>
    </w:p>
    <w:p w:rsidR="004F70B9" w:rsidRPr="00382B41" w:rsidRDefault="003E0803" w:rsidP="003E0803">
      <w:pPr>
        <w:keepNext/>
        <w:keepLines/>
        <w:rPr>
          <w:rFonts w:ascii="Arial" w:hAnsi="Arial" w:cs="Arial"/>
          <w:b/>
        </w:rPr>
      </w:pPr>
      <w:r w:rsidRPr="00382B41">
        <w:rPr>
          <w:rFonts w:ascii="Arial" w:hAnsi="Arial" w:cs="Arial"/>
          <w:b/>
        </w:rPr>
        <w:t>s</w:t>
      </w:r>
      <w:r w:rsidR="004F70B9" w:rsidRPr="00382B41">
        <w:rPr>
          <w:rFonts w:ascii="Arial" w:hAnsi="Arial" w:cs="Arial"/>
          <w:b/>
        </w:rPr>
        <w:t>věř</w:t>
      </w:r>
      <w:r w:rsidR="000F0C12">
        <w:rPr>
          <w:rFonts w:ascii="Arial" w:hAnsi="Arial" w:cs="Arial"/>
          <w:b/>
        </w:rPr>
        <w:t>uje</w:t>
      </w:r>
    </w:p>
    <w:p w:rsidR="003E0803" w:rsidRPr="00382B41" w:rsidRDefault="003E0803" w:rsidP="003144CF">
      <w:pPr>
        <w:pStyle w:val="Zkladntext21"/>
        <w:numPr>
          <w:ilvl w:val="0"/>
          <w:numId w:val="7"/>
        </w:numPr>
        <w:spacing w:before="240" w:line="259" w:lineRule="auto"/>
        <w:ind w:left="356" w:hanging="356"/>
        <w:rPr>
          <w:rFonts w:ascii="Arial" w:hAnsi="Arial" w:cs="Arial"/>
          <w:sz w:val="24"/>
          <w:szCs w:val="24"/>
        </w:rPr>
      </w:pPr>
      <w:r w:rsidRPr="00382B41">
        <w:rPr>
          <w:rFonts w:ascii="Arial" w:hAnsi="Arial" w:cs="Arial"/>
          <w:sz w:val="24"/>
          <w:szCs w:val="24"/>
        </w:rPr>
        <w:t>v souladu s </w:t>
      </w:r>
      <w:proofErr w:type="spellStart"/>
      <w:r w:rsidRPr="00382B41">
        <w:rPr>
          <w:rFonts w:ascii="Arial" w:hAnsi="Arial" w:cs="Arial"/>
          <w:sz w:val="24"/>
          <w:szCs w:val="24"/>
        </w:rPr>
        <w:t>ust</w:t>
      </w:r>
      <w:proofErr w:type="spellEnd"/>
      <w:r w:rsidRPr="00382B41">
        <w:rPr>
          <w:rFonts w:ascii="Arial" w:hAnsi="Arial" w:cs="Arial"/>
          <w:sz w:val="24"/>
          <w:szCs w:val="24"/>
        </w:rPr>
        <w:t xml:space="preserve">. § 102 odst. 2 písm. a) zákona č. 128/2000 Sb., o obcích (obecní zřízení), ve znění pozdějších předpisů, a § 16 odst. 3 písm. b) zákona č. 250/2000 Sb., o rozpočtových pravidlech územních rozpočtů, ve znění pozdějších předpisů, Radě města Prostějova oprávnění provádět </w:t>
      </w:r>
      <w:r w:rsidRPr="00382B41">
        <w:rPr>
          <w:rFonts w:ascii="Arial" w:hAnsi="Arial" w:cs="Arial"/>
          <w:b/>
          <w:sz w:val="24"/>
          <w:szCs w:val="24"/>
        </w:rPr>
        <w:t>rozpočtová opatření</w:t>
      </w:r>
      <w:r w:rsidRPr="00382B41">
        <w:rPr>
          <w:rFonts w:ascii="Arial" w:hAnsi="Arial" w:cs="Arial"/>
          <w:sz w:val="24"/>
          <w:szCs w:val="24"/>
        </w:rPr>
        <w:t xml:space="preserve">, pokud jde o použití nových, rozpočtem nepředvídaných příjmů, k úhradě nových, rozpočtem nezajištěných výdajů, jedná-li se v jednotlivém případě o změny závazných ukazatelů rozpočtu </w:t>
      </w:r>
      <w:r w:rsidRPr="00382B41">
        <w:rPr>
          <w:rFonts w:ascii="Arial" w:hAnsi="Arial" w:cs="Arial"/>
          <w:b/>
          <w:sz w:val="24"/>
          <w:szCs w:val="24"/>
        </w:rPr>
        <w:t>do výše 5 000 000 Kč</w:t>
      </w:r>
      <w:r w:rsidRPr="00382B41">
        <w:rPr>
          <w:rFonts w:ascii="Arial" w:hAnsi="Arial" w:cs="Arial"/>
          <w:sz w:val="24"/>
          <w:szCs w:val="24"/>
        </w:rPr>
        <w:t xml:space="preserve"> </w:t>
      </w:r>
      <w:r w:rsidRPr="00382B41">
        <w:rPr>
          <w:rFonts w:ascii="Arial" w:hAnsi="Arial" w:cs="Arial"/>
          <w:b/>
          <w:sz w:val="24"/>
          <w:szCs w:val="24"/>
        </w:rPr>
        <w:t>včetně</w:t>
      </w:r>
      <w:r w:rsidRPr="00382B41">
        <w:rPr>
          <w:rFonts w:ascii="Arial" w:hAnsi="Arial" w:cs="Arial"/>
          <w:sz w:val="24"/>
          <w:szCs w:val="24"/>
        </w:rPr>
        <w:t xml:space="preserve">, </w:t>
      </w:r>
      <w:r w:rsidRPr="00382B41">
        <w:rPr>
          <w:rFonts w:ascii="Arial" w:hAnsi="Arial" w:cs="Arial"/>
          <w:b/>
          <w:sz w:val="24"/>
          <w:szCs w:val="24"/>
        </w:rPr>
        <w:t>vyjma nabytí nemovitých věcí do majetku města (s výjimkou inženýrských sítí a pozemních komunikací), akcií a majetkových podílů</w:t>
      </w:r>
      <w:r w:rsidRPr="00382B41">
        <w:rPr>
          <w:rFonts w:ascii="Arial" w:hAnsi="Arial" w:cs="Arial"/>
          <w:sz w:val="24"/>
          <w:szCs w:val="24"/>
        </w:rPr>
        <w:t>,</w:t>
      </w:r>
    </w:p>
    <w:p w:rsidR="003E0803" w:rsidRPr="00382B41" w:rsidRDefault="003E0803" w:rsidP="003144CF">
      <w:pPr>
        <w:pStyle w:val="Zkladntext21"/>
        <w:numPr>
          <w:ilvl w:val="0"/>
          <w:numId w:val="7"/>
        </w:numPr>
        <w:spacing w:line="259" w:lineRule="auto"/>
        <w:ind w:left="356" w:hanging="356"/>
        <w:rPr>
          <w:rFonts w:ascii="Arial" w:hAnsi="Arial" w:cs="Arial"/>
          <w:sz w:val="24"/>
          <w:szCs w:val="24"/>
        </w:rPr>
      </w:pPr>
      <w:r w:rsidRPr="00382B41">
        <w:rPr>
          <w:rFonts w:ascii="Arial" w:hAnsi="Arial" w:cs="Arial"/>
          <w:sz w:val="24"/>
          <w:szCs w:val="24"/>
        </w:rPr>
        <w:t>v souladu s </w:t>
      </w:r>
      <w:proofErr w:type="spellStart"/>
      <w:r w:rsidRPr="00382B41">
        <w:rPr>
          <w:rFonts w:ascii="Arial" w:hAnsi="Arial" w:cs="Arial"/>
          <w:sz w:val="24"/>
          <w:szCs w:val="24"/>
        </w:rPr>
        <w:t>ust</w:t>
      </w:r>
      <w:proofErr w:type="spellEnd"/>
      <w:r w:rsidRPr="00382B41">
        <w:rPr>
          <w:rFonts w:ascii="Arial" w:hAnsi="Arial" w:cs="Arial"/>
          <w:sz w:val="24"/>
          <w:szCs w:val="24"/>
        </w:rPr>
        <w:t xml:space="preserve">. § 102 odst. 2 písm. a) zákona č. 128/2000 Sb., o obcích (obecní zřízení), ve znění pozdějších předpisů, a § 16 odst. 3 písm. a) zákona č. 250/2000 Sb., o rozpočtových pravidlech územních rozpočtů, ve znění pozdějších předpisů, Radě města Prostějova oprávnění </w:t>
      </w:r>
      <w:r w:rsidRPr="00382B41">
        <w:rPr>
          <w:rFonts w:ascii="Arial" w:hAnsi="Arial" w:cs="Arial"/>
          <w:b/>
          <w:sz w:val="24"/>
          <w:szCs w:val="24"/>
        </w:rPr>
        <w:t>provádět rozpočtová opatření</w:t>
      </w:r>
      <w:r w:rsidRPr="00382B41">
        <w:rPr>
          <w:rFonts w:ascii="Arial" w:hAnsi="Arial" w:cs="Arial"/>
          <w:sz w:val="24"/>
          <w:szCs w:val="24"/>
        </w:rPr>
        <w:t xml:space="preserve">, pokud jde o přesun rozpočtových prostředků, mimo užití rezervy Rady města Prostějova pro rozpočtová opatření a rezervy pro havarijní a krizové situace, při němž se jednotlivé příjmy nebo výdaje navzájem ovlivňují, aniž by se změnil jejich celkový objem nebo schválený rozdíl celkových příjmů a výdajů, jedná-li se v jednotlivém případě o změny závazných ukazatelů rozpočtu </w:t>
      </w:r>
      <w:r w:rsidRPr="00382B41">
        <w:rPr>
          <w:rFonts w:ascii="Arial" w:hAnsi="Arial" w:cs="Arial"/>
          <w:b/>
          <w:sz w:val="24"/>
          <w:szCs w:val="24"/>
        </w:rPr>
        <w:t>do výše 5 000 000 Kč</w:t>
      </w:r>
      <w:r w:rsidRPr="00382B41">
        <w:rPr>
          <w:rFonts w:ascii="Arial" w:hAnsi="Arial" w:cs="Arial"/>
          <w:sz w:val="24"/>
          <w:szCs w:val="24"/>
        </w:rPr>
        <w:t xml:space="preserve"> včetně, (tzn. přesuny mezi jednotlivými </w:t>
      </w:r>
      <w:r w:rsidRPr="00382B41">
        <w:rPr>
          <w:rFonts w:ascii="Arial" w:hAnsi="Arial" w:cs="Arial"/>
          <w:sz w:val="24"/>
          <w:szCs w:val="24"/>
        </w:rPr>
        <w:lastRenderedPageBreak/>
        <w:t>položkami v rámci schválených celkových objemů příjmů a výdajů rozpočtu města Prostějova), jde-li o:</w:t>
      </w:r>
    </w:p>
    <w:p w:rsidR="003E0803" w:rsidRPr="00382B41" w:rsidRDefault="003E0803" w:rsidP="003144CF">
      <w:pPr>
        <w:pStyle w:val="Zkladntext21"/>
        <w:numPr>
          <w:ilvl w:val="0"/>
          <w:numId w:val="8"/>
        </w:numPr>
        <w:spacing w:line="259" w:lineRule="auto"/>
        <w:ind w:left="781" w:hanging="214"/>
        <w:rPr>
          <w:rFonts w:ascii="Arial" w:hAnsi="Arial" w:cs="Arial"/>
          <w:sz w:val="24"/>
          <w:szCs w:val="24"/>
        </w:rPr>
      </w:pPr>
      <w:r w:rsidRPr="00382B41">
        <w:rPr>
          <w:rFonts w:ascii="Arial" w:hAnsi="Arial" w:cs="Arial"/>
          <w:sz w:val="24"/>
          <w:szCs w:val="24"/>
        </w:rPr>
        <w:t xml:space="preserve"> investiční výdaje, které nemají charakter nabytí nebo převodu nemovitého majetku města, akcií a majetkových podílů,</w:t>
      </w:r>
    </w:p>
    <w:p w:rsidR="003E0803" w:rsidRPr="00382B41" w:rsidRDefault="003E0803" w:rsidP="003144CF">
      <w:pPr>
        <w:pStyle w:val="Zkladntext21"/>
        <w:numPr>
          <w:ilvl w:val="0"/>
          <w:numId w:val="8"/>
        </w:numPr>
        <w:spacing w:line="259" w:lineRule="auto"/>
        <w:ind w:left="781" w:hanging="214"/>
        <w:rPr>
          <w:rFonts w:ascii="Arial" w:hAnsi="Arial" w:cs="Arial"/>
          <w:sz w:val="24"/>
          <w:szCs w:val="24"/>
        </w:rPr>
      </w:pPr>
      <w:r w:rsidRPr="00382B41">
        <w:rPr>
          <w:rFonts w:ascii="Arial" w:hAnsi="Arial" w:cs="Arial"/>
          <w:sz w:val="24"/>
          <w:szCs w:val="24"/>
        </w:rPr>
        <w:t xml:space="preserve"> snížení finančního objemu jedné stávající investiční akce nebo její úplné vypuštění z rozpočtu a navýšení finančního objemu jiné investiční akce nebo zařazení nové investiční akce do rozpočtu, vyjma</w:t>
      </w:r>
    </w:p>
    <w:p w:rsidR="003E0803" w:rsidRPr="00382B41" w:rsidRDefault="005B4928" w:rsidP="003144CF">
      <w:pPr>
        <w:pStyle w:val="Odstavecseseznamem"/>
        <w:numPr>
          <w:ilvl w:val="1"/>
          <w:numId w:val="6"/>
        </w:numPr>
        <w:spacing w:line="259" w:lineRule="auto"/>
        <w:ind w:left="1064" w:hanging="213"/>
        <w:jc w:val="both"/>
        <w:rPr>
          <w:rFonts w:ascii="Arial" w:hAnsi="Arial" w:cs="Arial"/>
        </w:rPr>
      </w:pPr>
      <w:r w:rsidRPr="00382B41">
        <w:rPr>
          <w:rFonts w:ascii="Arial" w:hAnsi="Arial" w:cs="Arial"/>
        </w:rPr>
        <w:t xml:space="preserve"> </w:t>
      </w:r>
      <w:r w:rsidR="003E0803" w:rsidRPr="00382B41">
        <w:rPr>
          <w:rFonts w:ascii="Arial" w:hAnsi="Arial" w:cs="Arial"/>
        </w:rPr>
        <w:t>finančních prostředků již schválených Zastupitelstvem města Prostějova na investiční akce spojené s</w:t>
      </w:r>
      <w:r w:rsidR="00E523D9" w:rsidRPr="00382B41">
        <w:rPr>
          <w:rFonts w:ascii="Arial" w:hAnsi="Arial" w:cs="Arial"/>
        </w:rPr>
        <w:t> nabytím nového nemovitého majetku</w:t>
      </w:r>
      <w:r w:rsidR="003E0803" w:rsidRPr="00382B41">
        <w:rPr>
          <w:rFonts w:ascii="Arial" w:hAnsi="Arial" w:cs="Arial"/>
        </w:rPr>
        <w:t xml:space="preserve"> města Prostějova, nebo</w:t>
      </w:r>
    </w:p>
    <w:p w:rsidR="003E0803" w:rsidRPr="00382B41" w:rsidRDefault="005B4928" w:rsidP="003144CF">
      <w:pPr>
        <w:pStyle w:val="Odstavecseseznamem"/>
        <w:numPr>
          <w:ilvl w:val="1"/>
          <w:numId w:val="6"/>
        </w:numPr>
        <w:spacing w:line="259" w:lineRule="auto"/>
        <w:ind w:left="1064" w:hanging="213"/>
        <w:jc w:val="both"/>
        <w:rPr>
          <w:rFonts w:ascii="Arial" w:hAnsi="Arial" w:cs="Arial"/>
        </w:rPr>
      </w:pPr>
      <w:r w:rsidRPr="00382B41">
        <w:rPr>
          <w:rFonts w:ascii="Arial" w:hAnsi="Arial" w:cs="Arial"/>
        </w:rPr>
        <w:t xml:space="preserve"> </w:t>
      </w:r>
      <w:r w:rsidR="003E0803" w:rsidRPr="00382B41">
        <w:rPr>
          <w:rFonts w:ascii="Arial" w:hAnsi="Arial" w:cs="Arial"/>
        </w:rPr>
        <w:t>nabytí nemovitých věcí do majetku města, které dosud nebylo schváleno Zastupitelstvem města Prostějova,</w:t>
      </w:r>
    </w:p>
    <w:p w:rsidR="003E0803" w:rsidRPr="00382B41" w:rsidRDefault="003E0803" w:rsidP="003144CF">
      <w:pPr>
        <w:pStyle w:val="Odstavecseseznamem"/>
        <w:numPr>
          <w:ilvl w:val="0"/>
          <w:numId w:val="7"/>
        </w:numPr>
        <w:spacing w:line="259" w:lineRule="auto"/>
        <w:ind w:left="356" w:hanging="356"/>
        <w:jc w:val="both"/>
        <w:rPr>
          <w:rFonts w:ascii="Arial" w:hAnsi="Arial" w:cs="Arial"/>
        </w:rPr>
      </w:pPr>
      <w:r w:rsidRPr="00382B41">
        <w:rPr>
          <w:rFonts w:ascii="Arial" w:hAnsi="Arial" w:cs="Arial"/>
        </w:rPr>
        <w:t>Radě města Prostějova oprávnění provádět rozpočtová opatření, pokud jde o přesun prostředků z rezervy Rady města Prostějova pro rozpočtová opatření takto:</w:t>
      </w:r>
    </w:p>
    <w:p w:rsidR="003E0803" w:rsidRPr="00382B41" w:rsidRDefault="003E0803" w:rsidP="003144CF">
      <w:pPr>
        <w:pStyle w:val="Odstavecseseznamem"/>
        <w:numPr>
          <w:ilvl w:val="0"/>
          <w:numId w:val="9"/>
        </w:numPr>
        <w:spacing w:line="259" w:lineRule="auto"/>
        <w:ind w:left="1348" w:hanging="285"/>
        <w:jc w:val="both"/>
        <w:rPr>
          <w:rFonts w:ascii="Arial" w:hAnsi="Arial" w:cs="Arial"/>
        </w:rPr>
      </w:pPr>
      <w:r w:rsidRPr="00382B41">
        <w:rPr>
          <w:rFonts w:ascii="Arial" w:hAnsi="Arial" w:cs="Arial"/>
        </w:rPr>
        <w:t xml:space="preserve">k pokrytí požadavků na </w:t>
      </w:r>
      <w:r w:rsidRPr="00382B41">
        <w:rPr>
          <w:rFonts w:ascii="Arial" w:hAnsi="Arial" w:cs="Arial"/>
          <w:b/>
        </w:rPr>
        <w:t xml:space="preserve">navýšení neinvestičních výdajů jednotlivých kapitol </w:t>
      </w:r>
      <w:r w:rsidRPr="00382B41">
        <w:rPr>
          <w:rFonts w:ascii="Arial" w:hAnsi="Arial" w:cs="Arial"/>
        </w:rPr>
        <w:t>rozpočtu k zajištění nezbytných potřeb kapito</w:t>
      </w:r>
      <w:r w:rsidR="001A2E1E" w:rsidRPr="00382B41">
        <w:rPr>
          <w:rFonts w:ascii="Arial" w:hAnsi="Arial" w:cs="Arial"/>
        </w:rPr>
        <w:t xml:space="preserve">ly v průběhu rozpočtového roku </w:t>
      </w:r>
      <w:r w:rsidRPr="00382B41">
        <w:rPr>
          <w:rFonts w:ascii="Arial" w:hAnsi="Arial" w:cs="Arial"/>
        </w:rPr>
        <w:t>(</w:t>
      </w:r>
      <w:r w:rsidRPr="00382B41">
        <w:rPr>
          <w:rFonts w:ascii="Arial" w:hAnsi="Arial" w:cs="Arial"/>
          <w:b/>
        </w:rPr>
        <w:t>do 5 000 000 Kč</w:t>
      </w:r>
      <w:r w:rsidRPr="00382B41">
        <w:rPr>
          <w:rFonts w:ascii="Arial" w:hAnsi="Arial" w:cs="Arial"/>
        </w:rPr>
        <w:t xml:space="preserve"> včetně),</w:t>
      </w:r>
    </w:p>
    <w:p w:rsidR="003E0803" w:rsidRPr="00382B41" w:rsidRDefault="003E0803" w:rsidP="003144CF">
      <w:pPr>
        <w:pStyle w:val="Odstavecseseznamem"/>
        <w:numPr>
          <w:ilvl w:val="0"/>
          <w:numId w:val="9"/>
        </w:numPr>
        <w:spacing w:line="259" w:lineRule="auto"/>
        <w:ind w:left="1348" w:hanging="285"/>
        <w:jc w:val="both"/>
        <w:rPr>
          <w:rFonts w:ascii="Arial" w:hAnsi="Arial" w:cs="Arial"/>
        </w:rPr>
      </w:pPr>
      <w:r w:rsidRPr="00382B41">
        <w:rPr>
          <w:rFonts w:ascii="Arial" w:hAnsi="Arial" w:cs="Arial"/>
        </w:rPr>
        <w:t>poskytnutí veřejné finanční podpory v souladu s ustanovením § 85 písm. c) zákona č. 128/2000 Sb., o obcích (obecní zřízení), ve znění pozdějších předpisů a v souladu se zásadami poskytování veřejné finanční podpory, které schválilo Zastupitelstvo města Prostějova,</w:t>
      </w:r>
    </w:p>
    <w:p w:rsidR="003E0803" w:rsidRPr="00382B41" w:rsidRDefault="003E0803" w:rsidP="003144CF">
      <w:pPr>
        <w:pStyle w:val="Odstavecseseznamem"/>
        <w:numPr>
          <w:ilvl w:val="0"/>
          <w:numId w:val="9"/>
        </w:numPr>
        <w:spacing w:line="259" w:lineRule="auto"/>
        <w:ind w:left="1348" w:hanging="285"/>
        <w:jc w:val="both"/>
        <w:rPr>
          <w:rFonts w:ascii="Arial" w:hAnsi="Arial" w:cs="Arial"/>
        </w:rPr>
      </w:pPr>
      <w:r w:rsidRPr="00382B41">
        <w:rPr>
          <w:rFonts w:ascii="Arial" w:hAnsi="Arial" w:cs="Arial"/>
          <w:b/>
        </w:rPr>
        <w:t>k zařazení nových investičních akcí</w:t>
      </w:r>
      <w:r w:rsidRPr="00382B41">
        <w:rPr>
          <w:rFonts w:ascii="Arial" w:hAnsi="Arial" w:cs="Arial"/>
        </w:rPr>
        <w:t xml:space="preserve"> včetně pořízení dlouhodobého hmotného majetku a dlouhodobého nehmotného majetku </w:t>
      </w:r>
      <w:r w:rsidRPr="00382B41">
        <w:rPr>
          <w:rFonts w:ascii="Arial" w:hAnsi="Arial" w:cs="Arial"/>
          <w:b/>
        </w:rPr>
        <w:t>do výše 5 000 000 Kč</w:t>
      </w:r>
      <w:r w:rsidRPr="00382B41">
        <w:rPr>
          <w:rFonts w:ascii="Arial" w:hAnsi="Arial" w:cs="Arial"/>
        </w:rPr>
        <w:t xml:space="preserve"> včetně v jednotlivém případě, vyjma nabytí nemovitého majetku (s výjimkou inženýrských sítí a pozemních komunikací), akcií a majetkových podílů,</w:t>
      </w:r>
    </w:p>
    <w:p w:rsidR="003E0803" w:rsidRPr="00382B41" w:rsidRDefault="003E0803" w:rsidP="003144CF">
      <w:pPr>
        <w:pStyle w:val="Odstavecseseznamem"/>
        <w:numPr>
          <w:ilvl w:val="0"/>
          <w:numId w:val="7"/>
        </w:numPr>
        <w:spacing w:line="259" w:lineRule="auto"/>
        <w:ind w:left="356" w:hanging="356"/>
        <w:jc w:val="both"/>
        <w:rPr>
          <w:rFonts w:ascii="Arial" w:hAnsi="Arial" w:cs="Arial"/>
        </w:rPr>
      </w:pPr>
      <w:r w:rsidRPr="00382B41">
        <w:rPr>
          <w:rFonts w:ascii="Arial" w:hAnsi="Arial" w:cs="Arial"/>
        </w:rPr>
        <w:t xml:space="preserve">Radě města Prostějova </w:t>
      </w:r>
      <w:r w:rsidRPr="00382B41">
        <w:rPr>
          <w:rFonts w:ascii="Arial" w:hAnsi="Arial" w:cs="Arial"/>
          <w:b/>
        </w:rPr>
        <w:t>oprávnění provádět r</w:t>
      </w:r>
      <w:r w:rsidR="005B4928" w:rsidRPr="00382B41">
        <w:rPr>
          <w:rFonts w:ascii="Arial" w:hAnsi="Arial" w:cs="Arial"/>
          <w:b/>
        </w:rPr>
        <w:t>ozpočtová opatření, pokud jde o </w:t>
      </w:r>
      <w:r w:rsidRPr="00382B41">
        <w:rPr>
          <w:rFonts w:ascii="Arial" w:hAnsi="Arial" w:cs="Arial"/>
          <w:b/>
        </w:rPr>
        <w:t>přesun prostředků z rezervy na škodní a havarijní události,</w:t>
      </w:r>
      <w:r w:rsidRPr="00382B41">
        <w:rPr>
          <w:rFonts w:ascii="Arial" w:hAnsi="Arial" w:cs="Arial"/>
        </w:rPr>
        <w:t xml:space="preserve"> k pokrytí neinvestičních i investičních výdajů souvisejících s likvidací </w:t>
      </w:r>
      <w:r w:rsidR="00D871AB" w:rsidRPr="00382B41">
        <w:rPr>
          <w:rFonts w:ascii="Arial" w:hAnsi="Arial" w:cs="Arial"/>
        </w:rPr>
        <w:t>škodných</w:t>
      </w:r>
      <w:r w:rsidRPr="00382B41">
        <w:rPr>
          <w:rFonts w:ascii="Arial" w:hAnsi="Arial" w:cs="Arial"/>
        </w:rPr>
        <w:t xml:space="preserve"> a havarijních událostí vzniklých na majetku města, vyjma nabytí nemovitého majetku (</w:t>
      </w:r>
      <w:r w:rsidRPr="00382B41">
        <w:rPr>
          <w:rFonts w:ascii="Arial" w:hAnsi="Arial" w:cs="Arial"/>
          <w:b/>
        </w:rPr>
        <w:t>do 3 300 000 Kč</w:t>
      </w:r>
      <w:r w:rsidRPr="00382B41">
        <w:rPr>
          <w:rFonts w:ascii="Arial" w:hAnsi="Arial" w:cs="Arial"/>
        </w:rPr>
        <w:t xml:space="preserve"> včetně),</w:t>
      </w:r>
    </w:p>
    <w:p w:rsidR="003E0803" w:rsidRPr="00580469" w:rsidRDefault="003E0803" w:rsidP="003144CF">
      <w:pPr>
        <w:pStyle w:val="Zkladntext21"/>
        <w:numPr>
          <w:ilvl w:val="0"/>
          <w:numId w:val="7"/>
        </w:numPr>
        <w:spacing w:line="259" w:lineRule="auto"/>
        <w:ind w:left="356" w:hanging="356"/>
        <w:rPr>
          <w:rFonts w:ascii="Arial" w:hAnsi="Arial" w:cs="Arial"/>
          <w:sz w:val="24"/>
          <w:szCs w:val="24"/>
        </w:rPr>
      </w:pPr>
      <w:r w:rsidRPr="00382B41">
        <w:rPr>
          <w:rFonts w:ascii="Arial" w:hAnsi="Arial" w:cs="Arial"/>
          <w:sz w:val="24"/>
          <w:szCs w:val="24"/>
        </w:rPr>
        <w:t>v souladu s </w:t>
      </w:r>
      <w:proofErr w:type="spellStart"/>
      <w:r w:rsidRPr="00382B41">
        <w:rPr>
          <w:rFonts w:ascii="Arial" w:hAnsi="Arial" w:cs="Arial"/>
          <w:sz w:val="24"/>
          <w:szCs w:val="24"/>
        </w:rPr>
        <w:t>ust</w:t>
      </w:r>
      <w:proofErr w:type="spellEnd"/>
      <w:r w:rsidRPr="00382B41">
        <w:rPr>
          <w:rFonts w:ascii="Arial" w:hAnsi="Arial" w:cs="Arial"/>
          <w:sz w:val="24"/>
          <w:szCs w:val="24"/>
        </w:rPr>
        <w:t>. § 16 odst. 3 písm. b) zákona č. 250/2000 Sb., o rozpočtových pravidlech územních rozpočtů, ve znění pozdějších předpisů</w:t>
      </w:r>
      <w:r w:rsidRPr="00382B41">
        <w:rPr>
          <w:rFonts w:ascii="Arial" w:hAnsi="Arial" w:cs="Arial"/>
          <w:b/>
          <w:sz w:val="24"/>
          <w:szCs w:val="24"/>
        </w:rPr>
        <w:t xml:space="preserve">, vedoucímu Finančního odboru </w:t>
      </w:r>
      <w:proofErr w:type="spellStart"/>
      <w:r w:rsidRPr="00382B41">
        <w:rPr>
          <w:rFonts w:ascii="Arial" w:hAnsi="Arial" w:cs="Arial"/>
          <w:b/>
          <w:sz w:val="24"/>
          <w:szCs w:val="24"/>
        </w:rPr>
        <w:t>MMPv</w:t>
      </w:r>
      <w:proofErr w:type="spellEnd"/>
      <w:r w:rsidRPr="00382B41">
        <w:rPr>
          <w:rFonts w:ascii="Arial" w:hAnsi="Arial" w:cs="Arial"/>
          <w:sz w:val="24"/>
          <w:szCs w:val="24"/>
        </w:rPr>
        <w:t xml:space="preserve"> oprávnění provádět rozpočtová opatření, pokud jde o použití nových, rozpočtem nepředvídaných příjmů, k úhradě nových, rozpočtem nezajištěných výdajů, čímž se zvýší celkový objem rozpočtu, jedná-li se o úpravu transferu ze státního rozpočtu ČR v rámci tzv. souhrnného dotačního vztahu nebo o jiné účelové transfery ze státního rozpočtu, státních fondů, zvláštních fondů ústřední úrovně, Národního fondu, Fondů EU a jiných veřejných rozpočtů,</w:t>
      </w:r>
      <w:r w:rsidRPr="00382B41">
        <w:rPr>
          <w:rFonts w:ascii="Arial" w:hAnsi="Arial" w:cs="Arial"/>
          <w:b/>
          <w:sz w:val="24"/>
          <w:szCs w:val="24"/>
        </w:rPr>
        <w:t xml:space="preserve"> s následným schválením ZMP při pololetních rozborech hospodaření stat</w:t>
      </w:r>
      <w:r w:rsidR="005B4928" w:rsidRPr="00382B41">
        <w:rPr>
          <w:rFonts w:ascii="Arial" w:hAnsi="Arial" w:cs="Arial"/>
          <w:b/>
          <w:sz w:val="24"/>
          <w:szCs w:val="24"/>
        </w:rPr>
        <w:t>utárního města Prostějova a při </w:t>
      </w:r>
      <w:r w:rsidRPr="00382B41">
        <w:rPr>
          <w:rFonts w:ascii="Arial" w:hAnsi="Arial" w:cs="Arial"/>
          <w:b/>
          <w:sz w:val="24"/>
          <w:szCs w:val="24"/>
        </w:rPr>
        <w:t>projednání závěrečného účtu statutárního města Prostějova po skončení kalendářního roku</w:t>
      </w:r>
      <w:r w:rsidR="008F1837" w:rsidRPr="00382B41">
        <w:rPr>
          <w:rFonts w:ascii="Arial" w:hAnsi="Arial" w:cs="Arial"/>
          <w:b/>
          <w:sz w:val="24"/>
          <w:szCs w:val="24"/>
        </w:rPr>
        <w:t>,</w:t>
      </w:r>
    </w:p>
    <w:p w:rsidR="00580469" w:rsidRPr="00382B41" w:rsidRDefault="00580469" w:rsidP="00580469">
      <w:pPr>
        <w:pStyle w:val="Zkladntext21"/>
        <w:spacing w:line="259" w:lineRule="auto"/>
        <w:ind w:left="356"/>
        <w:rPr>
          <w:rFonts w:ascii="Arial" w:hAnsi="Arial" w:cs="Arial"/>
          <w:sz w:val="24"/>
          <w:szCs w:val="24"/>
        </w:rPr>
      </w:pPr>
    </w:p>
    <w:p w:rsidR="005D73DE" w:rsidRPr="00382B41" w:rsidRDefault="005D73DE" w:rsidP="00580469">
      <w:pPr>
        <w:keepNext/>
        <w:keepLines/>
        <w:rPr>
          <w:rFonts w:ascii="Arial" w:hAnsi="Arial" w:cs="Arial"/>
          <w:b/>
        </w:rPr>
      </w:pPr>
      <w:r w:rsidRPr="00382B41">
        <w:rPr>
          <w:rFonts w:ascii="Arial" w:hAnsi="Arial" w:cs="Arial"/>
          <w:b/>
        </w:rPr>
        <w:lastRenderedPageBreak/>
        <w:t>u</w:t>
      </w:r>
      <w:r w:rsidR="000F0C12">
        <w:rPr>
          <w:rFonts w:ascii="Arial" w:hAnsi="Arial" w:cs="Arial"/>
          <w:b/>
        </w:rPr>
        <w:t>kládá</w:t>
      </w:r>
    </w:p>
    <w:p w:rsidR="00C868CA" w:rsidRPr="00382B41" w:rsidRDefault="00C868CA" w:rsidP="00580469">
      <w:pPr>
        <w:keepNext/>
        <w:keepLines/>
        <w:jc w:val="both"/>
        <w:rPr>
          <w:rFonts w:ascii="Arial" w:hAnsi="Arial" w:cs="Arial"/>
          <w:sz w:val="20"/>
          <w:szCs w:val="20"/>
        </w:rPr>
      </w:pPr>
    </w:p>
    <w:p w:rsidR="00FF7C87" w:rsidRPr="00382B41" w:rsidRDefault="00FF7C87" w:rsidP="003144CF">
      <w:pPr>
        <w:pStyle w:val="Zkladntext21"/>
        <w:numPr>
          <w:ilvl w:val="0"/>
          <w:numId w:val="10"/>
        </w:numPr>
        <w:ind w:left="426" w:hanging="426"/>
        <w:rPr>
          <w:rFonts w:ascii="Arial" w:hAnsi="Arial" w:cs="Arial"/>
          <w:sz w:val="24"/>
          <w:szCs w:val="24"/>
        </w:rPr>
      </w:pPr>
      <w:r w:rsidRPr="00382B41">
        <w:rPr>
          <w:rFonts w:ascii="Arial" w:hAnsi="Arial" w:cs="Arial"/>
          <w:sz w:val="24"/>
          <w:szCs w:val="24"/>
        </w:rPr>
        <w:t xml:space="preserve">vedoucímu Finančního odboru </w:t>
      </w:r>
      <w:proofErr w:type="spellStart"/>
      <w:r w:rsidRPr="00382B41">
        <w:rPr>
          <w:rFonts w:ascii="Arial" w:hAnsi="Arial" w:cs="Arial"/>
          <w:sz w:val="24"/>
          <w:szCs w:val="24"/>
        </w:rPr>
        <w:t>MMPv</w:t>
      </w:r>
      <w:proofErr w:type="spellEnd"/>
      <w:r w:rsidRPr="00382B41">
        <w:rPr>
          <w:rFonts w:ascii="Arial" w:hAnsi="Arial" w:cs="Arial"/>
          <w:sz w:val="24"/>
          <w:szCs w:val="24"/>
        </w:rPr>
        <w:t xml:space="preserve"> zaslat roz</w:t>
      </w:r>
      <w:r w:rsidR="007F5AF7" w:rsidRPr="00382B41">
        <w:rPr>
          <w:rFonts w:ascii="Arial" w:hAnsi="Arial" w:cs="Arial"/>
          <w:sz w:val="24"/>
          <w:szCs w:val="24"/>
        </w:rPr>
        <w:t>pis rozpočtu správcům kapitol v </w:t>
      </w:r>
      <w:r w:rsidRPr="00382B41">
        <w:rPr>
          <w:rFonts w:ascii="Arial" w:hAnsi="Arial" w:cs="Arial"/>
          <w:sz w:val="24"/>
          <w:szCs w:val="24"/>
        </w:rPr>
        <w:t>členění dle podrobné rozpočtové skladby s výší ukazatelů rozpočtu statutární</w:t>
      </w:r>
      <w:r w:rsidR="00D83576" w:rsidRPr="00382B41">
        <w:rPr>
          <w:rFonts w:ascii="Arial" w:hAnsi="Arial" w:cs="Arial"/>
          <w:sz w:val="24"/>
          <w:szCs w:val="24"/>
        </w:rPr>
        <w:t>ho města Prostějova pro rok 202</w:t>
      </w:r>
      <w:r w:rsidR="00382B41">
        <w:rPr>
          <w:rFonts w:ascii="Arial" w:hAnsi="Arial" w:cs="Arial"/>
          <w:sz w:val="24"/>
          <w:szCs w:val="24"/>
        </w:rPr>
        <w:t>5</w:t>
      </w:r>
      <w:r w:rsidRPr="00382B41">
        <w:rPr>
          <w:rFonts w:ascii="Arial" w:hAnsi="Arial" w:cs="Arial"/>
          <w:sz w:val="24"/>
          <w:szCs w:val="24"/>
        </w:rPr>
        <w:t>, kterými jsou povinni se řídit,</w:t>
      </w:r>
    </w:p>
    <w:p w:rsidR="00FF7C87" w:rsidRPr="00382B41" w:rsidRDefault="00FF7C87" w:rsidP="003144CF">
      <w:pPr>
        <w:pStyle w:val="Zkladntext21"/>
        <w:numPr>
          <w:ilvl w:val="0"/>
          <w:numId w:val="10"/>
        </w:numPr>
        <w:ind w:left="426" w:hanging="426"/>
        <w:rPr>
          <w:rFonts w:ascii="Arial" w:hAnsi="Arial" w:cs="Arial"/>
          <w:sz w:val="24"/>
          <w:szCs w:val="24"/>
        </w:rPr>
      </w:pPr>
      <w:r w:rsidRPr="00382B41">
        <w:rPr>
          <w:rFonts w:ascii="Arial" w:hAnsi="Arial" w:cs="Arial"/>
          <w:sz w:val="24"/>
          <w:szCs w:val="24"/>
        </w:rPr>
        <w:t>správcům kapitol zaslat písemnou formou řízeným organizacím – právnickým osobám, jejichž zřizovatelem nebo zakladatelem je statutární město Prostějov a dalším subjektům - příjemcům dotací a příspěvků z rozpočtu města, rozpis rozpočtu v členění dle podrobné rozpočtové skladby s výší ukazatelů rozpočtu statutárního města Prostějova pro rok 20</w:t>
      </w:r>
      <w:r w:rsidR="003E0803" w:rsidRPr="00382B41">
        <w:rPr>
          <w:rFonts w:ascii="Arial" w:hAnsi="Arial" w:cs="Arial"/>
          <w:sz w:val="24"/>
          <w:szCs w:val="24"/>
        </w:rPr>
        <w:t>2</w:t>
      </w:r>
      <w:r w:rsidR="00382B41">
        <w:rPr>
          <w:rFonts w:ascii="Arial" w:hAnsi="Arial" w:cs="Arial"/>
          <w:sz w:val="24"/>
          <w:szCs w:val="24"/>
        </w:rPr>
        <w:t>5</w:t>
      </w:r>
      <w:r w:rsidRPr="00382B41">
        <w:rPr>
          <w:rFonts w:ascii="Arial" w:hAnsi="Arial" w:cs="Arial"/>
          <w:sz w:val="24"/>
          <w:szCs w:val="24"/>
        </w:rPr>
        <w:t>, kterými jsou povinny se řídit,</w:t>
      </w:r>
    </w:p>
    <w:p w:rsidR="00FF7C87" w:rsidRPr="00382B41" w:rsidRDefault="00FF7C87" w:rsidP="003144CF">
      <w:pPr>
        <w:pStyle w:val="Zkladntext21"/>
        <w:numPr>
          <w:ilvl w:val="0"/>
          <w:numId w:val="10"/>
        </w:numPr>
        <w:ind w:left="426" w:hanging="426"/>
        <w:rPr>
          <w:rFonts w:ascii="Arial" w:hAnsi="Arial" w:cs="Arial"/>
          <w:sz w:val="24"/>
          <w:szCs w:val="24"/>
        </w:rPr>
      </w:pPr>
      <w:r w:rsidRPr="00382B41">
        <w:rPr>
          <w:rFonts w:ascii="Arial" w:hAnsi="Arial" w:cs="Arial"/>
          <w:sz w:val="24"/>
          <w:szCs w:val="24"/>
        </w:rPr>
        <w:t>Radě města Prostějova a správcům kapitol krýt případné nově zjištěné výdaje rozpočtu statutárního města Prostějova pro rok 20</w:t>
      </w:r>
      <w:r w:rsidR="003E0803" w:rsidRPr="00382B41">
        <w:rPr>
          <w:rFonts w:ascii="Arial" w:hAnsi="Arial" w:cs="Arial"/>
          <w:sz w:val="24"/>
          <w:szCs w:val="24"/>
        </w:rPr>
        <w:t>2</w:t>
      </w:r>
      <w:r w:rsidR="00382B41">
        <w:rPr>
          <w:rFonts w:ascii="Arial" w:hAnsi="Arial" w:cs="Arial"/>
          <w:sz w:val="24"/>
          <w:szCs w:val="24"/>
        </w:rPr>
        <w:t>5</w:t>
      </w:r>
      <w:r w:rsidRPr="00382B41">
        <w:rPr>
          <w:rFonts w:ascii="Arial" w:hAnsi="Arial" w:cs="Arial"/>
          <w:sz w:val="24"/>
          <w:szCs w:val="24"/>
        </w:rPr>
        <w:t>, které vyvstanou v průběhu rozpočtového období roku 20</w:t>
      </w:r>
      <w:r w:rsidR="00D83576" w:rsidRPr="00382B41">
        <w:rPr>
          <w:rFonts w:ascii="Arial" w:hAnsi="Arial" w:cs="Arial"/>
          <w:sz w:val="24"/>
          <w:szCs w:val="24"/>
        </w:rPr>
        <w:t>2</w:t>
      </w:r>
      <w:r w:rsidR="00382B41">
        <w:rPr>
          <w:rFonts w:ascii="Arial" w:hAnsi="Arial" w:cs="Arial"/>
          <w:sz w:val="24"/>
          <w:szCs w:val="24"/>
        </w:rPr>
        <w:t>5</w:t>
      </w:r>
      <w:r w:rsidRPr="00382B41">
        <w:rPr>
          <w:rFonts w:ascii="Arial" w:hAnsi="Arial" w:cs="Arial"/>
          <w:sz w:val="24"/>
          <w:szCs w:val="24"/>
        </w:rPr>
        <w:t>:</w:t>
      </w:r>
    </w:p>
    <w:p w:rsidR="00FF7C87" w:rsidRPr="00382B41" w:rsidRDefault="00FF7C87" w:rsidP="003144CF">
      <w:pPr>
        <w:pStyle w:val="Odstavecseseznamem"/>
        <w:numPr>
          <w:ilvl w:val="0"/>
          <w:numId w:val="11"/>
        </w:numPr>
        <w:ind w:left="426" w:hanging="284"/>
        <w:jc w:val="both"/>
        <w:rPr>
          <w:rFonts w:ascii="Arial" w:hAnsi="Arial" w:cs="Arial"/>
        </w:rPr>
      </w:pPr>
      <w:r w:rsidRPr="00382B41">
        <w:rPr>
          <w:rFonts w:ascii="Arial" w:hAnsi="Arial" w:cs="Arial"/>
        </w:rPr>
        <w:t>navýšením příjmové stránky rozpočtu o nově zjištěné příjmy běžného období,</w:t>
      </w:r>
    </w:p>
    <w:p w:rsidR="00FF7C87" w:rsidRPr="00382B41" w:rsidRDefault="00FF7C87" w:rsidP="003144CF">
      <w:pPr>
        <w:pStyle w:val="Odstavecseseznamem"/>
        <w:numPr>
          <w:ilvl w:val="0"/>
          <w:numId w:val="11"/>
        </w:numPr>
        <w:ind w:left="426" w:hanging="284"/>
        <w:jc w:val="both"/>
        <w:rPr>
          <w:rFonts w:ascii="Arial" w:hAnsi="Arial" w:cs="Arial"/>
        </w:rPr>
      </w:pPr>
      <w:r w:rsidRPr="00382B41">
        <w:rPr>
          <w:rFonts w:ascii="Arial" w:hAnsi="Arial" w:cs="Arial"/>
        </w:rPr>
        <w:t>bez navýšení příjmové stránky o nově zjištěné příjmy běžného roku přesunem určitého objemu finančních prostředků ve výdajové části rozpočtu mezi položkami v rámci jedné kapitoly nebo v rámci jednotlivých kapitol tak, aby nedošlo ke zvýšení celkových výdajů,</w:t>
      </w:r>
    </w:p>
    <w:p w:rsidR="00FF7C87" w:rsidRPr="00382B41" w:rsidRDefault="00FF7C87" w:rsidP="003144CF">
      <w:pPr>
        <w:pStyle w:val="Odstavecseseznamem"/>
        <w:numPr>
          <w:ilvl w:val="0"/>
          <w:numId w:val="11"/>
        </w:numPr>
        <w:ind w:left="426" w:hanging="284"/>
        <w:jc w:val="both"/>
        <w:rPr>
          <w:rFonts w:ascii="Arial" w:hAnsi="Arial" w:cs="Arial"/>
        </w:rPr>
      </w:pPr>
      <w:r w:rsidRPr="00382B41">
        <w:rPr>
          <w:rFonts w:ascii="Arial" w:hAnsi="Arial" w:cs="Arial"/>
        </w:rPr>
        <w:t>bez navýšení příjmové stránky o nově zjištěné příjmy běžného roku využitím rezerv v rozpočtu statutárního města Prostějova pro rok 202</w:t>
      </w:r>
      <w:r w:rsidR="00382B41">
        <w:rPr>
          <w:rFonts w:ascii="Arial" w:hAnsi="Arial" w:cs="Arial"/>
        </w:rPr>
        <w:t>5</w:t>
      </w:r>
      <w:r w:rsidRPr="00382B41">
        <w:rPr>
          <w:rFonts w:ascii="Arial" w:hAnsi="Arial" w:cs="Arial"/>
        </w:rPr>
        <w:t xml:space="preserve"> (rezerva pro rozpočtová opatření prováděná Radou města Prostějova a rezerva pro škodní a havarijní události) tak, aby nedošlo ke zvýšení celkových výdajů.</w:t>
      </w:r>
    </w:p>
    <w:p w:rsidR="00DD70AE" w:rsidRPr="00382B41" w:rsidRDefault="00FF7C87" w:rsidP="009C0B7E">
      <w:pPr>
        <w:pStyle w:val="Zkladntextodsazen"/>
        <w:ind w:left="426"/>
        <w:jc w:val="both"/>
        <w:rPr>
          <w:rFonts w:ascii="Arial" w:hAnsi="Arial" w:cs="Arial"/>
        </w:rPr>
      </w:pPr>
      <w:r w:rsidRPr="00382B41">
        <w:rPr>
          <w:rFonts w:ascii="Arial" w:hAnsi="Arial" w:cs="Arial"/>
        </w:rPr>
        <w:t>Tímto opatřením je sledována nutnost zamezit dalšímu zvyšování rozpočtového deficitu běžného období roku 20</w:t>
      </w:r>
      <w:r w:rsidR="00D83576" w:rsidRPr="00382B41">
        <w:rPr>
          <w:rFonts w:ascii="Arial" w:hAnsi="Arial" w:cs="Arial"/>
        </w:rPr>
        <w:t>2</w:t>
      </w:r>
      <w:r w:rsidR="00382B41">
        <w:rPr>
          <w:rFonts w:ascii="Arial" w:hAnsi="Arial" w:cs="Arial"/>
        </w:rPr>
        <w:t>5</w:t>
      </w:r>
      <w:r w:rsidRPr="00382B41">
        <w:rPr>
          <w:rFonts w:ascii="Arial" w:hAnsi="Arial" w:cs="Arial"/>
        </w:rPr>
        <w:t xml:space="preserve"> zapojováním rezervních zdrojů města.</w:t>
      </w:r>
    </w:p>
    <w:p w:rsidR="00935255" w:rsidRPr="00BC6E83" w:rsidRDefault="00935255" w:rsidP="00C868CA">
      <w:pPr>
        <w:jc w:val="both"/>
        <w:rPr>
          <w:rFonts w:ascii="Arial" w:hAnsi="Arial" w:cs="Arial"/>
          <w:b/>
          <w:color w:val="FF0000"/>
        </w:rPr>
      </w:pPr>
    </w:p>
    <w:p w:rsidR="00EC746F" w:rsidRDefault="00EC746F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580469" w:rsidRDefault="00580469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580469" w:rsidRDefault="00580469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EC746F" w:rsidRDefault="00EC746F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EC746F" w:rsidRDefault="00EC746F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EC746F" w:rsidRDefault="00EC746F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EC746F" w:rsidRDefault="00EC746F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B80A29" w:rsidRDefault="00B80A29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234A19" w:rsidRDefault="00234A19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234A19" w:rsidRDefault="00234A19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234A19" w:rsidRDefault="00234A19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234A19" w:rsidRDefault="00234A19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B80A29" w:rsidRDefault="00B80A29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6B2481" w:rsidRDefault="006B2481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2194"/>
        <w:gridCol w:w="3500"/>
        <w:gridCol w:w="1775"/>
        <w:gridCol w:w="1733"/>
      </w:tblGrid>
      <w:tr w:rsidR="006B2481" w:rsidRPr="00354CAE" w:rsidTr="00BC6E83">
        <w:tc>
          <w:tcPr>
            <w:tcW w:w="9202" w:type="dxa"/>
            <w:gridSpan w:val="4"/>
            <w:tcBorders>
              <w:bottom w:val="single" w:sz="4" w:space="0" w:color="auto"/>
            </w:tcBorders>
          </w:tcPr>
          <w:p w:rsidR="006B2481" w:rsidRPr="00FE3AB7" w:rsidRDefault="006B2481" w:rsidP="00CF4BA5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AB7">
              <w:rPr>
                <w:rFonts w:ascii="Arial" w:hAnsi="Arial" w:cs="Arial"/>
                <w:bCs/>
                <w:sz w:val="20"/>
                <w:szCs w:val="20"/>
              </w:rPr>
              <w:t>P o d p i s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BC6E83" w:rsidRPr="00354CAE" w:rsidTr="00BC6E83">
        <w:trPr>
          <w:trHeight w:val="544"/>
        </w:trPr>
        <w:tc>
          <w:tcPr>
            <w:tcW w:w="2194" w:type="dxa"/>
            <w:vAlign w:val="bottom"/>
          </w:tcPr>
          <w:p w:rsidR="00BC6E83" w:rsidRDefault="00BC6E83" w:rsidP="00BC6E8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C6E83" w:rsidRPr="00354CAE" w:rsidRDefault="00BC6E83" w:rsidP="00BC6E8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500" w:type="dxa"/>
            <w:vAlign w:val="bottom"/>
          </w:tcPr>
          <w:p w:rsidR="00BC6E83" w:rsidRDefault="00BC6E83" w:rsidP="00BC6E8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F4434" w:rsidRDefault="004F4434" w:rsidP="00BC6E8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Rada města Prostějova</w:t>
            </w:r>
          </w:p>
          <w:p w:rsidR="004F4434" w:rsidRDefault="004F4434" w:rsidP="00BC6E8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C6E83" w:rsidRPr="00A402BE" w:rsidRDefault="00BC6E83" w:rsidP="00BC6E8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A402BE">
              <w:rPr>
                <w:rFonts w:ascii="Arial" w:hAnsi="Arial" w:cs="Arial"/>
                <w:i/>
                <w:sz w:val="20"/>
                <w:szCs w:val="20"/>
              </w:rPr>
              <w:t xml:space="preserve">Mgr. František Jura,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MBA,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LL.M.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Pr="00A402BE">
              <w:rPr>
                <w:rFonts w:ascii="Arial" w:hAnsi="Arial" w:cs="Arial"/>
                <w:i/>
                <w:sz w:val="20"/>
                <w:szCs w:val="20"/>
              </w:rPr>
              <w:t>primátor statutárního města Prostějova</w:t>
            </w:r>
          </w:p>
        </w:tc>
        <w:tc>
          <w:tcPr>
            <w:tcW w:w="1775" w:type="dxa"/>
            <w:vAlign w:val="bottom"/>
          </w:tcPr>
          <w:p w:rsidR="00BC6E83" w:rsidRPr="00E6619E" w:rsidRDefault="00451F46" w:rsidP="00451F4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13</w:t>
            </w:r>
            <w:r w:rsidR="00881F37">
              <w:rPr>
                <w:rFonts w:ascii="Arial" w:hAnsi="Arial" w:cs="Arial"/>
                <w:bCs/>
                <w:i/>
                <w:sz w:val="20"/>
                <w:szCs w:val="20"/>
              </w:rPr>
              <w:t>.11</w:t>
            </w:r>
            <w:r w:rsidR="00BC6E83">
              <w:rPr>
                <w:rFonts w:ascii="Arial" w:hAnsi="Arial" w:cs="Arial"/>
                <w:bCs/>
                <w:i/>
                <w:sz w:val="20"/>
                <w:szCs w:val="20"/>
              </w:rPr>
              <w:t>.2024</w:t>
            </w:r>
            <w:proofErr w:type="gramEnd"/>
          </w:p>
        </w:tc>
        <w:tc>
          <w:tcPr>
            <w:tcW w:w="1733" w:type="dxa"/>
            <w:vAlign w:val="bottom"/>
          </w:tcPr>
          <w:p w:rsidR="00BC6E83" w:rsidRPr="00E6619E" w:rsidRDefault="00BC6E83" w:rsidP="00BC6E8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František Jura, MBA,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LL.M.</w:t>
            </w:r>
            <w:proofErr w:type="gram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>, v. r.</w:t>
            </w:r>
          </w:p>
        </w:tc>
      </w:tr>
      <w:tr w:rsidR="00BC6E83" w:rsidRPr="00354CAE" w:rsidTr="00BC6E83">
        <w:trPr>
          <w:trHeight w:val="681"/>
        </w:trPr>
        <w:tc>
          <w:tcPr>
            <w:tcW w:w="2194" w:type="dxa"/>
            <w:vAlign w:val="bottom"/>
          </w:tcPr>
          <w:p w:rsidR="00BC6E83" w:rsidRDefault="00BC6E83" w:rsidP="00BC6E8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C6E83" w:rsidRPr="00354CAE" w:rsidRDefault="00BC6E83" w:rsidP="00BC6E8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správnost</w:t>
            </w:r>
          </w:p>
        </w:tc>
        <w:tc>
          <w:tcPr>
            <w:tcW w:w="3500" w:type="dxa"/>
            <w:vAlign w:val="bottom"/>
          </w:tcPr>
          <w:p w:rsidR="00BC6E83" w:rsidRDefault="00BC6E83" w:rsidP="00BC6E8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  <w:p w:rsidR="00BC6E83" w:rsidRDefault="00BC6E83" w:rsidP="00BC6E8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BC6E83" w:rsidRDefault="00BC6E83" w:rsidP="00BC6E8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BC6E83" w:rsidRPr="00FE3AB7" w:rsidRDefault="00BC6E83" w:rsidP="00BC6E8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Radim Carda, vedoucí FO,</w:t>
            </w:r>
          </w:p>
        </w:tc>
        <w:tc>
          <w:tcPr>
            <w:tcW w:w="1775" w:type="dxa"/>
            <w:vAlign w:val="bottom"/>
          </w:tcPr>
          <w:p w:rsidR="00BC6E83" w:rsidRPr="00284CB3" w:rsidRDefault="00451F46" w:rsidP="00451F4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13</w:t>
            </w:r>
            <w:r w:rsidR="00881F37">
              <w:rPr>
                <w:rFonts w:ascii="Arial" w:hAnsi="Arial" w:cs="Arial"/>
                <w:bCs/>
                <w:i/>
                <w:sz w:val="20"/>
                <w:szCs w:val="20"/>
              </w:rPr>
              <w:t>.11.2024</w:t>
            </w:r>
            <w:proofErr w:type="gramEnd"/>
          </w:p>
        </w:tc>
        <w:tc>
          <w:tcPr>
            <w:tcW w:w="1733" w:type="dxa"/>
            <w:vAlign w:val="bottom"/>
          </w:tcPr>
          <w:p w:rsidR="00BC6E83" w:rsidRPr="00284CB3" w:rsidRDefault="00BC6E83" w:rsidP="00BC6E8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Radim Carda, v. r.</w:t>
            </w:r>
          </w:p>
        </w:tc>
      </w:tr>
      <w:tr w:rsidR="00BC6E83" w:rsidRPr="00354CAE" w:rsidTr="00BC6E83">
        <w:tc>
          <w:tcPr>
            <w:tcW w:w="2194" w:type="dxa"/>
            <w:tcBorders>
              <w:bottom w:val="single" w:sz="4" w:space="0" w:color="auto"/>
            </w:tcBorders>
            <w:vAlign w:val="bottom"/>
          </w:tcPr>
          <w:p w:rsidR="00BC6E83" w:rsidRDefault="00BC6E83" w:rsidP="00BC6E8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C6E83" w:rsidRPr="00354CAE" w:rsidRDefault="00BC6E83" w:rsidP="00BC6E8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Zpracovatel</w:t>
            </w:r>
          </w:p>
        </w:tc>
        <w:tc>
          <w:tcPr>
            <w:tcW w:w="3500" w:type="dxa"/>
            <w:tcBorders>
              <w:bottom w:val="single" w:sz="4" w:space="0" w:color="auto"/>
            </w:tcBorders>
            <w:vAlign w:val="bottom"/>
          </w:tcPr>
          <w:p w:rsidR="00BC6E83" w:rsidRDefault="00BC6E83" w:rsidP="00BC6E8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BC6E83" w:rsidRPr="00FE3AB7" w:rsidRDefault="00BC6E83" w:rsidP="00BC6E8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Jana Bachanová, vedoucí oddělení rozpočtu a evidence majetku, FO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bottom"/>
          </w:tcPr>
          <w:p w:rsidR="00BC6E83" w:rsidRPr="00284CB3" w:rsidRDefault="00451F46" w:rsidP="00451F4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13</w:t>
            </w:r>
            <w:r w:rsidR="00881F37">
              <w:rPr>
                <w:rFonts w:ascii="Arial" w:hAnsi="Arial" w:cs="Arial"/>
                <w:bCs/>
                <w:i/>
                <w:sz w:val="20"/>
                <w:szCs w:val="20"/>
              </w:rPr>
              <w:t>.11.2024</w:t>
            </w:r>
            <w:proofErr w:type="gramEnd"/>
          </w:p>
        </w:tc>
        <w:tc>
          <w:tcPr>
            <w:tcW w:w="1733" w:type="dxa"/>
            <w:tcBorders>
              <w:bottom w:val="single" w:sz="4" w:space="0" w:color="auto"/>
            </w:tcBorders>
            <w:vAlign w:val="bottom"/>
          </w:tcPr>
          <w:p w:rsidR="00BC6E83" w:rsidRPr="00284CB3" w:rsidRDefault="00BC6E83" w:rsidP="00BC6E8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Jana Bachanová, v. r.</w:t>
            </w:r>
          </w:p>
        </w:tc>
      </w:tr>
    </w:tbl>
    <w:p w:rsidR="00C868CA" w:rsidRPr="008E5AC4" w:rsidRDefault="00507CA7" w:rsidP="00DD70A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  <w:r w:rsidR="00C868CA" w:rsidRPr="008E5AC4">
        <w:rPr>
          <w:rFonts w:ascii="Arial" w:hAnsi="Arial" w:cs="Arial"/>
          <w:b/>
          <w:u w:val="single"/>
        </w:rPr>
        <w:lastRenderedPageBreak/>
        <w:t>Důvodová zpráva:</w:t>
      </w:r>
    </w:p>
    <w:p w:rsidR="00B25AEA" w:rsidRDefault="00B25AEA" w:rsidP="00277A06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</w:rPr>
      </w:pPr>
    </w:p>
    <w:p w:rsidR="002E0E41" w:rsidRPr="002E0E41" w:rsidRDefault="002E0E41" w:rsidP="002E0E41">
      <w:pPr>
        <w:jc w:val="both"/>
        <w:rPr>
          <w:rFonts w:ascii="Arial" w:hAnsi="Arial" w:cs="Arial"/>
          <w:bCs/>
          <w:sz w:val="22"/>
          <w:szCs w:val="22"/>
        </w:rPr>
      </w:pPr>
      <w:r w:rsidRPr="002E0E41">
        <w:rPr>
          <w:rFonts w:ascii="Arial" w:hAnsi="Arial" w:cs="Arial"/>
          <w:bCs/>
          <w:sz w:val="22"/>
          <w:szCs w:val="22"/>
        </w:rPr>
        <w:t xml:space="preserve">Přípravné práce na sestavení návrhu rozpočtu pro rok 2025 byly zahájeny dne </w:t>
      </w:r>
      <w:proofErr w:type="gramStart"/>
      <w:r w:rsidRPr="002E0E41">
        <w:rPr>
          <w:rFonts w:ascii="Arial" w:hAnsi="Arial" w:cs="Arial"/>
          <w:bCs/>
          <w:sz w:val="22"/>
          <w:szCs w:val="22"/>
        </w:rPr>
        <w:t>27.08.2024</w:t>
      </w:r>
      <w:proofErr w:type="gramEnd"/>
      <w:r w:rsidRPr="002E0E41">
        <w:rPr>
          <w:rFonts w:ascii="Arial" w:hAnsi="Arial" w:cs="Arial"/>
          <w:bCs/>
          <w:sz w:val="22"/>
          <w:szCs w:val="22"/>
        </w:rPr>
        <w:t xml:space="preserve">, kdy RMP schválila </w:t>
      </w:r>
      <w:proofErr w:type="spellStart"/>
      <w:r w:rsidRPr="002E0E41">
        <w:rPr>
          <w:rFonts w:ascii="Arial" w:hAnsi="Arial" w:cs="Arial"/>
          <w:bCs/>
          <w:sz w:val="22"/>
          <w:szCs w:val="22"/>
        </w:rPr>
        <w:t>usn</w:t>
      </w:r>
      <w:proofErr w:type="spellEnd"/>
      <w:r w:rsidRPr="002E0E41">
        <w:rPr>
          <w:rFonts w:ascii="Arial" w:hAnsi="Arial" w:cs="Arial"/>
          <w:bCs/>
          <w:sz w:val="22"/>
          <w:szCs w:val="22"/>
        </w:rPr>
        <w:t xml:space="preserve">. č. RM/2024/50/07 materiál „Příprava na sestavení návrhu rozpočtu statutárního města Prostějova pro rok 2025“. Zde bylo rozhodnuto o některých strategických bodech, důležitých pro sestavení návrhu rozpočtu. RMP dne </w:t>
      </w:r>
      <w:proofErr w:type="gramStart"/>
      <w:r w:rsidRPr="002E0E41">
        <w:rPr>
          <w:rFonts w:ascii="Arial" w:hAnsi="Arial" w:cs="Arial"/>
          <w:bCs/>
          <w:sz w:val="22"/>
          <w:szCs w:val="22"/>
        </w:rPr>
        <w:t>27.08.2024</w:t>
      </w:r>
      <w:proofErr w:type="gramEnd"/>
      <w:r w:rsidRPr="002E0E41">
        <w:rPr>
          <w:rFonts w:ascii="Arial" w:hAnsi="Arial" w:cs="Arial"/>
          <w:bCs/>
          <w:sz w:val="22"/>
          <w:szCs w:val="22"/>
        </w:rPr>
        <w:t xml:space="preserve"> dále schválila </w:t>
      </w:r>
      <w:proofErr w:type="spellStart"/>
      <w:r w:rsidRPr="002E0E41">
        <w:rPr>
          <w:rFonts w:ascii="Arial" w:hAnsi="Arial" w:cs="Arial"/>
          <w:bCs/>
          <w:sz w:val="22"/>
          <w:szCs w:val="22"/>
        </w:rPr>
        <w:t>usn</w:t>
      </w:r>
      <w:proofErr w:type="spellEnd"/>
      <w:r w:rsidRPr="002E0E41">
        <w:rPr>
          <w:rFonts w:ascii="Arial" w:hAnsi="Arial" w:cs="Arial"/>
          <w:bCs/>
          <w:sz w:val="22"/>
          <w:szCs w:val="22"/>
        </w:rPr>
        <w:t>. č. RM/2024/50/08 „Pokyny pro sestavení návrhu rozpočtu statutárního města Prostějova pro rok 2025“. Tímto materiálem byl nastaven časový harmonogram a koncepční způsob projednávání jednotlivých oblastí rozpočtu.</w:t>
      </w:r>
    </w:p>
    <w:p w:rsidR="002E0E41" w:rsidRDefault="002E0E41" w:rsidP="00277A06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</w:rPr>
      </w:pPr>
    </w:p>
    <w:p w:rsidR="002745CC" w:rsidRDefault="00EF172F" w:rsidP="00277A06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Rada měst</w:t>
      </w:r>
      <w:r w:rsidR="002E0E41">
        <w:rPr>
          <w:rFonts w:ascii="Arial" w:hAnsi="Arial" w:cs="Arial"/>
          <w:sz w:val="24"/>
        </w:rPr>
        <w:t xml:space="preserve">a Prostějova na své schůzi dne </w:t>
      </w:r>
      <w:proofErr w:type="gramStart"/>
      <w:r w:rsidR="002E0E41">
        <w:rPr>
          <w:rFonts w:ascii="Arial" w:hAnsi="Arial" w:cs="Arial"/>
          <w:sz w:val="24"/>
        </w:rPr>
        <w:t>05.11</w:t>
      </w:r>
      <w:r>
        <w:rPr>
          <w:rFonts w:ascii="Arial" w:hAnsi="Arial" w:cs="Arial"/>
          <w:sz w:val="24"/>
        </w:rPr>
        <w:t>.2024</w:t>
      </w:r>
      <w:proofErr w:type="gramEnd"/>
      <w:r>
        <w:rPr>
          <w:rFonts w:ascii="Arial" w:hAnsi="Arial" w:cs="Arial"/>
          <w:sz w:val="24"/>
        </w:rPr>
        <w:t xml:space="preserve"> </w:t>
      </w:r>
      <w:r w:rsidR="0011603F">
        <w:rPr>
          <w:rFonts w:ascii="Arial" w:hAnsi="Arial" w:cs="Arial"/>
          <w:sz w:val="24"/>
        </w:rPr>
        <w:t xml:space="preserve">projednala a </w:t>
      </w:r>
      <w:r w:rsidR="00AE6B0C">
        <w:rPr>
          <w:rFonts w:ascii="Arial" w:hAnsi="Arial" w:cs="Arial"/>
          <w:sz w:val="24"/>
        </w:rPr>
        <w:t>s</w:t>
      </w:r>
      <w:r w:rsidR="0011603F">
        <w:rPr>
          <w:rFonts w:ascii="Arial" w:hAnsi="Arial" w:cs="Arial"/>
          <w:sz w:val="24"/>
        </w:rPr>
        <w:t>chválila</w:t>
      </w:r>
      <w:r w:rsidR="002745CC">
        <w:rPr>
          <w:rFonts w:ascii="Arial" w:hAnsi="Arial" w:cs="Arial"/>
          <w:sz w:val="24"/>
        </w:rPr>
        <w:t xml:space="preserve"> </w:t>
      </w:r>
      <w:r w:rsidR="002E0E41">
        <w:rPr>
          <w:rFonts w:ascii="Arial" w:hAnsi="Arial" w:cs="Arial"/>
          <w:sz w:val="24"/>
        </w:rPr>
        <w:t xml:space="preserve">II. </w:t>
      </w:r>
      <w:r w:rsidR="002745CC">
        <w:rPr>
          <w:rFonts w:ascii="Arial" w:hAnsi="Arial" w:cs="Arial"/>
          <w:sz w:val="24"/>
        </w:rPr>
        <w:t xml:space="preserve">návrh rozpočtu statutárního města Prostějova </w:t>
      </w:r>
      <w:r w:rsidR="002E0E41">
        <w:rPr>
          <w:rFonts w:ascii="Arial" w:hAnsi="Arial" w:cs="Arial"/>
          <w:sz w:val="24"/>
        </w:rPr>
        <w:t>pro rok 2025 (č. usnesení RM/2024/55/05).</w:t>
      </w:r>
      <w:r w:rsidR="0011603F">
        <w:rPr>
          <w:rFonts w:ascii="Arial" w:hAnsi="Arial" w:cs="Arial"/>
          <w:sz w:val="24"/>
        </w:rPr>
        <w:t xml:space="preserve"> </w:t>
      </w:r>
    </w:p>
    <w:p w:rsidR="002E0E41" w:rsidRDefault="002E0E41" w:rsidP="00277A06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</w:rPr>
      </w:pPr>
    </w:p>
    <w:p w:rsidR="00DD7389" w:rsidRPr="00DE7736" w:rsidRDefault="002E0E41" w:rsidP="00DD738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</w:rPr>
        <w:t xml:space="preserve">Návrh rozpočtu </w:t>
      </w:r>
      <w:r w:rsidRPr="002745CC">
        <w:rPr>
          <w:rFonts w:ascii="Arial" w:hAnsi="Arial" w:cs="Arial"/>
        </w:rPr>
        <w:t>statutárního města Prostějova p</w:t>
      </w:r>
      <w:r>
        <w:rPr>
          <w:rFonts w:ascii="Arial" w:hAnsi="Arial" w:cs="Arial"/>
        </w:rPr>
        <w:t xml:space="preserve">ro rok 2025 </w:t>
      </w:r>
      <w:r w:rsidRPr="002745CC">
        <w:rPr>
          <w:rFonts w:ascii="Arial" w:hAnsi="Arial" w:cs="Arial"/>
        </w:rPr>
        <w:t xml:space="preserve">předpokládá příjmy běžného rozpočtového období v celkovém objemu </w:t>
      </w:r>
      <w:r>
        <w:rPr>
          <w:rFonts w:ascii="Arial" w:hAnsi="Arial" w:cs="Arial"/>
          <w:b/>
        </w:rPr>
        <w:t>1 483 699 589,19 </w:t>
      </w:r>
      <w:r w:rsidRPr="00F07E8A">
        <w:rPr>
          <w:rFonts w:ascii="Arial" w:hAnsi="Arial" w:cs="Arial"/>
          <w:b/>
        </w:rPr>
        <w:t>Kč</w:t>
      </w:r>
      <w:r w:rsidRPr="00F07E8A">
        <w:rPr>
          <w:rFonts w:ascii="Arial" w:hAnsi="Arial" w:cs="Arial"/>
        </w:rPr>
        <w:t>.</w:t>
      </w:r>
      <w:r w:rsidRPr="002745CC">
        <w:rPr>
          <w:rFonts w:ascii="Arial" w:hAnsi="Arial" w:cs="Arial"/>
        </w:rPr>
        <w:t xml:space="preserve"> </w:t>
      </w:r>
      <w:r w:rsidR="00296CF8" w:rsidRPr="00DE7736">
        <w:rPr>
          <w:rFonts w:ascii="Arial" w:hAnsi="Arial" w:cs="Arial"/>
        </w:rPr>
        <w:t xml:space="preserve">K těmto příjmům jsou v návrhu rozpočtovány výdaje běžného rozpočtového roku v celkové výši </w:t>
      </w:r>
      <w:r w:rsidR="0064662D" w:rsidRPr="00DE7736">
        <w:rPr>
          <w:rFonts w:ascii="Arial" w:hAnsi="Arial" w:cs="Arial"/>
          <w:b/>
        </w:rPr>
        <w:t>1</w:t>
      </w:r>
      <w:r w:rsidR="00EF172F" w:rsidRPr="00DE7736">
        <w:rPr>
          <w:rFonts w:ascii="Arial" w:hAnsi="Arial" w:cs="Arial"/>
          <w:b/>
        </w:rPr>
        <w:t> </w:t>
      </w:r>
      <w:r w:rsidR="003F1B34">
        <w:rPr>
          <w:rFonts w:ascii="Arial" w:hAnsi="Arial" w:cs="Arial"/>
          <w:b/>
        </w:rPr>
        <w:t>722</w:t>
      </w:r>
      <w:r w:rsidR="00EF172F" w:rsidRPr="00DE7736">
        <w:rPr>
          <w:rFonts w:ascii="Arial" w:hAnsi="Arial" w:cs="Arial"/>
          <w:b/>
        </w:rPr>
        <w:t> </w:t>
      </w:r>
      <w:r w:rsidR="00676FD0" w:rsidRPr="00DE7736">
        <w:rPr>
          <w:rFonts w:ascii="Arial" w:hAnsi="Arial" w:cs="Arial"/>
          <w:b/>
        </w:rPr>
        <w:t>8</w:t>
      </w:r>
      <w:r w:rsidR="003C5948" w:rsidRPr="00DE7736">
        <w:rPr>
          <w:rFonts w:ascii="Arial" w:hAnsi="Arial" w:cs="Arial"/>
          <w:b/>
        </w:rPr>
        <w:t>87</w:t>
      </w:r>
      <w:r w:rsidR="00EF172F" w:rsidRPr="00DE7736">
        <w:rPr>
          <w:rFonts w:ascii="Arial" w:hAnsi="Arial" w:cs="Arial"/>
          <w:b/>
        </w:rPr>
        <w:t> </w:t>
      </w:r>
      <w:r w:rsidR="003C5948" w:rsidRPr="00DE7736">
        <w:rPr>
          <w:rFonts w:ascii="Arial" w:hAnsi="Arial" w:cs="Arial"/>
          <w:b/>
        </w:rPr>
        <w:t>993</w:t>
      </w:r>
      <w:r w:rsidR="00EF172F" w:rsidRPr="00DE7736">
        <w:rPr>
          <w:rFonts w:ascii="Arial" w:hAnsi="Arial" w:cs="Arial"/>
          <w:b/>
        </w:rPr>
        <w:t>,74</w:t>
      </w:r>
      <w:r w:rsidR="00296CF8" w:rsidRPr="00DE7736">
        <w:rPr>
          <w:rFonts w:ascii="Arial" w:hAnsi="Arial" w:cs="Arial"/>
          <w:b/>
        </w:rPr>
        <w:t xml:space="preserve"> Kč</w:t>
      </w:r>
      <w:r w:rsidR="00296CF8" w:rsidRPr="00DE7736">
        <w:rPr>
          <w:rFonts w:ascii="Arial" w:hAnsi="Arial" w:cs="Arial"/>
        </w:rPr>
        <w:t xml:space="preserve">. Neinvestiční výdaje bez výdajů na opravy a údržbu stavební povahy jsou navrhovány ve výši </w:t>
      </w:r>
      <w:r w:rsidR="00366D6A" w:rsidRPr="00DE7736">
        <w:rPr>
          <w:rFonts w:ascii="Arial" w:hAnsi="Arial" w:cs="Arial"/>
          <w:b/>
          <w:bCs/>
        </w:rPr>
        <w:t>1 </w:t>
      </w:r>
      <w:r w:rsidR="00EF172F" w:rsidRPr="00DE7736">
        <w:rPr>
          <w:rFonts w:ascii="Arial" w:hAnsi="Arial" w:cs="Arial"/>
          <w:b/>
          <w:bCs/>
        </w:rPr>
        <w:t>17</w:t>
      </w:r>
      <w:r w:rsidR="00366D6A" w:rsidRPr="00DE7736">
        <w:rPr>
          <w:rFonts w:ascii="Arial" w:hAnsi="Arial" w:cs="Arial"/>
          <w:b/>
          <w:bCs/>
        </w:rPr>
        <w:t>2 </w:t>
      </w:r>
      <w:r w:rsidR="00676FD0" w:rsidRPr="00DE7736">
        <w:rPr>
          <w:rFonts w:ascii="Arial" w:hAnsi="Arial" w:cs="Arial"/>
          <w:b/>
          <w:bCs/>
        </w:rPr>
        <w:t>5</w:t>
      </w:r>
      <w:r w:rsidR="00366D6A" w:rsidRPr="00DE7736">
        <w:rPr>
          <w:rFonts w:ascii="Arial" w:hAnsi="Arial" w:cs="Arial"/>
          <w:b/>
          <w:bCs/>
        </w:rPr>
        <w:t>26 </w:t>
      </w:r>
      <w:r w:rsidR="00EF172F" w:rsidRPr="00DE7736">
        <w:rPr>
          <w:rFonts w:ascii="Arial" w:hAnsi="Arial" w:cs="Arial"/>
          <w:b/>
          <w:bCs/>
        </w:rPr>
        <w:t>888</w:t>
      </w:r>
      <w:r w:rsidR="004A5A99" w:rsidRPr="00DE7736">
        <w:rPr>
          <w:rFonts w:ascii="Arial" w:hAnsi="Arial" w:cs="Arial"/>
          <w:b/>
          <w:bCs/>
        </w:rPr>
        <w:t>,</w:t>
      </w:r>
      <w:r w:rsidR="00EF172F" w:rsidRPr="00DE7736">
        <w:rPr>
          <w:rFonts w:ascii="Arial" w:hAnsi="Arial" w:cs="Arial"/>
          <w:b/>
          <w:bCs/>
        </w:rPr>
        <w:t>74</w:t>
      </w:r>
      <w:r w:rsidR="004A5A99" w:rsidRPr="00DE7736">
        <w:rPr>
          <w:rFonts w:ascii="Calibri" w:hAnsi="Calibri" w:cs="Calibri"/>
          <w:sz w:val="22"/>
          <w:szCs w:val="22"/>
        </w:rPr>
        <w:t xml:space="preserve"> </w:t>
      </w:r>
      <w:r w:rsidR="00F07E8A" w:rsidRPr="00DE7736">
        <w:rPr>
          <w:rFonts w:ascii="Arial" w:hAnsi="Arial" w:cs="Arial"/>
          <w:b/>
          <w:bCs/>
        </w:rPr>
        <w:t>Kč</w:t>
      </w:r>
      <w:r w:rsidR="00296CF8" w:rsidRPr="00DE7736">
        <w:rPr>
          <w:rFonts w:ascii="Arial" w:hAnsi="Arial" w:cs="Arial"/>
        </w:rPr>
        <w:t xml:space="preserve">. </w:t>
      </w:r>
      <w:r w:rsidR="002745CC" w:rsidRPr="00DE7736">
        <w:rPr>
          <w:rFonts w:ascii="Arial" w:hAnsi="Arial" w:cs="Arial"/>
        </w:rPr>
        <w:t xml:space="preserve">Ostatní (tj. jiné než stavební) investice jsou rozpočtovány ve výši </w:t>
      </w:r>
      <w:r w:rsidR="003F1B34">
        <w:rPr>
          <w:rFonts w:ascii="Arial" w:hAnsi="Arial" w:cs="Arial"/>
          <w:b/>
        </w:rPr>
        <w:t>74</w:t>
      </w:r>
      <w:r w:rsidR="009A255F" w:rsidRPr="00DE7736">
        <w:rPr>
          <w:rFonts w:ascii="Arial" w:hAnsi="Arial" w:cs="Arial"/>
          <w:b/>
        </w:rPr>
        <w:t> </w:t>
      </w:r>
      <w:r w:rsidR="003C5948" w:rsidRPr="00DE7736">
        <w:rPr>
          <w:rFonts w:ascii="Arial" w:hAnsi="Arial" w:cs="Arial"/>
          <w:b/>
        </w:rPr>
        <w:t>236</w:t>
      </w:r>
      <w:r w:rsidR="009A255F" w:rsidRPr="00DE7736">
        <w:rPr>
          <w:rFonts w:ascii="Arial" w:hAnsi="Arial" w:cs="Arial"/>
          <w:b/>
        </w:rPr>
        <w:t> </w:t>
      </w:r>
      <w:r w:rsidR="003C5948" w:rsidRPr="00DE7736">
        <w:rPr>
          <w:rFonts w:ascii="Arial" w:hAnsi="Arial" w:cs="Arial"/>
          <w:b/>
        </w:rPr>
        <w:t>105</w:t>
      </w:r>
      <w:r w:rsidR="009A255F" w:rsidRPr="00DE7736">
        <w:rPr>
          <w:rFonts w:ascii="Arial" w:hAnsi="Arial" w:cs="Arial"/>
          <w:b/>
        </w:rPr>
        <w:t>,00</w:t>
      </w:r>
      <w:r w:rsidR="00F07E8A" w:rsidRPr="00DE7736">
        <w:rPr>
          <w:rFonts w:ascii="Arial" w:hAnsi="Arial" w:cs="Arial"/>
          <w:b/>
        </w:rPr>
        <w:t xml:space="preserve"> </w:t>
      </w:r>
      <w:r w:rsidR="002745CC" w:rsidRPr="00DE7736">
        <w:rPr>
          <w:rFonts w:ascii="Arial" w:hAnsi="Arial" w:cs="Arial"/>
          <w:b/>
        </w:rPr>
        <w:t>Kč</w:t>
      </w:r>
      <w:r w:rsidR="002745CC" w:rsidRPr="00DE7736">
        <w:rPr>
          <w:rFonts w:ascii="Arial" w:hAnsi="Arial" w:cs="Arial"/>
        </w:rPr>
        <w:t xml:space="preserve"> a celkové inv</w:t>
      </w:r>
      <w:r w:rsidR="00296CF8" w:rsidRPr="00DE7736">
        <w:rPr>
          <w:rFonts w:ascii="Arial" w:hAnsi="Arial" w:cs="Arial"/>
        </w:rPr>
        <w:t xml:space="preserve">estiční výdaje a výdaje na opravy a údržbu stavební povahy jsou potom navrhovány v sumě </w:t>
      </w:r>
      <w:r w:rsidR="00EF172F" w:rsidRPr="00DE7736">
        <w:rPr>
          <w:rFonts w:ascii="Arial" w:hAnsi="Arial" w:cs="Arial"/>
          <w:b/>
        </w:rPr>
        <w:t>476 125</w:t>
      </w:r>
      <w:r w:rsidR="00C36FCE" w:rsidRPr="00DE7736">
        <w:rPr>
          <w:rFonts w:ascii="Arial" w:hAnsi="Arial" w:cs="Arial"/>
          <w:b/>
        </w:rPr>
        <w:t> </w:t>
      </w:r>
      <w:r w:rsidR="00EF172F" w:rsidRPr="00DE7736">
        <w:rPr>
          <w:rFonts w:ascii="Arial" w:hAnsi="Arial" w:cs="Arial"/>
          <w:b/>
        </w:rPr>
        <w:t>000</w:t>
      </w:r>
      <w:r w:rsidR="00C36FCE" w:rsidRPr="00DE7736">
        <w:rPr>
          <w:rFonts w:ascii="Arial" w:hAnsi="Arial" w:cs="Arial"/>
          <w:b/>
        </w:rPr>
        <w:t>,00</w:t>
      </w:r>
      <w:r w:rsidR="00296CF8" w:rsidRPr="00DE7736">
        <w:rPr>
          <w:rFonts w:ascii="Arial" w:hAnsi="Arial" w:cs="Arial"/>
          <w:b/>
        </w:rPr>
        <w:t> Kč</w:t>
      </w:r>
      <w:r w:rsidR="00DD7389" w:rsidRPr="00DE7736">
        <w:rPr>
          <w:rFonts w:ascii="Arial" w:hAnsi="Arial" w:cs="Arial"/>
          <w:b/>
        </w:rPr>
        <w:t xml:space="preserve">, </w:t>
      </w:r>
      <w:r w:rsidR="00DD7389" w:rsidRPr="00DE7736">
        <w:rPr>
          <w:rFonts w:ascii="Arial" w:hAnsi="Arial" w:cs="Arial"/>
        </w:rPr>
        <w:t>viz</w:t>
      </w:r>
      <w:r w:rsidR="00D15FF6">
        <w:rPr>
          <w:rFonts w:ascii="Arial" w:hAnsi="Arial" w:cs="Arial"/>
        </w:rPr>
        <w:t xml:space="preserve"> </w:t>
      </w:r>
      <w:r w:rsidR="00D15FF6" w:rsidRPr="00D15FF6">
        <w:rPr>
          <w:rFonts w:ascii="Arial" w:hAnsi="Arial" w:cs="Arial"/>
        </w:rPr>
        <w:fldChar w:fldCharType="begin"/>
      </w:r>
      <w:r w:rsidR="00D15FF6" w:rsidRPr="00D15FF6">
        <w:rPr>
          <w:rFonts w:ascii="Arial" w:hAnsi="Arial" w:cs="Arial"/>
        </w:rPr>
        <w:instrText xml:space="preserve"> REF _Ref182216297 \h  \* MERGEFORMAT </w:instrText>
      </w:r>
      <w:r w:rsidR="00D15FF6" w:rsidRPr="00D15FF6">
        <w:rPr>
          <w:rFonts w:ascii="Arial" w:hAnsi="Arial" w:cs="Arial"/>
        </w:rPr>
      </w:r>
      <w:r w:rsidR="00D15FF6" w:rsidRPr="00D15FF6">
        <w:rPr>
          <w:rFonts w:ascii="Arial" w:hAnsi="Arial" w:cs="Arial"/>
        </w:rPr>
        <w:fldChar w:fldCharType="separate"/>
      </w:r>
      <w:r w:rsidR="00D15FF6" w:rsidRPr="00D15FF6">
        <w:rPr>
          <w:rFonts w:ascii="Arial" w:hAnsi="Arial" w:cs="Arial"/>
          <w:sz w:val="22"/>
          <w:szCs w:val="22"/>
        </w:rPr>
        <w:t xml:space="preserve">Tab. </w:t>
      </w:r>
      <w:r w:rsidR="00D15FF6" w:rsidRPr="00D15FF6">
        <w:rPr>
          <w:rFonts w:ascii="Arial" w:hAnsi="Arial" w:cs="Arial"/>
          <w:noProof/>
          <w:sz w:val="22"/>
          <w:szCs w:val="22"/>
        </w:rPr>
        <w:t>1</w:t>
      </w:r>
      <w:r w:rsidR="00D15FF6" w:rsidRPr="00D15FF6">
        <w:rPr>
          <w:rFonts w:ascii="Arial" w:hAnsi="Arial" w:cs="Arial"/>
        </w:rPr>
        <w:fldChar w:fldCharType="end"/>
      </w:r>
      <w:r w:rsidR="00D15FF6">
        <w:rPr>
          <w:rFonts w:ascii="Arial" w:hAnsi="Arial" w:cs="Arial"/>
        </w:rPr>
        <w:t>.</w:t>
      </w:r>
    </w:p>
    <w:p w:rsidR="00CE78C2" w:rsidRDefault="00CE78C2" w:rsidP="004A5A99">
      <w:pPr>
        <w:jc w:val="both"/>
        <w:rPr>
          <w:rFonts w:ascii="Arial" w:hAnsi="Arial" w:cs="Arial"/>
          <w:b/>
        </w:rPr>
      </w:pPr>
    </w:p>
    <w:p w:rsidR="00CE78C2" w:rsidRPr="002E0E41" w:rsidRDefault="002745CC" w:rsidP="004A5A99">
      <w:pPr>
        <w:jc w:val="both"/>
        <w:rPr>
          <w:rFonts w:ascii="Arial" w:hAnsi="Arial" w:cs="Arial"/>
          <w:b/>
          <w:u w:val="single"/>
        </w:rPr>
      </w:pPr>
      <w:r w:rsidRPr="002E0E41">
        <w:rPr>
          <w:rFonts w:ascii="Arial" w:hAnsi="Arial" w:cs="Arial"/>
        </w:rPr>
        <w:t xml:space="preserve">V návrhu rozpočtu se předpokládá </w:t>
      </w:r>
      <w:r w:rsidRPr="002E0E41">
        <w:rPr>
          <w:rFonts w:ascii="Arial" w:hAnsi="Arial" w:cs="Arial"/>
          <w:b/>
        </w:rPr>
        <w:t>zapojení</w:t>
      </w:r>
      <w:r w:rsidRPr="002E0E41">
        <w:rPr>
          <w:rFonts w:ascii="Arial" w:hAnsi="Arial" w:cs="Arial"/>
        </w:rPr>
        <w:t xml:space="preserve"> vlast</w:t>
      </w:r>
      <w:r w:rsidR="004A07D4" w:rsidRPr="002E0E41">
        <w:rPr>
          <w:rFonts w:ascii="Arial" w:hAnsi="Arial" w:cs="Arial"/>
        </w:rPr>
        <w:t>ních finančních zdrojů</w:t>
      </w:r>
      <w:r w:rsidR="00F07E8A" w:rsidRPr="002E0E41">
        <w:rPr>
          <w:rFonts w:ascii="Arial" w:hAnsi="Arial" w:cs="Arial"/>
        </w:rPr>
        <w:t xml:space="preserve"> (</w:t>
      </w:r>
      <w:r w:rsidR="00F07E8A" w:rsidRPr="002E0E41">
        <w:rPr>
          <w:rFonts w:ascii="Arial" w:hAnsi="Arial" w:cs="Arial"/>
          <w:b/>
        </w:rPr>
        <w:t>Fond rezerv a rozvoje</w:t>
      </w:r>
      <w:r w:rsidR="00F07E8A" w:rsidRPr="002E0E41">
        <w:rPr>
          <w:rFonts w:ascii="Arial" w:hAnsi="Arial" w:cs="Arial"/>
        </w:rPr>
        <w:t>)</w:t>
      </w:r>
      <w:r w:rsidR="004A07D4" w:rsidRPr="002E0E41">
        <w:rPr>
          <w:rFonts w:ascii="Arial" w:hAnsi="Arial" w:cs="Arial"/>
        </w:rPr>
        <w:t xml:space="preserve"> ve výši </w:t>
      </w:r>
      <w:r w:rsidR="00366D6A" w:rsidRPr="002E0E41">
        <w:rPr>
          <w:rFonts w:ascii="Arial" w:hAnsi="Arial" w:cs="Arial"/>
          <w:b/>
        </w:rPr>
        <w:t>27</w:t>
      </w:r>
      <w:r w:rsidR="00C315AD" w:rsidRPr="002E0E41">
        <w:rPr>
          <w:rFonts w:ascii="Arial" w:hAnsi="Arial" w:cs="Arial"/>
          <w:b/>
        </w:rPr>
        <w:t>3</w:t>
      </w:r>
      <w:r w:rsidR="00DD7389" w:rsidRPr="002E0E41">
        <w:rPr>
          <w:rFonts w:ascii="Arial" w:hAnsi="Arial" w:cs="Arial"/>
          <w:b/>
        </w:rPr>
        <w:t xml:space="preserve">,5 mil. </w:t>
      </w:r>
      <w:r w:rsidRPr="002E0E41">
        <w:rPr>
          <w:rFonts w:ascii="Arial" w:hAnsi="Arial" w:cs="Arial"/>
          <w:b/>
        </w:rPr>
        <w:t>Kč</w:t>
      </w:r>
      <w:r w:rsidR="00CE78C2" w:rsidRPr="002E0E41">
        <w:rPr>
          <w:rFonts w:ascii="Arial" w:hAnsi="Arial" w:cs="Arial"/>
          <w:b/>
        </w:rPr>
        <w:t>, aktuální zůstatek činí 2</w:t>
      </w:r>
      <w:r w:rsidR="00DB6F84" w:rsidRPr="002E0E41">
        <w:rPr>
          <w:rFonts w:ascii="Arial" w:hAnsi="Arial" w:cs="Arial"/>
          <w:b/>
        </w:rPr>
        <w:t>89,9</w:t>
      </w:r>
      <w:r w:rsidR="00CE78C2" w:rsidRPr="002E0E41">
        <w:rPr>
          <w:rFonts w:ascii="Arial" w:hAnsi="Arial" w:cs="Arial"/>
          <w:b/>
        </w:rPr>
        <w:t xml:space="preserve"> mil. Kč. </w:t>
      </w:r>
      <w:r w:rsidR="00360E37" w:rsidRPr="002E0E41">
        <w:rPr>
          <w:rFonts w:ascii="Arial" w:hAnsi="Arial" w:cs="Arial"/>
        </w:rPr>
        <w:t xml:space="preserve">Po schválení rozpočtu by </w:t>
      </w:r>
      <w:r w:rsidR="00CE78C2" w:rsidRPr="002E0E41">
        <w:rPr>
          <w:rFonts w:ascii="Arial" w:hAnsi="Arial" w:cs="Arial"/>
        </w:rPr>
        <w:t xml:space="preserve">tedy </w:t>
      </w:r>
      <w:r w:rsidR="00360E37" w:rsidRPr="002E0E41">
        <w:rPr>
          <w:rFonts w:ascii="Arial" w:hAnsi="Arial" w:cs="Arial"/>
        </w:rPr>
        <w:t xml:space="preserve">ve </w:t>
      </w:r>
      <w:r w:rsidR="009F24BD" w:rsidRPr="002E0E41">
        <w:rPr>
          <w:rFonts w:ascii="Arial" w:hAnsi="Arial" w:cs="Arial"/>
        </w:rPr>
        <w:t xml:space="preserve">FRR </w:t>
      </w:r>
      <w:r w:rsidR="00CE78C2" w:rsidRPr="002E0E41">
        <w:rPr>
          <w:rFonts w:ascii="Arial" w:hAnsi="Arial" w:cs="Arial"/>
        </w:rPr>
        <w:t xml:space="preserve">zůstalo </w:t>
      </w:r>
      <w:r w:rsidR="005B0885" w:rsidRPr="002E0E41">
        <w:rPr>
          <w:rFonts w:ascii="Arial" w:hAnsi="Arial" w:cs="Arial"/>
        </w:rPr>
        <w:t>16,4</w:t>
      </w:r>
      <w:r w:rsidR="00CE78C2" w:rsidRPr="002E0E41">
        <w:rPr>
          <w:rFonts w:ascii="Arial" w:hAnsi="Arial" w:cs="Arial"/>
        </w:rPr>
        <w:t xml:space="preserve"> mil. Kč. Tato rezerva však může být navýšena úsporou z nerealizovaných </w:t>
      </w:r>
      <w:r w:rsidR="00DB6F84" w:rsidRPr="002E0E41">
        <w:rPr>
          <w:rFonts w:ascii="Arial" w:hAnsi="Arial" w:cs="Arial"/>
        </w:rPr>
        <w:t>staveních investic roku 2024</w:t>
      </w:r>
      <w:r w:rsidR="00CE78C2" w:rsidRPr="002E0E41">
        <w:rPr>
          <w:rFonts w:ascii="Arial" w:hAnsi="Arial" w:cs="Arial"/>
        </w:rPr>
        <w:t xml:space="preserve">. Odbor rozvoje investice očekává </w:t>
      </w:r>
      <w:r w:rsidR="00CE78C2" w:rsidRPr="002E0E41">
        <w:rPr>
          <w:rFonts w:ascii="Arial" w:hAnsi="Arial" w:cs="Arial"/>
          <w:b/>
        </w:rPr>
        <w:t>vrácení cca 105 mil. Kč</w:t>
      </w:r>
      <w:r w:rsidR="00CE78C2" w:rsidRPr="002E0E41">
        <w:rPr>
          <w:rFonts w:ascii="Arial" w:hAnsi="Arial" w:cs="Arial"/>
        </w:rPr>
        <w:t xml:space="preserve"> zpět do roz</w:t>
      </w:r>
      <w:r w:rsidR="00DB6F84" w:rsidRPr="002E0E41">
        <w:rPr>
          <w:rFonts w:ascii="Arial" w:hAnsi="Arial" w:cs="Arial"/>
        </w:rPr>
        <w:t xml:space="preserve">počtu. </w:t>
      </w:r>
      <w:r w:rsidR="00DB6F84" w:rsidRPr="002E0E41">
        <w:rPr>
          <w:rFonts w:ascii="Arial" w:hAnsi="Arial" w:cs="Arial"/>
          <w:b/>
          <w:u w:val="single"/>
        </w:rPr>
        <w:t>Ve FRR by tedy zůstalo 12</w:t>
      </w:r>
      <w:r w:rsidR="005B0885" w:rsidRPr="002E0E41">
        <w:rPr>
          <w:rFonts w:ascii="Arial" w:hAnsi="Arial" w:cs="Arial"/>
          <w:b/>
          <w:u w:val="single"/>
        </w:rPr>
        <w:t>1</w:t>
      </w:r>
      <w:r w:rsidR="00DD7389" w:rsidRPr="002E0E41">
        <w:rPr>
          <w:rFonts w:ascii="Arial" w:hAnsi="Arial" w:cs="Arial"/>
          <w:b/>
          <w:u w:val="single"/>
        </w:rPr>
        <w:t>,</w:t>
      </w:r>
      <w:r w:rsidR="005B0885" w:rsidRPr="002E0E41">
        <w:rPr>
          <w:rFonts w:ascii="Arial" w:hAnsi="Arial" w:cs="Arial"/>
          <w:b/>
          <w:u w:val="single"/>
        </w:rPr>
        <w:t>4</w:t>
      </w:r>
      <w:r w:rsidR="00DD7389" w:rsidRPr="002E0E41">
        <w:rPr>
          <w:rFonts w:ascii="Arial" w:hAnsi="Arial" w:cs="Arial"/>
          <w:b/>
          <w:u w:val="single"/>
        </w:rPr>
        <w:t xml:space="preserve"> mil. </w:t>
      </w:r>
      <w:r w:rsidR="00DB6F84" w:rsidRPr="002E0E41">
        <w:rPr>
          <w:rFonts w:ascii="Arial" w:hAnsi="Arial" w:cs="Arial"/>
          <w:b/>
          <w:u w:val="single"/>
        </w:rPr>
        <w:t>Kč.</w:t>
      </w:r>
    </w:p>
    <w:p w:rsidR="00DD7389" w:rsidRPr="002E0E41" w:rsidRDefault="00DD7389" w:rsidP="004A5A99">
      <w:pPr>
        <w:jc w:val="both"/>
        <w:rPr>
          <w:rFonts w:ascii="Arial" w:hAnsi="Arial" w:cs="Arial"/>
        </w:rPr>
      </w:pPr>
    </w:p>
    <w:p w:rsidR="00DD7389" w:rsidRPr="00DE7736" w:rsidRDefault="00DD7389" w:rsidP="004A5A99">
      <w:pPr>
        <w:jc w:val="both"/>
        <w:rPr>
          <w:rFonts w:ascii="Arial" w:hAnsi="Arial" w:cs="Arial"/>
          <w:b/>
          <w:u w:val="single"/>
        </w:rPr>
      </w:pPr>
      <w:r w:rsidRPr="002E0E41">
        <w:rPr>
          <w:rFonts w:ascii="Arial" w:hAnsi="Arial" w:cs="Arial"/>
        </w:rPr>
        <w:t xml:space="preserve">Rovněž není vyčerpána </w:t>
      </w:r>
      <w:r w:rsidRPr="002E0E41">
        <w:rPr>
          <w:rFonts w:ascii="Arial" w:hAnsi="Arial" w:cs="Arial"/>
          <w:b/>
          <w:u w:val="single"/>
        </w:rPr>
        <w:t>rezerva RMP pro rozpočtová opatření</w:t>
      </w:r>
      <w:r w:rsidRPr="002E0E41">
        <w:rPr>
          <w:rFonts w:ascii="Arial" w:hAnsi="Arial" w:cs="Arial"/>
        </w:rPr>
        <w:t xml:space="preserve">, jejíž aktuální zůstatek činí </w:t>
      </w:r>
      <w:r w:rsidRPr="002E0E41">
        <w:rPr>
          <w:rFonts w:ascii="Arial" w:hAnsi="Arial" w:cs="Arial"/>
          <w:b/>
          <w:u w:val="single"/>
        </w:rPr>
        <w:t>14,</w:t>
      </w:r>
      <w:r w:rsidR="00A02C7C" w:rsidRPr="002E0E41">
        <w:rPr>
          <w:rFonts w:ascii="Arial" w:hAnsi="Arial" w:cs="Arial"/>
          <w:b/>
          <w:u w:val="single"/>
        </w:rPr>
        <w:t>4</w:t>
      </w:r>
      <w:r w:rsidRPr="002E0E41">
        <w:rPr>
          <w:rFonts w:ascii="Arial" w:hAnsi="Arial" w:cs="Arial"/>
          <w:b/>
          <w:u w:val="single"/>
        </w:rPr>
        <w:t xml:space="preserve"> mil. Kč.</w:t>
      </w:r>
    </w:p>
    <w:p w:rsidR="00C30DC0" w:rsidRPr="00DD7389" w:rsidRDefault="00C30DC0" w:rsidP="004A5A99">
      <w:pPr>
        <w:jc w:val="both"/>
        <w:rPr>
          <w:rFonts w:ascii="Arial" w:hAnsi="Arial" w:cs="Arial"/>
        </w:rPr>
      </w:pPr>
    </w:p>
    <w:p w:rsidR="00E90B46" w:rsidRDefault="00E90B46" w:rsidP="00277A06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</w:rPr>
      </w:pPr>
    </w:p>
    <w:p w:rsidR="00F07E8A" w:rsidRDefault="00D15FF6" w:rsidP="00A44F89">
      <w:pPr>
        <w:pStyle w:val="Titulek"/>
        <w:rPr>
          <w:i/>
        </w:rPr>
      </w:pPr>
      <w:bookmarkStart w:id="1" w:name="_Ref182216297"/>
      <w:r w:rsidRPr="00A44F89">
        <w:t xml:space="preserve">Tab. </w:t>
      </w:r>
      <w:r w:rsidR="00FA4917">
        <w:rPr>
          <w:noProof/>
        </w:rPr>
        <w:fldChar w:fldCharType="begin"/>
      </w:r>
      <w:r w:rsidR="00FA4917">
        <w:rPr>
          <w:noProof/>
        </w:rPr>
        <w:instrText xml:space="preserve"> SEQ Tab. \* ARABIC </w:instrText>
      </w:r>
      <w:r w:rsidR="00FA4917">
        <w:rPr>
          <w:noProof/>
        </w:rPr>
        <w:fldChar w:fldCharType="separate"/>
      </w:r>
      <w:r w:rsidR="006F2948">
        <w:rPr>
          <w:noProof/>
        </w:rPr>
        <w:t>1</w:t>
      </w:r>
      <w:r w:rsidR="00FA4917">
        <w:rPr>
          <w:noProof/>
        </w:rPr>
        <w:fldChar w:fldCharType="end"/>
      </w:r>
      <w:bookmarkEnd w:id="1"/>
      <w:r w:rsidR="007536BC" w:rsidRPr="00A44F89">
        <w:t>: Hlavní ukazatele</w:t>
      </w:r>
      <w:r w:rsidR="007536BC" w:rsidRPr="00946E18">
        <w:t xml:space="preserve"> </w:t>
      </w:r>
      <w:r w:rsidR="007536BC" w:rsidRPr="003C5948">
        <w:rPr>
          <w:u w:val="single"/>
        </w:rPr>
        <w:t>I</w:t>
      </w:r>
      <w:r w:rsidR="00EF172F" w:rsidRPr="003C5948">
        <w:rPr>
          <w:u w:val="single"/>
        </w:rPr>
        <w:t>I</w:t>
      </w:r>
      <w:r w:rsidR="007536BC" w:rsidRPr="003C5948">
        <w:rPr>
          <w:u w:val="single"/>
        </w:rPr>
        <w:t>.</w:t>
      </w:r>
      <w:r w:rsidR="00F07E8A" w:rsidRPr="003C5948">
        <w:rPr>
          <w:u w:val="single"/>
        </w:rPr>
        <w:t xml:space="preserve"> návrhu</w:t>
      </w:r>
      <w:r w:rsidR="00F07E8A" w:rsidRPr="00946E18">
        <w:t xml:space="preserve"> rozpočtu statutárního města Prostějova pro rok 202</w:t>
      </w:r>
      <w:r w:rsidR="00EF172F">
        <w:t>5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0"/>
        <w:gridCol w:w="2213"/>
      </w:tblGrid>
      <w:tr w:rsidR="00EF172F" w:rsidRPr="00BC6E83" w:rsidTr="00B9725D">
        <w:trPr>
          <w:trHeight w:val="300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EF172F" w:rsidRPr="00A35EDD" w:rsidRDefault="00EF172F" w:rsidP="00366D6A">
            <w:pPr>
              <w:keepNext/>
              <w:keepLines/>
              <w:rPr>
                <w:rFonts w:ascii="Calibri" w:hAnsi="Calibri" w:cs="Calibri"/>
                <w:sz w:val="22"/>
                <w:szCs w:val="22"/>
              </w:rPr>
            </w:pPr>
            <w:r w:rsidRPr="00A35EDD">
              <w:rPr>
                <w:rFonts w:ascii="Calibri" w:hAnsi="Calibri" w:cs="Calibri"/>
                <w:sz w:val="22"/>
                <w:szCs w:val="22"/>
              </w:rPr>
              <w:t>PŘÍJMY: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EF172F" w:rsidRPr="00DE7736" w:rsidRDefault="00EF172F" w:rsidP="00366D6A">
            <w:pPr>
              <w:keepNext/>
              <w:keepLines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7736">
              <w:rPr>
                <w:rFonts w:ascii="Calibri" w:hAnsi="Calibri" w:cs="Calibri"/>
                <w:sz w:val="22"/>
                <w:szCs w:val="22"/>
              </w:rPr>
              <w:t>1 483 699 589,19</w:t>
            </w:r>
            <w:r w:rsidR="003C5948" w:rsidRPr="00DE7736">
              <w:rPr>
                <w:rFonts w:ascii="Calibri" w:hAnsi="Calibri" w:cs="Calibri"/>
                <w:sz w:val="22"/>
                <w:szCs w:val="22"/>
              </w:rPr>
              <w:t xml:space="preserve"> Kč</w:t>
            </w:r>
          </w:p>
        </w:tc>
      </w:tr>
      <w:tr w:rsidR="00EF172F" w:rsidRPr="00BC6E83" w:rsidTr="00B9725D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F172F" w:rsidRPr="00A35EDD" w:rsidRDefault="00EF172F" w:rsidP="00366D6A">
            <w:pPr>
              <w:keepNext/>
              <w:keepLines/>
              <w:rPr>
                <w:rFonts w:ascii="Calibri" w:hAnsi="Calibri" w:cs="Calibri"/>
                <w:sz w:val="22"/>
                <w:szCs w:val="22"/>
              </w:rPr>
            </w:pPr>
            <w:r w:rsidRPr="00A35EDD">
              <w:rPr>
                <w:rFonts w:ascii="Calibri" w:hAnsi="Calibri" w:cs="Calibri"/>
                <w:sz w:val="22"/>
                <w:szCs w:val="22"/>
              </w:rPr>
              <w:t>VÝDAJE: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F172F" w:rsidRPr="00DE7736" w:rsidRDefault="00652B7B" w:rsidP="00366D6A">
            <w:pPr>
              <w:keepNext/>
              <w:keepLines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1 722</w:t>
            </w:r>
            <w:r w:rsidR="002260DA" w:rsidRPr="00DE7736">
              <w:rPr>
                <w:rFonts w:ascii="Calibri" w:hAnsi="Calibri" w:cs="Calibri"/>
                <w:sz w:val="22"/>
                <w:szCs w:val="22"/>
              </w:rPr>
              <w:t xml:space="preserve"> 8</w:t>
            </w:r>
            <w:r w:rsidR="003C5948" w:rsidRPr="00DE7736">
              <w:rPr>
                <w:rFonts w:ascii="Calibri" w:hAnsi="Calibri" w:cs="Calibri"/>
                <w:sz w:val="22"/>
                <w:szCs w:val="22"/>
              </w:rPr>
              <w:t>87 993,74 Kč</w:t>
            </w:r>
          </w:p>
        </w:tc>
      </w:tr>
      <w:tr w:rsidR="00EF172F" w:rsidRPr="00BC6E83" w:rsidTr="00B9725D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72F" w:rsidRPr="00A35EDD" w:rsidRDefault="00EF172F" w:rsidP="00366D6A">
            <w:pPr>
              <w:keepNext/>
              <w:keepLines/>
              <w:rPr>
                <w:rFonts w:ascii="Calibri" w:hAnsi="Calibri" w:cs="Calibri"/>
                <w:sz w:val="22"/>
                <w:szCs w:val="22"/>
              </w:rPr>
            </w:pPr>
            <w:r w:rsidRPr="00A35EDD">
              <w:rPr>
                <w:rFonts w:ascii="Calibri" w:hAnsi="Calibri" w:cs="Calibri"/>
                <w:sz w:val="22"/>
                <w:szCs w:val="22"/>
              </w:rPr>
              <w:t>- provozní výdaje index max. 1,00: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72F" w:rsidRPr="00DE7736" w:rsidRDefault="00EF172F" w:rsidP="00366D6A">
            <w:pPr>
              <w:keepNext/>
              <w:keepLines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7736">
              <w:rPr>
                <w:rFonts w:ascii="Calibri" w:hAnsi="Calibri" w:cs="Calibri"/>
                <w:sz w:val="22"/>
                <w:szCs w:val="22"/>
              </w:rPr>
              <w:t>1 09</w:t>
            </w:r>
            <w:r w:rsidR="00366D6A" w:rsidRPr="00DE7736">
              <w:rPr>
                <w:rFonts w:ascii="Calibri" w:hAnsi="Calibri" w:cs="Calibri"/>
                <w:sz w:val="22"/>
                <w:szCs w:val="22"/>
              </w:rPr>
              <w:t>9</w:t>
            </w:r>
            <w:r w:rsidRPr="00DE7736">
              <w:rPr>
                <w:rFonts w:ascii="Calibri" w:hAnsi="Calibri" w:cs="Calibri"/>
                <w:sz w:val="22"/>
                <w:szCs w:val="22"/>
              </w:rPr>
              <w:t xml:space="preserve"> 069 376,74</w:t>
            </w:r>
            <w:r w:rsidR="003C5948" w:rsidRPr="00DE7736">
              <w:rPr>
                <w:rFonts w:ascii="Calibri" w:hAnsi="Calibri" w:cs="Calibri"/>
                <w:sz w:val="22"/>
                <w:szCs w:val="22"/>
              </w:rPr>
              <w:t xml:space="preserve"> Kč</w:t>
            </w:r>
          </w:p>
        </w:tc>
      </w:tr>
      <w:tr w:rsidR="00EF172F" w:rsidRPr="00BC6E83" w:rsidTr="00B9725D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72F" w:rsidRPr="00A35EDD" w:rsidRDefault="00EF172F" w:rsidP="00366D6A">
            <w:pPr>
              <w:keepNext/>
              <w:keepLines/>
              <w:rPr>
                <w:rFonts w:ascii="Calibri" w:hAnsi="Calibri" w:cs="Calibri"/>
                <w:sz w:val="22"/>
                <w:szCs w:val="22"/>
              </w:rPr>
            </w:pPr>
            <w:r w:rsidRPr="00A35EDD">
              <w:rPr>
                <w:rFonts w:ascii="Calibri" w:hAnsi="Calibri" w:cs="Calibri"/>
                <w:sz w:val="22"/>
                <w:szCs w:val="22"/>
              </w:rPr>
              <w:t>- požadavky "nad index 1,00":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72F" w:rsidRPr="00DE7736" w:rsidRDefault="002260DA" w:rsidP="00366D6A">
            <w:pPr>
              <w:keepNext/>
              <w:keepLines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7736">
              <w:rPr>
                <w:rFonts w:ascii="Calibri" w:hAnsi="Calibri" w:cs="Calibri"/>
                <w:sz w:val="22"/>
                <w:szCs w:val="22"/>
              </w:rPr>
              <w:t>73 4</w:t>
            </w:r>
            <w:r w:rsidR="00EF172F" w:rsidRPr="00DE7736">
              <w:rPr>
                <w:rFonts w:ascii="Calibri" w:hAnsi="Calibri" w:cs="Calibri"/>
                <w:sz w:val="22"/>
                <w:szCs w:val="22"/>
              </w:rPr>
              <w:t>57 512,00</w:t>
            </w:r>
            <w:r w:rsidR="003C5948" w:rsidRPr="00DE7736">
              <w:rPr>
                <w:rFonts w:ascii="Calibri" w:hAnsi="Calibri" w:cs="Calibri"/>
                <w:sz w:val="22"/>
                <w:szCs w:val="22"/>
              </w:rPr>
              <w:t xml:space="preserve"> Kč</w:t>
            </w:r>
          </w:p>
        </w:tc>
      </w:tr>
      <w:tr w:rsidR="00EF172F" w:rsidRPr="00BC6E83" w:rsidTr="00B9725D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72F" w:rsidRPr="00A35EDD" w:rsidRDefault="00EF172F" w:rsidP="00366D6A">
            <w:pPr>
              <w:keepNext/>
              <w:keepLines/>
              <w:rPr>
                <w:rFonts w:ascii="Calibri" w:hAnsi="Calibri" w:cs="Calibri"/>
                <w:sz w:val="22"/>
                <w:szCs w:val="22"/>
              </w:rPr>
            </w:pPr>
            <w:r w:rsidRPr="00A35EDD">
              <w:rPr>
                <w:rFonts w:ascii="Calibri" w:hAnsi="Calibri" w:cs="Calibri"/>
                <w:sz w:val="22"/>
                <w:szCs w:val="22"/>
              </w:rPr>
              <w:t>- požadavky na "ostatní" investice: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72F" w:rsidRPr="00DE7736" w:rsidRDefault="003C5948" w:rsidP="00652B7B">
            <w:pPr>
              <w:keepNext/>
              <w:keepLines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7736">
              <w:rPr>
                <w:rFonts w:ascii="Calibri" w:hAnsi="Calibri" w:cs="Calibri"/>
                <w:sz w:val="22"/>
                <w:szCs w:val="22"/>
              </w:rPr>
              <w:t>7</w:t>
            </w:r>
            <w:r w:rsidR="00652B7B">
              <w:rPr>
                <w:rFonts w:ascii="Calibri" w:hAnsi="Calibri" w:cs="Calibri"/>
                <w:sz w:val="22"/>
                <w:szCs w:val="22"/>
              </w:rPr>
              <w:t>4</w:t>
            </w:r>
            <w:r w:rsidRPr="00DE7736">
              <w:rPr>
                <w:rFonts w:ascii="Calibri" w:hAnsi="Calibri" w:cs="Calibri"/>
                <w:sz w:val="22"/>
                <w:szCs w:val="22"/>
              </w:rPr>
              <w:t xml:space="preserve"> 236 105,00 Kč</w:t>
            </w:r>
          </w:p>
        </w:tc>
      </w:tr>
      <w:tr w:rsidR="00EF172F" w:rsidRPr="00BC6E83" w:rsidTr="00B9725D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72F" w:rsidRPr="00A35EDD" w:rsidRDefault="00EF172F" w:rsidP="00366D6A">
            <w:pPr>
              <w:keepNext/>
              <w:keepLines/>
              <w:rPr>
                <w:rFonts w:ascii="Calibri" w:hAnsi="Calibri" w:cs="Calibri"/>
                <w:sz w:val="22"/>
                <w:szCs w:val="22"/>
              </w:rPr>
            </w:pPr>
            <w:r w:rsidRPr="00A35EDD">
              <w:rPr>
                <w:rFonts w:ascii="Calibri" w:hAnsi="Calibri" w:cs="Calibri"/>
                <w:sz w:val="22"/>
                <w:szCs w:val="22"/>
              </w:rPr>
              <w:t>- stavební investiční výdaje a výdaje na opravy a údržbu stavební povahy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72F" w:rsidRPr="00DE7736" w:rsidRDefault="00EF172F" w:rsidP="00366D6A">
            <w:pPr>
              <w:keepNext/>
              <w:keepLines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7736">
              <w:rPr>
                <w:rFonts w:ascii="Calibri" w:hAnsi="Calibri" w:cs="Calibri"/>
                <w:sz w:val="22"/>
                <w:szCs w:val="22"/>
              </w:rPr>
              <w:t>476 125 000,00</w:t>
            </w:r>
            <w:r w:rsidR="003C5948" w:rsidRPr="00DE7736">
              <w:rPr>
                <w:rFonts w:ascii="Calibri" w:hAnsi="Calibri" w:cs="Calibri"/>
                <w:sz w:val="22"/>
                <w:szCs w:val="22"/>
              </w:rPr>
              <w:t xml:space="preserve"> Kč</w:t>
            </w:r>
          </w:p>
        </w:tc>
      </w:tr>
      <w:tr w:rsidR="00EF172F" w:rsidRPr="00BC6E83" w:rsidTr="00B9725D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66"/>
            <w:noWrap/>
            <w:vAlign w:val="bottom"/>
            <w:hideMark/>
          </w:tcPr>
          <w:p w:rsidR="00EF172F" w:rsidRPr="00A35EDD" w:rsidRDefault="00EF172F" w:rsidP="00366D6A">
            <w:pPr>
              <w:keepNext/>
              <w:keepLines/>
              <w:rPr>
                <w:rFonts w:ascii="Calibri" w:hAnsi="Calibri" w:cs="Calibri"/>
                <w:sz w:val="22"/>
                <w:szCs w:val="22"/>
              </w:rPr>
            </w:pPr>
            <w:r w:rsidRPr="00A35EDD">
              <w:rPr>
                <w:rFonts w:ascii="Calibri" w:hAnsi="Calibri" w:cs="Calibri"/>
                <w:sz w:val="22"/>
                <w:szCs w:val="22"/>
              </w:rPr>
              <w:t>FINANCOVÁNÍ - tvorba a čerpání peněžních fondů (bez FRR):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66"/>
            <w:noWrap/>
            <w:vAlign w:val="bottom"/>
            <w:hideMark/>
          </w:tcPr>
          <w:p w:rsidR="00EF172F" w:rsidRPr="00DE7736" w:rsidRDefault="00EF172F" w:rsidP="00366D6A">
            <w:pPr>
              <w:keepNext/>
              <w:keepLines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7736">
              <w:rPr>
                <w:rFonts w:ascii="Calibri" w:hAnsi="Calibri" w:cs="Calibri"/>
                <w:sz w:val="22"/>
                <w:szCs w:val="22"/>
              </w:rPr>
              <w:t>-34 270 486,15</w:t>
            </w:r>
            <w:r w:rsidR="003C5948" w:rsidRPr="00DE7736">
              <w:rPr>
                <w:rFonts w:ascii="Calibri" w:hAnsi="Calibri" w:cs="Calibri"/>
                <w:sz w:val="22"/>
                <w:szCs w:val="22"/>
              </w:rPr>
              <w:t xml:space="preserve"> Kč</w:t>
            </w:r>
          </w:p>
        </w:tc>
      </w:tr>
      <w:tr w:rsidR="00EF172F" w:rsidRPr="00BC6E83" w:rsidTr="00B9725D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F172F" w:rsidRPr="00A35EDD" w:rsidRDefault="00EF172F" w:rsidP="00366D6A">
            <w:pPr>
              <w:keepNext/>
              <w:keepLine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35EDD">
              <w:rPr>
                <w:rFonts w:ascii="Calibri" w:hAnsi="Calibri" w:cs="Calibri"/>
                <w:b/>
                <w:bCs/>
                <w:sz w:val="22"/>
                <w:szCs w:val="22"/>
              </w:rPr>
              <w:t>FINANCOVÁNÍ - zapojení FRR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F172F" w:rsidRPr="00DE7736" w:rsidRDefault="00652B7B" w:rsidP="00366D6A">
            <w:pPr>
              <w:keepNext/>
              <w:keepLines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273</w:t>
            </w:r>
            <w:r w:rsidR="003C5948" w:rsidRPr="00DE773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2260DA" w:rsidRPr="00DE7736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3C5948" w:rsidRPr="00DE7736">
              <w:rPr>
                <w:rFonts w:ascii="Calibri" w:hAnsi="Calibri" w:cs="Calibri"/>
                <w:b/>
                <w:sz w:val="22"/>
                <w:szCs w:val="22"/>
              </w:rPr>
              <w:t>58 890,70</w:t>
            </w:r>
            <w:r w:rsidR="003C5948" w:rsidRPr="00DE773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C5948" w:rsidRPr="00DE7736">
              <w:rPr>
                <w:rFonts w:ascii="Calibri" w:hAnsi="Calibri" w:cs="Calibri"/>
                <w:b/>
                <w:sz w:val="22"/>
                <w:szCs w:val="22"/>
              </w:rPr>
              <w:t>Kč</w:t>
            </w:r>
          </w:p>
        </w:tc>
      </w:tr>
    </w:tbl>
    <w:p w:rsidR="00EF172F" w:rsidRDefault="00EF172F" w:rsidP="00366D6A">
      <w:pPr>
        <w:keepNext/>
        <w:keepLines/>
      </w:pPr>
    </w:p>
    <w:p w:rsidR="004A666F" w:rsidRDefault="004A666F" w:rsidP="00277A06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</w:rPr>
      </w:pPr>
    </w:p>
    <w:p w:rsidR="00F25BFA" w:rsidRDefault="00F25BFA" w:rsidP="00F25BFA">
      <w:pPr>
        <w:pStyle w:val="Zkladntext2"/>
        <w:keepNext/>
        <w:keepLines/>
        <w:rPr>
          <w:rFonts w:ascii="Arial" w:hAnsi="Arial" w:cs="Arial"/>
          <w:sz w:val="24"/>
          <w:u w:val="single"/>
        </w:rPr>
      </w:pPr>
      <w:r w:rsidRPr="005A714E">
        <w:rPr>
          <w:rFonts w:ascii="Arial" w:hAnsi="Arial" w:cs="Arial"/>
          <w:sz w:val="24"/>
          <w:u w:val="single"/>
        </w:rPr>
        <w:t>Příjmy</w:t>
      </w:r>
    </w:p>
    <w:p w:rsidR="00B44636" w:rsidRDefault="00B44636" w:rsidP="00F25BFA">
      <w:pPr>
        <w:pStyle w:val="Zkladntext2"/>
        <w:keepNext/>
        <w:keepLines/>
        <w:rPr>
          <w:rFonts w:ascii="Arial" w:hAnsi="Arial" w:cs="Arial"/>
          <w:sz w:val="24"/>
          <w:u w:val="single"/>
        </w:rPr>
      </w:pPr>
    </w:p>
    <w:p w:rsidR="00B44636" w:rsidRPr="000B6E2D" w:rsidRDefault="00B44636" w:rsidP="00B44636">
      <w:pPr>
        <w:jc w:val="both"/>
        <w:rPr>
          <w:rFonts w:ascii="Arial" w:hAnsi="Arial" w:cs="Arial"/>
        </w:rPr>
      </w:pPr>
      <w:r w:rsidRPr="000B6E2D">
        <w:rPr>
          <w:rFonts w:ascii="Arial" w:hAnsi="Arial" w:cs="Arial"/>
        </w:rPr>
        <w:t xml:space="preserve">V oblasti příjmů vycházeli správci kapitol z reálných možností získání finančních zdrojů do rozpočtu města pro rok 2025 na základě uzavřených smluvních vztahů a kvalifikovaných odhadů. </w:t>
      </w:r>
    </w:p>
    <w:p w:rsidR="00B44636" w:rsidRPr="000B6E2D" w:rsidRDefault="00B44636" w:rsidP="00B44636">
      <w:pPr>
        <w:jc w:val="both"/>
        <w:rPr>
          <w:rFonts w:ascii="Arial" w:hAnsi="Arial" w:cs="Arial"/>
        </w:rPr>
      </w:pPr>
    </w:p>
    <w:p w:rsidR="00B44636" w:rsidRPr="000B6E2D" w:rsidRDefault="00B44636" w:rsidP="00B44636">
      <w:pPr>
        <w:jc w:val="both"/>
        <w:rPr>
          <w:rFonts w:ascii="Arial" w:hAnsi="Arial" w:cs="Arial"/>
        </w:rPr>
      </w:pPr>
      <w:r w:rsidRPr="000B6E2D">
        <w:rPr>
          <w:rFonts w:ascii="Arial" w:hAnsi="Arial" w:cs="Arial"/>
        </w:rPr>
        <w:t xml:space="preserve">Hlavním zdrojem příjmů města představují </w:t>
      </w:r>
      <w:r w:rsidRPr="000B6E2D">
        <w:rPr>
          <w:rFonts w:ascii="Arial" w:hAnsi="Arial" w:cs="Arial"/>
          <w:b/>
          <w:u w:val="single"/>
        </w:rPr>
        <w:t>příjmy daňové</w:t>
      </w:r>
      <w:r w:rsidRPr="000B6E2D">
        <w:rPr>
          <w:rFonts w:ascii="Arial" w:hAnsi="Arial" w:cs="Arial"/>
        </w:rPr>
        <w:t>, které tvoří více jak tři čtvrtiny celkových příjmů města.</w:t>
      </w:r>
    </w:p>
    <w:p w:rsidR="00B44636" w:rsidRPr="000B6E2D" w:rsidRDefault="00B44636" w:rsidP="00B44636">
      <w:pPr>
        <w:jc w:val="both"/>
        <w:rPr>
          <w:rFonts w:ascii="Arial" w:hAnsi="Arial" w:cs="Arial"/>
        </w:rPr>
      </w:pPr>
    </w:p>
    <w:p w:rsidR="00B44636" w:rsidRPr="000B6E2D" w:rsidRDefault="00B44636" w:rsidP="00B44636">
      <w:pPr>
        <w:jc w:val="both"/>
        <w:rPr>
          <w:rFonts w:ascii="Arial" w:hAnsi="Arial" w:cs="Arial"/>
        </w:rPr>
      </w:pPr>
      <w:r w:rsidRPr="000B6E2D">
        <w:rPr>
          <w:rFonts w:ascii="Arial" w:hAnsi="Arial" w:cs="Arial"/>
        </w:rPr>
        <w:lastRenderedPageBreak/>
        <w:t xml:space="preserve">V návrhu rozpočtu </w:t>
      </w:r>
      <w:r w:rsidRPr="000B6E2D">
        <w:rPr>
          <w:rFonts w:ascii="Arial" w:hAnsi="Arial" w:cs="Arial"/>
          <w:b/>
        </w:rPr>
        <w:t xml:space="preserve">příjmů ze sdílených daní a daně z nemovitých věcí </w:t>
      </w:r>
      <w:r w:rsidRPr="000B6E2D">
        <w:rPr>
          <w:rFonts w:ascii="Arial" w:hAnsi="Arial" w:cs="Arial"/>
        </w:rPr>
        <w:t>bylo vycházeno ze současné ekonomické situace a platné legislativy.</w:t>
      </w:r>
      <w:r w:rsidRPr="000B6E2D">
        <w:rPr>
          <w:rFonts w:ascii="Arial" w:hAnsi="Arial" w:cs="Arial"/>
          <w:color w:val="FF0000"/>
        </w:rPr>
        <w:t xml:space="preserve"> </w:t>
      </w:r>
      <w:r w:rsidRPr="000B6E2D">
        <w:rPr>
          <w:rFonts w:ascii="Arial" w:hAnsi="Arial" w:cs="Arial"/>
        </w:rPr>
        <w:t>Dále bylo přihlédnuto k predikci renomované firmy CITYFINANCE – Ing. Luděk Tesař a k predikci Ministerstva financí ČR.</w:t>
      </w:r>
    </w:p>
    <w:p w:rsidR="00B44636" w:rsidRPr="000B6E2D" w:rsidRDefault="00B44636" w:rsidP="00B44636">
      <w:pPr>
        <w:jc w:val="both"/>
        <w:rPr>
          <w:rFonts w:ascii="Arial" w:hAnsi="Arial" w:cs="Arial"/>
        </w:rPr>
      </w:pPr>
      <w:r w:rsidRPr="000B6E2D">
        <w:rPr>
          <w:rFonts w:ascii="Arial" w:hAnsi="Arial" w:cs="Arial"/>
        </w:rPr>
        <w:t xml:space="preserve">Výše sdílených daní a daně z nemovitých věcí je do rozpočtu na rok 2025 navrhnuta v částce </w:t>
      </w:r>
      <w:r w:rsidRPr="000B6E2D">
        <w:rPr>
          <w:rFonts w:ascii="Arial" w:hAnsi="Arial" w:cs="Arial"/>
          <w:b/>
        </w:rPr>
        <w:t>976 mil. Kč</w:t>
      </w:r>
      <w:r w:rsidRPr="000B6E2D">
        <w:rPr>
          <w:rFonts w:ascii="Arial" w:hAnsi="Arial" w:cs="Arial"/>
        </w:rPr>
        <w:t xml:space="preserve"> – </w:t>
      </w:r>
      <w:r w:rsidRPr="008360E5">
        <w:rPr>
          <w:rFonts w:ascii="Arial" w:hAnsi="Arial" w:cs="Arial"/>
        </w:rPr>
        <w:t>viz</w:t>
      </w:r>
      <w:r w:rsidR="00C727C8" w:rsidRPr="008360E5">
        <w:rPr>
          <w:rFonts w:ascii="Arial" w:hAnsi="Arial" w:cs="Arial"/>
        </w:rPr>
        <w:t xml:space="preserve"> </w:t>
      </w:r>
      <w:r w:rsidR="008360E5" w:rsidRPr="008360E5">
        <w:rPr>
          <w:rFonts w:ascii="Arial" w:hAnsi="Arial" w:cs="Arial"/>
        </w:rPr>
        <w:fldChar w:fldCharType="begin"/>
      </w:r>
      <w:r w:rsidR="008360E5" w:rsidRPr="008360E5">
        <w:rPr>
          <w:rFonts w:ascii="Arial" w:hAnsi="Arial" w:cs="Arial"/>
        </w:rPr>
        <w:instrText xml:space="preserve"> REF _Ref182216383 \h  \* MERGEFORMAT </w:instrText>
      </w:r>
      <w:r w:rsidR="008360E5" w:rsidRPr="008360E5">
        <w:rPr>
          <w:rFonts w:ascii="Arial" w:hAnsi="Arial" w:cs="Arial"/>
        </w:rPr>
      </w:r>
      <w:r w:rsidR="008360E5" w:rsidRPr="008360E5">
        <w:rPr>
          <w:rFonts w:ascii="Arial" w:hAnsi="Arial" w:cs="Arial"/>
        </w:rPr>
        <w:fldChar w:fldCharType="separate"/>
      </w:r>
      <w:r w:rsidR="008360E5" w:rsidRPr="008360E5">
        <w:rPr>
          <w:rFonts w:ascii="Arial" w:hAnsi="Arial" w:cs="Arial"/>
          <w:sz w:val="22"/>
          <w:szCs w:val="22"/>
        </w:rPr>
        <w:t>Tab. 2</w:t>
      </w:r>
      <w:r w:rsidR="008360E5" w:rsidRPr="008360E5">
        <w:rPr>
          <w:rFonts w:ascii="Arial" w:hAnsi="Arial" w:cs="Arial"/>
        </w:rPr>
        <w:fldChar w:fldCharType="end"/>
      </w:r>
      <w:r w:rsidRPr="008360E5">
        <w:rPr>
          <w:rFonts w:ascii="Arial" w:hAnsi="Arial" w:cs="Arial"/>
        </w:rPr>
        <w:t>.</w:t>
      </w:r>
    </w:p>
    <w:p w:rsidR="00B44636" w:rsidRPr="000B6E2D" w:rsidRDefault="00B44636" w:rsidP="00B44636">
      <w:pPr>
        <w:jc w:val="both"/>
        <w:rPr>
          <w:rFonts w:ascii="Arial" w:hAnsi="Arial" w:cs="Arial"/>
        </w:rPr>
      </w:pPr>
    </w:p>
    <w:p w:rsidR="00B44636" w:rsidRPr="000B6E2D" w:rsidRDefault="00B44636" w:rsidP="00B44636">
      <w:pPr>
        <w:jc w:val="both"/>
        <w:rPr>
          <w:rFonts w:ascii="Arial" w:hAnsi="Arial" w:cs="Arial"/>
        </w:rPr>
      </w:pPr>
      <w:r w:rsidRPr="000B6E2D">
        <w:rPr>
          <w:rFonts w:ascii="Arial" w:hAnsi="Arial" w:cs="Arial"/>
        </w:rPr>
        <w:t>Návrh rozpočtu příjmů z hazardních her očekává pokles 10 mil. Kč v souvislosti se skutečností, že se v roce 2025 plně promítnou dopady konsolidačního balíčku (v roce 2024 ještě dobíhaly daňové příjmy za zdaňovací období roku 2023).</w:t>
      </w:r>
    </w:p>
    <w:p w:rsidR="00B44636" w:rsidRPr="00B44636" w:rsidRDefault="00B44636" w:rsidP="00B44636">
      <w:pPr>
        <w:jc w:val="both"/>
        <w:rPr>
          <w:rFonts w:ascii="Arial" w:hAnsi="Arial" w:cs="Arial"/>
          <w:sz w:val="22"/>
          <w:szCs w:val="22"/>
        </w:rPr>
      </w:pPr>
    </w:p>
    <w:p w:rsidR="00B44636" w:rsidRPr="008360E5" w:rsidRDefault="008360E5" w:rsidP="00A44F89">
      <w:pPr>
        <w:pStyle w:val="Titulek"/>
      </w:pPr>
      <w:bookmarkStart w:id="2" w:name="_Ref182216383"/>
      <w:r w:rsidRPr="008360E5">
        <w:t xml:space="preserve">Tab. </w:t>
      </w:r>
      <w:r w:rsidR="00FA4917">
        <w:rPr>
          <w:noProof/>
        </w:rPr>
        <w:fldChar w:fldCharType="begin"/>
      </w:r>
      <w:r w:rsidR="00FA4917">
        <w:rPr>
          <w:noProof/>
        </w:rPr>
        <w:instrText xml:space="preserve"> SEQ Tab. \* ARABIC </w:instrText>
      </w:r>
      <w:r w:rsidR="00FA4917">
        <w:rPr>
          <w:noProof/>
        </w:rPr>
        <w:fldChar w:fldCharType="separate"/>
      </w:r>
      <w:r w:rsidR="006F2948">
        <w:rPr>
          <w:noProof/>
        </w:rPr>
        <w:t>2</w:t>
      </w:r>
      <w:r w:rsidR="00FA4917">
        <w:rPr>
          <w:noProof/>
        </w:rPr>
        <w:fldChar w:fldCharType="end"/>
      </w:r>
      <w:bookmarkEnd w:id="2"/>
      <w:r w:rsidR="00B44636" w:rsidRPr="008360E5">
        <w:t xml:space="preserve">: Návrh rozpočtu sdílených </w:t>
      </w:r>
      <w:r w:rsidR="00B44636" w:rsidRPr="00A44F89">
        <w:t>daní</w:t>
      </w:r>
      <w:r w:rsidR="00B44636" w:rsidRPr="008360E5">
        <w:t xml:space="preserve"> a daně z nem</w:t>
      </w:r>
      <w:r w:rsidR="00B44636" w:rsidRPr="00A44F89">
        <w:t>ovit</w:t>
      </w:r>
      <w:r w:rsidR="00B44636" w:rsidRPr="008360E5">
        <w:t>ých věcí (v tis. Kč)</w:t>
      </w:r>
    </w:p>
    <w:tbl>
      <w:tblPr>
        <w:tblW w:w="94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3985"/>
        <w:gridCol w:w="1276"/>
        <w:gridCol w:w="1276"/>
        <w:gridCol w:w="1276"/>
        <w:gridCol w:w="1134"/>
      </w:tblGrid>
      <w:tr w:rsidR="00B44636" w:rsidRPr="00B44636" w:rsidTr="00EB1110">
        <w:trPr>
          <w:trHeight w:val="5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44636" w:rsidRPr="00B44636" w:rsidRDefault="00B44636" w:rsidP="00EA749E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44636">
              <w:rPr>
                <w:rFonts w:ascii="Calibri" w:hAnsi="Calibri" w:cs="Calibri"/>
                <w:b/>
                <w:bCs/>
                <w:sz w:val="20"/>
                <w:szCs w:val="20"/>
              </w:rPr>
              <w:t>POL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44636" w:rsidRPr="00B44636" w:rsidRDefault="00B44636" w:rsidP="00EA749E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44636">
              <w:rPr>
                <w:rFonts w:ascii="Calibri" w:hAnsi="Calibri" w:cs="Calibri"/>
                <w:b/>
                <w:bCs/>
                <w:sz w:val="20"/>
                <w:szCs w:val="20"/>
              </w:rPr>
              <w:t>Název položky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44636" w:rsidRPr="00B44636" w:rsidRDefault="00B44636" w:rsidP="00EA749E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44636">
              <w:rPr>
                <w:rFonts w:ascii="Calibri" w:hAnsi="Calibri" w:cs="Calibri"/>
                <w:b/>
                <w:bCs/>
                <w:sz w:val="20"/>
                <w:szCs w:val="20"/>
              </w:rPr>
              <w:t>SR 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44636" w:rsidRPr="00B44636" w:rsidRDefault="00B44636" w:rsidP="00EA749E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44636">
              <w:rPr>
                <w:rFonts w:ascii="Calibri" w:hAnsi="Calibri" w:cs="Calibri"/>
                <w:b/>
                <w:bCs/>
                <w:sz w:val="20"/>
                <w:szCs w:val="20"/>
              </w:rPr>
              <w:t>Predikce MFČR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44636" w:rsidRPr="00B44636" w:rsidRDefault="00B44636" w:rsidP="00EA749E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44636">
              <w:rPr>
                <w:rFonts w:ascii="Calibri" w:hAnsi="Calibri" w:cs="Calibri"/>
                <w:b/>
                <w:bCs/>
                <w:sz w:val="20"/>
                <w:szCs w:val="20"/>
              </w:rPr>
              <w:t>Predikce CITYFINANCE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44636" w:rsidRPr="00B44636" w:rsidRDefault="00B44636" w:rsidP="00EA749E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44636">
              <w:rPr>
                <w:rFonts w:ascii="Calibri" w:hAnsi="Calibri" w:cs="Calibri"/>
                <w:b/>
                <w:bCs/>
                <w:sz w:val="20"/>
                <w:szCs w:val="20"/>
              </w:rPr>
              <w:t>Návrh rozpočtu 2025</w:t>
            </w:r>
          </w:p>
        </w:tc>
      </w:tr>
      <w:tr w:rsidR="00B44636" w:rsidRPr="00B44636" w:rsidTr="00EB1110">
        <w:trPr>
          <w:trHeight w:val="3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36" w:rsidRPr="00B44636" w:rsidRDefault="00B44636" w:rsidP="00EA749E">
            <w:pPr>
              <w:keepNext/>
              <w:keepLines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44636">
              <w:rPr>
                <w:rFonts w:ascii="Calibri" w:hAnsi="Calibri" w:cs="Calibri"/>
                <w:sz w:val="20"/>
                <w:szCs w:val="20"/>
              </w:rPr>
              <w:t>1111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36" w:rsidRPr="00B44636" w:rsidRDefault="00B44636" w:rsidP="00EA749E">
            <w:pPr>
              <w:keepNext/>
              <w:keepLines/>
              <w:rPr>
                <w:rFonts w:ascii="Calibri" w:hAnsi="Calibri" w:cs="Calibri"/>
                <w:sz w:val="20"/>
                <w:szCs w:val="20"/>
              </w:rPr>
            </w:pPr>
            <w:r w:rsidRPr="00B44636">
              <w:rPr>
                <w:rFonts w:ascii="Calibri" w:hAnsi="Calibri" w:cs="Calibri"/>
                <w:sz w:val="20"/>
                <w:szCs w:val="20"/>
              </w:rPr>
              <w:t>Daň z příjmů fyzických osob placená plátci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36" w:rsidRPr="00B44636" w:rsidRDefault="00B44636" w:rsidP="00EA749E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44636">
              <w:rPr>
                <w:rFonts w:ascii="Calibri" w:hAnsi="Calibri" w:cs="Calibri"/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36" w:rsidRPr="00B44636" w:rsidRDefault="00B44636" w:rsidP="00EA749E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44636">
              <w:rPr>
                <w:rFonts w:ascii="Calibri" w:hAnsi="Calibri" w:cs="Calibri"/>
                <w:color w:val="000000"/>
                <w:sz w:val="20"/>
                <w:szCs w:val="20"/>
              </w:rPr>
              <w:t>182 800,00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36" w:rsidRPr="00B44636" w:rsidRDefault="00B44636" w:rsidP="00EA749E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44636">
              <w:rPr>
                <w:rFonts w:ascii="Calibri" w:hAnsi="Calibri" w:cs="Calibri"/>
                <w:color w:val="000000"/>
                <w:sz w:val="20"/>
                <w:szCs w:val="20"/>
              </w:rPr>
              <w:t>187 690,00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44636" w:rsidRPr="00B44636" w:rsidRDefault="00B44636" w:rsidP="00EA749E">
            <w:pPr>
              <w:keepNext/>
              <w:keepLines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4463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175 000,00</w:t>
            </w:r>
          </w:p>
        </w:tc>
      </w:tr>
      <w:tr w:rsidR="00B44636" w:rsidRPr="00B44636" w:rsidTr="00EB1110">
        <w:trPr>
          <w:trHeight w:val="3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36" w:rsidRPr="00B44636" w:rsidRDefault="00B44636" w:rsidP="00EA749E">
            <w:pPr>
              <w:keepNext/>
              <w:keepLines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44636">
              <w:rPr>
                <w:rFonts w:ascii="Calibri" w:hAnsi="Calibri" w:cs="Calibri"/>
                <w:sz w:val="20"/>
                <w:szCs w:val="20"/>
              </w:rPr>
              <w:t>1112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36" w:rsidRPr="00B44636" w:rsidRDefault="00B44636" w:rsidP="00EA749E">
            <w:pPr>
              <w:keepNext/>
              <w:keepLines/>
              <w:rPr>
                <w:rFonts w:ascii="Calibri" w:hAnsi="Calibri" w:cs="Calibri"/>
                <w:sz w:val="20"/>
                <w:szCs w:val="20"/>
              </w:rPr>
            </w:pPr>
            <w:r w:rsidRPr="00B44636">
              <w:rPr>
                <w:rFonts w:ascii="Calibri" w:hAnsi="Calibri" w:cs="Calibri"/>
                <w:sz w:val="20"/>
                <w:szCs w:val="20"/>
              </w:rPr>
              <w:t>Daň z příjmů fyzických osob placená poplatníky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36" w:rsidRPr="00B44636" w:rsidRDefault="00B44636" w:rsidP="00EA749E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44636">
              <w:rPr>
                <w:rFonts w:ascii="Calibri" w:hAnsi="Calibri" w:cs="Calibri"/>
                <w:color w:val="000000"/>
                <w:sz w:val="20"/>
                <w:szCs w:val="20"/>
              </w:rPr>
              <w:t>10 730,00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36" w:rsidRPr="00B44636" w:rsidRDefault="00B44636" w:rsidP="00EA749E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44636">
              <w:rPr>
                <w:rFonts w:ascii="Calibri" w:hAnsi="Calibri" w:cs="Calibri"/>
                <w:color w:val="000000"/>
                <w:sz w:val="20"/>
                <w:szCs w:val="20"/>
              </w:rPr>
              <w:t>13 990,00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36" w:rsidRPr="00B44636" w:rsidRDefault="00B44636" w:rsidP="00EA749E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44636">
              <w:rPr>
                <w:rFonts w:ascii="Calibri" w:hAnsi="Calibri" w:cs="Calibri"/>
                <w:color w:val="000000"/>
                <w:sz w:val="20"/>
                <w:szCs w:val="20"/>
              </w:rPr>
              <w:t>13 250,00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44636" w:rsidRPr="00B44636" w:rsidRDefault="00B44636" w:rsidP="00EA749E">
            <w:pPr>
              <w:keepNext/>
              <w:keepLines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4463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11 000,00</w:t>
            </w:r>
          </w:p>
        </w:tc>
      </w:tr>
      <w:tr w:rsidR="00B44636" w:rsidRPr="00B44636" w:rsidTr="00EB1110">
        <w:trPr>
          <w:trHeight w:val="3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36" w:rsidRPr="00B44636" w:rsidRDefault="00B44636" w:rsidP="00EA749E">
            <w:pPr>
              <w:keepNext/>
              <w:keepLines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44636">
              <w:rPr>
                <w:rFonts w:ascii="Calibri" w:hAnsi="Calibri" w:cs="Calibri"/>
                <w:sz w:val="20"/>
                <w:szCs w:val="20"/>
              </w:rPr>
              <w:t>1113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36" w:rsidRPr="00B44636" w:rsidRDefault="00B44636" w:rsidP="00EA749E">
            <w:pPr>
              <w:keepNext/>
              <w:keepLines/>
              <w:rPr>
                <w:rFonts w:ascii="Calibri" w:hAnsi="Calibri" w:cs="Calibri"/>
                <w:sz w:val="20"/>
                <w:szCs w:val="20"/>
              </w:rPr>
            </w:pPr>
            <w:r w:rsidRPr="00B44636">
              <w:rPr>
                <w:rFonts w:ascii="Calibri" w:hAnsi="Calibri" w:cs="Calibri"/>
                <w:sz w:val="20"/>
                <w:szCs w:val="20"/>
              </w:rPr>
              <w:t>Daň z příjmů fyzických osob vybíraná srážkou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36" w:rsidRPr="00B44636" w:rsidRDefault="00B44636" w:rsidP="00EA749E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44636">
              <w:rPr>
                <w:rFonts w:ascii="Calibri" w:hAnsi="Calibri" w:cs="Calibri"/>
                <w:color w:val="000000"/>
                <w:sz w:val="20"/>
                <w:szCs w:val="20"/>
              </w:rPr>
              <w:t>29 000,00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36" w:rsidRPr="00B44636" w:rsidRDefault="00B44636" w:rsidP="00EA749E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44636">
              <w:rPr>
                <w:rFonts w:ascii="Calibri" w:hAnsi="Calibri" w:cs="Calibri"/>
                <w:color w:val="000000"/>
                <w:sz w:val="20"/>
                <w:szCs w:val="20"/>
              </w:rPr>
              <w:t>29 670,00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36" w:rsidRPr="00B44636" w:rsidRDefault="00B44636" w:rsidP="00EA749E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44636">
              <w:rPr>
                <w:rFonts w:ascii="Calibri" w:hAnsi="Calibri" w:cs="Calibri"/>
                <w:color w:val="000000"/>
                <w:sz w:val="20"/>
                <w:szCs w:val="20"/>
              </w:rPr>
              <w:t>28 710,00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44636" w:rsidRPr="00B44636" w:rsidRDefault="00B44636" w:rsidP="00EA749E">
            <w:pPr>
              <w:keepNext/>
              <w:keepLines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4463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29 000,00</w:t>
            </w:r>
          </w:p>
        </w:tc>
      </w:tr>
      <w:tr w:rsidR="00B44636" w:rsidRPr="00B44636" w:rsidTr="00EB1110">
        <w:trPr>
          <w:trHeight w:val="3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36" w:rsidRPr="00B44636" w:rsidRDefault="00B44636" w:rsidP="00EA749E">
            <w:pPr>
              <w:keepNext/>
              <w:keepLines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44636">
              <w:rPr>
                <w:rFonts w:ascii="Calibri" w:hAnsi="Calibri" w:cs="Calibri"/>
                <w:sz w:val="20"/>
                <w:szCs w:val="20"/>
              </w:rPr>
              <w:t>1121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36" w:rsidRPr="00B44636" w:rsidRDefault="00B44636" w:rsidP="00EA749E">
            <w:pPr>
              <w:keepNext/>
              <w:keepLines/>
              <w:rPr>
                <w:rFonts w:ascii="Calibri" w:hAnsi="Calibri" w:cs="Calibri"/>
                <w:sz w:val="20"/>
                <w:szCs w:val="20"/>
              </w:rPr>
            </w:pPr>
            <w:r w:rsidRPr="00B44636">
              <w:rPr>
                <w:rFonts w:ascii="Calibri" w:hAnsi="Calibri" w:cs="Calibri"/>
                <w:sz w:val="20"/>
                <w:szCs w:val="20"/>
              </w:rPr>
              <w:t>Daň z příjmů právnických osob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36" w:rsidRPr="00B44636" w:rsidRDefault="00B44636" w:rsidP="00EA749E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44636">
              <w:rPr>
                <w:rFonts w:ascii="Calibri" w:hAnsi="Calibri" w:cs="Calibri"/>
                <w:color w:val="000000"/>
                <w:sz w:val="20"/>
                <w:szCs w:val="20"/>
              </w:rPr>
              <w:t>214 000,00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36" w:rsidRPr="00B44636" w:rsidRDefault="00B44636" w:rsidP="00EA749E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44636">
              <w:rPr>
                <w:rFonts w:ascii="Calibri" w:hAnsi="Calibri" w:cs="Calibri"/>
                <w:color w:val="000000"/>
                <w:sz w:val="20"/>
                <w:szCs w:val="20"/>
              </w:rPr>
              <w:t>233 670,00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36" w:rsidRPr="00B44636" w:rsidRDefault="00B44636" w:rsidP="00EA749E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44636">
              <w:rPr>
                <w:rFonts w:ascii="Calibri" w:hAnsi="Calibri" w:cs="Calibri"/>
                <w:color w:val="000000"/>
                <w:sz w:val="20"/>
                <w:szCs w:val="20"/>
              </w:rPr>
              <w:t>235 580,00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44636" w:rsidRPr="00B44636" w:rsidRDefault="00B44636" w:rsidP="00EA749E">
            <w:pPr>
              <w:keepNext/>
              <w:keepLines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4463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225 000,00</w:t>
            </w:r>
          </w:p>
        </w:tc>
      </w:tr>
      <w:tr w:rsidR="00B44636" w:rsidRPr="00B44636" w:rsidTr="00EB1110">
        <w:trPr>
          <w:trHeight w:val="3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36" w:rsidRPr="00B44636" w:rsidRDefault="00B44636" w:rsidP="00EA749E">
            <w:pPr>
              <w:keepNext/>
              <w:keepLines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44636">
              <w:rPr>
                <w:rFonts w:ascii="Calibri" w:hAnsi="Calibri" w:cs="Calibri"/>
                <w:sz w:val="20"/>
                <w:szCs w:val="20"/>
              </w:rPr>
              <w:t>1211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36" w:rsidRPr="00B44636" w:rsidRDefault="00B44636" w:rsidP="00EA749E">
            <w:pPr>
              <w:keepNext/>
              <w:keepLines/>
              <w:rPr>
                <w:rFonts w:ascii="Calibri" w:hAnsi="Calibri" w:cs="Calibri"/>
                <w:sz w:val="20"/>
                <w:szCs w:val="20"/>
              </w:rPr>
            </w:pPr>
            <w:r w:rsidRPr="00B44636">
              <w:rPr>
                <w:rFonts w:ascii="Calibri" w:hAnsi="Calibri" w:cs="Calibri"/>
                <w:sz w:val="20"/>
                <w:szCs w:val="20"/>
              </w:rPr>
              <w:t>Daň z přidané hodnoty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36" w:rsidRPr="00B44636" w:rsidRDefault="00B44636" w:rsidP="00EA749E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44636">
              <w:rPr>
                <w:rFonts w:ascii="Calibri" w:hAnsi="Calibri" w:cs="Calibri"/>
                <w:color w:val="000000"/>
                <w:sz w:val="20"/>
                <w:szCs w:val="20"/>
              </w:rPr>
              <w:t>458 000,00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36" w:rsidRPr="00B44636" w:rsidRDefault="00B44636" w:rsidP="00EA749E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44636">
              <w:rPr>
                <w:rFonts w:ascii="Calibri" w:hAnsi="Calibri" w:cs="Calibri"/>
                <w:color w:val="000000"/>
                <w:sz w:val="20"/>
                <w:szCs w:val="20"/>
              </w:rPr>
              <w:t>459 010,00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36" w:rsidRPr="00B44636" w:rsidRDefault="00B44636" w:rsidP="00EA749E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44636">
              <w:rPr>
                <w:rFonts w:ascii="Calibri" w:hAnsi="Calibri" w:cs="Calibri"/>
                <w:color w:val="000000"/>
                <w:sz w:val="20"/>
                <w:szCs w:val="20"/>
              </w:rPr>
              <w:t>463 800,00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44636" w:rsidRPr="00B44636" w:rsidRDefault="00B44636" w:rsidP="00EA749E">
            <w:pPr>
              <w:keepNext/>
              <w:keepLines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4463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458 000,00</w:t>
            </w:r>
          </w:p>
        </w:tc>
      </w:tr>
      <w:tr w:rsidR="00B44636" w:rsidRPr="00B44636" w:rsidTr="00EB1110">
        <w:trPr>
          <w:trHeight w:val="3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36" w:rsidRPr="00B44636" w:rsidRDefault="00B44636" w:rsidP="00EA749E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44636">
              <w:rPr>
                <w:rFonts w:ascii="Calibri" w:hAnsi="Calibri" w:cs="Calibri"/>
                <w:color w:val="000000"/>
                <w:sz w:val="20"/>
                <w:szCs w:val="20"/>
              </w:rPr>
              <w:t>138x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36" w:rsidRPr="00B44636" w:rsidRDefault="00B44636" w:rsidP="00EA749E">
            <w:pPr>
              <w:keepNext/>
              <w:keepLines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44636">
              <w:rPr>
                <w:rFonts w:ascii="Calibri" w:hAnsi="Calibri" w:cs="Calibri"/>
                <w:color w:val="000000"/>
                <w:sz w:val="20"/>
                <w:szCs w:val="20"/>
              </w:rPr>
              <w:t>Daně z hazardu*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36" w:rsidRPr="00B44636" w:rsidRDefault="00B44636" w:rsidP="00EA749E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44636">
              <w:rPr>
                <w:rFonts w:ascii="Calibri" w:hAnsi="Calibri" w:cs="Calibr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36" w:rsidRPr="00B44636" w:rsidRDefault="00B44636" w:rsidP="00EA749E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44636">
              <w:rPr>
                <w:rFonts w:ascii="Calibri" w:hAnsi="Calibri" w:cs="Calibri"/>
                <w:color w:val="000000"/>
                <w:sz w:val="20"/>
                <w:szCs w:val="20"/>
              </w:rPr>
              <w:t>15 540,00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36" w:rsidRPr="00B44636" w:rsidRDefault="00B44636" w:rsidP="00EA749E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44636">
              <w:rPr>
                <w:rFonts w:ascii="Calibri" w:hAnsi="Calibri" w:cs="Calibri"/>
                <w:color w:val="000000"/>
                <w:sz w:val="20"/>
                <w:szCs w:val="20"/>
              </w:rPr>
              <w:t>15 540,00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B44636" w:rsidRPr="00B44636" w:rsidRDefault="00B44636" w:rsidP="00EA749E">
            <w:pPr>
              <w:keepNext/>
              <w:keepLines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4463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20 000,00</w:t>
            </w:r>
          </w:p>
        </w:tc>
      </w:tr>
      <w:tr w:rsidR="00B44636" w:rsidRPr="00B44636" w:rsidTr="00EB1110">
        <w:trPr>
          <w:trHeight w:val="3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36" w:rsidRPr="00B44636" w:rsidRDefault="00B44636" w:rsidP="00EA749E">
            <w:pPr>
              <w:keepNext/>
              <w:keepLines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44636">
              <w:rPr>
                <w:rFonts w:ascii="Calibri" w:hAnsi="Calibri" w:cs="Calibri"/>
                <w:sz w:val="20"/>
                <w:szCs w:val="20"/>
              </w:rPr>
              <w:t>1511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36" w:rsidRPr="00B44636" w:rsidRDefault="00B44636" w:rsidP="00EA749E">
            <w:pPr>
              <w:keepNext/>
              <w:keepLines/>
              <w:rPr>
                <w:rFonts w:ascii="Calibri" w:hAnsi="Calibri" w:cs="Calibri"/>
                <w:sz w:val="20"/>
                <w:szCs w:val="20"/>
              </w:rPr>
            </w:pPr>
            <w:r w:rsidRPr="00B44636">
              <w:rPr>
                <w:rFonts w:ascii="Calibri" w:hAnsi="Calibri" w:cs="Calibri"/>
                <w:sz w:val="20"/>
                <w:szCs w:val="20"/>
              </w:rPr>
              <w:t>Daň z nemovitých věcí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36" w:rsidRPr="00B44636" w:rsidRDefault="00B44636" w:rsidP="00EA749E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44636">
              <w:rPr>
                <w:rFonts w:ascii="Calibri" w:hAnsi="Calibri" w:cs="Calibri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36" w:rsidRPr="00B44636" w:rsidRDefault="00B44636" w:rsidP="00EA749E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44636">
              <w:rPr>
                <w:rFonts w:ascii="Calibri" w:hAnsi="Calibri" w:cs="Calibri"/>
                <w:color w:val="000000"/>
                <w:sz w:val="20"/>
                <w:szCs w:val="20"/>
              </w:rPr>
              <w:t>58 240,00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36" w:rsidRPr="00B44636" w:rsidRDefault="00B44636" w:rsidP="00EA749E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44636">
              <w:rPr>
                <w:rFonts w:ascii="Calibri" w:hAnsi="Calibri" w:cs="Calibri"/>
                <w:color w:val="000000"/>
                <w:sz w:val="20"/>
                <w:szCs w:val="20"/>
              </w:rPr>
              <w:t>58 240,00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44636" w:rsidRPr="00B44636" w:rsidRDefault="00B44636" w:rsidP="00EA749E">
            <w:pPr>
              <w:keepNext/>
              <w:keepLines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4463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58 000,00</w:t>
            </w:r>
          </w:p>
        </w:tc>
      </w:tr>
      <w:tr w:rsidR="00B44636" w:rsidRPr="00B44636" w:rsidTr="00EB1110">
        <w:trPr>
          <w:trHeight w:val="30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B44636" w:rsidRPr="00B44636" w:rsidRDefault="00B44636" w:rsidP="00EA749E">
            <w:pPr>
              <w:keepNext/>
              <w:keepLines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4463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 Celkem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B44636" w:rsidRPr="00B44636" w:rsidRDefault="00B44636" w:rsidP="00EA749E">
            <w:pPr>
              <w:keepNext/>
              <w:keepLines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44636">
              <w:rPr>
                <w:rFonts w:ascii="Calibri" w:hAnsi="Calibri" w:cs="Calibri"/>
                <w:b/>
                <w:bCs/>
                <w:sz w:val="20"/>
                <w:szCs w:val="20"/>
              </w:rPr>
              <w:t>960 730,00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B44636" w:rsidRPr="00B44636" w:rsidRDefault="00B44636" w:rsidP="00EA749E">
            <w:pPr>
              <w:keepNext/>
              <w:keepLines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44636">
              <w:rPr>
                <w:rFonts w:ascii="Calibri" w:hAnsi="Calibri" w:cs="Calibri"/>
                <w:b/>
                <w:bCs/>
                <w:sz w:val="20"/>
                <w:szCs w:val="20"/>
              </w:rPr>
              <w:t>992 920,00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B44636" w:rsidRPr="00B44636" w:rsidRDefault="00B44636" w:rsidP="00EA749E">
            <w:pPr>
              <w:keepNext/>
              <w:keepLines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44636">
              <w:rPr>
                <w:rFonts w:ascii="Calibri" w:hAnsi="Calibri" w:cs="Calibri"/>
                <w:b/>
                <w:bCs/>
                <w:sz w:val="20"/>
                <w:szCs w:val="20"/>
              </w:rPr>
              <w:t>1 002 810,00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44636" w:rsidRPr="00B44636" w:rsidRDefault="00B44636" w:rsidP="00EA749E">
            <w:pPr>
              <w:keepNext/>
              <w:keepLines/>
              <w:numPr>
                <w:ilvl w:val="0"/>
                <w:numId w:val="17"/>
              </w:numPr>
              <w:ind w:left="356"/>
              <w:contextualSpacing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44636">
              <w:rPr>
                <w:rFonts w:ascii="Calibri" w:hAnsi="Calibri" w:cs="Calibri"/>
                <w:b/>
                <w:bCs/>
                <w:sz w:val="20"/>
                <w:szCs w:val="20"/>
              </w:rPr>
              <w:t>000,00</w:t>
            </w:r>
          </w:p>
        </w:tc>
      </w:tr>
    </w:tbl>
    <w:p w:rsidR="00B44636" w:rsidRPr="00B44636" w:rsidRDefault="00B44636" w:rsidP="00EA749E">
      <w:pPr>
        <w:keepNext/>
        <w:keepLines/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B44636">
        <w:rPr>
          <w:rFonts w:ascii="Arial" w:hAnsi="Arial" w:cs="Arial"/>
          <w:i/>
          <w:sz w:val="18"/>
          <w:szCs w:val="18"/>
        </w:rPr>
        <w:t>* Predikce MFČR a CITYFINANCE u daňových příjmů z hazardu zahrnují pouze sdílený výnos, v návrhu rozpočtu je počítáno i s lokálním výnosem.</w:t>
      </w:r>
    </w:p>
    <w:p w:rsidR="00B44636" w:rsidRPr="00B44636" w:rsidRDefault="00B44636" w:rsidP="00B44636">
      <w:pPr>
        <w:spacing w:after="120"/>
        <w:jc w:val="both"/>
        <w:rPr>
          <w:rFonts w:ascii="Arial" w:hAnsi="Arial" w:cs="Arial"/>
          <w:i/>
          <w:sz w:val="18"/>
          <w:szCs w:val="18"/>
        </w:rPr>
      </w:pPr>
    </w:p>
    <w:p w:rsidR="00B44636" w:rsidRPr="000B6E2D" w:rsidRDefault="00B44636" w:rsidP="00B44636">
      <w:pPr>
        <w:jc w:val="both"/>
        <w:rPr>
          <w:rFonts w:ascii="Arial" w:hAnsi="Arial" w:cs="Arial"/>
          <w:b/>
        </w:rPr>
      </w:pPr>
      <w:r w:rsidRPr="000B6E2D">
        <w:rPr>
          <w:rFonts w:ascii="Arial" w:hAnsi="Arial" w:cs="Arial"/>
          <w:b/>
        </w:rPr>
        <w:t>U daně z příjmů právnických osob v případech, kdy poplatníkem je obec, s výjimkou daně vybírané srážkou podle zvláštní sazby daně,</w:t>
      </w:r>
      <w:r w:rsidRPr="000B6E2D">
        <w:rPr>
          <w:rFonts w:ascii="Arial" w:hAnsi="Arial" w:cs="Arial"/>
        </w:rPr>
        <w:t xml:space="preserve"> byla do rozpočtu města na rok 2025 navržena částka 24 mil. Kč, což je stejná částka jako v roce 2024. Daň má vazbu i na výdaje kapitoly, neboť obec je jak plátcem, tak i příjemcem této daně. Ve výdajích je tedy daň uvedena ve shodné výši jako v příjmech.</w:t>
      </w:r>
    </w:p>
    <w:p w:rsidR="00B44636" w:rsidRPr="000B6E2D" w:rsidRDefault="00B44636" w:rsidP="00B44636">
      <w:pPr>
        <w:jc w:val="both"/>
        <w:rPr>
          <w:rFonts w:ascii="Arial" w:hAnsi="Arial" w:cs="Arial"/>
          <w:b/>
        </w:rPr>
      </w:pPr>
    </w:p>
    <w:p w:rsidR="00B44636" w:rsidRDefault="00B44636" w:rsidP="00B44636">
      <w:pPr>
        <w:jc w:val="both"/>
        <w:rPr>
          <w:rFonts w:ascii="Arial" w:hAnsi="Arial" w:cs="Arial"/>
        </w:rPr>
      </w:pPr>
      <w:r w:rsidRPr="000B6E2D">
        <w:rPr>
          <w:rFonts w:ascii="Arial" w:hAnsi="Arial" w:cs="Arial"/>
          <w:b/>
        </w:rPr>
        <w:t>Místní poplatky z vybraných činností a služeb</w:t>
      </w:r>
      <w:r w:rsidRPr="000B6E2D">
        <w:rPr>
          <w:rFonts w:ascii="Arial" w:hAnsi="Arial" w:cs="Arial"/>
        </w:rPr>
        <w:t xml:space="preserve"> (poplatek za obecní systém odpadového hospodářství a příjem z poplatku za odkládání komunálního odpadu z nemovité věci; poplatek ze psů; poplatek za užívání veřejného prostranství) </w:t>
      </w:r>
      <w:r w:rsidRPr="000B6E2D">
        <w:rPr>
          <w:rFonts w:ascii="Arial" w:hAnsi="Arial" w:cs="Arial"/>
          <w:b/>
        </w:rPr>
        <w:t>byly stanoveny</w:t>
      </w:r>
      <w:r w:rsidRPr="000B6E2D">
        <w:rPr>
          <w:rFonts w:ascii="Arial" w:hAnsi="Arial" w:cs="Arial"/>
        </w:rPr>
        <w:t xml:space="preserve"> na základě platných právních norem a predikce vycházející z časové řady let minulých nebo na základě kvalifikovaného odhadu pro rok 2025 </w:t>
      </w:r>
      <w:r w:rsidRPr="000B6E2D">
        <w:rPr>
          <w:rFonts w:ascii="Arial" w:hAnsi="Arial" w:cs="Arial"/>
          <w:b/>
        </w:rPr>
        <w:t>ve výši</w:t>
      </w:r>
      <w:r w:rsidRPr="000B6E2D">
        <w:rPr>
          <w:rFonts w:ascii="Arial" w:hAnsi="Arial" w:cs="Arial"/>
        </w:rPr>
        <w:t xml:space="preserve"> </w:t>
      </w:r>
      <w:r w:rsidRPr="000B6E2D">
        <w:rPr>
          <w:rFonts w:ascii="Arial" w:hAnsi="Arial" w:cs="Arial"/>
          <w:b/>
        </w:rPr>
        <w:t>34,3 mil. Kč</w:t>
      </w:r>
      <w:r w:rsidRPr="000B6E2D">
        <w:rPr>
          <w:rFonts w:ascii="Arial" w:hAnsi="Arial" w:cs="Arial"/>
        </w:rPr>
        <w:t xml:space="preserve"> (tj. o 1 mil. Kč více než v roce 2024).</w:t>
      </w:r>
    </w:p>
    <w:p w:rsidR="00C727C8" w:rsidRPr="000B6E2D" w:rsidRDefault="00C727C8" w:rsidP="00B44636">
      <w:pPr>
        <w:jc w:val="both"/>
        <w:rPr>
          <w:rFonts w:ascii="Arial" w:hAnsi="Arial" w:cs="Arial"/>
        </w:rPr>
      </w:pPr>
    </w:p>
    <w:p w:rsidR="00B44636" w:rsidRPr="00A44F89" w:rsidRDefault="00A44F89" w:rsidP="00A44F89">
      <w:pPr>
        <w:pStyle w:val="Titulek"/>
      </w:pPr>
      <w:r w:rsidRPr="00A44F89">
        <w:lastRenderedPageBreak/>
        <w:t xml:space="preserve">Tab. </w:t>
      </w:r>
      <w:r w:rsidR="00FA4917">
        <w:rPr>
          <w:noProof/>
        </w:rPr>
        <w:fldChar w:fldCharType="begin"/>
      </w:r>
      <w:r w:rsidR="00FA4917">
        <w:rPr>
          <w:noProof/>
        </w:rPr>
        <w:instrText xml:space="preserve"> SEQ Tab. \* ARABIC </w:instrText>
      </w:r>
      <w:r w:rsidR="00FA4917">
        <w:rPr>
          <w:noProof/>
        </w:rPr>
        <w:fldChar w:fldCharType="separate"/>
      </w:r>
      <w:r w:rsidR="006F2948">
        <w:rPr>
          <w:noProof/>
        </w:rPr>
        <w:t>3</w:t>
      </w:r>
      <w:r w:rsidR="00FA4917">
        <w:rPr>
          <w:noProof/>
        </w:rPr>
        <w:fldChar w:fldCharType="end"/>
      </w:r>
      <w:r w:rsidR="00B44636" w:rsidRPr="00A44F89">
        <w:t>: Návrh rozpočtu místních poplatků a příjmů z hazardu (v tis. Kč)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4127"/>
        <w:gridCol w:w="1276"/>
        <w:gridCol w:w="1134"/>
        <w:gridCol w:w="1134"/>
        <w:gridCol w:w="1276"/>
      </w:tblGrid>
      <w:tr w:rsidR="00B44636" w:rsidRPr="00B44636" w:rsidTr="00EB1110">
        <w:trPr>
          <w:trHeight w:val="82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44636" w:rsidRPr="00B44636" w:rsidRDefault="00B44636" w:rsidP="00B44636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44636">
              <w:rPr>
                <w:rFonts w:ascii="Calibri" w:hAnsi="Calibri" w:cs="Calibri"/>
                <w:b/>
                <w:bCs/>
                <w:sz w:val="20"/>
                <w:szCs w:val="20"/>
              </w:rPr>
              <w:t>POL</w:t>
            </w: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44636" w:rsidRPr="00B44636" w:rsidRDefault="00B44636" w:rsidP="00B44636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44636">
              <w:rPr>
                <w:rFonts w:ascii="Calibri" w:hAnsi="Calibri" w:cs="Calibri"/>
                <w:b/>
                <w:bCs/>
                <w:sz w:val="20"/>
                <w:szCs w:val="20"/>
              </w:rPr>
              <w:t>Název položky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44636" w:rsidRPr="00B44636" w:rsidRDefault="00B44636" w:rsidP="00B44636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44636">
              <w:rPr>
                <w:rFonts w:ascii="Calibri" w:hAnsi="Calibri" w:cs="Calibri"/>
                <w:b/>
                <w:bCs/>
                <w:sz w:val="20"/>
                <w:szCs w:val="20"/>
              </w:rPr>
              <w:t>SR 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44636" w:rsidRPr="00B44636" w:rsidRDefault="00B44636" w:rsidP="00B44636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4463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UR                  </w:t>
            </w:r>
            <w:proofErr w:type="gramStart"/>
            <w:r w:rsidRPr="00B44636">
              <w:rPr>
                <w:rFonts w:ascii="Calibri" w:hAnsi="Calibri" w:cs="Calibri"/>
                <w:b/>
                <w:bCs/>
                <w:sz w:val="20"/>
                <w:szCs w:val="20"/>
              </w:rPr>
              <w:t>30.06.2024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44636" w:rsidRPr="00B44636" w:rsidRDefault="00B44636" w:rsidP="00B44636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4463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Skutečnost k </w:t>
            </w:r>
            <w:proofErr w:type="gramStart"/>
            <w:r w:rsidRPr="00B44636">
              <w:rPr>
                <w:rFonts w:ascii="Calibri" w:hAnsi="Calibri" w:cs="Calibri"/>
                <w:b/>
                <w:bCs/>
                <w:sz w:val="20"/>
                <w:szCs w:val="20"/>
              </w:rPr>
              <w:t>30.06. 2024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44636" w:rsidRPr="00B44636" w:rsidRDefault="00B44636" w:rsidP="00B44636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44636">
              <w:rPr>
                <w:rFonts w:ascii="Calibri" w:hAnsi="Calibri" w:cs="Calibri"/>
                <w:b/>
                <w:bCs/>
                <w:sz w:val="20"/>
                <w:szCs w:val="20"/>
              </w:rPr>
              <w:t>Návrh rozpočtu 2025</w:t>
            </w:r>
          </w:p>
        </w:tc>
      </w:tr>
      <w:tr w:rsidR="00B44636" w:rsidRPr="00B44636" w:rsidTr="00EB1110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36" w:rsidRPr="00B44636" w:rsidRDefault="00B44636" w:rsidP="00B44636">
            <w:pPr>
              <w:keepNext/>
              <w:keepLines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44636">
              <w:rPr>
                <w:rFonts w:ascii="Calibri" w:hAnsi="Calibri" w:cs="Calibri"/>
                <w:sz w:val="20"/>
                <w:szCs w:val="20"/>
              </w:rPr>
              <w:t>1341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36" w:rsidRPr="00B44636" w:rsidRDefault="00B44636" w:rsidP="00B44636">
            <w:pPr>
              <w:keepNext/>
              <w:keepLines/>
              <w:rPr>
                <w:rFonts w:ascii="Calibri" w:hAnsi="Calibri" w:cs="Calibri"/>
                <w:sz w:val="20"/>
                <w:szCs w:val="20"/>
              </w:rPr>
            </w:pPr>
            <w:r w:rsidRPr="00B44636">
              <w:rPr>
                <w:rFonts w:ascii="Calibri" w:hAnsi="Calibri" w:cs="Calibri"/>
                <w:sz w:val="20"/>
                <w:szCs w:val="20"/>
              </w:rPr>
              <w:t>Poplatek ze psů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36" w:rsidRPr="00B44636" w:rsidRDefault="00B44636" w:rsidP="00B44636">
            <w:pPr>
              <w:keepNext/>
              <w:keepLines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44636">
              <w:rPr>
                <w:rFonts w:ascii="Calibri" w:hAnsi="Calibri" w:cs="Calibri"/>
                <w:sz w:val="20"/>
                <w:szCs w:val="20"/>
              </w:rPr>
              <w:t>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36" w:rsidRPr="00B44636" w:rsidRDefault="00B44636" w:rsidP="00B44636">
            <w:pPr>
              <w:keepNext/>
              <w:keepLines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44636">
              <w:rPr>
                <w:rFonts w:ascii="Calibri" w:hAnsi="Calibri" w:cs="Calibri"/>
                <w:sz w:val="20"/>
                <w:szCs w:val="20"/>
              </w:rPr>
              <w:t>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36" w:rsidRPr="00B44636" w:rsidRDefault="00B44636" w:rsidP="00B44636">
            <w:pPr>
              <w:keepNext/>
              <w:keepLines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44636">
              <w:rPr>
                <w:rFonts w:ascii="Calibri" w:hAnsi="Calibri" w:cs="Calibri"/>
                <w:sz w:val="20"/>
                <w:szCs w:val="20"/>
              </w:rPr>
              <w:t>1 292,57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44636" w:rsidRPr="00B44636" w:rsidRDefault="00B44636" w:rsidP="00B44636">
            <w:pPr>
              <w:keepNext/>
              <w:keepLines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B44636">
              <w:rPr>
                <w:rFonts w:ascii="Calibri" w:hAnsi="Calibri" w:cs="Calibri"/>
                <w:b/>
                <w:sz w:val="20"/>
                <w:szCs w:val="20"/>
              </w:rPr>
              <w:t>1 300,00</w:t>
            </w:r>
          </w:p>
        </w:tc>
      </w:tr>
      <w:tr w:rsidR="00B44636" w:rsidRPr="00B44636" w:rsidTr="00EB1110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36" w:rsidRPr="00B44636" w:rsidRDefault="00B44636" w:rsidP="00B44636">
            <w:pPr>
              <w:keepNext/>
              <w:keepLines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44636">
              <w:rPr>
                <w:rFonts w:ascii="Calibri" w:hAnsi="Calibri" w:cs="Calibri"/>
                <w:sz w:val="20"/>
                <w:szCs w:val="20"/>
              </w:rPr>
              <w:t>1343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36" w:rsidRPr="00B44636" w:rsidRDefault="00B44636" w:rsidP="00B44636">
            <w:pPr>
              <w:keepNext/>
              <w:keepLines/>
              <w:rPr>
                <w:rFonts w:ascii="Calibri" w:hAnsi="Calibri" w:cs="Calibri"/>
                <w:sz w:val="20"/>
                <w:szCs w:val="20"/>
              </w:rPr>
            </w:pPr>
            <w:r w:rsidRPr="00B44636">
              <w:rPr>
                <w:rFonts w:ascii="Calibri" w:hAnsi="Calibri" w:cs="Calibri"/>
                <w:sz w:val="20"/>
                <w:szCs w:val="20"/>
              </w:rPr>
              <w:t>Poplatek za užívání veřejného prostranství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36" w:rsidRPr="00B44636" w:rsidRDefault="00B44636" w:rsidP="00B44636">
            <w:pPr>
              <w:keepNext/>
              <w:keepLines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44636">
              <w:rPr>
                <w:rFonts w:ascii="Calibri" w:hAnsi="Calibri" w:cs="Calibri"/>
                <w:sz w:val="20"/>
                <w:szCs w:val="2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36" w:rsidRPr="00B44636" w:rsidRDefault="00B44636" w:rsidP="00B44636">
            <w:pPr>
              <w:keepNext/>
              <w:keepLines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44636">
              <w:rPr>
                <w:rFonts w:ascii="Calibri" w:hAnsi="Calibri" w:cs="Calibri"/>
                <w:sz w:val="20"/>
                <w:szCs w:val="2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36" w:rsidRPr="00B44636" w:rsidRDefault="00B44636" w:rsidP="00B44636">
            <w:pPr>
              <w:keepNext/>
              <w:keepLines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44636">
              <w:rPr>
                <w:rFonts w:ascii="Calibri" w:hAnsi="Calibri" w:cs="Calibri"/>
                <w:sz w:val="20"/>
                <w:szCs w:val="20"/>
              </w:rPr>
              <w:t>1 740,49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44636" w:rsidRPr="00B44636" w:rsidRDefault="00B44636" w:rsidP="00B44636">
            <w:pPr>
              <w:keepNext/>
              <w:keepLines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B44636">
              <w:rPr>
                <w:rFonts w:ascii="Calibri" w:hAnsi="Calibri" w:cs="Calibri"/>
                <w:b/>
                <w:sz w:val="20"/>
                <w:szCs w:val="20"/>
              </w:rPr>
              <w:t>3 000,00</w:t>
            </w:r>
          </w:p>
        </w:tc>
      </w:tr>
      <w:tr w:rsidR="00B44636" w:rsidRPr="00B44636" w:rsidTr="00EB1110">
        <w:trPr>
          <w:trHeight w:val="82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36" w:rsidRPr="00B44636" w:rsidRDefault="00B44636" w:rsidP="00B44636">
            <w:pPr>
              <w:keepNext/>
              <w:keepLines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44636">
              <w:rPr>
                <w:rFonts w:ascii="Calibri" w:hAnsi="Calibri" w:cs="Calibri"/>
                <w:sz w:val="20"/>
                <w:szCs w:val="20"/>
              </w:rPr>
              <w:t>1345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36" w:rsidRPr="00B44636" w:rsidRDefault="00B44636" w:rsidP="00B44636">
            <w:pPr>
              <w:keepNext/>
              <w:keepLines/>
              <w:rPr>
                <w:rFonts w:ascii="Calibri" w:hAnsi="Calibri" w:cs="Calibri"/>
                <w:sz w:val="20"/>
                <w:szCs w:val="20"/>
              </w:rPr>
            </w:pPr>
            <w:r w:rsidRPr="00B44636">
              <w:rPr>
                <w:rFonts w:ascii="Calibri" w:hAnsi="Calibri" w:cs="Calibri"/>
                <w:sz w:val="20"/>
                <w:szCs w:val="20"/>
              </w:rPr>
              <w:t>Příjem z poplatku za obecní systém odpadového hospodářství a příjem z poplatku za odkládání komunálního odpadu z nemovité věci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36" w:rsidRPr="00B44636" w:rsidRDefault="00B44636" w:rsidP="00B44636">
            <w:pPr>
              <w:keepNext/>
              <w:keepLines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44636">
              <w:rPr>
                <w:rFonts w:ascii="Calibri" w:hAnsi="Calibri" w:cs="Calibri"/>
                <w:sz w:val="20"/>
                <w:szCs w:val="20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36" w:rsidRPr="00B44636" w:rsidRDefault="00B44636" w:rsidP="00B44636">
            <w:pPr>
              <w:keepNext/>
              <w:keepLines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44636">
              <w:rPr>
                <w:rFonts w:ascii="Calibri" w:hAnsi="Calibri" w:cs="Calibri"/>
                <w:sz w:val="20"/>
                <w:szCs w:val="20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636" w:rsidRPr="00B44636" w:rsidRDefault="00B44636" w:rsidP="00B44636">
            <w:pPr>
              <w:keepNext/>
              <w:keepLines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44636">
              <w:rPr>
                <w:rFonts w:ascii="Calibri" w:hAnsi="Calibri" w:cs="Calibri"/>
                <w:sz w:val="20"/>
                <w:szCs w:val="20"/>
              </w:rPr>
              <w:t>24 582,27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44636" w:rsidRPr="00B44636" w:rsidRDefault="00B44636" w:rsidP="00B44636">
            <w:pPr>
              <w:keepNext/>
              <w:keepLines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B44636">
              <w:rPr>
                <w:rFonts w:ascii="Calibri" w:hAnsi="Calibri" w:cs="Calibri"/>
                <w:b/>
                <w:sz w:val="20"/>
                <w:szCs w:val="20"/>
              </w:rPr>
              <w:t>30 000,00</w:t>
            </w:r>
          </w:p>
        </w:tc>
      </w:tr>
      <w:tr w:rsidR="00B44636" w:rsidRPr="00B44636" w:rsidTr="00EB1110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B44636" w:rsidRPr="00B44636" w:rsidRDefault="00B44636" w:rsidP="00B44636">
            <w:pPr>
              <w:keepNext/>
              <w:keepLines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44636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B44636" w:rsidRPr="00B44636" w:rsidRDefault="00B44636" w:rsidP="00B44636">
            <w:pPr>
              <w:keepNext/>
              <w:keepLines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44636">
              <w:rPr>
                <w:rFonts w:ascii="Calibri" w:hAnsi="Calibri" w:cs="Calibri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B44636" w:rsidRPr="00B44636" w:rsidRDefault="00B44636" w:rsidP="00B44636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44636">
              <w:rPr>
                <w:rFonts w:ascii="Calibri" w:hAnsi="Calibri" w:cs="Calibri"/>
                <w:b/>
                <w:bCs/>
                <w:sz w:val="20"/>
                <w:szCs w:val="20"/>
              </w:rPr>
              <w:t>33 300,00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B44636" w:rsidRPr="00B44636" w:rsidRDefault="00B44636" w:rsidP="00B44636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44636">
              <w:rPr>
                <w:rFonts w:ascii="Calibri" w:hAnsi="Calibri" w:cs="Calibri"/>
                <w:b/>
                <w:bCs/>
                <w:sz w:val="20"/>
                <w:szCs w:val="20"/>
              </w:rPr>
              <w:t>33 300,00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B44636" w:rsidRPr="00B44636" w:rsidRDefault="00B44636" w:rsidP="00B44636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44636">
              <w:rPr>
                <w:rFonts w:ascii="Calibri" w:hAnsi="Calibri" w:cs="Calibri"/>
                <w:b/>
                <w:bCs/>
                <w:sz w:val="20"/>
                <w:szCs w:val="20"/>
              </w:rPr>
              <w:t>27 615,32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44636" w:rsidRPr="00B44636" w:rsidRDefault="00B44636" w:rsidP="00B44636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B44636">
              <w:rPr>
                <w:rFonts w:ascii="Calibri" w:hAnsi="Calibri" w:cs="Calibri"/>
                <w:b/>
                <w:sz w:val="20"/>
                <w:szCs w:val="20"/>
              </w:rPr>
              <w:t>34 300,00</w:t>
            </w:r>
          </w:p>
        </w:tc>
      </w:tr>
    </w:tbl>
    <w:p w:rsidR="00B44636" w:rsidRPr="00EF172F" w:rsidRDefault="00B44636" w:rsidP="00B44636">
      <w:pPr>
        <w:keepNext/>
        <w:keepLines/>
        <w:spacing w:after="120"/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EF172F" w:rsidRPr="000B6E2D" w:rsidRDefault="00EF172F" w:rsidP="00EF172F">
      <w:pPr>
        <w:keepNext/>
        <w:keepLines/>
        <w:spacing w:after="120"/>
        <w:jc w:val="both"/>
        <w:rPr>
          <w:rFonts w:ascii="Arial" w:hAnsi="Arial" w:cs="Arial"/>
        </w:rPr>
      </w:pPr>
      <w:r w:rsidRPr="000B6E2D">
        <w:rPr>
          <w:rFonts w:ascii="Arial" w:hAnsi="Arial" w:cs="Arial"/>
        </w:rPr>
        <w:t xml:space="preserve">Na základě dat zveřejněných ministerstvem vnitra ČR </w:t>
      </w:r>
      <w:r w:rsidR="00A95022" w:rsidRPr="000B6E2D">
        <w:rPr>
          <w:rFonts w:ascii="Arial" w:hAnsi="Arial" w:cs="Arial"/>
        </w:rPr>
        <w:t>je</w:t>
      </w:r>
      <w:r w:rsidRPr="000B6E2D">
        <w:rPr>
          <w:rFonts w:ascii="Arial" w:hAnsi="Arial" w:cs="Arial"/>
        </w:rPr>
        <w:t xml:space="preserve"> v návrhu </w:t>
      </w:r>
      <w:r w:rsidR="00A95022" w:rsidRPr="000B6E2D">
        <w:rPr>
          <w:rFonts w:ascii="Arial" w:hAnsi="Arial" w:cs="Arial"/>
        </w:rPr>
        <w:t xml:space="preserve">rozpočtu příjmů stanoven </w:t>
      </w:r>
      <w:r w:rsidRPr="000B6E2D">
        <w:rPr>
          <w:rFonts w:ascii="Arial" w:hAnsi="Arial" w:cs="Arial"/>
          <w:b/>
        </w:rPr>
        <w:t>příspěvek na výkon státní správy</w:t>
      </w:r>
      <w:r w:rsidR="00A95022" w:rsidRPr="000B6E2D">
        <w:rPr>
          <w:rFonts w:ascii="Arial" w:hAnsi="Arial" w:cs="Arial"/>
          <w:b/>
        </w:rPr>
        <w:t xml:space="preserve"> pro rok 2025</w:t>
      </w:r>
      <w:r w:rsidRPr="000B6E2D">
        <w:rPr>
          <w:rFonts w:ascii="Arial" w:hAnsi="Arial" w:cs="Arial"/>
        </w:rPr>
        <w:t xml:space="preserve"> </w:t>
      </w:r>
      <w:r w:rsidR="00A95022" w:rsidRPr="000B6E2D">
        <w:rPr>
          <w:rFonts w:ascii="Arial" w:hAnsi="Arial" w:cs="Arial"/>
        </w:rPr>
        <w:t>ve výši</w:t>
      </w:r>
      <w:r w:rsidRPr="000B6E2D">
        <w:rPr>
          <w:rFonts w:ascii="Arial" w:hAnsi="Arial" w:cs="Arial"/>
        </w:rPr>
        <w:t xml:space="preserve"> </w:t>
      </w:r>
      <w:r w:rsidRPr="000B6E2D">
        <w:rPr>
          <w:rFonts w:ascii="Arial" w:hAnsi="Arial" w:cs="Arial"/>
          <w:b/>
        </w:rPr>
        <w:t>69,53 mil. Kč</w:t>
      </w:r>
      <w:r w:rsidR="00373216">
        <w:rPr>
          <w:rFonts w:ascii="Arial" w:hAnsi="Arial" w:cs="Arial"/>
          <w:b/>
        </w:rPr>
        <w:t xml:space="preserve"> </w:t>
      </w:r>
      <w:r w:rsidR="00F808E2">
        <w:rPr>
          <w:rFonts w:ascii="Arial" w:hAnsi="Arial" w:cs="Arial"/>
        </w:rPr>
        <w:t>(tj. o </w:t>
      </w:r>
      <w:r w:rsidR="00373216" w:rsidRPr="00373216">
        <w:rPr>
          <w:rFonts w:ascii="Arial" w:hAnsi="Arial" w:cs="Arial"/>
        </w:rPr>
        <w:t>629,1 tis. Kč méně než v roce 2024)</w:t>
      </w:r>
      <w:r w:rsidR="00373216">
        <w:rPr>
          <w:rFonts w:ascii="Arial" w:hAnsi="Arial" w:cs="Arial"/>
        </w:rPr>
        <w:t>.</w:t>
      </w:r>
    </w:p>
    <w:p w:rsidR="00B44636" w:rsidRPr="000B6E2D" w:rsidRDefault="00B44636" w:rsidP="00B44636">
      <w:pPr>
        <w:jc w:val="both"/>
        <w:rPr>
          <w:rFonts w:ascii="Arial" w:hAnsi="Arial" w:cs="Arial"/>
          <w:color w:val="FF0000"/>
        </w:rPr>
      </w:pPr>
    </w:p>
    <w:p w:rsidR="00B44636" w:rsidRDefault="00B44636" w:rsidP="00B44636">
      <w:pPr>
        <w:jc w:val="both"/>
        <w:rPr>
          <w:rFonts w:ascii="Arial" w:hAnsi="Arial" w:cs="Arial"/>
        </w:rPr>
      </w:pPr>
      <w:r w:rsidRPr="000B6E2D">
        <w:rPr>
          <w:rFonts w:ascii="Arial" w:hAnsi="Arial" w:cs="Arial"/>
          <w:b/>
          <w:u w:val="single"/>
        </w:rPr>
        <w:t>Rozpočet dotací</w:t>
      </w:r>
      <w:r w:rsidR="00D10AEF" w:rsidRPr="000B6E2D">
        <w:rPr>
          <w:rFonts w:ascii="Arial" w:hAnsi="Arial" w:cs="Arial"/>
          <w:b/>
          <w:u w:val="single"/>
        </w:rPr>
        <w:t xml:space="preserve"> </w:t>
      </w:r>
      <w:r w:rsidR="00343E1B">
        <w:rPr>
          <w:rFonts w:ascii="Arial" w:hAnsi="Arial" w:cs="Arial"/>
          <w:b/>
          <w:u w:val="single"/>
        </w:rPr>
        <w:t xml:space="preserve">na akce </w:t>
      </w:r>
      <w:r w:rsidR="00D10AEF" w:rsidRPr="000B6E2D">
        <w:rPr>
          <w:rFonts w:ascii="Arial" w:hAnsi="Arial" w:cs="Arial"/>
          <w:b/>
          <w:u w:val="single"/>
        </w:rPr>
        <w:t>stavební povahy</w:t>
      </w:r>
      <w:r w:rsidRPr="000B6E2D">
        <w:rPr>
          <w:rFonts w:ascii="Arial" w:hAnsi="Arial" w:cs="Arial"/>
        </w:rPr>
        <w:t xml:space="preserve"> je pro rok 2025 stanoven ve výši </w:t>
      </w:r>
      <w:r w:rsidR="000B6E2D">
        <w:rPr>
          <w:rFonts w:ascii="Arial" w:hAnsi="Arial" w:cs="Arial"/>
          <w:b/>
        </w:rPr>
        <w:t>145,19 </w:t>
      </w:r>
      <w:r w:rsidR="00343E1B">
        <w:rPr>
          <w:rFonts w:ascii="Arial" w:hAnsi="Arial" w:cs="Arial"/>
          <w:b/>
        </w:rPr>
        <w:t>mil. </w:t>
      </w:r>
      <w:r w:rsidRPr="000B6E2D">
        <w:rPr>
          <w:rFonts w:ascii="Arial" w:hAnsi="Arial" w:cs="Arial"/>
          <w:b/>
        </w:rPr>
        <w:t>Kč</w:t>
      </w:r>
      <w:r w:rsidRPr="000B6E2D">
        <w:rPr>
          <w:rFonts w:ascii="Arial" w:hAnsi="Arial" w:cs="Arial"/>
        </w:rPr>
        <w:t>,</w:t>
      </w:r>
      <w:r w:rsidR="00B9725D" w:rsidRPr="000B6E2D">
        <w:rPr>
          <w:rFonts w:ascii="Arial" w:hAnsi="Arial" w:cs="Arial"/>
        </w:rPr>
        <w:t xml:space="preserve"> což je o 127,96  mil. Kč více než v loňském roce,</w:t>
      </w:r>
      <w:r w:rsidRPr="000B6E2D">
        <w:rPr>
          <w:rFonts w:ascii="Arial" w:hAnsi="Arial" w:cs="Arial"/>
        </w:rPr>
        <w:t xml:space="preserve"> viz</w:t>
      </w:r>
      <w:r w:rsidR="00A44F89">
        <w:rPr>
          <w:rFonts w:ascii="Arial" w:hAnsi="Arial" w:cs="Arial"/>
        </w:rPr>
        <w:t xml:space="preserve"> </w:t>
      </w:r>
      <w:r w:rsidR="00A44F89">
        <w:rPr>
          <w:rFonts w:ascii="Arial" w:hAnsi="Arial" w:cs="Arial"/>
        </w:rPr>
        <w:fldChar w:fldCharType="begin"/>
      </w:r>
      <w:r w:rsidR="00A44F89">
        <w:rPr>
          <w:rFonts w:ascii="Arial" w:hAnsi="Arial" w:cs="Arial"/>
        </w:rPr>
        <w:instrText xml:space="preserve"> REF _Ref182216499 \h  \* MERGEFORMAT </w:instrText>
      </w:r>
      <w:r w:rsidR="00A44F89">
        <w:rPr>
          <w:rFonts w:ascii="Arial" w:hAnsi="Arial" w:cs="Arial"/>
        </w:rPr>
      </w:r>
      <w:r w:rsidR="00A44F89">
        <w:rPr>
          <w:rFonts w:ascii="Arial" w:hAnsi="Arial" w:cs="Arial"/>
        </w:rPr>
        <w:fldChar w:fldCharType="separate"/>
      </w:r>
      <w:r w:rsidR="00A44F89" w:rsidRPr="00A44F89">
        <w:rPr>
          <w:rFonts w:ascii="Arial" w:hAnsi="Arial" w:cs="Arial"/>
        </w:rPr>
        <w:t>Tab. 4</w:t>
      </w:r>
      <w:r w:rsidR="00A44F89">
        <w:rPr>
          <w:rFonts w:ascii="Arial" w:hAnsi="Arial" w:cs="Arial"/>
        </w:rPr>
        <w:fldChar w:fldCharType="end"/>
      </w:r>
      <w:r w:rsidRPr="000B6E2D">
        <w:rPr>
          <w:rFonts w:ascii="Arial" w:hAnsi="Arial" w:cs="Arial"/>
        </w:rPr>
        <w:t>.</w:t>
      </w:r>
    </w:p>
    <w:p w:rsidR="00CF01F1" w:rsidRPr="000B6E2D" w:rsidRDefault="00CF01F1" w:rsidP="00B44636">
      <w:pPr>
        <w:jc w:val="both"/>
        <w:rPr>
          <w:rFonts w:ascii="Arial" w:hAnsi="Arial" w:cs="Arial"/>
        </w:rPr>
      </w:pPr>
    </w:p>
    <w:p w:rsidR="006F1F9E" w:rsidRDefault="00A44F89" w:rsidP="006F1F9E">
      <w:pPr>
        <w:pStyle w:val="Titulek"/>
        <w:ind w:left="709" w:hanging="709"/>
      </w:pPr>
      <w:bookmarkStart w:id="3" w:name="_Ref182216499"/>
      <w:r>
        <w:t xml:space="preserve">Tab. </w:t>
      </w:r>
      <w:r w:rsidR="00FA4917">
        <w:rPr>
          <w:noProof/>
        </w:rPr>
        <w:fldChar w:fldCharType="begin"/>
      </w:r>
      <w:r w:rsidR="00FA4917">
        <w:rPr>
          <w:noProof/>
        </w:rPr>
        <w:instrText xml:space="preserve"> SEQ Tab. \* ARABIC </w:instrText>
      </w:r>
      <w:r w:rsidR="00FA4917">
        <w:rPr>
          <w:noProof/>
        </w:rPr>
        <w:fldChar w:fldCharType="separate"/>
      </w:r>
      <w:r w:rsidR="006F2948">
        <w:rPr>
          <w:noProof/>
        </w:rPr>
        <w:t>4</w:t>
      </w:r>
      <w:r w:rsidR="00FA4917">
        <w:rPr>
          <w:noProof/>
        </w:rPr>
        <w:fldChar w:fldCharType="end"/>
      </w:r>
      <w:bookmarkEnd w:id="3"/>
      <w:r w:rsidR="00B44636" w:rsidRPr="00B44636">
        <w:t>: Přehled schválených žádostí o dotaci</w:t>
      </w:r>
      <w:r w:rsidR="00343E1B">
        <w:t xml:space="preserve"> na akce stavební povahy</w:t>
      </w:r>
      <w:r w:rsidR="00B44636" w:rsidRPr="00B44636">
        <w:t xml:space="preserve"> zahrnuté do</w:t>
      </w:r>
      <w:r w:rsidR="00D10AEF">
        <w:t xml:space="preserve"> návrhu </w:t>
      </w:r>
      <w:r w:rsidR="006F1F9E">
        <w:t xml:space="preserve">  </w:t>
      </w:r>
    </w:p>
    <w:p w:rsidR="00B44636" w:rsidRPr="00B44636" w:rsidRDefault="006F1F9E" w:rsidP="006F1F9E">
      <w:pPr>
        <w:pStyle w:val="Titulek"/>
        <w:ind w:left="709" w:hanging="709"/>
        <w:rPr>
          <w:b w:val="0"/>
          <w:iCs w:val="0"/>
        </w:rPr>
      </w:pPr>
      <w:r>
        <w:t xml:space="preserve">             </w:t>
      </w:r>
      <w:r w:rsidR="00D10AEF">
        <w:t>rozpočtu na rok 2025 (v </w:t>
      </w:r>
      <w:r w:rsidR="00B44636" w:rsidRPr="00B44636">
        <w:t>tis. Kč)</w:t>
      </w:r>
    </w:p>
    <w:tbl>
      <w:tblPr>
        <w:tblW w:w="90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0"/>
        <w:gridCol w:w="1417"/>
      </w:tblGrid>
      <w:tr w:rsidR="00B44636" w:rsidRPr="00B44636" w:rsidTr="00B9725D">
        <w:trPr>
          <w:trHeight w:val="240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B44636" w:rsidRPr="00B44636" w:rsidRDefault="00B44636" w:rsidP="00B44636">
            <w:pPr>
              <w:jc w:val="center"/>
              <w:rPr>
                <w:rFonts w:ascii="Calibri" w:hAnsi="Calibri" w:cs="Calibri"/>
                <w:color w:val="000000"/>
              </w:rPr>
            </w:pPr>
            <w:r w:rsidRPr="00B44636">
              <w:rPr>
                <w:rFonts w:ascii="Calibri" w:hAnsi="Calibri" w:cs="Calibri"/>
                <w:color w:val="000000"/>
              </w:rPr>
              <w:t>Název akce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B44636" w:rsidRPr="00B44636" w:rsidRDefault="00B44636" w:rsidP="00B4463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B44636">
              <w:rPr>
                <w:rFonts w:ascii="Calibri" w:hAnsi="Calibri" w:cs="Calibri"/>
                <w:color w:val="000000"/>
              </w:rPr>
              <w:t>Částka         (v  tis.</w:t>
            </w:r>
            <w:proofErr w:type="gramEnd"/>
            <w:r w:rsidRPr="00B44636">
              <w:rPr>
                <w:rFonts w:ascii="Calibri" w:hAnsi="Calibri" w:cs="Calibri"/>
                <w:color w:val="000000"/>
              </w:rPr>
              <w:t> Kč)</w:t>
            </w:r>
          </w:p>
        </w:tc>
      </w:tr>
      <w:tr w:rsidR="00B44636" w:rsidRPr="00B44636" w:rsidTr="00B9725D">
        <w:trPr>
          <w:trHeight w:val="240"/>
          <w:jc w:val="center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636" w:rsidRPr="00B44636" w:rsidRDefault="00B44636" w:rsidP="00B446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Regenerace sídliště Svornosti v Prostějově - </w:t>
            </w:r>
            <w:proofErr w:type="spellStart"/>
            <w:r w:rsidRPr="00B44636">
              <w:rPr>
                <w:rFonts w:ascii="Calibri" w:hAnsi="Calibri" w:cs="Calibri"/>
                <w:color w:val="000000"/>
                <w:sz w:val="22"/>
                <w:szCs w:val="22"/>
              </w:rPr>
              <w:t>Vrahovicích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636" w:rsidRPr="00B44636" w:rsidRDefault="00B44636" w:rsidP="00B4463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44636">
              <w:rPr>
                <w:rFonts w:asciiTheme="minorHAnsi" w:hAnsiTheme="minorHAnsi" w:cstheme="minorHAnsi"/>
                <w:sz w:val="22"/>
                <w:szCs w:val="22"/>
              </w:rPr>
              <w:t>3 073,00</w:t>
            </w:r>
          </w:p>
        </w:tc>
      </w:tr>
      <w:tr w:rsidR="00B44636" w:rsidRPr="00B44636" w:rsidTr="00B9725D">
        <w:trPr>
          <w:trHeight w:val="240"/>
          <w:jc w:val="center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636" w:rsidRPr="00B44636" w:rsidRDefault="00B44636" w:rsidP="00B446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36">
              <w:rPr>
                <w:rFonts w:ascii="Calibri" w:hAnsi="Calibri" w:cs="Calibri"/>
                <w:color w:val="000000"/>
                <w:sz w:val="22"/>
                <w:szCs w:val="22"/>
              </w:rPr>
              <w:t>Cyklistická stezka Průmyslová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636" w:rsidRPr="00B44636" w:rsidRDefault="00B44636" w:rsidP="00B4463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44636">
              <w:rPr>
                <w:rFonts w:asciiTheme="minorHAnsi" w:hAnsiTheme="minorHAnsi" w:cstheme="minorHAnsi"/>
                <w:sz w:val="22"/>
                <w:szCs w:val="22"/>
              </w:rPr>
              <w:t>8 753,00</w:t>
            </w:r>
          </w:p>
        </w:tc>
      </w:tr>
      <w:tr w:rsidR="00B44636" w:rsidRPr="00B44636" w:rsidTr="00B9725D">
        <w:trPr>
          <w:trHeight w:val="240"/>
          <w:jc w:val="center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636" w:rsidRPr="00B44636" w:rsidRDefault="00B44636" w:rsidP="00B446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36">
              <w:rPr>
                <w:rFonts w:ascii="Calibri" w:hAnsi="Calibri" w:cs="Calibri"/>
                <w:color w:val="000000"/>
                <w:sz w:val="22"/>
                <w:szCs w:val="22"/>
              </w:rPr>
              <w:t>Zvýšení kvality vzdělávací infrastruktury základních škol v Prostějově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636" w:rsidRPr="00B44636" w:rsidRDefault="00B44636" w:rsidP="00B4463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44636">
              <w:rPr>
                <w:rFonts w:asciiTheme="minorHAnsi" w:hAnsiTheme="minorHAnsi" w:cstheme="minorHAnsi"/>
                <w:sz w:val="22"/>
                <w:szCs w:val="22"/>
              </w:rPr>
              <w:t>55 616,00</w:t>
            </w:r>
          </w:p>
        </w:tc>
      </w:tr>
      <w:tr w:rsidR="00B44636" w:rsidRPr="00B44636" w:rsidTr="00B9725D">
        <w:trPr>
          <w:trHeight w:val="240"/>
          <w:jc w:val="center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636" w:rsidRPr="00B44636" w:rsidRDefault="00B44636" w:rsidP="00B446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36">
              <w:rPr>
                <w:rFonts w:ascii="Calibri" w:hAnsi="Calibri" w:cs="Calibri"/>
                <w:color w:val="000000"/>
                <w:sz w:val="22"/>
                <w:szCs w:val="22"/>
              </w:rPr>
              <w:t>Cyklistická stezka Romže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636" w:rsidRPr="00B44636" w:rsidRDefault="00B44636" w:rsidP="00B4463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44636">
              <w:rPr>
                <w:rFonts w:asciiTheme="minorHAnsi" w:hAnsiTheme="minorHAnsi" w:cstheme="minorHAnsi"/>
                <w:sz w:val="22"/>
                <w:szCs w:val="22"/>
              </w:rPr>
              <w:t>5 756,00</w:t>
            </w:r>
          </w:p>
        </w:tc>
      </w:tr>
      <w:tr w:rsidR="00B44636" w:rsidRPr="00B44636" w:rsidTr="00B9725D">
        <w:trPr>
          <w:trHeight w:val="240"/>
          <w:jc w:val="center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636" w:rsidRPr="00B44636" w:rsidRDefault="00B44636" w:rsidP="00B446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36">
              <w:rPr>
                <w:rFonts w:ascii="Calibri" w:hAnsi="Calibri" w:cs="Calibri"/>
                <w:color w:val="000000"/>
                <w:sz w:val="22"/>
                <w:szCs w:val="22"/>
              </w:rPr>
              <w:t>Zateplení bytového domu Brněnská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636" w:rsidRPr="00B44636" w:rsidRDefault="00B44636" w:rsidP="00B4463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44636">
              <w:rPr>
                <w:rFonts w:asciiTheme="minorHAnsi" w:hAnsiTheme="minorHAnsi" w:cstheme="minorHAnsi"/>
                <w:sz w:val="22"/>
                <w:szCs w:val="22"/>
              </w:rPr>
              <w:t>4 997,00</w:t>
            </w:r>
          </w:p>
        </w:tc>
      </w:tr>
      <w:tr w:rsidR="00B44636" w:rsidRPr="00B44636" w:rsidTr="00B9725D">
        <w:trPr>
          <w:trHeight w:val="240"/>
          <w:jc w:val="center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636" w:rsidRPr="00B44636" w:rsidRDefault="00B44636" w:rsidP="00B446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36">
              <w:rPr>
                <w:rFonts w:ascii="Calibri" w:hAnsi="Calibri" w:cs="Calibri"/>
                <w:color w:val="000000"/>
                <w:sz w:val="22"/>
                <w:szCs w:val="22"/>
              </w:rPr>
              <w:t>Rekonstrukce hřiště ZŠ Melantrichova 2. etapa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636" w:rsidRPr="00B44636" w:rsidRDefault="00B44636" w:rsidP="00B4463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44636">
              <w:rPr>
                <w:rFonts w:asciiTheme="minorHAnsi" w:hAnsiTheme="minorHAnsi" w:cstheme="minorHAnsi"/>
                <w:sz w:val="22"/>
                <w:szCs w:val="22"/>
              </w:rPr>
              <w:t>602, 40</w:t>
            </w:r>
          </w:p>
        </w:tc>
      </w:tr>
      <w:tr w:rsidR="00B44636" w:rsidRPr="00B44636" w:rsidTr="00B9725D">
        <w:trPr>
          <w:trHeight w:val="240"/>
          <w:jc w:val="center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636" w:rsidRPr="00B44636" w:rsidRDefault="00B44636" w:rsidP="00B446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36">
              <w:rPr>
                <w:rFonts w:ascii="Calibri" w:hAnsi="Calibri" w:cs="Calibri"/>
                <w:color w:val="000000"/>
                <w:sz w:val="22"/>
                <w:szCs w:val="22"/>
              </w:rPr>
              <w:t>Veřejné prostranství u ZŠ Husova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636" w:rsidRPr="00B44636" w:rsidRDefault="00B44636" w:rsidP="00B4463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44636">
              <w:rPr>
                <w:rFonts w:asciiTheme="minorHAnsi" w:hAnsiTheme="minorHAnsi" w:cstheme="minorHAnsi"/>
                <w:sz w:val="22"/>
                <w:szCs w:val="22"/>
              </w:rPr>
              <w:t>1 144,00</w:t>
            </w:r>
          </w:p>
        </w:tc>
      </w:tr>
      <w:tr w:rsidR="00B44636" w:rsidRPr="00B44636" w:rsidTr="00B9725D">
        <w:trPr>
          <w:trHeight w:val="240"/>
          <w:jc w:val="center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636" w:rsidRPr="00B44636" w:rsidRDefault="00B44636" w:rsidP="00B446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Jesle </w:t>
            </w:r>
            <w:proofErr w:type="spellStart"/>
            <w:r w:rsidRPr="00B44636">
              <w:rPr>
                <w:rFonts w:ascii="Calibri" w:hAnsi="Calibri" w:cs="Calibri"/>
                <w:color w:val="000000"/>
                <w:sz w:val="22"/>
                <w:szCs w:val="22"/>
              </w:rPr>
              <w:t>sídl</w:t>
            </w:r>
            <w:proofErr w:type="spellEnd"/>
            <w:r w:rsidRPr="00B44636">
              <w:rPr>
                <w:rFonts w:ascii="Calibri" w:hAnsi="Calibri" w:cs="Calibri"/>
                <w:color w:val="000000"/>
                <w:sz w:val="22"/>
                <w:szCs w:val="22"/>
              </w:rPr>
              <w:t>. Svobody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636" w:rsidRPr="00B44636" w:rsidRDefault="00B44636" w:rsidP="00B4463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44636">
              <w:rPr>
                <w:rFonts w:asciiTheme="minorHAnsi" w:hAnsiTheme="minorHAnsi" w:cstheme="minorHAnsi"/>
                <w:sz w:val="22"/>
                <w:szCs w:val="22"/>
              </w:rPr>
              <w:t>11 404,00</w:t>
            </w:r>
          </w:p>
        </w:tc>
      </w:tr>
      <w:tr w:rsidR="00B44636" w:rsidRPr="00B44636" w:rsidTr="00B9725D">
        <w:trPr>
          <w:trHeight w:val="240"/>
          <w:jc w:val="center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636" w:rsidRPr="00B44636" w:rsidRDefault="00B44636" w:rsidP="00B446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36">
              <w:rPr>
                <w:rFonts w:ascii="Calibri" w:hAnsi="Calibri" w:cs="Calibri"/>
                <w:color w:val="000000"/>
                <w:sz w:val="22"/>
                <w:szCs w:val="22"/>
              </w:rPr>
              <w:t>Terminál Újezd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636" w:rsidRPr="00B44636" w:rsidRDefault="00B44636" w:rsidP="00B4463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44636">
              <w:rPr>
                <w:rFonts w:asciiTheme="minorHAnsi" w:hAnsiTheme="minorHAnsi" w:cstheme="minorHAnsi"/>
                <w:sz w:val="22"/>
                <w:szCs w:val="22"/>
              </w:rPr>
              <w:t>41 040,00</w:t>
            </w:r>
          </w:p>
        </w:tc>
      </w:tr>
      <w:tr w:rsidR="00B44636" w:rsidRPr="00B44636" w:rsidTr="00B9725D">
        <w:trPr>
          <w:trHeight w:val="240"/>
          <w:jc w:val="center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636" w:rsidRPr="00B44636" w:rsidRDefault="00B44636" w:rsidP="00B446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4636">
              <w:rPr>
                <w:rFonts w:ascii="Calibri" w:hAnsi="Calibri" w:cs="Calibri"/>
                <w:color w:val="000000"/>
                <w:sz w:val="22"/>
                <w:szCs w:val="22"/>
              </w:rPr>
              <w:t>Azylový dům Pražská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636" w:rsidRPr="00B44636" w:rsidRDefault="00B44636" w:rsidP="00B4463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44636">
              <w:rPr>
                <w:rFonts w:asciiTheme="minorHAnsi" w:hAnsiTheme="minorHAnsi" w:cstheme="minorHAnsi"/>
                <w:sz w:val="22"/>
                <w:szCs w:val="22"/>
              </w:rPr>
              <w:t>12 804,00</w:t>
            </w:r>
          </w:p>
        </w:tc>
      </w:tr>
      <w:tr w:rsidR="00B44636" w:rsidRPr="00B44636" w:rsidTr="00B9725D">
        <w:trPr>
          <w:trHeight w:val="240"/>
          <w:jc w:val="center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44636" w:rsidRPr="00B44636" w:rsidRDefault="00B44636" w:rsidP="00B4463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44636">
              <w:rPr>
                <w:rFonts w:ascii="Calibri" w:hAnsi="Calibri" w:cs="Calibri"/>
                <w:b/>
                <w:bCs/>
                <w:color w:val="000000"/>
              </w:rPr>
              <w:t>Celkem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B44636" w:rsidRPr="00B44636" w:rsidRDefault="00B44636" w:rsidP="00B4463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4636">
              <w:rPr>
                <w:rFonts w:asciiTheme="minorHAnsi" w:hAnsiTheme="minorHAnsi" w:cstheme="minorHAnsi"/>
                <w:b/>
                <w:sz w:val="22"/>
                <w:szCs w:val="22"/>
              </w:rPr>
              <w:t>145 189,40</w:t>
            </w:r>
          </w:p>
        </w:tc>
      </w:tr>
    </w:tbl>
    <w:p w:rsidR="00B44636" w:rsidRPr="005A714E" w:rsidRDefault="00B44636" w:rsidP="00F25BFA">
      <w:pPr>
        <w:pStyle w:val="Zkladntext2"/>
        <w:keepNext/>
        <w:keepLines/>
        <w:rPr>
          <w:rFonts w:ascii="Arial" w:hAnsi="Arial" w:cs="Arial"/>
          <w:b w:val="0"/>
          <w:sz w:val="24"/>
          <w:u w:val="single"/>
        </w:rPr>
      </w:pPr>
    </w:p>
    <w:p w:rsidR="00EA749E" w:rsidRDefault="00B9725D" w:rsidP="000B6E2D">
      <w:pPr>
        <w:spacing w:after="120"/>
        <w:jc w:val="both"/>
        <w:rPr>
          <w:rFonts w:ascii="Arial" w:hAnsi="Arial" w:cs="Arial"/>
        </w:rPr>
      </w:pPr>
      <w:r w:rsidRPr="000B6E2D">
        <w:rPr>
          <w:rFonts w:ascii="Arial" w:hAnsi="Arial" w:cs="Arial"/>
        </w:rPr>
        <w:t>Město Prostějov má dále podané, ale doposud nerozhodnuté žádosti o dotace</w:t>
      </w:r>
      <w:r w:rsidR="00343E1B">
        <w:rPr>
          <w:rFonts w:ascii="Arial" w:hAnsi="Arial" w:cs="Arial"/>
        </w:rPr>
        <w:t xml:space="preserve"> </w:t>
      </w:r>
      <w:r w:rsidRPr="000B6E2D">
        <w:rPr>
          <w:rFonts w:ascii="Arial" w:hAnsi="Arial" w:cs="Arial"/>
        </w:rPr>
        <w:t>stavební povahy</w:t>
      </w:r>
      <w:r w:rsidR="00EA749E">
        <w:rPr>
          <w:rFonts w:ascii="Arial" w:hAnsi="Arial" w:cs="Arial"/>
        </w:rPr>
        <w:t xml:space="preserve">. V případě schválení těchto žádostí obdržíme v roce 2025 </w:t>
      </w:r>
      <w:r w:rsidR="008B74B4">
        <w:rPr>
          <w:rFonts w:ascii="Arial" w:hAnsi="Arial" w:cs="Arial"/>
        </w:rPr>
        <w:t xml:space="preserve">dalších </w:t>
      </w:r>
      <w:r w:rsidR="00EA749E">
        <w:rPr>
          <w:rFonts w:ascii="Arial" w:hAnsi="Arial" w:cs="Arial"/>
        </w:rPr>
        <w:t>cca 72,8 mil. Kč.</w:t>
      </w:r>
      <w:r w:rsidR="008B74B4">
        <w:rPr>
          <w:rFonts w:ascii="Arial" w:hAnsi="Arial" w:cs="Arial"/>
        </w:rPr>
        <w:t xml:space="preserve"> </w:t>
      </w:r>
    </w:p>
    <w:p w:rsidR="00D10AEF" w:rsidRPr="000B6E2D" w:rsidRDefault="00D10AEF" w:rsidP="000B6E2D">
      <w:pPr>
        <w:spacing w:after="120"/>
        <w:jc w:val="both"/>
        <w:rPr>
          <w:rFonts w:ascii="Arial" w:hAnsi="Arial" w:cs="Arial"/>
        </w:rPr>
      </w:pPr>
      <w:r w:rsidRPr="000B6E2D">
        <w:rPr>
          <w:rFonts w:ascii="Arial" w:hAnsi="Arial" w:cs="Arial"/>
        </w:rPr>
        <w:t>Jedná se o dotace na tyto akce:</w:t>
      </w:r>
    </w:p>
    <w:p w:rsidR="00D10AEF" w:rsidRPr="000B6E2D" w:rsidRDefault="00B9725D" w:rsidP="000B6E2D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 w:rsidRPr="000B6E2D">
        <w:rPr>
          <w:rFonts w:ascii="Arial" w:hAnsi="Arial" w:cs="Arial"/>
        </w:rPr>
        <w:t xml:space="preserve">„Parkovací dům Újezd“ ve výši 34 mil. Kč, </w:t>
      </w:r>
    </w:p>
    <w:p w:rsidR="00D10AEF" w:rsidRPr="000B6E2D" w:rsidRDefault="00B9725D" w:rsidP="000B6E2D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 w:rsidRPr="000B6E2D">
        <w:rPr>
          <w:rFonts w:ascii="Arial" w:hAnsi="Arial" w:cs="Arial"/>
        </w:rPr>
        <w:t>„ÚSES Za Cihelnou I. a II. etapa</w:t>
      </w:r>
      <w:r w:rsidR="00D10AEF" w:rsidRPr="000B6E2D">
        <w:rPr>
          <w:rFonts w:ascii="Arial" w:hAnsi="Arial" w:cs="Arial"/>
        </w:rPr>
        <w:t>“ ve výši 12,2 mil. Kč</w:t>
      </w:r>
      <w:r w:rsidR="00212511">
        <w:rPr>
          <w:rFonts w:ascii="Arial" w:hAnsi="Arial" w:cs="Arial"/>
        </w:rPr>
        <w:t>,</w:t>
      </w:r>
    </w:p>
    <w:p w:rsidR="00D10AEF" w:rsidRPr="000B6E2D" w:rsidRDefault="00B9725D" w:rsidP="000B6E2D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 w:rsidRPr="000B6E2D">
        <w:rPr>
          <w:rFonts w:ascii="Arial" w:hAnsi="Arial" w:cs="Arial"/>
        </w:rPr>
        <w:t xml:space="preserve">„CS Seloutky“ ve výši 18,4 mil. Kč, </w:t>
      </w:r>
    </w:p>
    <w:p w:rsidR="00D10AEF" w:rsidRPr="000B6E2D" w:rsidRDefault="00B9725D" w:rsidP="000B6E2D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 w:rsidRPr="000B6E2D">
        <w:rPr>
          <w:rFonts w:ascii="Arial" w:hAnsi="Arial" w:cs="Arial"/>
        </w:rPr>
        <w:t>„Rybník Dětkovice – rekonstrukce a odbahnění“ ve v</w:t>
      </w:r>
      <w:r w:rsidR="00D10AEF" w:rsidRPr="000B6E2D">
        <w:rPr>
          <w:rFonts w:ascii="Arial" w:hAnsi="Arial" w:cs="Arial"/>
        </w:rPr>
        <w:t>ý</w:t>
      </w:r>
      <w:r w:rsidRPr="000B6E2D">
        <w:rPr>
          <w:rFonts w:ascii="Arial" w:hAnsi="Arial" w:cs="Arial"/>
        </w:rPr>
        <w:t>ši 2,1 mil. Kč</w:t>
      </w:r>
      <w:r w:rsidR="00D10AEF" w:rsidRPr="000B6E2D">
        <w:rPr>
          <w:rFonts w:ascii="Arial" w:hAnsi="Arial" w:cs="Arial"/>
        </w:rPr>
        <w:t>,</w:t>
      </w:r>
    </w:p>
    <w:p w:rsidR="00B9725D" w:rsidRPr="000B6E2D" w:rsidRDefault="00B9725D" w:rsidP="000B6E2D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 w:rsidRPr="000B6E2D">
        <w:rPr>
          <w:rFonts w:ascii="Arial" w:hAnsi="Arial" w:cs="Arial"/>
        </w:rPr>
        <w:t>„Hasičská zbrojnice v </w:t>
      </w:r>
      <w:proofErr w:type="spellStart"/>
      <w:r w:rsidRPr="000B6E2D">
        <w:rPr>
          <w:rFonts w:ascii="Arial" w:hAnsi="Arial" w:cs="Arial"/>
        </w:rPr>
        <w:t>Žešově</w:t>
      </w:r>
      <w:proofErr w:type="spellEnd"/>
      <w:r w:rsidRPr="000B6E2D">
        <w:rPr>
          <w:rFonts w:ascii="Arial" w:hAnsi="Arial" w:cs="Arial"/>
        </w:rPr>
        <w:t>“ ve výši 6 mil. Kč.</w:t>
      </w:r>
    </w:p>
    <w:p w:rsidR="00B9725D" w:rsidRPr="000B6E2D" w:rsidRDefault="00B9725D" w:rsidP="00F25BFA">
      <w:pPr>
        <w:jc w:val="both"/>
        <w:rPr>
          <w:rFonts w:ascii="Arial" w:hAnsi="Arial" w:cs="Arial"/>
        </w:rPr>
      </w:pPr>
    </w:p>
    <w:p w:rsidR="00B9725D" w:rsidRPr="000B6E2D" w:rsidRDefault="00D10AEF" w:rsidP="00F25BFA">
      <w:pPr>
        <w:jc w:val="both"/>
        <w:rPr>
          <w:rFonts w:ascii="Arial" w:hAnsi="Arial" w:cs="Arial"/>
        </w:rPr>
      </w:pPr>
      <w:r w:rsidRPr="000B6E2D">
        <w:rPr>
          <w:rFonts w:ascii="Arial" w:hAnsi="Arial" w:cs="Arial"/>
        </w:rPr>
        <w:t>Město dále připravuje i řadu dalších žádostí, např. žádost o dotace na akci „Inteligentní zastávky MHD“ ve výši 11,4 mil. Kč.</w:t>
      </w:r>
    </w:p>
    <w:p w:rsidR="00D10AEF" w:rsidRPr="000B6E2D" w:rsidRDefault="00D10AEF" w:rsidP="00F25BFA">
      <w:pPr>
        <w:jc w:val="both"/>
        <w:rPr>
          <w:rFonts w:ascii="Arial" w:hAnsi="Arial" w:cs="Arial"/>
        </w:rPr>
      </w:pPr>
    </w:p>
    <w:p w:rsidR="00B9725D" w:rsidRDefault="00B9725D" w:rsidP="00F25BFA">
      <w:pPr>
        <w:jc w:val="both"/>
        <w:rPr>
          <w:rFonts w:ascii="Arial" w:hAnsi="Arial" w:cs="Arial"/>
          <w:sz w:val="22"/>
          <w:szCs w:val="22"/>
        </w:rPr>
      </w:pPr>
    </w:p>
    <w:p w:rsidR="0001590C" w:rsidRDefault="00FD28C8" w:rsidP="00FD28C8">
      <w:pPr>
        <w:pStyle w:val="Titulek"/>
        <w:rPr>
          <w:i/>
        </w:rPr>
      </w:pPr>
      <w:r>
        <w:lastRenderedPageBreak/>
        <w:t xml:space="preserve">Tab. </w:t>
      </w:r>
      <w:r w:rsidR="00FA4917">
        <w:rPr>
          <w:noProof/>
        </w:rPr>
        <w:fldChar w:fldCharType="begin"/>
      </w:r>
      <w:r w:rsidR="00FA4917">
        <w:rPr>
          <w:noProof/>
        </w:rPr>
        <w:instrText xml:space="preserve"> SEQ Tab. \* ARABIC </w:instrText>
      </w:r>
      <w:r w:rsidR="00FA4917">
        <w:rPr>
          <w:noProof/>
        </w:rPr>
        <w:fldChar w:fldCharType="separate"/>
      </w:r>
      <w:r w:rsidR="006F2948">
        <w:rPr>
          <w:noProof/>
        </w:rPr>
        <w:t>5</w:t>
      </w:r>
      <w:r w:rsidR="00FA4917">
        <w:rPr>
          <w:noProof/>
        </w:rPr>
        <w:fldChar w:fldCharType="end"/>
      </w:r>
      <w:r w:rsidR="0001590C" w:rsidRPr="0001590C">
        <w:t>: Návrh rozpočtu pro rok 202</w:t>
      </w:r>
      <w:r w:rsidR="000B6E2D">
        <w:t>5</w:t>
      </w:r>
      <w:r w:rsidR="00FE565E">
        <w:t xml:space="preserve"> dle kapitol – příjmy (v</w:t>
      </w:r>
      <w:r w:rsidR="00EB1110">
        <w:t xml:space="preserve"> </w:t>
      </w:r>
      <w:r w:rsidR="0001590C" w:rsidRPr="0001590C">
        <w:t>Kč)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410"/>
        <w:gridCol w:w="1276"/>
        <w:gridCol w:w="1276"/>
        <w:gridCol w:w="1275"/>
        <w:gridCol w:w="1276"/>
        <w:gridCol w:w="1276"/>
      </w:tblGrid>
      <w:tr w:rsidR="00A95022" w:rsidRPr="00A3730F" w:rsidTr="00EB1110">
        <w:trPr>
          <w:trHeight w:val="6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A95022" w:rsidRPr="00A3730F" w:rsidRDefault="00A95022" w:rsidP="00B9725D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730F">
              <w:rPr>
                <w:rFonts w:ascii="Calibri" w:hAnsi="Calibri" w:cs="Calibri"/>
                <w:color w:val="000000"/>
                <w:sz w:val="16"/>
                <w:szCs w:val="16"/>
              </w:rPr>
              <w:t>Číslo kap.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A95022" w:rsidRPr="00A3730F" w:rsidRDefault="00A95022" w:rsidP="00B9725D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730F">
              <w:rPr>
                <w:rFonts w:ascii="Calibri" w:hAnsi="Calibri" w:cs="Calibri"/>
                <w:color w:val="000000"/>
                <w:sz w:val="16"/>
                <w:szCs w:val="16"/>
              </w:rPr>
              <w:t>Název kapitoly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A95022" w:rsidRPr="00A3730F" w:rsidRDefault="00A95022" w:rsidP="00B9725D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730F">
              <w:rPr>
                <w:rFonts w:ascii="Calibri" w:hAnsi="Calibri" w:cs="Calibri"/>
                <w:color w:val="000000"/>
                <w:sz w:val="16"/>
                <w:szCs w:val="16"/>
              </w:rPr>
              <w:t>Schválený rozpočet 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A95022" w:rsidRPr="00A3730F" w:rsidRDefault="00A95022" w:rsidP="00B9725D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730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Upravený rozpočet k     </w:t>
            </w:r>
            <w:proofErr w:type="gramStart"/>
            <w:r w:rsidRPr="00A3730F">
              <w:rPr>
                <w:rFonts w:ascii="Calibri" w:hAnsi="Calibri" w:cs="Calibri"/>
                <w:color w:val="000000"/>
                <w:sz w:val="16"/>
                <w:szCs w:val="16"/>
              </w:rPr>
              <w:t>30.06.2024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A95022" w:rsidRPr="00A3730F" w:rsidRDefault="00A95022" w:rsidP="00B9725D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730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Skutečnost k </w:t>
            </w:r>
            <w:proofErr w:type="gramStart"/>
            <w:r w:rsidRPr="00A3730F">
              <w:rPr>
                <w:rFonts w:ascii="Calibri" w:hAnsi="Calibri" w:cs="Calibri"/>
                <w:color w:val="000000"/>
                <w:sz w:val="16"/>
                <w:szCs w:val="16"/>
              </w:rPr>
              <w:t>30.06.2024</w:t>
            </w:r>
            <w:proofErr w:type="gramEnd"/>
            <w:r w:rsidRPr="00A3730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A3730F">
              <w:rPr>
                <w:rFonts w:ascii="Calibri" w:hAnsi="Calibri" w:cs="Calibri"/>
                <w:color w:val="000000"/>
                <w:sz w:val="16"/>
                <w:szCs w:val="16"/>
              </w:rPr>
              <w:t>(po konsol.)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A95022" w:rsidRPr="00AE0183" w:rsidRDefault="00A95022" w:rsidP="00B9725D">
            <w:pPr>
              <w:keepNext/>
              <w:keepLines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AE0183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Návrh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A95022" w:rsidRPr="00A3730F" w:rsidRDefault="00A95022" w:rsidP="00B9725D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730F">
              <w:rPr>
                <w:rFonts w:ascii="Calibri" w:hAnsi="Calibri" w:cs="Calibri"/>
                <w:color w:val="000000"/>
                <w:sz w:val="16"/>
                <w:szCs w:val="16"/>
              </w:rPr>
              <w:t>Rozdíl ke SR 2024</w:t>
            </w:r>
          </w:p>
        </w:tc>
      </w:tr>
      <w:tr w:rsidR="00EB1110" w:rsidRPr="00A3730F" w:rsidTr="00EB111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Pr="00A3730F" w:rsidRDefault="00EB1110" w:rsidP="00EB1110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730F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Pr="00A3730F" w:rsidRDefault="00EB1110" w:rsidP="00EB1110">
            <w:pPr>
              <w:keepNext/>
              <w:keepLines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730F">
              <w:rPr>
                <w:rFonts w:ascii="Calibri" w:hAnsi="Calibri" w:cs="Calibri"/>
                <w:color w:val="000000"/>
                <w:sz w:val="16"/>
                <w:szCs w:val="16"/>
              </w:rPr>
              <w:t>Kancelář primátora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265 900,00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175 864,58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Pr="00EB1110" w:rsidRDefault="00EB1110" w:rsidP="00EB1110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EB1110">
              <w:rPr>
                <w:rFonts w:ascii="Calibri" w:hAnsi="Calibri" w:cs="Calibri"/>
                <w:b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EB1110" w:rsidRPr="00A3730F" w:rsidTr="00EB111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1110" w:rsidRPr="00A3730F" w:rsidRDefault="00EB1110" w:rsidP="00EB1110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730F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1110" w:rsidRPr="00A3730F" w:rsidRDefault="00EB1110" w:rsidP="00EB1110">
            <w:pPr>
              <w:keepNext/>
              <w:keepLines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730F">
              <w:rPr>
                <w:rFonts w:ascii="Calibri" w:hAnsi="Calibri" w:cs="Calibri"/>
                <w:color w:val="000000"/>
                <w:sz w:val="16"/>
                <w:szCs w:val="16"/>
              </w:rPr>
              <w:t>Správa a zabezpečení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1 478 000,00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1 459 415,00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1110" w:rsidRPr="00EB1110" w:rsidRDefault="00EB1110" w:rsidP="00EB1110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EB1110">
              <w:rPr>
                <w:rFonts w:ascii="Calibri" w:hAnsi="Calibri" w:cs="Calibri"/>
                <w:b/>
                <w:sz w:val="16"/>
                <w:szCs w:val="16"/>
              </w:rPr>
              <w:t>1 434 000,00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1 384 000,00</w:t>
            </w:r>
          </w:p>
        </w:tc>
      </w:tr>
      <w:tr w:rsidR="00EB1110" w:rsidRPr="00A3730F" w:rsidTr="00EB111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Pr="00A3730F" w:rsidRDefault="00EB1110" w:rsidP="00EB1110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730F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Pr="00A3730F" w:rsidRDefault="00EB1110" w:rsidP="00EB1110">
            <w:pPr>
              <w:keepNext/>
              <w:keepLines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730F">
              <w:rPr>
                <w:rFonts w:ascii="Calibri" w:hAnsi="Calibri" w:cs="Calibri"/>
                <w:color w:val="000000"/>
                <w:sz w:val="16"/>
                <w:szCs w:val="16"/>
              </w:rPr>
              <w:t>Krizové řízení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7 134 547,56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7 427 146,56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292 599,00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Pr="00EB1110" w:rsidRDefault="00EB1110" w:rsidP="00EB1110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EB1110">
              <w:rPr>
                <w:rFonts w:ascii="Calibri" w:hAnsi="Calibri" w:cs="Calibri"/>
                <w:b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-7 114 547,56</w:t>
            </w:r>
          </w:p>
        </w:tc>
      </w:tr>
      <w:tr w:rsidR="00EB1110" w:rsidRPr="00A3730F" w:rsidTr="00EB111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1110" w:rsidRPr="00A3730F" w:rsidRDefault="00EB1110" w:rsidP="00EB1110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730F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1110" w:rsidRPr="00A3730F" w:rsidRDefault="00EB1110" w:rsidP="00EB1110">
            <w:pPr>
              <w:keepNext/>
              <w:keepLines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730F">
              <w:rPr>
                <w:rFonts w:ascii="Calibri" w:hAnsi="Calibri" w:cs="Calibri"/>
                <w:color w:val="000000"/>
                <w:sz w:val="16"/>
                <w:szCs w:val="16"/>
              </w:rPr>
              <w:t>Městská policie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1 710 000,00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1 754 190,00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1 078 586,13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1110" w:rsidRPr="00EB1110" w:rsidRDefault="00EB1110" w:rsidP="00EB1110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EB1110">
              <w:rPr>
                <w:rFonts w:ascii="Calibri" w:hAnsi="Calibri" w:cs="Calibri"/>
                <w:b/>
                <w:sz w:val="16"/>
                <w:szCs w:val="16"/>
              </w:rPr>
              <w:t>1 910 000,00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200 000,00</w:t>
            </w:r>
          </w:p>
        </w:tc>
      </w:tr>
      <w:tr w:rsidR="00EB1110" w:rsidRPr="00A3730F" w:rsidTr="00EB111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Pr="00A3730F" w:rsidRDefault="00EB1110" w:rsidP="00EB1110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730F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Pr="00A3730F" w:rsidRDefault="00EB1110" w:rsidP="00EB1110">
            <w:pPr>
              <w:keepNext/>
              <w:keepLines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730F">
              <w:rPr>
                <w:rFonts w:ascii="Calibri" w:hAnsi="Calibri" w:cs="Calibri"/>
                <w:color w:val="000000"/>
                <w:sz w:val="16"/>
                <w:szCs w:val="16"/>
              </w:rPr>
              <w:t>Kancelář tajemníka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Pr="00EB1110" w:rsidRDefault="00EB1110" w:rsidP="00EB1110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EB1110">
              <w:rPr>
                <w:rFonts w:ascii="Calibri" w:hAnsi="Calibri" w:cs="Calibri"/>
                <w:b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EB1110" w:rsidRPr="00A3730F" w:rsidTr="00EB111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1110" w:rsidRPr="00A3730F" w:rsidRDefault="00EB1110" w:rsidP="00EB1110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730F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1110" w:rsidRPr="00A3730F" w:rsidRDefault="00EB1110" w:rsidP="00EB1110">
            <w:pPr>
              <w:keepNext/>
              <w:keepLines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730F">
              <w:rPr>
                <w:rFonts w:ascii="Calibri" w:hAnsi="Calibri" w:cs="Calibri"/>
                <w:color w:val="000000"/>
                <w:sz w:val="16"/>
                <w:szCs w:val="16"/>
              </w:rPr>
              <w:t>Informační technologie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1 119,00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1110" w:rsidRPr="00EB1110" w:rsidRDefault="00EB1110" w:rsidP="00EB1110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EB1110">
              <w:rPr>
                <w:rFonts w:ascii="Calibri" w:hAnsi="Calibri" w:cs="Calibri"/>
                <w:b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EB1110" w:rsidRPr="00A3730F" w:rsidTr="00EB111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Pr="00A3730F" w:rsidRDefault="00EB1110" w:rsidP="00EB1110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730F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Pr="00A3730F" w:rsidRDefault="00EB1110" w:rsidP="00EB1110">
            <w:pPr>
              <w:keepNext/>
              <w:keepLines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730F">
              <w:rPr>
                <w:rFonts w:ascii="Calibri" w:hAnsi="Calibri" w:cs="Calibri"/>
                <w:color w:val="000000"/>
                <w:sz w:val="16"/>
                <w:szCs w:val="16"/>
              </w:rPr>
              <w:t>Občanské záležitosti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10 778 195,95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Pr="00EB1110" w:rsidRDefault="00EB1110" w:rsidP="00EB1110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EB1110">
              <w:rPr>
                <w:rFonts w:ascii="Calibri" w:hAnsi="Calibri" w:cs="Calibri"/>
                <w:b/>
                <w:sz w:val="16"/>
                <w:szCs w:val="16"/>
              </w:rPr>
              <w:t>21 600 000,00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5 600 000,00</w:t>
            </w:r>
          </w:p>
        </w:tc>
      </w:tr>
      <w:tr w:rsidR="00EB1110" w:rsidRPr="00A3730F" w:rsidTr="00EB111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1110" w:rsidRPr="00A3730F" w:rsidRDefault="00EB1110" w:rsidP="00EB1110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730F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1110" w:rsidRPr="00A3730F" w:rsidRDefault="00EB1110" w:rsidP="00EB1110">
            <w:pPr>
              <w:keepNext/>
              <w:keepLines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730F">
              <w:rPr>
                <w:rFonts w:ascii="Calibri" w:hAnsi="Calibri" w:cs="Calibri"/>
                <w:color w:val="000000"/>
                <w:sz w:val="16"/>
                <w:szCs w:val="16"/>
              </w:rPr>
              <w:t>DUHA KK u hradeb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1 650 514,00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1110" w:rsidRPr="00EB1110" w:rsidRDefault="00EB1110" w:rsidP="00EB1110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EB1110">
              <w:rPr>
                <w:rFonts w:ascii="Calibri" w:hAnsi="Calibri" w:cs="Calibri"/>
                <w:b/>
                <w:sz w:val="16"/>
                <w:szCs w:val="16"/>
              </w:rPr>
              <w:t>2 900 000,00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900 000,00</w:t>
            </w:r>
          </w:p>
        </w:tc>
      </w:tr>
      <w:tr w:rsidR="00EB1110" w:rsidRPr="00A3730F" w:rsidTr="00EB111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Pr="00A3730F" w:rsidRDefault="00EB1110" w:rsidP="00EB1110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730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Pr="00A3730F" w:rsidRDefault="00EB1110" w:rsidP="00EB1110">
            <w:pPr>
              <w:keepNext/>
              <w:keepLines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730F">
              <w:rPr>
                <w:rFonts w:ascii="Calibri" w:hAnsi="Calibri" w:cs="Calibri"/>
                <w:color w:val="000000"/>
                <w:sz w:val="16"/>
                <w:szCs w:val="16"/>
              </w:rPr>
              <w:t>Školství, kultura a sport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20 526 279,00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49 652 346,26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63 804 698,15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Pr="00EB1110" w:rsidRDefault="00EB1110" w:rsidP="00EB1110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EB1110">
              <w:rPr>
                <w:rFonts w:ascii="Calibri" w:hAnsi="Calibri" w:cs="Calibri"/>
                <w:b/>
                <w:sz w:val="16"/>
                <w:szCs w:val="16"/>
              </w:rPr>
              <w:t>21 262 740,19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736 461,19</w:t>
            </w:r>
          </w:p>
        </w:tc>
      </w:tr>
      <w:tr w:rsidR="00CB4B69" w:rsidRPr="00A3730F" w:rsidTr="00EB111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4B69" w:rsidRPr="00A3730F" w:rsidRDefault="00CB4B69" w:rsidP="00CB4B69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730F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4B69" w:rsidRPr="00A3730F" w:rsidRDefault="00CB4B69" w:rsidP="00CB4B69">
            <w:pPr>
              <w:keepNext/>
              <w:keepLines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730F">
              <w:rPr>
                <w:rFonts w:ascii="Calibri" w:hAnsi="Calibri" w:cs="Calibri"/>
                <w:color w:val="000000"/>
                <w:sz w:val="16"/>
                <w:szCs w:val="16"/>
              </w:rPr>
              <w:t>Sociální věci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4B69" w:rsidRDefault="00CB4B69" w:rsidP="00CB4B6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4B69" w:rsidRDefault="00CB4B69" w:rsidP="00CB4B6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2 174 722,00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4B69" w:rsidRDefault="00CB4B69" w:rsidP="00CB4B6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15 967 375,94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4B69" w:rsidRPr="00CB4B69" w:rsidRDefault="00CB4B69" w:rsidP="00CB4B69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CB4B69">
              <w:rPr>
                <w:rFonts w:ascii="Calibri" w:hAnsi="Calibri" w:cs="Calibri"/>
                <w:b/>
                <w:sz w:val="16"/>
                <w:szCs w:val="16"/>
              </w:rPr>
              <w:t>18 821 000,00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4B69" w:rsidRDefault="00CB4B69" w:rsidP="00CB4B6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18 818 000,00</w:t>
            </w:r>
          </w:p>
        </w:tc>
      </w:tr>
      <w:tr w:rsidR="00EB1110" w:rsidRPr="00A3730F" w:rsidTr="00EB111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Pr="00A3730F" w:rsidRDefault="00EB1110" w:rsidP="00EB1110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730F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Pr="00A3730F" w:rsidRDefault="00EB1110" w:rsidP="00EB1110">
            <w:pPr>
              <w:keepNext/>
              <w:keepLines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730F">
              <w:rPr>
                <w:rFonts w:ascii="Calibri" w:hAnsi="Calibri" w:cs="Calibri"/>
                <w:color w:val="000000"/>
                <w:sz w:val="16"/>
                <w:szCs w:val="16"/>
              </w:rPr>
              <w:t>Obecní živnostenský úřad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Default="00CB4B69" w:rsidP="00CB4B6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558 537,94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Pr="00EB1110" w:rsidRDefault="00EB1110" w:rsidP="00EB1110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EB1110">
              <w:rPr>
                <w:rFonts w:ascii="Calibri" w:hAnsi="Calibri" w:cs="Calibri"/>
                <w:b/>
                <w:sz w:val="16"/>
                <w:szCs w:val="16"/>
              </w:rPr>
              <w:t>1 020 000,00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200 000,00</w:t>
            </w:r>
          </w:p>
        </w:tc>
      </w:tr>
      <w:tr w:rsidR="00EB1110" w:rsidRPr="00A3730F" w:rsidTr="00EB111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1110" w:rsidRPr="00A3730F" w:rsidRDefault="00EB1110" w:rsidP="00EB1110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730F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1110" w:rsidRPr="00A3730F" w:rsidRDefault="00EB1110" w:rsidP="00EB1110">
            <w:pPr>
              <w:keepNext/>
              <w:keepLines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730F">
              <w:rPr>
                <w:rFonts w:ascii="Calibri" w:hAnsi="Calibri" w:cs="Calibri"/>
                <w:color w:val="000000"/>
                <w:sz w:val="16"/>
                <w:szCs w:val="16"/>
              </w:rPr>
              <w:t>Životní prostředí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2 110 000,00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1 257 931,56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1110" w:rsidRPr="00EB1110" w:rsidRDefault="00EB1110" w:rsidP="00EB1110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EB1110">
              <w:rPr>
                <w:rFonts w:ascii="Calibri" w:hAnsi="Calibri" w:cs="Calibri"/>
                <w:b/>
                <w:sz w:val="16"/>
                <w:szCs w:val="16"/>
              </w:rPr>
              <w:t>2 310 000,00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200 000,00</w:t>
            </w:r>
          </w:p>
        </w:tc>
      </w:tr>
      <w:tr w:rsidR="00EB1110" w:rsidRPr="00A3730F" w:rsidTr="00EB111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Pr="00A3730F" w:rsidRDefault="00EB1110" w:rsidP="00EB1110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730F"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Pr="00A3730F" w:rsidRDefault="00EB1110" w:rsidP="00EB1110">
            <w:pPr>
              <w:keepNext/>
              <w:keepLines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730F">
              <w:rPr>
                <w:rFonts w:ascii="Calibri" w:hAnsi="Calibri" w:cs="Calibri"/>
                <w:color w:val="000000"/>
                <w:sz w:val="16"/>
                <w:szCs w:val="16"/>
              </w:rPr>
              <w:t>Doprava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20 700 000,00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20 700 000,00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10 282 381,66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Pr="00EB1110" w:rsidRDefault="00EB1110" w:rsidP="00EB1110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EB1110">
              <w:rPr>
                <w:rFonts w:ascii="Calibri" w:hAnsi="Calibri" w:cs="Calibri"/>
                <w:b/>
                <w:sz w:val="16"/>
                <w:szCs w:val="16"/>
              </w:rPr>
              <w:t>21 000 000,00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300 000,00</w:t>
            </w:r>
          </w:p>
        </w:tc>
      </w:tr>
      <w:tr w:rsidR="00EB1110" w:rsidRPr="00A3730F" w:rsidTr="00EB111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1110" w:rsidRPr="00A3730F" w:rsidRDefault="00EB1110" w:rsidP="00EB1110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730F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1110" w:rsidRPr="00A3730F" w:rsidRDefault="00EB1110" w:rsidP="00EB1110">
            <w:pPr>
              <w:keepNext/>
              <w:keepLines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730F">
              <w:rPr>
                <w:rFonts w:ascii="Calibri" w:hAnsi="Calibri" w:cs="Calibri"/>
                <w:color w:val="000000"/>
                <w:sz w:val="16"/>
                <w:szCs w:val="16"/>
              </w:rPr>
              <w:t>Správa a nakládání s maj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etkem</w:t>
            </w:r>
            <w:r w:rsidRPr="00A3730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města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22 022 116,00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22 022 116,00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15 986 489,99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1110" w:rsidRPr="00EB1110" w:rsidRDefault="00EB1110" w:rsidP="00EB1110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EB1110">
              <w:rPr>
                <w:rFonts w:ascii="Calibri" w:hAnsi="Calibri" w:cs="Calibri"/>
                <w:b/>
                <w:sz w:val="16"/>
                <w:szCs w:val="16"/>
              </w:rPr>
              <w:t>20 390 549,00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-1 631 567,00</w:t>
            </w:r>
          </w:p>
        </w:tc>
      </w:tr>
      <w:tr w:rsidR="00EB1110" w:rsidRPr="00A3730F" w:rsidTr="00EB111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Pr="00A3730F" w:rsidRDefault="00EB1110" w:rsidP="00EB1110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730F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Pr="00A3730F" w:rsidRDefault="00EB1110" w:rsidP="00EB1110">
            <w:pPr>
              <w:keepNext/>
              <w:keepLines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730F">
              <w:rPr>
                <w:rFonts w:ascii="Calibri" w:hAnsi="Calibri" w:cs="Calibri"/>
                <w:color w:val="000000"/>
                <w:sz w:val="16"/>
                <w:szCs w:val="16"/>
              </w:rPr>
              <w:t>Rozvoj a investice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10 118 000,00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15 484 046,40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5 404 188,17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Pr="00EB1110" w:rsidRDefault="00EB1110" w:rsidP="00EB1110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EB1110">
              <w:rPr>
                <w:rFonts w:ascii="Calibri" w:hAnsi="Calibri" w:cs="Calibri"/>
                <w:b/>
                <w:sz w:val="16"/>
                <w:szCs w:val="16"/>
              </w:rPr>
              <w:t>145 189 400,00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135 071 400,00</w:t>
            </w:r>
          </w:p>
        </w:tc>
      </w:tr>
      <w:tr w:rsidR="00EB1110" w:rsidRPr="00A3730F" w:rsidTr="00EB111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1110" w:rsidRPr="00A3730F" w:rsidRDefault="00EB1110" w:rsidP="00EB1110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730F"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1110" w:rsidRPr="00A3730F" w:rsidRDefault="00EB1110" w:rsidP="00EB1110">
            <w:pPr>
              <w:keepNext/>
              <w:keepLines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730F">
              <w:rPr>
                <w:rFonts w:ascii="Calibri" w:hAnsi="Calibri" w:cs="Calibri"/>
                <w:color w:val="000000"/>
                <w:sz w:val="16"/>
                <w:szCs w:val="16"/>
              </w:rPr>
              <w:t>Stavební úřad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1 191 657,00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1110" w:rsidRPr="00EB1110" w:rsidRDefault="00EB1110" w:rsidP="00EB1110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EB1110">
              <w:rPr>
                <w:rFonts w:ascii="Calibri" w:hAnsi="Calibri" w:cs="Calibri"/>
                <w:b/>
                <w:sz w:val="16"/>
                <w:szCs w:val="16"/>
              </w:rPr>
              <w:t>2 100 000,00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EB1110" w:rsidRPr="00A3730F" w:rsidTr="00EB111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Pr="00A3730F" w:rsidRDefault="00EB1110" w:rsidP="00EB1110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730F"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Pr="00A3730F" w:rsidRDefault="00EB1110" w:rsidP="00EB1110">
            <w:pPr>
              <w:keepNext/>
              <w:keepLines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Územní plánování a památková</w:t>
            </w:r>
            <w:r w:rsidRPr="00A3730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péče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1 276 000,00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Pr="00EB1110" w:rsidRDefault="00EB1110" w:rsidP="00EB1110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EB1110">
              <w:rPr>
                <w:rFonts w:ascii="Calibri" w:hAnsi="Calibri" w:cs="Calibri"/>
                <w:b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EB1110" w:rsidRPr="00A3730F" w:rsidTr="00EB111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1110" w:rsidRPr="00A3730F" w:rsidRDefault="00EB1110" w:rsidP="00EB1110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730F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1110" w:rsidRPr="00A3730F" w:rsidRDefault="00EB1110" w:rsidP="00EB1110">
            <w:pPr>
              <w:keepNext/>
              <w:keepLines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730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Finanční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1 094 838 000,00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1 097 369 419,43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572 403 900,00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1110" w:rsidRPr="00EB1110" w:rsidRDefault="00EB1110" w:rsidP="00EB1110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EB1110">
              <w:rPr>
                <w:rFonts w:ascii="Calibri" w:hAnsi="Calibri" w:cs="Calibri"/>
                <w:b/>
                <w:sz w:val="16"/>
                <w:szCs w:val="16"/>
              </w:rPr>
              <w:t>1 109 846 900,00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15 008 900,00</w:t>
            </w:r>
          </w:p>
        </w:tc>
      </w:tr>
      <w:tr w:rsidR="00EB1110" w:rsidRPr="00A3730F" w:rsidTr="00EB111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Pr="00A3730F" w:rsidRDefault="00EB1110" w:rsidP="00EB1110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730F"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Pr="00A3730F" w:rsidRDefault="00EB1110" w:rsidP="00EB1110">
            <w:pPr>
              <w:keepNext/>
              <w:keepLines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730F">
              <w:rPr>
                <w:rFonts w:ascii="Calibri" w:hAnsi="Calibri" w:cs="Calibri"/>
                <w:color w:val="000000"/>
                <w:sz w:val="16"/>
                <w:szCs w:val="16"/>
              </w:rPr>
              <w:t>Sociální fond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66 875,00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Pr="00EB1110" w:rsidRDefault="00EB1110" w:rsidP="00EB1110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EB1110">
              <w:rPr>
                <w:rFonts w:ascii="Calibri" w:hAnsi="Calibri" w:cs="Calibri"/>
                <w:b/>
                <w:sz w:val="16"/>
                <w:szCs w:val="16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-60 000,00</w:t>
            </w:r>
          </w:p>
        </w:tc>
      </w:tr>
      <w:tr w:rsidR="00EB1110" w:rsidRPr="00A3730F" w:rsidTr="00EB111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1110" w:rsidRPr="00A3730F" w:rsidRDefault="00EB1110" w:rsidP="00EB1110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730F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1110" w:rsidRPr="00A3730F" w:rsidRDefault="00EB1110" w:rsidP="00EB1110">
            <w:pPr>
              <w:keepNext/>
              <w:keepLines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3730F">
              <w:rPr>
                <w:rFonts w:ascii="Calibri" w:hAnsi="Calibri" w:cs="Calibri"/>
                <w:color w:val="000000"/>
                <w:sz w:val="16"/>
                <w:szCs w:val="16"/>
              </w:rPr>
              <w:t>Správa a údržba majetku města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104 900 000,00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104 900 000,00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57 809 896,65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1110" w:rsidRPr="00EB1110" w:rsidRDefault="00EB1110" w:rsidP="00EB1110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EB1110">
              <w:rPr>
                <w:rFonts w:ascii="Calibri" w:hAnsi="Calibri" w:cs="Calibri"/>
                <w:b/>
                <w:sz w:val="16"/>
                <w:szCs w:val="16"/>
              </w:rPr>
              <w:t>113 490 000,00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8 590 000,00</w:t>
            </w:r>
          </w:p>
        </w:tc>
      </w:tr>
      <w:tr w:rsidR="00EB1110" w:rsidRPr="00A3730F" w:rsidTr="00EB1110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B1110" w:rsidRPr="00D14B76" w:rsidRDefault="00EB1110" w:rsidP="00EB1110">
            <w:pPr>
              <w:keepNext/>
              <w:keepLines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14B7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1 305 496 942,56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B1110" w:rsidRDefault="00CB4B69" w:rsidP="00CB4B6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1 346 822 886</w:t>
            </w:r>
            <w:r w:rsidR="00EB1110">
              <w:rPr>
                <w:rFonts w:ascii="Calibri" w:hAnsi="Calibri" w:cs="Calibri"/>
                <w:sz w:val="16"/>
                <w:szCs w:val="16"/>
              </w:rPr>
              <w:t>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B1110" w:rsidRDefault="00EB1110" w:rsidP="00CB4B6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  <w:r w:rsidR="00CB4B69">
              <w:rPr>
                <w:rFonts w:ascii="Calibri" w:hAnsi="Calibri" w:cs="Calibri"/>
                <w:sz w:val="16"/>
                <w:szCs w:val="16"/>
              </w:rPr>
              <w:t>61 446 225</w:t>
            </w:r>
            <w:r>
              <w:rPr>
                <w:rFonts w:ascii="Calibri" w:hAnsi="Calibri" w:cs="Calibri"/>
                <w:sz w:val="16"/>
                <w:szCs w:val="16"/>
              </w:rPr>
              <w:t>,7</w:t>
            </w:r>
            <w:r w:rsidR="00CB4B69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B1110" w:rsidRPr="00EB1110" w:rsidRDefault="00EB1110" w:rsidP="00EB1110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EB1110">
              <w:rPr>
                <w:rFonts w:ascii="Calibri" w:hAnsi="Calibri" w:cs="Calibri"/>
                <w:b/>
                <w:sz w:val="16"/>
                <w:szCs w:val="16"/>
              </w:rPr>
              <w:t>1 483 699 589,19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B1110" w:rsidRDefault="00EB1110" w:rsidP="00EB1110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178 202 646,63</w:t>
            </w:r>
          </w:p>
        </w:tc>
      </w:tr>
    </w:tbl>
    <w:p w:rsidR="00A95022" w:rsidRDefault="00A95022" w:rsidP="00A95022">
      <w:pPr>
        <w:jc w:val="both"/>
        <w:rPr>
          <w:rFonts w:cs="Arial"/>
          <w:b/>
          <w:iCs/>
          <w:sz w:val="22"/>
          <w:szCs w:val="22"/>
        </w:rPr>
      </w:pPr>
    </w:p>
    <w:p w:rsidR="00FE565E" w:rsidRDefault="00FE565E" w:rsidP="00FE565E"/>
    <w:p w:rsidR="00D85B6A" w:rsidRPr="00074C8D" w:rsidRDefault="00D85B6A" w:rsidP="00BE22E9">
      <w:pPr>
        <w:jc w:val="both"/>
        <w:rPr>
          <w:rFonts w:ascii="Arial" w:hAnsi="Arial" w:cs="Arial"/>
          <w:b/>
          <w:u w:val="single"/>
        </w:rPr>
      </w:pPr>
      <w:r w:rsidRPr="00074C8D">
        <w:rPr>
          <w:rFonts w:ascii="Arial" w:hAnsi="Arial" w:cs="Arial"/>
          <w:b/>
          <w:u w:val="single"/>
        </w:rPr>
        <w:t>Výdaje</w:t>
      </w:r>
    </w:p>
    <w:p w:rsidR="00D85B6A" w:rsidRPr="00074C8D" w:rsidRDefault="00D85B6A" w:rsidP="00BE22E9">
      <w:pPr>
        <w:jc w:val="both"/>
        <w:rPr>
          <w:rFonts w:ascii="Arial" w:hAnsi="Arial" w:cs="Arial"/>
        </w:rPr>
      </w:pPr>
    </w:p>
    <w:p w:rsidR="00272AC6" w:rsidRPr="00DE7736" w:rsidRDefault="0001590C" w:rsidP="00BE22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Pr="00DE7736">
        <w:rPr>
          <w:rFonts w:ascii="Arial" w:hAnsi="Arial" w:cs="Arial"/>
        </w:rPr>
        <w:t>návrhu rozpočtu na rok 202</w:t>
      </w:r>
      <w:r w:rsidR="00902F24" w:rsidRPr="00DE7736">
        <w:rPr>
          <w:rFonts w:ascii="Arial" w:hAnsi="Arial" w:cs="Arial"/>
        </w:rPr>
        <w:t>5</w:t>
      </w:r>
      <w:r w:rsidR="00272AC6" w:rsidRPr="00DE7736">
        <w:rPr>
          <w:rFonts w:ascii="Arial" w:hAnsi="Arial" w:cs="Arial"/>
        </w:rPr>
        <w:t xml:space="preserve"> se předpokládají celkové výdaje ve výši </w:t>
      </w:r>
      <w:r w:rsidR="003D4F55" w:rsidRPr="00DE7736">
        <w:rPr>
          <w:rFonts w:ascii="Arial" w:hAnsi="Arial" w:cs="Arial"/>
          <w:b/>
        </w:rPr>
        <w:t>1</w:t>
      </w:r>
      <w:r w:rsidR="00F327BE">
        <w:rPr>
          <w:rFonts w:ascii="Arial" w:hAnsi="Arial" w:cs="Arial"/>
          <w:b/>
        </w:rPr>
        <w:t> 722</w:t>
      </w:r>
      <w:r w:rsidR="004C4A28" w:rsidRPr="00DE7736">
        <w:rPr>
          <w:rFonts w:ascii="Arial" w:hAnsi="Arial" w:cs="Arial"/>
          <w:b/>
        </w:rPr>
        <w:t> 887 993,74</w:t>
      </w:r>
      <w:r w:rsidR="00074C8D" w:rsidRPr="00DE7736">
        <w:rPr>
          <w:rFonts w:ascii="Arial" w:hAnsi="Arial" w:cs="Arial"/>
          <w:b/>
        </w:rPr>
        <w:t> </w:t>
      </w:r>
      <w:r w:rsidR="00272AC6" w:rsidRPr="00DE7736">
        <w:rPr>
          <w:rFonts w:ascii="Arial" w:hAnsi="Arial" w:cs="Arial"/>
          <w:b/>
        </w:rPr>
        <w:t>Kč.</w:t>
      </w:r>
      <w:r w:rsidR="00BE62A6" w:rsidRPr="00DE7736">
        <w:rPr>
          <w:rFonts w:ascii="Arial" w:hAnsi="Arial" w:cs="Arial"/>
          <w:b/>
        </w:rPr>
        <w:t xml:space="preserve"> </w:t>
      </w:r>
      <w:r w:rsidR="00BE62A6" w:rsidRPr="00DE7736">
        <w:rPr>
          <w:rFonts w:ascii="Arial" w:hAnsi="Arial" w:cs="Arial"/>
        </w:rPr>
        <w:t xml:space="preserve">Provozní výdaje jsou navrženy ve výši </w:t>
      </w:r>
      <w:r w:rsidR="00C07D39" w:rsidRPr="00DE7736">
        <w:rPr>
          <w:rFonts w:ascii="Arial" w:hAnsi="Arial" w:cs="Arial"/>
        </w:rPr>
        <w:t>1 </w:t>
      </w:r>
      <w:r w:rsidR="00902F24" w:rsidRPr="00DE7736">
        <w:rPr>
          <w:rFonts w:ascii="Arial" w:hAnsi="Arial" w:cs="Arial"/>
        </w:rPr>
        <w:t>23</w:t>
      </w:r>
      <w:r w:rsidR="00206910" w:rsidRPr="00DE7736">
        <w:rPr>
          <w:rFonts w:ascii="Arial" w:hAnsi="Arial" w:cs="Arial"/>
        </w:rPr>
        <w:t>3</w:t>
      </w:r>
      <w:r w:rsidR="004C4A28" w:rsidRPr="00DE7736">
        <w:rPr>
          <w:rFonts w:ascii="Arial" w:hAnsi="Arial" w:cs="Arial"/>
        </w:rPr>
        <w:t> 3</w:t>
      </w:r>
      <w:r w:rsidR="00902F24" w:rsidRPr="00DE7736">
        <w:rPr>
          <w:rFonts w:ascii="Arial" w:hAnsi="Arial" w:cs="Arial"/>
        </w:rPr>
        <w:t>01 888,74</w:t>
      </w:r>
      <w:r w:rsidR="00BE62A6" w:rsidRPr="00DE7736">
        <w:rPr>
          <w:rFonts w:ascii="Arial" w:hAnsi="Arial" w:cs="Arial"/>
        </w:rPr>
        <w:t xml:space="preserve"> Kč, investiční výdaje ve výši </w:t>
      </w:r>
      <w:r w:rsidR="00902F24" w:rsidRPr="00DE7736">
        <w:rPr>
          <w:rFonts w:ascii="Arial" w:hAnsi="Arial" w:cs="Arial"/>
        </w:rPr>
        <w:t>4</w:t>
      </w:r>
      <w:r w:rsidR="004C4A28" w:rsidRPr="00DE7736">
        <w:rPr>
          <w:rFonts w:ascii="Arial" w:hAnsi="Arial" w:cs="Arial"/>
        </w:rPr>
        <w:t>87</w:t>
      </w:r>
      <w:r w:rsidR="00902F24" w:rsidRPr="00DE7736">
        <w:rPr>
          <w:rFonts w:ascii="Arial" w:hAnsi="Arial" w:cs="Arial"/>
        </w:rPr>
        <w:t> </w:t>
      </w:r>
      <w:r w:rsidR="004C4A28" w:rsidRPr="00DE7736">
        <w:rPr>
          <w:rFonts w:ascii="Arial" w:hAnsi="Arial" w:cs="Arial"/>
        </w:rPr>
        <w:t>586 105</w:t>
      </w:r>
      <w:r w:rsidR="00BE62A6" w:rsidRPr="00DE7736">
        <w:rPr>
          <w:rFonts w:ascii="Arial" w:hAnsi="Arial" w:cs="Arial"/>
        </w:rPr>
        <w:t xml:space="preserve"> Kč.</w:t>
      </w:r>
    </w:p>
    <w:p w:rsidR="00272AC6" w:rsidRPr="00272AC6" w:rsidRDefault="00272AC6" w:rsidP="00BE22E9">
      <w:pPr>
        <w:jc w:val="both"/>
        <w:rPr>
          <w:rFonts w:ascii="Calibri" w:hAnsi="Calibri" w:cs="Calibri"/>
          <w:b/>
        </w:rPr>
      </w:pPr>
    </w:p>
    <w:p w:rsidR="00272AC6" w:rsidRDefault="00FD28C8" w:rsidP="00FD28C8">
      <w:pPr>
        <w:pStyle w:val="Titulek"/>
        <w:rPr>
          <w:i/>
        </w:rPr>
      </w:pPr>
      <w:r>
        <w:t xml:space="preserve">Tab. </w:t>
      </w:r>
      <w:r w:rsidR="00FA4917">
        <w:rPr>
          <w:noProof/>
        </w:rPr>
        <w:fldChar w:fldCharType="begin"/>
      </w:r>
      <w:r w:rsidR="00FA4917">
        <w:rPr>
          <w:noProof/>
        </w:rPr>
        <w:instrText xml:space="preserve"> SEQ Tab. \* ARABIC </w:instrText>
      </w:r>
      <w:r w:rsidR="00FA4917">
        <w:rPr>
          <w:noProof/>
        </w:rPr>
        <w:fldChar w:fldCharType="separate"/>
      </w:r>
      <w:r w:rsidR="006F2948">
        <w:rPr>
          <w:noProof/>
        </w:rPr>
        <w:t>6</w:t>
      </w:r>
      <w:r w:rsidR="00FA4917">
        <w:rPr>
          <w:noProof/>
        </w:rPr>
        <w:fldChar w:fldCharType="end"/>
      </w:r>
      <w:r w:rsidR="00F95D4B" w:rsidRPr="00CB5039">
        <w:t xml:space="preserve">:  Návrh rozpočtu výdajů </w:t>
      </w:r>
      <w:r w:rsidR="0001590C" w:rsidRPr="00CB5039">
        <w:t>pro rok 202</w:t>
      </w:r>
      <w:r w:rsidR="00A53CC3">
        <w:t>5</w:t>
      </w:r>
      <w:r w:rsidR="00F95D4B" w:rsidRPr="00CB5039">
        <w:t xml:space="preserve"> dle kapitol (v Kč)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1681"/>
        <w:gridCol w:w="1275"/>
        <w:gridCol w:w="1276"/>
        <w:gridCol w:w="1240"/>
        <w:gridCol w:w="1311"/>
        <w:gridCol w:w="1276"/>
        <w:gridCol w:w="1418"/>
      </w:tblGrid>
      <w:tr w:rsidR="00A53CC3" w:rsidTr="008853B5">
        <w:trPr>
          <w:trHeight w:val="288"/>
          <w:tblHeader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53CC3" w:rsidRDefault="00A53CC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Číslo kap.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53CC3" w:rsidRDefault="00A53CC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Název kapitoly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53CC3" w:rsidRDefault="00A53CC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Schválený rozpočet 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53CC3" w:rsidRDefault="00C25D8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Upravený rozpočet k         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30.06.</w:t>
            </w:r>
            <w:r w:rsidR="00A53CC3">
              <w:rPr>
                <w:rFonts w:ascii="Calibri" w:hAnsi="Calibri" w:cs="Calibri"/>
                <w:color w:val="000000"/>
                <w:sz w:val="16"/>
                <w:szCs w:val="16"/>
              </w:rPr>
              <w:t>2024</w:t>
            </w:r>
            <w:proofErr w:type="gramEnd"/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25D8F" w:rsidRDefault="00A53CC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Skutečnost k </w:t>
            </w:r>
          </w:p>
          <w:p w:rsidR="00A53CC3" w:rsidRDefault="00C25D8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30.06.</w:t>
            </w:r>
            <w:r w:rsidR="00A53CC3">
              <w:rPr>
                <w:rFonts w:ascii="Calibri" w:hAnsi="Calibri" w:cs="Calibri"/>
                <w:color w:val="000000"/>
                <w:sz w:val="16"/>
                <w:szCs w:val="16"/>
              </w:rPr>
              <w:t>2024</w:t>
            </w:r>
            <w:proofErr w:type="gramEnd"/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53CC3" w:rsidRPr="00EF52F5" w:rsidRDefault="00A53CC3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F52F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Návrh 2025</w:t>
            </w:r>
          </w:p>
        </w:tc>
      </w:tr>
      <w:tr w:rsidR="00A53CC3" w:rsidTr="008853B5">
        <w:trPr>
          <w:trHeight w:val="612"/>
          <w:tblHeader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C3" w:rsidRDefault="00A53CC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C3" w:rsidRDefault="00A53CC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C3" w:rsidRDefault="00A53CC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C3" w:rsidRDefault="00A53CC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CC3" w:rsidRDefault="00A53CC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53CC3" w:rsidRPr="00EF52F5" w:rsidRDefault="00A53CC3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F52F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Celkem provozní výdaje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53CC3" w:rsidRPr="00EF52F5" w:rsidRDefault="00A53CC3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F52F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Celkem investiční výdaje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53CC3" w:rsidRPr="00EF52F5" w:rsidRDefault="00A53CC3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F52F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Výdaje celkem</w:t>
            </w:r>
          </w:p>
        </w:tc>
      </w:tr>
      <w:tr w:rsidR="0025664A" w:rsidRPr="00EF52F5" w:rsidTr="00A53CC3">
        <w:trPr>
          <w:trHeight w:val="28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Default="0025664A" w:rsidP="0025664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4A" w:rsidRDefault="0025664A" w:rsidP="0025664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Kancelář primátora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Default="0025664A" w:rsidP="0025664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16 990 414,00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Default="0025664A" w:rsidP="0025664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29 181 514,00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Default="0025664A" w:rsidP="0025664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14 661 545,44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Pr="00EF52F5" w:rsidRDefault="0025664A" w:rsidP="0025664A">
            <w:pPr>
              <w:jc w:val="righ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F52F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19 711 914,00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Pr="00EF52F5" w:rsidRDefault="0025664A" w:rsidP="0025664A">
            <w:pPr>
              <w:jc w:val="righ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F52F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Pr="00EF52F5" w:rsidRDefault="0025664A" w:rsidP="0025664A">
            <w:pPr>
              <w:jc w:val="righ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F52F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19 781 914,00</w:t>
            </w:r>
          </w:p>
        </w:tc>
      </w:tr>
      <w:tr w:rsidR="0025664A" w:rsidRPr="00EF52F5" w:rsidTr="00A53CC3">
        <w:trPr>
          <w:trHeight w:val="28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Default="0025664A" w:rsidP="0025664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664A" w:rsidRDefault="0025664A" w:rsidP="0025664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Správa a zabezpečení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Default="0025664A" w:rsidP="0025664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52 340 800,00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Default="0025664A" w:rsidP="0025664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55 608 300,00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Default="0025664A" w:rsidP="0025664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17 028 267,34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Pr="00EF52F5" w:rsidRDefault="0025664A" w:rsidP="0025664A">
            <w:pPr>
              <w:jc w:val="righ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F52F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41 690 800,00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Pr="00EF52F5" w:rsidRDefault="0025664A" w:rsidP="0025664A">
            <w:pPr>
              <w:jc w:val="righ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F52F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1 040 000,00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Pr="00EF52F5" w:rsidRDefault="0025664A" w:rsidP="0025664A">
            <w:pPr>
              <w:jc w:val="righ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F52F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42 730 800,00</w:t>
            </w:r>
          </w:p>
        </w:tc>
      </w:tr>
      <w:tr w:rsidR="0025664A" w:rsidRPr="00EF52F5" w:rsidTr="00A53CC3">
        <w:trPr>
          <w:trHeight w:val="28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Default="0025664A" w:rsidP="0025664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4A" w:rsidRDefault="0025664A" w:rsidP="0025664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Krizové řízení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Default="0025664A" w:rsidP="0025664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3 756 640,00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Default="0025664A" w:rsidP="0025664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6 049 239,00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Default="0025664A" w:rsidP="0025664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1 733 445,51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Pr="00EF52F5" w:rsidRDefault="0025664A" w:rsidP="0025664A">
            <w:pPr>
              <w:jc w:val="righ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F52F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4 536 140,00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Pr="00EF52F5" w:rsidRDefault="0025664A" w:rsidP="0025664A">
            <w:pPr>
              <w:jc w:val="righ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F52F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1 658 000,00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Pr="00EF52F5" w:rsidRDefault="0025664A" w:rsidP="0025664A">
            <w:pPr>
              <w:jc w:val="righ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F52F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6 194 140,00</w:t>
            </w:r>
          </w:p>
        </w:tc>
      </w:tr>
      <w:tr w:rsidR="0025664A" w:rsidRPr="00EF52F5" w:rsidTr="00A53CC3">
        <w:trPr>
          <w:trHeight w:val="28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Default="0025664A" w:rsidP="0025664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664A" w:rsidRDefault="0025664A" w:rsidP="0025664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Městská policie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Default="0025664A" w:rsidP="0025664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61 727 500,00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Default="0025664A" w:rsidP="0025664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62 275 690,00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Default="0025664A" w:rsidP="0025664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27 481 360,65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Pr="00EF52F5" w:rsidRDefault="0025664A" w:rsidP="0025664A">
            <w:pPr>
              <w:jc w:val="righ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F52F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61 999 500,00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Pr="00EF52F5" w:rsidRDefault="0025664A" w:rsidP="0025664A">
            <w:pPr>
              <w:jc w:val="righ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F52F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Pr="00EF52F5" w:rsidRDefault="0025664A" w:rsidP="0025664A">
            <w:pPr>
              <w:jc w:val="righ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F52F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65 999 500,00</w:t>
            </w:r>
          </w:p>
        </w:tc>
      </w:tr>
      <w:tr w:rsidR="0025664A" w:rsidRPr="00EF52F5" w:rsidTr="00A53CC3">
        <w:trPr>
          <w:trHeight w:val="28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Default="0025664A" w:rsidP="0025664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4A" w:rsidRDefault="0025664A" w:rsidP="0025664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Lidské zdroje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Default="0025664A" w:rsidP="0025664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244 514 600,00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Default="0025664A" w:rsidP="0025664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245 178 600,00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Default="0025664A" w:rsidP="0025664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111 926 001,17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Pr="00EF52F5" w:rsidRDefault="0025664A" w:rsidP="0025664A">
            <w:pPr>
              <w:jc w:val="righ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F52F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271 131 600,00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Pr="00EF52F5" w:rsidRDefault="0025664A" w:rsidP="0025664A">
            <w:pPr>
              <w:jc w:val="righ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F52F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Pr="00EF52F5" w:rsidRDefault="0025664A" w:rsidP="0025664A">
            <w:pPr>
              <w:jc w:val="righ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F52F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271 131 600,00</w:t>
            </w:r>
          </w:p>
        </w:tc>
      </w:tr>
      <w:tr w:rsidR="0025664A" w:rsidRPr="00EF52F5" w:rsidTr="00A53CC3">
        <w:trPr>
          <w:trHeight w:val="28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Default="0025664A" w:rsidP="0025664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664A" w:rsidRDefault="0025664A" w:rsidP="0025664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Informační technologie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Default="0025664A" w:rsidP="0025664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22 729 700,00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Default="0025664A" w:rsidP="0025664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24 319 086,00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Default="0025664A" w:rsidP="0025664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3 948 361,54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Pr="00EF52F5" w:rsidRDefault="0025664A" w:rsidP="0025664A">
            <w:pPr>
              <w:jc w:val="righ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F52F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12 933 090,00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Pr="00EF52F5" w:rsidRDefault="0025664A" w:rsidP="0025664A">
            <w:pPr>
              <w:jc w:val="righ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F52F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42 841 525,00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Pr="00EF52F5" w:rsidRDefault="0025664A" w:rsidP="0025664A">
            <w:pPr>
              <w:jc w:val="righ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F52F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55 774 615,00</w:t>
            </w:r>
          </w:p>
        </w:tc>
      </w:tr>
      <w:tr w:rsidR="0025664A" w:rsidRPr="00EF52F5" w:rsidTr="00A53CC3">
        <w:trPr>
          <w:trHeight w:val="28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Default="0025664A" w:rsidP="0025664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4A" w:rsidRDefault="0025664A" w:rsidP="0025664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Občanské záležitosti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Default="0025664A" w:rsidP="0025664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Default="0025664A" w:rsidP="0025664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Default="0025664A" w:rsidP="0025664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Pr="00EF52F5" w:rsidRDefault="0025664A" w:rsidP="0025664A">
            <w:pPr>
              <w:jc w:val="righ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F52F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Pr="00EF52F5" w:rsidRDefault="0025664A" w:rsidP="0025664A">
            <w:pPr>
              <w:jc w:val="righ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F52F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Pr="00EF52F5" w:rsidRDefault="0025664A" w:rsidP="0025664A">
            <w:pPr>
              <w:jc w:val="righ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F52F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25664A" w:rsidRPr="00EF52F5" w:rsidTr="00A53CC3">
        <w:trPr>
          <w:trHeight w:val="28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Default="0025664A" w:rsidP="0025664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664A" w:rsidRDefault="0025664A" w:rsidP="0025664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DUHA KK u hradeb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Default="0025664A" w:rsidP="0025664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10 007 200,00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Default="0025664A" w:rsidP="0025664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10 869 420,00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Default="0025664A" w:rsidP="0025664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4 657 020,85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Pr="00EF52F5" w:rsidRDefault="0025664A" w:rsidP="0025664A">
            <w:pPr>
              <w:jc w:val="righ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F52F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11 173 420,00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Pr="00EF52F5" w:rsidRDefault="0025664A" w:rsidP="0025664A">
            <w:pPr>
              <w:jc w:val="righ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F52F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Pr="00EF52F5" w:rsidRDefault="0025664A" w:rsidP="0025664A">
            <w:pPr>
              <w:jc w:val="righ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F52F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11 173 420,00</w:t>
            </w:r>
          </w:p>
        </w:tc>
      </w:tr>
      <w:tr w:rsidR="0025664A" w:rsidRPr="00EF52F5" w:rsidTr="00A53CC3">
        <w:trPr>
          <w:trHeight w:val="28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Default="0025664A" w:rsidP="0025664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4A" w:rsidRDefault="0025664A" w:rsidP="0025664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Školství, kultura a sport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Default="0025664A" w:rsidP="0025664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188 298 837,00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Default="0025664A" w:rsidP="0025664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227 679 908,26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Default="0025664A" w:rsidP="0025664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149 904 718,66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Pr="00DE7736" w:rsidRDefault="0025664A" w:rsidP="00206910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DE7736">
              <w:rPr>
                <w:rFonts w:ascii="Calibri" w:hAnsi="Calibri" w:cs="Calibri"/>
                <w:b/>
                <w:sz w:val="16"/>
                <w:szCs w:val="16"/>
              </w:rPr>
              <w:t>19</w:t>
            </w:r>
            <w:r w:rsidR="00206910" w:rsidRPr="00DE7736">
              <w:rPr>
                <w:rFonts w:ascii="Calibri" w:hAnsi="Calibri" w:cs="Calibri"/>
                <w:b/>
                <w:sz w:val="16"/>
                <w:szCs w:val="16"/>
              </w:rPr>
              <w:t>8</w:t>
            </w:r>
            <w:r w:rsidRPr="00DE7736">
              <w:rPr>
                <w:rFonts w:ascii="Calibri" w:hAnsi="Calibri" w:cs="Calibri"/>
                <w:b/>
                <w:sz w:val="16"/>
                <w:szCs w:val="16"/>
              </w:rPr>
              <w:t xml:space="preserve"> 260 384,12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Pr="00DE7736" w:rsidRDefault="003354DC" w:rsidP="0025664A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9</w:t>
            </w:r>
            <w:r w:rsidR="0025664A" w:rsidRPr="00DE7736">
              <w:rPr>
                <w:rFonts w:ascii="Calibri" w:hAnsi="Calibri" w:cs="Calibri"/>
                <w:b/>
                <w:sz w:val="16"/>
                <w:szCs w:val="16"/>
              </w:rPr>
              <w:t xml:space="preserve"> 656 680,00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Pr="00DE7736" w:rsidRDefault="00206910" w:rsidP="003354DC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DE7736">
              <w:rPr>
                <w:rFonts w:ascii="Calibri" w:hAnsi="Calibri" w:cs="Calibri"/>
                <w:b/>
                <w:sz w:val="16"/>
                <w:szCs w:val="16"/>
              </w:rPr>
              <w:t>20</w:t>
            </w:r>
            <w:r w:rsidR="003354DC">
              <w:rPr>
                <w:rFonts w:ascii="Calibri" w:hAnsi="Calibri" w:cs="Calibri"/>
                <w:b/>
                <w:sz w:val="16"/>
                <w:szCs w:val="16"/>
              </w:rPr>
              <w:t>7</w:t>
            </w:r>
            <w:r w:rsidR="0025664A" w:rsidRPr="00DE7736">
              <w:rPr>
                <w:rFonts w:ascii="Calibri" w:hAnsi="Calibri" w:cs="Calibri"/>
                <w:b/>
                <w:sz w:val="16"/>
                <w:szCs w:val="16"/>
              </w:rPr>
              <w:t xml:space="preserve"> 917 064,12</w:t>
            </w:r>
          </w:p>
        </w:tc>
      </w:tr>
      <w:tr w:rsidR="0025664A" w:rsidRPr="00EF52F5" w:rsidTr="00A53CC3">
        <w:trPr>
          <w:trHeight w:val="28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Default="0025664A" w:rsidP="0025664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664A" w:rsidRDefault="0025664A" w:rsidP="0025664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Sociální věci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Default="0025664A" w:rsidP="0025664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13 735 324,00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Default="0025664A" w:rsidP="0025664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18 526 245,40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Default="0025664A" w:rsidP="0025664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10 706 451,84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Pr="00DE7736" w:rsidRDefault="0025664A" w:rsidP="0025664A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DE7736">
              <w:rPr>
                <w:rFonts w:ascii="Calibri" w:hAnsi="Calibri" w:cs="Calibri"/>
                <w:b/>
                <w:sz w:val="16"/>
                <w:szCs w:val="16"/>
              </w:rPr>
              <w:t>17 381 425,00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Pr="00DE7736" w:rsidRDefault="0025664A" w:rsidP="0025664A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DE7736">
              <w:rPr>
                <w:rFonts w:ascii="Calibri" w:hAnsi="Calibri" w:cs="Calibri"/>
                <w:b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Pr="00DE7736" w:rsidRDefault="0025664A" w:rsidP="0025664A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DE7736">
              <w:rPr>
                <w:rFonts w:ascii="Calibri" w:hAnsi="Calibri" w:cs="Calibri"/>
                <w:b/>
                <w:sz w:val="16"/>
                <w:szCs w:val="16"/>
              </w:rPr>
              <w:t>17 381 425,00</w:t>
            </w:r>
          </w:p>
        </w:tc>
      </w:tr>
      <w:tr w:rsidR="0025664A" w:rsidRPr="00EF52F5" w:rsidTr="00A53CC3">
        <w:trPr>
          <w:trHeight w:val="28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Default="0025664A" w:rsidP="0025664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4A" w:rsidRDefault="0025664A" w:rsidP="0025664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Obecní živnostenský úřad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Default="0025664A" w:rsidP="0025664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Default="0025664A" w:rsidP="0025664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Default="0025664A" w:rsidP="0025664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Pr="00DE7736" w:rsidRDefault="0025664A" w:rsidP="0025664A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DE7736">
              <w:rPr>
                <w:rFonts w:ascii="Calibri" w:hAnsi="Calibri" w:cs="Calibri"/>
                <w:b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Pr="00DE7736" w:rsidRDefault="0025664A" w:rsidP="0025664A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DE7736">
              <w:rPr>
                <w:rFonts w:ascii="Calibri" w:hAnsi="Calibri" w:cs="Calibri"/>
                <w:b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Pr="00DE7736" w:rsidRDefault="0025664A" w:rsidP="0025664A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DE7736">
              <w:rPr>
                <w:rFonts w:ascii="Calibri" w:hAnsi="Calibri" w:cs="Calibri"/>
                <w:b/>
                <w:sz w:val="16"/>
                <w:szCs w:val="16"/>
              </w:rPr>
              <w:t>0,00</w:t>
            </w:r>
          </w:p>
        </w:tc>
      </w:tr>
      <w:tr w:rsidR="0025664A" w:rsidRPr="00EF52F5" w:rsidTr="00A53CC3">
        <w:trPr>
          <w:trHeight w:val="28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Default="0025664A" w:rsidP="0025664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664A" w:rsidRDefault="0025664A" w:rsidP="0025664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Životní prostředí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Default="0025664A" w:rsidP="0025664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3 799 500,00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Default="0025664A" w:rsidP="0025664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4 084 000,00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Default="0025664A" w:rsidP="0025664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1 214 097,30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Pr="00DE7736" w:rsidRDefault="0025664A" w:rsidP="0025664A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DE7736">
              <w:rPr>
                <w:rFonts w:ascii="Calibri" w:hAnsi="Calibri" w:cs="Calibri"/>
                <w:b/>
                <w:sz w:val="16"/>
                <w:szCs w:val="16"/>
              </w:rPr>
              <w:t>4 420 000,00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Pr="00DE7736" w:rsidRDefault="0025664A" w:rsidP="0025664A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DE7736">
              <w:rPr>
                <w:rFonts w:ascii="Calibri" w:hAnsi="Calibri" w:cs="Calibri"/>
                <w:b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Pr="00DE7736" w:rsidRDefault="0025664A" w:rsidP="0025664A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DE7736">
              <w:rPr>
                <w:rFonts w:ascii="Calibri" w:hAnsi="Calibri" w:cs="Calibri"/>
                <w:b/>
                <w:sz w:val="16"/>
                <w:szCs w:val="16"/>
              </w:rPr>
              <w:t>4 420 000,00</w:t>
            </w:r>
          </w:p>
        </w:tc>
      </w:tr>
      <w:tr w:rsidR="0025664A" w:rsidRPr="00EF52F5" w:rsidTr="00A53CC3">
        <w:trPr>
          <w:trHeight w:val="28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Default="0025664A" w:rsidP="0025664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4A" w:rsidRDefault="0025664A" w:rsidP="0025664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Doprava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Default="0025664A" w:rsidP="0025664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59 927 622,62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Default="0025664A" w:rsidP="0025664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59 927 622,62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Default="0025664A" w:rsidP="0025664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30 481 514,80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Pr="00DE7736" w:rsidRDefault="0025664A" w:rsidP="0025664A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DE7736">
              <w:rPr>
                <w:rFonts w:ascii="Calibri" w:hAnsi="Calibri" w:cs="Calibri"/>
                <w:b/>
                <w:sz w:val="16"/>
                <w:szCs w:val="16"/>
              </w:rPr>
              <w:t>59 927 622,62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Pr="00DE7736" w:rsidRDefault="0025664A" w:rsidP="0025664A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DE7736">
              <w:rPr>
                <w:rFonts w:ascii="Calibri" w:hAnsi="Calibri" w:cs="Calibri"/>
                <w:b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Pr="00DE7736" w:rsidRDefault="0025664A" w:rsidP="0025664A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DE7736">
              <w:rPr>
                <w:rFonts w:ascii="Calibri" w:hAnsi="Calibri" w:cs="Calibri"/>
                <w:b/>
                <w:sz w:val="16"/>
                <w:szCs w:val="16"/>
              </w:rPr>
              <w:t>59 927 622,62</w:t>
            </w:r>
          </w:p>
        </w:tc>
      </w:tr>
      <w:tr w:rsidR="0025664A" w:rsidRPr="00EF52F5" w:rsidTr="00A53CC3">
        <w:trPr>
          <w:trHeight w:val="40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Default="0025664A" w:rsidP="0025664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664A" w:rsidRDefault="0025664A" w:rsidP="0025664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Správa a nakládání s majetkem města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Default="0025664A" w:rsidP="0025664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37 461 635,00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Default="0025664A" w:rsidP="0025664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44 968 226,50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Default="0025664A" w:rsidP="0025664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11 483 043,50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Pr="00DE7736" w:rsidRDefault="0025664A" w:rsidP="0025664A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DE7736">
              <w:rPr>
                <w:rFonts w:ascii="Calibri" w:hAnsi="Calibri" w:cs="Calibri"/>
                <w:b/>
                <w:sz w:val="16"/>
                <w:szCs w:val="16"/>
              </w:rPr>
              <w:t>16 767 000,00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Pr="00DE7736" w:rsidRDefault="0025664A" w:rsidP="0025664A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DE7736">
              <w:rPr>
                <w:rFonts w:ascii="Calibri" w:hAnsi="Calibri" w:cs="Calibri"/>
                <w:b/>
                <w:sz w:val="16"/>
                <w:szCs w:val="16"/>
              </w:rPr>
              <w:t>12 185 000,00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Pr="00DE7736" w:rsidRDefault="0025664A" w:rsidP="0025664A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DE7736">
              <w:rPr>
                <w:rFonts w:ascii="Calibri" w:hAnsi="Calibri" w:cs="Calibri"/>
                <w:b/>
                <w:sz w:val="16"/>
                <w:szCs w:val="16"/>
              </w:rPr>
              <w:t>28 952 000,00</w:t>
            </w:r>
          </w:p>
        </w:tc>
      </w:tr>
      <w:tr w:rsidR="0025664A" w:rsidRPr="00EF52F5" w:rsidTr="00A53CC3">
        <w:trPr>
          <w:trHeight w:val="28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Default="0025664A" w:rsidP="0025664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4A" w:rsidRDefault="0025664A" w:rsidP="0025664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Rozvoj a investice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Default="0025664A" w:rsidP="0025664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485 452 500,00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Default="0025664A" w:rsidP="0025664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602 844 363,30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Default="0025664A" w:rsidP="0025664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122 658 413,06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Pr="00DE7736" w:rsidRDefault="0025664A" w:rsidP="0025664A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DE7736">
              <w:rPr>
                <w:rFonts w:ascii="Calibri" w:hAnsi="Calibri" w:cs="Calibri"/>
                <w:b/>
                <w:sz w:val="16"/>
                <w:szCs w:val="16"/>
              </w:rPr>
              <w:t>63 712 500,00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Pr="00DE7736" w:rsidRDefault="0025664A" w:rsidP="0025664A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DE7736">
              <w:rPr>
                <w:rFonts w:ascii="Calibri" w:hAnsi="Calibri" w:cs="Calibri"/>
                <w:b/>
                <w:sz w:val="16"/>
                <w:szCs w:val="16"/>
              </w:rPr>
              <w:t>415 350 000,00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Pr="00DE7736" w:rsidRDefault="0025664A" w:rsidP="0025664A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DE7736">
              <w:rPr>
                <w:rFonts w:ascii="Calibri" w:hAnsi="Calibri" w:cs="Calibri"/>
                <w:b/>
                <w:sz w:val="16"/>
                <w:szCs w:val="16"/>
              </w:rPr>
              <w:t>479 062 500,00</w:t>
            </w:r>
          </w:p>
        </w:tc>
      </w:tr>
      <w:tr w:rsidR="0025664A" w:rsidRPr="00EF52F5" w:rsidTr="00A53CC3">
        <w:trPr>
          <w:trHeight w:val="28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Default="0025664A" w:rsidP="0025664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664A" w:rsidRDefault="0025664A" w:rsidP="0025664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Stavební úřad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Default="0025664A" w:rsidP="0025664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Default="0025664A" w:rsidP="0025664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324 900,00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Default="0025664A" w:rsidP="0025664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Pr="00DE7736" w:rsidRDefault="0025664A" w:rsidP="0025664A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DE7736">
              <w:rPr>
                <w:rFonts w:ascii="Calibri" w:hAnsi="Calibri" w:cs="Calibri"/>
                <w:b/>
                <w:sz w:val="16"/>
                <w:szCs w:val="16"/>
              </w:rPr>
              <w:t>324 900,00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Pr="00DE7736" w:rsidRDefault="0025664A" w:rsidP="0025664A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DE7736">
              <w:rPr>
                <w:rFonts w:ascii="Calibri" w:hAnsi="Calibri" w:cs="Calibri"/>
                <w:b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Pr="00DE7736" w:rsidRDefault="0025664A" w:rsidP="0025664A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DE7736">
              <w:rPr>
                <w:rFonts w:ascii="Calibri" w:hAnsi="Calibri" w:cs="Calibri"/>
                <w:b/>
                <w:sz w:val="16"/>
                <w:szCs w:val="16"/>
              </w:rPr>
              <w:t>324 900,00</w:t>
            </w:r>
          </w:p>
        </w:tc>
      </w:tr>
      <w:tr w:rsidR="0025664A" w:rsidRPr="00EF52F5" w:rsidTr="00A53CC3">
        <w:trPr>
          <w:trHeight w:val="28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Default="0025664A" w:rsidP="0025664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4A" w:rsidRDefault="0025664A" w:rsidP="0025664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Územní plánování a památková péče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Default="0025664A" w:rsidP="0025664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6 029 900,00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Default="0025664A" w:rsidP="0025664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6 029 900,00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Default="0025664A" w:rsidP="0025664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213 807,00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Pr="00DE7736" w:rsidRDefault="0025664A" w:rsidP="0025664A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DE7736">
              <w:rPr>
                <w:rFonts w:ascii="Calibri" w:hAnsi="Calibri" w:cs="Calibri"/>
                <w:b/>
                <w:sz w:val="16"/>
                <w:szCs w:val="16"/>
              </w:rPr>
              <w:t>2 785 000,00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Pr="00DE7736" w:rsidRDefault="0025664A" w:rsidP="0025664A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DE7736">
              <w:rPr>
                <w:rFonts w:ascii="Calibri" w:hAnsi="Calibri" w:cs="Calibri"/>
                <w:b/>
                <w:sz w:val="16"/>
                <w:szCs w:val="16"/>
              </w:rPr>
              <w:t>2 784 900,00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Pr="00DE7736" w:rsidRDefault="0025664A" w:rsidP="0025664A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DE7736">
              <w:rPr>
                <w:rFonts w:ascii="Calibri" w:hAnsi="Calibri" w:cs="Calibri"/>
                <w:b/>
                <w:sz w:val="16"/>
                <w:szCs w:val="16"/>
              </w:rPr>
              <w:t>5 569 900,00</w:t>
            </w:r>
          </w:p>
        </w:tc>
      </w:tr>
      <w:tr w:rsidR="0025664A" w:rsidRPr="00EF52F5" w:rsidTr="00A53CC3">
        <w:trPr>
          <w:trHeight w:val="28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Default="0025664A" w:rsidP="0025664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664A" w:rsidRDefault="0025664A" w:rsidP="0025664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Finanční (po konsolidaci)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Default="0025664A" w:rsidP="0025664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95 585 302,00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Default="0025664A" w:rsidP="0025664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67 486 877,46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Default="0025664A" w:rsidP="0025664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41 952 678,75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Pr="00DE7736" w:rsidRDefault="0025664A" w:rsidP="0025664A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DE7736">
              <w:rPr>
                <w:rFonts w:ascii="Calibri" w:hAnsi="Calibri" w:cs="Calibri"/>
                <w:b/>
                <w:sz w:val="16"/>
                <w:szCs w:val="16"/>
              </w:rPr>
              <w:t>95 585 300,00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Pr="00DE7736" w:rsidRDefault="0025664A" w:rsidP="0025664A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DE7736">
              <w:rPr>
                <w:rFonts w:ascii="Calibri" w:hAnsi="Calibri" w:cs="Calibri"/>
                <w:b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Pr="00DE7736" w:rsidRDefault="0025664A" w:rsidP="0025664A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DE7736">
              <w:rPr>
                <w:rFonts w:ascii="Calibri" w:hAnsi="Calibri" w:cs="Calibri"/>
                <w:b/>
                <w:sz w:val="16"/>
                <w:szCs w:val="16"/>
              </w:rPr>
              <w:t>95 585 300,00</w:t>
            </w:r>
          </w:p>
        </w:tc>
      </w:tr>
      <w:tr w:rsidR="0025664A" w:rsidRPr="00EF52F5" w:rsidTr="00A53CC3">
        <w:trPr>
          <w:trHeight w:val="28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Default="0025664A" w:rsidP="0025664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4A" w:rsidRDefault="0025664A" w:rsidP="0025664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Sociální fond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Default="0025664A" w:rsidP="0025664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11 115 000,00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Default="0025664A" w:rsidP="0025664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11 115 000,00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Default="0025664A" w:rsidP="0025664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5 079 113,99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Pr="00DE7736" w:rsidRDefault="0025664A" w:rsidP="0025664A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DE7736">
              <w:rPr>
                <w:rFonts w:ascii="Calibri" w:hAnsi="Calibri" w:cs="Calibri"/>
                <w:b/>
                <w:sz w:val="16"/>
                <w:szCs w:val="16"/>
              </w:rPr>
              <w:t>12 113 000,00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Pr="00DE7736" w:rsidRDefault="0025664A" w:rsidP="0025664A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DE7736">
              <w:rPr>
                <w:rFonts w:ascii="Calibri" w:hAnsi="Calibri" w:cs="Calibri"/>
                <w:b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4A" w:rsidRPr="00DE7736" w:rsidRDefault="0025664A" w:rsidP="0025664A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DE7736">
              <w:rPr>
                <w:rFonts w:ascii="Calibri" w:hAnsi="Calibri" w:cs="Calibri"/>
                <w:b/>
                <w:sz w:val="16"/>
                <w:szCs w:val="16"/>
              </w:rPr>
              <w:t>12 113 000,00</w:t>
            </w:r>
          </w:p>
        </w:tc>
      </w:tr>
      <w:tr w:rsidR="0025664A" w:rsidRPr="00EF52F5" w:rsidTr="00A53CC3">
        <w:trPr>
          <w:trHeight w:val="28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Default="0025664A" w:rsidP="0025664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664A" w:rsidRDefault="0025664A" w:rsidP="0025664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Správa a údržba majetku města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Default="0025664A" w:rsidP="0025664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307 199 802,00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Default="0025664A" w:rsidP="0025664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339 795 181,49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Default="0025664A" w:rsidP="0025664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138 257 985,17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Pr="00DE7736" w:rsidRDefault="0025664A" w:rsidP="0025664A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DE7736">
              <w:rPr>
                <w:rFonts w:ascii="Calibri" w:hAnsi="Calibri" w:cs="Calibri"/>
                <w:b/>
                <w:sz w:val="16"/>
                <w:szCs w:val="16"/>
              </w:rPr>
              <w:t>338 848 293,00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Pr="00DE7736" w:rsidRDefault="0025664A" w:rsidP="0025664A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DE7736">
              <w:rPr>
                <w:rFonts w:ascii="Calibri" w:hAnsi="Calibri" w:cs="Calibri"/>
                <w:b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664A" w:rsidRPr="00DE7736" w:rsidRDefault="0025664A" w:rsidP="0025664A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DE7736">
              <w:rPr>
                <w:rFonts w:ascii="Calibri" w:hAnsi="Calibri" w:cs="Calibri"/>
                <w:b/>
                <w:sz w:val="16"/>
                <w:szCs w:val="16"/>
              </w:rPr>
              <w:t>338 848 293,00</w:t>
            </w:r>
          </w:p>
        </w:tc>
      </w:tr>
      <w:tr w:rsidR="0025664A" w:rsidTr="00A53CC3">
        <w:trPr>
          <w:trHeight w:val="28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5664A" w:rsidRDefault="0025664A" w:rsidP="0025664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5664A" w:rsidRDefault="0025664A" w:rsidP="0025664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1 620 997 176,62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5664A" w:rsidRDefault="0025664A" w:rsidP="0025664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1 816 264 074,03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5664A" w:rsidRDefault="0025664A" w:rsidP="0025664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693 387 826,57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5664A" w:rsidRPr="00DE7736" w:rsidRDefault="0025664A" w:rsidP="00206910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E7736">
              <w:rPr>
                <w:rFonts w:ascii="Calibri" w:hAnsi="Calibri" w:cs="Calibri"/>
                <w:b/>
                <w:bCs/>
                <w:sz w:val="16"/>
                <w:szCs w:val="16"/>
              </w:rPr>
              <w:t>1 23</w:t>
            </w:r>
            <w:r w:rsidR="00206910" w:rsidRPr="00DE7736">
              <w:rPr>
                <w:rFonts w:ascii="Calibri" w:hAnsi="Calibri" w:cs="Calibri"/>
                <w:b/>
                <w:bCs/>
                <w:sz w:val="16"/>
                <w:szCs w:val="16"/>
              </w:rPr>
              <w:t>3</w:t>
            </w:r>
            <w:r w:rsidRPr="00DE773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301 888,74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5664A" w:rsidRPr="00DE7736" w:rsidRDefault="0025664A" w:rsidP="003354DC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E7736">
              <w:rPr>
                <w:rFonts w:ascii="Calibri" w:hAnsi="Calibri" w:cs="Calibri"/>
                <w:b/>
                <w:bCs/>
                <w:sz w:val="16"/>
                <w:szCs w:val="16"/>
              </w:rPr>
              <w:t>48</w:t>
            </w:r>
            <w:r w:rsidR="003354DC">
              <w:rPr>
                <w:rFonts w:ascii="Calibri" w:hAnsi="Calibri" w:cs="Calibri"/>
                <w:b/>
                <w:bCs/>
                <w:sz w:val="16"/>
                <w:szCs w:val="16"/>
              </w:rPr>
              <w:t>9</w:t>
            </w:r>
            <w:r w:rsidRPr="00DE773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586 105,00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5664A" w:rsidRPr="00DE7736" w:rsidRDefault="00206910" w:rsidP="003354DC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E7736">
              <w:rPr>
                <w:rFonts w:ascii="Calibri" w:hAnsi="Calibri" w:cs="Calibri"/>
                <w:b/>
                <w:bCs/>
                <w:sz w:val="16"/>
                <w:szCs w:val="16"/>
              </w:rPr>
              <w:t>1 72</w:t>
            </w:r>
            <w:r w:rsidR="003354DC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  <w:r w:rsidR="0025664A" w:rsidRPr="00DE773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887 993,74</w:t>
            </w:r>
          </w:p>
        </w:tc>
      </w:tr>
    </w:tbl>
    <w:p w:rsidR="00A53CC3" w:rsidRDefault="00A53CC3" w:rsidP="00A53CC3"/>
    <w:p w:rsidR="009600BB" w:rsidRDefault="009600BB" w:rsidP="009600BB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RMP schválila provozní výdaje nad index max. 1,00 v celkové výši </w:t>
      </w:r>
      <w:r w:rsidR="00FE13CD">
        <w:rPr>
          <w:rFonts w:ascii="Arial" w:hAnsi="Arial" w:cs="Arial"/>
          <w:b/>
          <w:sz w:val="24"/>
        </w:rPr>
        <w:t>73 457 512,00 </w:t>
      </w:r>
      <w:r w:rsidRPr="009600BB">
        <w:rPr>
          <w:rFonts w:ascii="Arial" w:hAnsi="Arial" w:cs="Arial"/>
          <w:b/>
          <w:sz w:val="24"/>
        </w:rPr>
        <w:t>Kč</w:t>
      </w:r>
      <w:r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sz w:val="24"/>
        </w:rPr>
        <w:t xml:space="preserve"> Konkrétní požadavky včetně zdůvodnění obsahuje následující tabulka.</w:t>
      </w:r>
    </w:p>
    <w:p w:rsidR="0036521F" w:rsidRDefault="0036521F" w:rsidP="00277A06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</w:rPr>
      </w:pPr>
    </w:p>
    <w:p w:rsidR="0036521F" w:rsidRDefault="0036521F" w:rsidP="00277A06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</w:rPr>
      </w:pPr>
    </w:p>
    <w:p w:rsidR="00F95D4B" w:rsidRDefault="00FD28C8" w:rsidP="00FD28C8">
      <w:pPr>
        <w:pStyle w:val="Titulek"/>
        <w:rPr>
          <w:b w:val="0"/>
        </w:rPr>
      </w:pPr>
      <w:r>
        <w:lastRenderedPageBreak/>
        <w:t xml:space="preserve">Tab. </w:t>
      </w:r>
      <w:r w:rsidR="00FA4917">
        <w:rPr>
          <w:noProof/>
        </w:rPr>
        <w:fldChar w:fldCharType="begin"/>
      </w:r>
      <w:r w:rsidR="00FA4917">
        <w:rPr>
          <w:noProof/>
        </w:rPr>
        <w:instrText xml:space="preserve"> SEQ Tab. \* ARABIC </w:instrText>
      </w:r>
      <w:r w:rsidR="00FA4917">
        <w:rPr>
          <w:noProof/>
        </w:rPr>
        <w:fldChar w:fldCharType="separate"/>
      </w:r>
      <w:r w:rsidR="006F2948">
        <w:rPr>
          <w:noProof/>
        </w:rPr>
        <w:t>7</w:t>
      </w:r>
      <w:r w:rsidR="00FA4917">
        <w:rPr>
          <w:noProof/>
        </w:rPr>
        <w:fldChar w:fldCharType="end"/>
      </w:r>
      <w:r w:rsidR="00F95D4B" w:rsidRPr="0036521F">
        <w:t>: Neinvestiční výdaje požadované správci kapitol nad index max.</w:t>
      </w:r>
      <w:r w:rsidR="00F2224C" w:rsidRPr="0036521F">
        <w:t xml:space="preserve"> </w:t>
      </w:r>
      <w:r w:rsidR="00C259C7" w:rsidRPr="0036521F">
        <w:t>1,00</w:t>
      </w:r>
      <w:r w:rsidR="00F95D4B" w:rsidRPr="0036521F">
        <w:t xml:space="preserve"> (v </w:t>
      </w:r>
      <w:r w:rsidR="00326430">
        <w:t xml:space="preserve">tis </w:t>
      </w:r>
      <w:r w:rsidR="00F95D4B" w:rsidRPr="0036521F">
        <w:t>Kč)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340"/>
        <w:gridCol w:w="786"/>
        <w:gridCol w:w="709"/>
        <w:gridCol w:w="992"/>
        <w:gridCol w:w="4962"/>
      </w:tblGrid>
      <w:tr w:rsidR="00F65C9F" w:rsidRPr="00557C49" w:rsidTr="00890E23">
        <w:trPr>
          <w:trHeight w:val="300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:rsidR="00F65C9F" w:rsidRPr="002C4715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4715">
              <w:rPr>
                <w:rFonts w:ascii="Calibri" w:hAnsi="Calibri" w:cs="Calibri"/>
                <w:color w:val="000000"/>
                <w:sz w:val="18"/>
                <w:szCs w:val="18"/>
              </w:rPr>
              <w:t>Kap.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:rsidR="00F65C9F" w:rsidRPr="002C4715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4715">
              <w:rPr>
                <w:rFonts w:ascii="Calibri" w:hAnsi="Calibri" w:cs="Calibri"/>
                <w:color w:val="000000"/>
                <w:sz w:val="18"/>
                <w:szCs w:val="18"/>
              </w:rPr>
              <w:t>Organizace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:rsidR="00F65C9F" w:rsidRPr="002C4715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4715">
              <w:rPr>
                <w:rFonts w:ascii="Calibri" w:hAnsi="Calibri" w:cs="Calibri"/>
                <w:color w:val="000000"/>
                <w:sz w:val="18"/>
                <w:szCs w:val="18"/>
              </w:rPr>
              <w:t>ODPA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:rsidR="00F65C9F" w:rsidRPr="002C4715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4715">
              <w:rPr>
                <w:rFonts w:ascii="Calibri" w:hAnsi="Calibri" w:cs="Calibri"/>
                <w:color w:val="000000"/>
                <w:sz w:val="18"/>
                <w:szCs w:val="18"/>
              </w:rPr>
              <w:t>Položka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:rsidR="00F65C9F" w:rsidRPr="002C4715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4715">
              <w:rPr>
                <w:rFonts w:ascii="Calibri" w:hAnsi="Calibri" w:cs="Calibri"/>
                <w:color w:val="000000"/>
                <w:sz w:val="18"/>
                <w:szCs w:val="18"/>
              </w:rPr>
              <w:t>tis. Kč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F65C9F" w:rsidRPr="002C4715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4715">
              <w:rPr>
                <w:rFonts w:ascii="Calibri" w:hAnsi="Calibri" w:cs="Calibri"/>
                <w:color w:val="000000"/>
                <w:sz w:val="18"/>
                <w:szCs w:val="18"/>
              </w:rPr>
              <w:t>Text</w:t>
            </w:r>
          </w:p>
        </w:tc>
      </w:tr>
      <w:tr w:rsidR="00F65C9F" w:rsidRPr="00557C49" w:rsidTr="00890E23">
        <w:trPr>
          <w:trHeight w:val="72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0100000000000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3341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92,00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557C49" w:rsidRDefault="00F65C9F" w:rsidP="00EF52F5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471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Výroba zpravodajských bloků</w:t>
            </w: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ve smlouvě stanoveno roční navýšení o míru inflace, odhadova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 míra inflace 5 %, tzn. 2 218 </w:t>
            </w: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174 Kč vč. DPH po navýšení. </w:t>
            </w:r>
          </w:p>
        </w:tc>
      </w:tr>
      <w:tr w:rsidR="00F65C9F" w:rsidRPr="00557C49" w:rsidTr="00890E23">
        <w:trPr>
          <w:trHeight w:val="4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EF52F5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57C49">
              <w:rPr>
                <w:rFonts w:ascii="Calibri" w:hAnsi="Calibri" w:cs="Calibri"/>
                <w:sz w:val="18"/>
                <w:szCs w:val="18"/>
              </w:rPr>
              <w:t>0100000103200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6409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57C49">
              <w:rPr>
                <w:rFonts w:ascii="Calibri" w:hAnsi="Calibri" w:cs="Calibri"/>
                <w:sz w:val="18"/>
                <w:szCs w:val="18"/>
              </w:rPr>
              <w:t>5179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3,60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557C49" w:rsidRDefault="00F65C9F" w:rsidP="00EF52F5">
            <w:pPr>
              <w:keepNext/>
              <w:keepLines/>
              <w:rPr>
                <w:rFonts w:ascii="Calibri" w:hAnsi="Calibri" w:cs="Calibri"/>
                <w:sz w:val="18"/>
                <w:szCs w:val="18"/>
              </w:rPr>
            </w:pPr>
            <w:r w:rsidRPr="002C4715">
              <w:rPr>
                <w:rFonts w:ascii="Calibri" w:hAnsi="Calibri" w:cs="Calibri"/>
                <w:b/>
                <w:sz w:val="18"/>
                <w:szCs w:val="18"/>
              </w:rPr>
              <w:t xml:space="preserve">Členský příspěvek - Svaz měst a obcí </w:t>
            </w:r>
            <w:r w:rsidRPr="00557C49">
              <w:rPr>
                <w:rFonts w:ascii="Calibri" w:hAnsi="Calibri" w:cs="Calibri"/>
                <w:sz w:val="18"/>
                <w:szCs w:val="18"/>
              </w:rPr>
              <w:t>(navýšení členského příspěvku)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F65C9F" w:rsidRPr="00557C49" w:rsidTr="00890E23">
        <w:trPr>
          <w:trHeight w:val="4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EF52F5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0100000103600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3900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13,70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557C49" w:rsidRDefault="00F65C9F" w:rsidP="00EF52F5">
            <w:pPr>
              <w:keepNext/>
              <w:keepLines/>
              <w:rPr>
                <w:rFonts w:ascii="Calibri" w:hAnsi="Calibri" w:cs="Calibri"/>
                <w:sz w:val="18"/>
                <w:szCs w:val="18"/>
              </w:rPr>
            </w:pPr>
            <w:r w:rsidRPr="002C4715">
              <w:rPr>
                <w:rFonts w:ascii="Calibri" w:hAnsi="Calibri" w:cs="Calibri"/>
                <w:b/>
                <w:sz w:val="18"/>
                <w:szCs w:val="18"/>
              </w:rPr>
              <w:t>Členský příspěvek - Národní síť Zdravých měst</w:t>
            </w:r>
            <w:r w:rsidRPr="00557C49">
              <w:rPr>
                <w:rFonts w:ascii="Calibri" w:hAnsi="Calibri" w:cs="Calibri"/>
                <w:sz w:val="18"/>
                <w:szCs w:val="18"/>
              </w:rPr>
              <w:t xml:space="preserve"> (navýšení členského příspěvku)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F65C9F" w:rsidRPr="00557C49" w:rsidTr="00890E23">
        <w:trPr>
          <w:trHeight w:val="300"/>
        </w:trPr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65C9F" w:rsidRPr="00557C49" w:rsidRDefault="00F65C9F" w:rsidP="00EF52F5">
            <w:pPr>
              <w:keepNext/>
              <w:keepLines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Celkem kap. 10 - Kancelář primátora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F65C9F" w:rsidRPr="00557C49" w:rsidRDefault="00F65C9F" w:rsidP="00EF52F5">
            <w:pPr>
              <w:keepNext/>
              <w:keepLines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109,30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:rsidR="00F65C9F" w:rsidRPr="00557C49" w:rsidRDefault="00F65C9F" w:rsidP="00EF52F5">
            <w:pPr>
              <w:keepNext/>
              <w:keepLines/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65C9F" w:rsidRPr="00557C49" w:rsidTr="00890E23">
        <w:trPr>
          <w:trHeight w:val="479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0110000000000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6171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160,00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557C49" w:rsidRDefault="00F65C9F" w:rsidP="00EF52F5">
            <w:pPr>
              <w:keepNext/>
              <w:keepLines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Avizované </w:t>
            </w:r>
            <w:r w:rsidRPr="002C471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navýšení cen za ostrahu</w:t>
            </w: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 budovách </w:t>
            </w:r>
            <w:proofErr w:type="spellStart"/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MMPv</w:t>
            </w:r>
            <w:proofErr w:type="spellEnd"/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 souvislosti s navýšením min. mzdy o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900 Kč, tj. 10,05 %.</w:t>
            </w:r>
          </w:p>
        </w:tc>
      </w:tr>
      <w:tr w:rsidR="00F65C9F" w:rsidRPr="00557C49" w:rsidTr="00890E23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EF52F5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0110000000000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6171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557C49" w:rsidRDefault="00F65C9F" w:rsidP="00EF52F5">
            <w:pPr>
              <w:keepNext/>
              <w:keepLines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25A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Odstranění vlhkosti zdiva</w:t>
            </w: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budova Křížkovského.</w:t>
            </w:r>
          </w:p>
        </w:tc>
      </w:tr>
      <w:tr w:rsidR="00F65C9F" w:rsidRPr="00557C49" w:rsidTr="00890E23">
        <w:trPr>
          <w:trHeight w:val="369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EF52F5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0110000000000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6171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360,00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557C49" w:rsidRDefault="00F65C9F" w:rsidP="00EF52F5">
            <w:pPr>
              <w:keepNext/>
              <w:keepLines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25A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Pořízení 90 ks mobilních telefonů</w:t>
            </w: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do volebních místností k ověřování e-dokladů.  </w:t>
            </w:r>
          </w:p>
        </w:tc>
      </w:tr>
      <w:tr w:rsidR="00F65C9F" w:rsidRPr="00557C49" w:rsidTr="00890E23">
        <w:trPr>
          <w:trHeight w:val="347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EF52F5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0110000190100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3313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557C49" w:rsidRDefault="00F65C9F" w:rsidP="00EF52F5">
            <w:pPr>
              <w:keepNext/>
              <w:keepLines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25A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Rekonstrukce šatny pro účinkující DUHA - obměna vybavení</w:t>
            </w: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F65C9F" w:rsidRPr="00557C49" w:rsidTr="00890E23">
        <w:trPr>
          <w:trHeight w:val="4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EF52F5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0110000190100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3313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DC25A1" w:rsidRDefault="00F65C9F" w:rsidP="00EF52F5">
            <w:pPr>
              <w:keepNext/>
              <w:keepLines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C25A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Rekonstrukce šatny pro účinkující DUHA - výmalba, výměna podlahové krytiny.</w:t>
            </w:r>
          </w:p>
        </w:tc>
      </w:tr>
      <w:tr w:rsidR="00F65C9F" w:rsidRPr="00557C49" w:rsidTr="00890E23">
        <w:trPr>
          <w:trHeight w:val="289"/>
        </w:trPr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65C9F" w:rsidRPr="00557C49" w:rsidRDefault="00F65C9F" w:rsidP="00EF52F5">
            <w:pPr>
              <w:keepNext/>
              <w:keepLines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Celkem kapitola 11 - Správa a zabezpečení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F65C9F" w:rsidRPr="00557C49" w:rsidRDefault="00F65C9F" w:rsidP="00EF52F5">
            <w:pPr>
              <w:keepNext/>
              <w:keepLines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1 </w:t>
            </w:r>
            <w:r w:rsidR="00EF52F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</w:t>
            </w:r>
            <w:r w:rsidRPr="00557C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F65C9F" w:rsidRPr="00557C49" w:rsidRDefault="00F65C9F" w:rsidP="00EF52F5">
            <w:pPr>
              <w:keepNext/>
              <w:keepLines/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65C9F" w:rsidRPr="00557C49" w:rsidTr="00890E23">
        <w:trPr>
          <w:trHeight w:val="30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0120000000000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5273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30,25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DC25A1" w:rsidRDefault="00F65C9F" w:rsidP="00EF52F5">
            <w:pPr>
              <w:keepNext/>
              <w:keepLines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C25A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Servisní podpora Digitálního povodňového plánu.</w:t>
            </w:r>
          </w:p>
        </w:tc>
      </w:tr>
      <w:tr w:rsidR="00F65C9F" w:rsidRPr="00557C49" w:rsidTr="00890E23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EF52F5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0120000000000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557C49" w:rsidRDefault="00F65C9F" w:rsidP="00EF52F5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Proplácení </w:t>
            </w:r>
            <w:r w:rsidRPr="00DC25A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refundací platů </w:t>
            </w: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po více zásazích.</w:t>
            </w:r>
          </w:p>
        </w:tc>
      </w:tr>
      <w:tr w:rsidR="00F65C9F" w:rsidRPr="00557C49" w:rsidTr="00890E23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EF52F5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0120000000000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124,75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557C49" w:rsidRDefault="00F65C9F" w:rsidP="00EF52F5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Navýšení cen </w:t>
            </w:r>
            <w:r w:rsidRPr="00DC25A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ochranných prostředků</w:t>
            </w: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F65C9F" w:rsidRPr="00557C49" w:rsidTr="00890E23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EF52F5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0120000000000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557C49" w:rsidRDefault="00F65C9F" w:rsidP="00EF52F5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25A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Nákup vysílaček</w:t>
            </w: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"ručky" za zastaralé zařízení.</w:t>
            </w:r>
          </w:p>
        </w:tc>
      </w:tr>
      <w:tr w:rsidR="00F65C9F" w:rsidRPr="00557C49" w:rsidTr="00890E23">
        <w:trPr>
          <w:trHeight w:val="351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EF52F5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0120000000000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557C49" w:rsidRDefault="00F65C9F" w:rsidP="00EF52F5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Zvýšená spotřeba PHM (n</w:t>
            </w: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ové vozidlo </w:t>
            </w:r>
            <w:proofErr w:type="spellStart"/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Vrahovic</w:t>
            </w:r>
            <w:proofErr w:type="spellEnd"/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, více zásahů)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F65C9F" w:rsidRPr="00557C49" w:rsidTr="00890E23">
        <w:trPr>
          <w:trHeight w:val="271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EF52F5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0120000000000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557C49" w:rsidRDefault="00F65C9F" w:rsidP="00EF52F5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25A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Úrazové pojištění členů JSDH</w:t>
            </w: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připojištění 1 člena navíc.</w:t>
            </w:r>
          </w:p>
        </w:tc>
      </w:tr>
      <w:tr w:rsidR="00F65C9F" w:rsidRPr="00557C49" w:rsidTr="00890E23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EF52F5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0120000000000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557C49" w:rsidRDefault="00F65C9F" w:rsidP="00EF52F5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25A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Školení a vzdělávání</w:t>
            </w: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přibylo školení řidičů JSDH.</w:t>
            </w:r>
          </w:p>
        </w:tc>
      </w:tr>
      <w:tr w:rsidR="00F65C9F" w:rsidRPr="00557C49" w:rsidTr="00890E23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EF52F5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0120000000000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557C49" w:rsidRDefault="00F65C9F" w:rsidP="00EF52F5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C25A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Revize</w:t>
            </w: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všeho el. </w:t>
            </w:r>
            <w:proofErr w:type="gramStart"/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nářadí</w:t>
            </w:r>
            <w:proofErr w:type="gramEnd"/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5x JSDH.</w:t>
            </w:r>
          </w:p>
        </w:tc>
      </w:tr>
      <w:tr w:rsidR="00F65C9F" w:rsidRPr="00557C49" w:rsidTr="00890E23">
        <w:trPr>
          <w:trHeight w:val="289"/>
        </w:trPr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65C9F" w:rsidRPr="00557C49" w:rsidRDefault="00F65C9F" w:rsidP="00EF52F5">
            <w:pPr>
              <w:keepNext/>
              <w:keepLines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Celkem kap. 12 - Krizové řízení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F65C9F" w:rsidRPr="00557C49" w:rsidRDefault="00F65C9F" w:rsidP="00EF52F5">
            <w:pPr>
              <w:keepNext/>
              <w:keepLines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497,50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F65C9F" w:rsidRPr="00557C49" w:rsidRDefault="00F65C9F" w:rsidP="00EF52F5">
            <w:pPr>
              <w:keepNext/>
              <w:keepLines/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65C9F" w:rsidRPr="00557C49" w:rsidTr="00890E23">
        <w:trPr>
          <w:trHeight w:val="30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57C49">
              <w:rPr>
                <w:rFonts w:ascii="Calibri" w:hAnsi="Calibri" w:cs="Calibri"/>
                <w:sz w:val="18"/>
                <w:szCs w:val="18"/>
              </w:rPr>
              <w:t>0130000000000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57C49">
              <w:rPr>
                <w:rFonts w:ascii="Calibri" w:hAnsi="Calibri" w:cs="Calibri"/>
                <w:sz w:val="18"/>
                <w:szCs w:val="18"/>
              </w:rPr>
              <w:t>6171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57C49">
              <w:rPr>
                <w:rFonts w:ascii="Calibri" w:hAnsi="Calibri" w:cs="Calibri"/>
                <w:sz w:val="18"/>
                <w:szCs w:val="18"/>
              </w:rPr>
              <w:t>5134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1 5</w:t>
            </w:r>
            <w:r w:rsidRPr="00557C49">
              <w:rPr>
                <w:rFonts w:ascii="Calibri" w:hAnsi="Calibri" w:cs="Calibri"/>
                <w:sz w:val="18"/>
                <w:szCs w:val="18"/>
              </w:rPr>
              <w:t>00,00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Oděvy </w:t>
            </w: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(výstrojní součástky) - nákup </w:t>
            </w:r>
            <w:r w:rsidRPr="00492F1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balistické ochrany</w:t>
            </w: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F65C9F" w:rsidRPr="00557C49" w:rsidTr="00890E23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EF52F5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57C49">
              <w:rPr>
                <w:rFonts w:ascii="Calibri" w:hAnsi="Calibri" w:cs="Calibri"/>
                <w:sz w:val="18"/>
                <w:szCs w:val="18"/>
              </w:rPr>
              <w:t>0130000000000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57C49">
              <w:rPr>
                <w:rFonts w:ascii="Calibri" w:hAnsi="Calibri" w:cs="Calibri"/>
                <w:sz w:val="18"/>
                <w:szCs w:val="18"/>
              </w:rPr>
              <w:t>6171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57C49">
              <w:rPr>
                <w:rFonts w:ascii="Calibri" w:hAnsi="Calibri" w:cs="Calibri"/>
                <w:sz w:val="18"/>
                <w:szCs w:val="18"/>
              </w:rPr>
              <w:t>5169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57C49">
              <w:rPr>
                <w:rFonts w:ascii="Calibri" w:hAnsi="Calibri" w:cs="Calibri"/>
                <w:sz w:val="18"/>
                <w:szCs w:val="18"/>
              </w:rPr>
              <w:t>50,00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2F1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Úklid </w:t>
            </w: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(navýšení není zatím známo).</w:t>
            </w:r>
          </w:p>
        </w:tc>
      </w:tr>
      <w:tr w:rsidR="00F65C9F" w:rsidRPr="00557C49" w:rsidTr="00890E23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EF52F5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57C49">
              <w:rPr>
                <w:rFonts w:ascii="Calibri" w:hAnsi="Calibri" w:cs="Calibri"/>
                <w:sz w:val="18"/>
                <w:szCs w:val="18"/>
              </w:rPr>
              <w:t>0130000000000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57C49">
              <w:rPr>
                <w:rFonts w:ascii="Calibri" w:hAnsi="Calibri" w:cs="Calibri"/>
                <w:sz w:val="18"/>
                <w:szCs w:val="18"/>
              </w:rPr>
              <w:t>5311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57C49">
              <w:rPr>
                <w:rFonts w:ascii="Calibri" w:hAnsi="Calibri" w:cs="Calibri"/>
                <w:sz w:val="18"/>
                <w:szCs w:val="18"/>
              </w:rPr>
              <w:t>5163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57C49">
              <w:rPr>
                <w:rFonts w:ascii="Calibri" w:hAnsi="Calibri" w:cs="Calibri"/>
                <w:sz w:val="18"/>
                <w:szCs w:val="18"/>
              </w:rPr>
              <w:t>298,00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557C49" w:rsidRDefault="00F65C9F" w:rsidP="00EF52F5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2F1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Skupinové úrazové pojištění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– pojistné.</w:t>
            </w:r>
          </w:p>
        </w:tc>
      </w:tr>
      <w:tr w:rsidR="00F65C9F" w:rsidRPr="00557C49" w:rsidTr="00890E23">
        <w:trPr>
          <w:trHeight w:val="49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EF52F5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57C49">
              <w:rPr>
                <w:rFonts w:ascii="Calibri" w:hAnsi="Calibri" w:cs="Calibri"/>
                <w:sz w:val="18"/>
                <w:szCs w:val="18"/>
              </w:rPr>
              <w:t>0130000000000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57C49">
              <w:rPr>
                <w:rFonts w:ascii="Calibri" w:hAnsi="Calibri" w:cs="Calibri"/>
                <w:sz w:val="18"/>
                <w:szCs w:val="18"/>
              </w:rPr>
              <w:t>5311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57C49">
              <w:rPr>
                <w:rFonts w:ascii="Calibri" w:hAnsi="Calibri" w:cs="Calibri"/>
                <w:sz w:val="18"/>
                <w:szCs w:val="18"/>
              </w:rPr>
              <w:t>5031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57C49">
              <w:rPr>
                <w:rFonts w:ascii="Calibri" w:hAnsi="Calibri" w:cs="Calibri"/>
                <w:sz w:val="18"/>
                <w:szCs w:val="18"/>
              </w:rPr>
              <w:t>74,00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557C49" w:rsidRDefault="00F65C9F" w:rsidP="00EF52F5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E733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Skupinové úrazové pojištění</w:t>
            </w: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</w:t>
            </w:r>
            <w:r w:rsidRPr="00492F1A">
              <w:rPr>
                <w:rFonts w:ascii="Calibri" w:hAnsi="Calibri" w:cs="Calibri"/>
                <w:color w:val="000000"/>
                <w:sz w:val="18"/>
                <w:szCs w:val="18"/>
              </w:rPr>
              <w:t>povinné pojistné na sociální zabezpečení a příspěvek na státní politiku zaměstnanosti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F65C9F" w:rsidRPr="00557C49" w:rsidTr="00890E23">
        <w:trPr>
          <w:trHeight w:val="49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EF52F5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57C49">
              <w:rPr>
                <w:rFonts w:ascii="Calibri" w:hAnsi="Calibri" w:cs="Calibri"/>
                <w:sz w:val="18"/>
                <w:szCs w:val="18"/>
              </w:rPr>
              <w:t>0130000000000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57C49">
              <w:rPr>
                <w:rFonts w:ascii="Calibri" w:hAnsi="Calibri" w:cs="Calibri"/>
                <w:sz w:val="18"/>
                <w:szCs w:val="18"/>
              </w:rPr>
              <w:t>5311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57C49">
              <w:rPr>
                <w:rFonts w:ascii="Calibri" w:hAnsi="Calibri" w:cs="Calibri"/>
                <w:sz w:val="18"/>
                <w:szCs w:val="18"/>
              </w:rPr>
              <w:t>5032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57C49">
              <w:rPr>
                <w:rFonts w:ascii="Calibri" w:hAnsi="Calibri" w:cs="Calibri"/>
                <w:sz w:val="18"/>
                <w:szCs w:val="18"/>
              </w:rPr>
              <w:t>27,00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557C49" w:rsidRDefault="00F65C9F" w:rsidP="00EF52F5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E733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Skupinové úrazové pojištění</w:t>
            </w: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  <w:r w:rsidRPr="00492F1A">
              <w:rPr>
                <w:rFonts w:ascii="Calibri" w:hAnsi="Calibri" w:cs="Calibri"/>
                <w:color w:val="000000"/>
                <w:sz w:val="18"/>
                <w:szCs w:val="18"/>
              </w:rPr>
              <w:t>ovinné pojistné na veřejné zdravotní pojištění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F65C9F" w:rsidRPr="00557C49" w:rsidTr="00890E23">
        <w:trPr>
          <w:trHeight w:val="49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EF52F5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57C49">
              <w:rPr>
                <w:rFonts w:ascii="Calibri" w:hAnsi="Calibri" w:cs="Calibri"/>
                <w:sz w:val="18"/>
                <w:szCs w:val="18"/>
              </w:rPr>
              <w:t>0130000000000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57C49">
              <w:rPr>
                <w:rFonts w:ascii="Calibri" w:hAnsi="Calibri" w:cs="Calibri"/>
                <w:sz w:val="18"/>
                <w:szCs w:val="18"/>
              </w:rPr>
              <w:t>5311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57C49">
              <w:rPr>
                <w:rFonts w:ascii="Calibri" w:hAnsi="Calibri" w:cs="Calibri"/>
                <w:sz w:val="18"/>
                <w:szCs w:val="18"/>
              </w:rPr>
              <w:t>5038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EF52F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57C49">
              <w:rPr>
                <w:rFonts w:ascii="Calibri" w:hAnsi="Calibri" w:cs="Calibri"/>
                <w:sz w:val="18"/>
                <w:szCs w:val="18"/>
              </w:rPr>
              <w:t>1,00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557C49" w:rsidRDefault="00F65C9F" w:rsidP="00EF52F5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E733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Skupinové úrazové pojištění</w:t>
            </w: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povinné pojištění na úrazové pojištění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F65C9F" w:rsidRPr="00557C49" w:rsidTr="00890E23">
        <w:trPr>
          <w:trHeight w:val="300"/>
        </w:trPr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Celkem kap. 13 - Městská policie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1 9</w:t>
            </w:r>
            <w:r w:rsidRPr="00557C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F65C9F" w:rsidRPr="00557C49" w:rsidRDefault="00F65C9F" w:rsidP="00890E23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65C9F" w:rsidRPr="00557C49" w:rsidTr="00890E23">
        <w:trPr>
          <w:trHeight w:val="30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0140000000000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57C49">
              <w:rPr>
                <w:rFonts w:ascii="Calibri" w:hAnsi="Calibri" w:cs="Calibri"/>
                <w:sz w:val="18"/>
                <w:szCs w:val="18"/>
              </w:rPr>
              <w:t>6171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1 512,00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2F1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Skupinové úrazové pojištění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– pojistné.</w:t>
            </w:r>
          </w:p>
        </w:tc>
      </w:tr>
      <w:tr w:rsidR="00F65C9F" w:rsidRPr="00557C49" w:rsidTr="00890E23">
        <w:trPr>
          <w:trHeight w:val="4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0140000000000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57C49">
              <w:rPr>
                <w:rFonts w:ascii="Calibri" w:hAnsi="Calibri" w:cs="Calibri"/>
                <w:sz w:val="18"/>
                <w:szCs w:val="18"/>
              </w:rPr>
              <w:t>6171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375,00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53F3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Skupinové úrazové pojištění</w:t>
            </w: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</w:t>
            </w:r>
            <w:r w:rsidRPr="00492F1A">
              <w:rPr>
                <w:rFonts w:ascii="Calibri" w:hAnsi="Calibri" w:cs="Calibri"/>
                <w:color w:val="000000"/>
                <w:sz w:val="18"/>
                <w:szCs w:val="18"/>
              </w:rPr>
              <w:t>povinné pojistné na sociální zabezpečení a příspěvek na státní politiku zaměstnanosti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F65C9F" w:rsidRPr="00557C49" w:rsidTr="00890E23">
        <w:trPr>
          <w:trHeight w:val="4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0140000000000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57C49">
              <w:rPr>
                <w:rFonts w:ascii="Calibri" w:hAnsi="Calibri" w:cs="Calibri"/>
                <w:sz w:val="18"/>
                <w:szCs w:val="18"/>
              </w:rPr>
              <w:t>6171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136,00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53F3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Skupinové úrazové pojištění</w:t>
            </w: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  <w:r w:rsidRPr="00492F1A">
              <w:rPr>
                <w:rFonts w:ascii="Calibri" w:hAnsi="Calibri" w:cs="Calibri"/>
                <w:color w:val="000000"/>
                <w:sz w:val="18"/>
                <w:szCs w:val="18"/>
              </w:rPr>
              <w:t>ovinné pojistné na veřejné zdravotní pojištění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F65C9F" w:rsidRPr="00557C49" w:rsidTr="00890E23">
        <w:trPr>
          <w:trHeight w:val="4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0140000000000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57C49">
              <w:rPr>
                <w:rFonts w:ascii="Calibri" w:hAnsi="Calibri" w:cs="Calibri"/>
                <w:sz w:val="18"/>
                <w:szCs w:val="18"/>
              </w:rPr>
              <w:t>6171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C9F" w:rsidRPr="00557C49" w:rsidRDefault="00F65C9F" w:rsidP="00890E2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F34">
              <w:rPr>
                <w:rFonts w:ascii="Calibri" w:hAnsi="Calibri" w:cs="Calibri"/>
                <w:b/>
                <w:sz w:val="18"/>
                <w:szCs w:val="18"/>
              </w:rPr>
              <w:t>Skupinové úrazové pojištění</w:t>
            </w:r>
            <w:r w:rsidRPr="00557C49">
              <w:rPr>
                <w:rFonts w:ascii="Calibri" w:hAnsi="Calibri" w:cs="Calibri"/>
                <w:sz w:val="18"/>
                <w:szCs w:val="18"/>
              </w:rPr>
              <w:t xml:space="preserve"> - povinné pojištění na úrazové pojištění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F65C9F" w:rsidRPr="00557C49" w:rsidTr="00890E23">
        <w:trPr>
          <w:trHeight w:val="300"/>
        </w:trPr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Celkem kap. 14 - Lidské zdroje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2 029,00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F65C9F" w:rsidRPr="00557C49" w:rsidRDefault="00F65C9F" w:rsidP="00890E23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65C9F" w:rsidRPr="00557C49" w:rsidTr="00890E23">
        <w:trPr>
          <w:trHeight w:val="30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0150000000000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6171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 letá podpora páteřních </w:t>
            </w:r>
            <w:proofErr w:type="spellStart"/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switchů</w:t>
            </w:r>
            <w:proofErr w:type="spellEnd"/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F65C9F" w:rsidRPr="00557C49" w:rsidTr="00890E23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0150000000000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6171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625,00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 letá podpora DLP </w:t>
            </w:r>
            <w:proofErr w:type="spellStart"/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Safetica</w:t>
            </w:r>
            <w:proofErr w:type="spellEnd"/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F65C9F" w:rsidRPr="00557C49" w:rsidTr="00890E23">
        <w:trPr>
          <w:trHeight w:val="4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0150000000000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6171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Roční prodloužení záruk 5 serverů, 2 diskových polí, páskové knihovny a </w:t>
            </w:r>
            <w:proofErr w:type="spellStart"/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san</w:t>
            </w:r>
            <w:proofErr w:type="spellEnd"/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switchů</w:t>
            </w:r>
            <w:proofErr w:type="spellEnd"/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než obnoví za nové.</w:t>
            </w:r>
          </w:p>
        </w:tc>
      </w:tr>
      <w:tr w:rsidR="00F65C9F" w:rsidRPr="00557C49" w:rsidTr="00890E23">
        <w:trPr>
          <w:trHeight w:val="300"/>
        </w:trPr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Celkem kap. 15 - Informační technologie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1 775,00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F65C9F" w:rsidRPr="00557C49" w:rsidRDefault="00F65C9F" w:rsidP="00890E23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65C9F" w:rsidRPr="00557C49" w:rsidTr="00890E23">
        <w:trPr>
          <w:trHeight w:val="714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57C49"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0190000190108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3319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492F1A" w:rsidRDefault="00F65C9F" w:rsidP="00890E23">
            <w:pPr>
              <w:rPr>
                <w:rFonts w:ascii="Calibri" w:hAnsi="Calibri" w:cs="Calibri"/>
                <w:sz w:val="18"/>
                <w:szCs w:val="18"/>
              </w:rPr>
            </w:pPr>
            <w:r w:rsidRPr="00492F1A">
              <w:rPr>
                <w:rFonts w:ascii="Calibri" w:hAnsi="Calibri" w:cs="Calibri"/>
                <w:b/>
                <w:sz w:val="18"/>
                <w:szCs w:val="18"/>
              </w:rPr>
              <w:t>Letní scéna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492F1A">
              <w:rPr>
                <w:rFonts w:ascii="Calibri" w:hAnsi="Calibri" w:cs="Calibri"/>
                <w:sz w:val="18"/>
                <w:szCs w:val="18"/>
              </w:rPr>
              <w:t xml:space="preserve">- akce pořádané na Letní scéně KK Duha - hudební festivaly - služby, technika, zvuk, propagace - </w:t>
            </w:r>
            <w:r w:rsidRPr="00492F1A">
              <w:rPr>
                <w:rFonts w:ascii="Calibri" w:hAnsi="Calibri" w:cs="Calibri"/>
                <w:b/>
                <w:sz w:val="18"/>
                <w:szCs w:val="18"/>
              </w:rPr>
              <w:t>PODPORA AMATÉRSKÝCH KAPEL.</w:t>
            </w:r>
          </w:p>
        </w:tc>
      </w:tr>
      <w:tr w:rsidR="00F65C9F" w:rsidRPr="00557C49" w:rsidTr="00890E23">
        <w:trPr>
          <w:trHeight w:val="51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0190000190108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3319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492F1A" w:rsidRDefault="00F65C9F" w:rsidP="00890E23">
            <w:pPr>
              <w:rPr>
                <w:rFonts w:ascii="Calibri" w:hAnsi="Calibri" w:cs="Calibri"/>
                <w:sz w:val="18"/>
                <w:szCs w:val="18"/>
              </w:rPr>
            </w:pPr>
            <w:r w:rsidRPr="00492F1A">
              <w:rPr>
                <w:rFonts w:ascii="Calibri" w:hAnsi="Calibri" w:cs="Calibri"/>
                <w:b/>
                <w:sz w:val="18"/>
                <w:szCs w:val="18"/>
              </w:rPr>
              <w:t>Letní scéna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492F1A">
              <w:rPr>
                <w:rFonts w:ascii="Calibri" w:hAnsi="Calibri" w:cs="Calibri"/>
                <w:sz w:val="18"/>
                <w:szCs w:val="18"/>
              </w:rPr>
              <w:t xml:space="preserve">- akce pořádané na Letní scéně KK Duha - hudební festivaly - </w:t>
            </w:r>
            <w:r w:rsidRPr="00492F1A">
              <w:rPr>
                <w:rFonts w:ascii="Calibri" w:hAnsi="Calibri" w:cs="Calibri"/>
                <w:b/>
                <w:sz w:val="18"/>
                <w:szCs w:val="18"/>
              </w:rPr>
              <w:t>honoráře</w:t>
            </w:r>
            <w:r w:rsidRPr="00492F1A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F65C9F" w:rsidRPr="00557C49" w:rsidTr="00890E23">
        <w:trPr>
          <w:trHeight w:val="51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0190000190108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3319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492F1A" w:rsidRDefault="00F65C9F" w:rsidP="00890E23">
            <w:pPr>
              <w:rPr>
                <w:rFonts w:ascii="Calibri" w:hAnsi="Calibri" w:cs="Calibri"/>
                <w:sz w:val="18"/>
                <w:szCs w:val="18"/>
              </w:rPr>
            </w:pPr>
            <w:r w:rsidRPr="00492F1A">
              <w:rPr>
                <w:rFonts w:ascii="Calibri" w:hAnsi="Calibri" w:cs="Calibri"/>
                <w:b/>
                <w:sz w:val="18"/>
                <w:szCs w:val="18"/>
              </w:rPr>
              <w:t>Letní scéna</w:t>
            </w:r>
            <w:r w:rsidRPr="00492F1A">
              <w:rPr>
                <w:rFonts w:ascii="Calibri" w:hAnsi="Calibri" w:cs="Calibri"/>
                <w:sz w:val="18"/>
                <w:szCs w:val="18"/>
              </w:rPr>
              <w:t xml:space="preserve"> - akce pořádané na Letní scéně KK Duha - hudební festivaly - </w:t>
            </w:r>
            <w:r w:rsidRPr="00492F1A">
              <w:rPr>
                <w:rFonts w:ascii="Calibri" w:hAnsi="Calibri" w:cs="Calibri"/>
                <w:b/>
                <w:sz w:val="18"/>
                <w:szCs w:val="18"/>
              </w:rPr>
              <w:t>materiál.</w:t>
            </w:r>
          </w:p>
        </w:tc>
      </w:tr>
      <w:tr w:rsidR="00F65C9F" w:rsidRPr="00557C49" w:rsidTr="00890E23">
        <w:trPr>
          <w:trHeight w:val="513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0190000190100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3319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492F1A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2F1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Rozšíření tanečních o LED obrazovky</w:t>
            </w:r>
            <w:r w:rsidRPr="005263C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, větší počet kurzů, 5. věneček, zdražení kapely</w:t>
            </w:r>
            <w:r w:rsidRPr="00492F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92F1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VYKOMPENZOVÁNO PŘÍJMY.</w:t>
            </w:r>
          </w:p>
        </w:tc>
      </w:tr>
      <w:tr w:rsidR="00F65C9F" w:rsidRPr="00557C49" w:rsidTr="00890E23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0190000190102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3319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492F1A" w:rsidRDefault="00F65C9F" w:rsidP="00890E23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492F1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Zdražení služeb Prostějovské léto + rozšíření programu.</w:t>
            </w:r>
          </w:p>
        </w:tc>
      </w:tr>
      <w:tr w:rsidR="00F65C9F" w:rsidRPr="00557C49" w:rsidTr="00890E23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0190000190102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3319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492F1A" w:rsidRDefault="00F65C9F" w:rsidP="00890E23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492F1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Zdražení služeb Prostějovské léto + rozšíření programu. </w:t>
            </w:r>
          </w:p>
        </w:tc>
      </w:tr>
      <w:tr w:rsidR="00F65C9F" w:rsidRPr="00557C49" w:rsidTr="00890E23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0190000190111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3319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492F1A" w:rsidRDefault="00F65C9F" w:rsidP="00890E23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492F1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Podpora akcí všech tří místních částí PV.</w:t>
            </w:r>
          </w:p>
        </w:tc>
      </w:tr>
      <w:tr w:rsidR="00F65C9F" w:rsidRPr="00557C49" w:rsidTr="00890E23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0190000190111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3319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492F1A" w:rsidRDefault="00F65C9F" w:rsidP="00890E23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492F1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Podpora akcí všech tří místních částí PV.</w:t>
            </w:r>
          </w:p>
        </w:tc>
      </w:tr>
      <w:tr w:rsidR="00F65C9F" w:rsidRPr="00557C49" w:rsidTr="00890E23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0190000190111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3319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492F1A" w:rsidRDefault="00F65C9F" w:rsidP="00890E23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492F1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Podpora akcí všech tří místních částí PV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.</w:t>
            </w:r>
          </w:p>
        </w:tc>
      </w:tr>
      <w:tr w:rsidR="00F65C9F" w:rsidRPr="00557C49" w:rsidTr="00890E23">
        <w:trPr>
          <w:trHeight w:val="300"/>
        </w:trPr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Celkem 19 - Duha - Kulturní klub u hradeb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1 20</w:t>
            </w:r>
            <w:r w:rsidRPr="00557C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F65C9F" w:rsidRPr="00492F1A" w:rsidRDefault="00F65C9F" w:rsidP="00890E23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2F1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65C9F" w:rsidRPr="00557C49" w:rsidTr="00890E23">
        <w:trPr>
          <w:trHeight w:val="2156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0200000020337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3113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160,00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492F1A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2F1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ZŠ a MŠ Jana Železného Prostějov - navýšení příspěvku na ostatní služby</w:t>
            </w:r>
            <w:r w:rsidRPr="00492F1A">
              <w:rPr>
                <w:rFonts w:ascii="Calibri" w:hAnsi="Calibri" w:cs="Calibri"/>
                <w:color w:val="000000"/>
                <w:sz w:val="18"/>
                <w:szCs w:val="18"/>
              </w:rPr>
              <w:t>. V průběhu roku 2024 probíhala realizace výstavby běžeckého tunelu. Po kolaudačním řízení nastane využití běžeckého tunelu pro sportovní výuku žáků. Se zprovozněním běžeckého tunelu souvisí zajištění úklidových služeb. Z rozpočtu MŠMT již nelze navyšovat počty nepedagogických pracovníků. Z tohoto důvodu organ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i</w:t>
            </w:r>
            <w:r w:rsidRPr="00492F1A">
              <w:rPr>
                <w:rFonts w:ascii="Calibri" w:hAnsi="Calibri" w:cs="Calibri"/>
                <w:color w:val="000000"/>
                <w:sz w:val="18"/>
                <w:szCs w:val="18"/>
              </w:rPr>
              <w:t>zace žádá o poskytnutí finanční částky na zajištění úklidových služeb. V roce 2025 je před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pokládaná částka za rok 160 000 </w:t>
            </w:r>
            <w:r w:rsidRPr="00492F1A">
              <w:rPr>
                <w:rFonts w:ascii="Calibri" w:hAnsi="Calibri" w:cs="Calibri"/>
                <w:color w:val="000000"/>
                <w:sz w:val="18"/>
                <w:szCs w:val="18"/>
              </w:rPr>
              <w:t>Kč.</w:t>
            </w:r>
          </w:p>
        </w:tc>
      </w:tr>
      <w:tr w:rsidR="00F65C9F" w:rsidRPr="00557C49" w:rsidTr="00890E23">
        <w:trPr>
          <w:trHeight w:val="412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0200000020401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3311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3 800,00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492F1A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2F1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Městské divadlo v Prostějově, příspěvková organizace - příspěvek do doplňkové činnosti.</w:t>
            </w:r>
            <w:r w:rsidRPr="00492F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 důvodu nákladného provozu restaurace, kavárny, vinárny a zahrádky Národního domu (dále jen ND). Provoz celé budovy ND jakožto národní kulturní památky generuje vysoké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náklady, </w:t>
            </w:r>
            <w:r w:rsidRPr="00492F1A">
              <w:rPr>
                <w:rFonts w:ascii="Calibri" w:hAnsi="Calibri" w:cs="Calibri"/>
                <w:color w:val="000000"/>
                <w:sz w:val="18"/>
                <w:szCs w:val="18"/>
              </w:rPr>
              <w:t>jako jsou náklady na energie, op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ravy a udržování. Tyto náklady </w:t>
            </w:r>
            <w:r w:rsidRPr="00492F1A">
              <w:rPr>
                <w:rFonts w:ascii="Calibri" w:hAnsi="Calibri" w:cs="Calibri"/>
                <w:color w:val="000000"/>
                <w:sz w:val="18"/>
                <w:szCs w:val="18"/>
              </w:rPr>
              <w:t>ještě při sestavování plánu pro rok 2024 nebyly známy. Další náklady, na které je plánováno použít příspěvek do doplňkové činnosti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492F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jsou mzdové náklady, týkající se provozu kavárny, restaurace, vinárny a zahrádky. Hostinská činnost a pronájmy jsou činnosti, které se bohužel bez personálu neobejdou.  Neposledním důvodem pro žádost je i fakt, že ještě stále neutěšenou pověst kavárny, restaurace, vinárny a zahrádky ND je nutné i nadále podporovat reklamou a marketingem.  </w:t>
            </w:r>
          </w:p>
        </w:tc>
      </w:tr>
      <w:tr w:rsidR="00F65C9F" w:rsidRPr="00557C49" w:rsidTr="00890E23">
        <w:trPr>
          <w:trHeight w:val="51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0200000020399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3233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108,90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492F1A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2F1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Sportcentrum DDM </w:t>
            </w:r>
            <w:r w:rsidRPr="00492F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r w:rsidRPr="00DF687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Poplatky na brankového videorozhodčího</w:t>
            </w:r>
            <w:r w:rsidRPr="00492F1A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F65C9F" w:rsidRPr="00557C49" w:rsidTr="00890E23">
        <w:trPr>
          <w:trHeight w:val="1569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0200000020399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3233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270,00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492F1A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2F1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Sportcentrum DDM</w:t>
            </w:r>
            <w:r w:rsidRPr="00492F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DF687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- Agent 158</w:t>
            </w:r>
            <w:r w:rsidRPr="00492F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Financování akce Agent 158 se vrací… bylo financováno v rámci ROZOP na základě žádosti Sportcentra - DDM. Na základě debaty vzešlé z jednání RMP bude akce finančně kryta z rozpočtu organizace, avšak jako její pevná součást. Dříve byla akce financována více subjekty (odbor sociálních věcí MMPV, Městská policie Prostějov, Sportcentrum - DDM Prostějov a jiné zdroje).</w:t>
            </w:r>
          </w:p>
        </w:tc>
      </w:tr>
      <w:tr w:rsidR="00F65C9F" w:rsidRPr="00557C49" w:rsidTr="00890E23">
        <w:trPr>
          <w:trHeight w:val="3391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0200000020399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3233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5331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642,35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492F1A" w:rsidRDefault="00F65C9F" w:rsidP="00890E2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492F1A">
              <w:rPr>
                <w:rFonts w:ascii="Calibri" w:hAnsi="Calibri" w:cs="Calibri"/>
                <w:b/>
                <w:bCs/>
                <w:sz w:val="18"/>
                <w:szCs w:val="18"/>
              </w:rPr>
              <w:t>Sportcentrum DDM</w:t>
            </w:r>
            <w:r w:rsidRPr="00492F1A">
              <w:rPr>
                <w:rFonts w:ascii="Calibri" w:hAnsi="Calibri" w:cs="Calibri"/>
                <w:b/>
                <w:sz w:val="18"/>
                <w:szCs w:val="18"/>
              </w:rPr>
              <w:t xml:space="preserve"> - Koordinační projektový a programový pracovník</w:t>
            </w:r>
            <w:r w:rsidRPr="00492F1A">
              <w:rPr>
                <w:rFonts w:ascii="Calibri" w:hAnsi="Calibri" w:cs="Calibri"/>
                <w:sz w:val="18"/>
                <w:szCs w:val="18"/>
              </w:rPr>
              <w:t xml:space="preserve"> - </w:t>
            </w:r>
            <w:r w:rsidRPr="00AF145E">
              <w:rPr>
                <w:rFonts w:ascii="Calibri" w:hAnsi="Calibri" w:cs="Calibri"/>
                <w:sz w:val="18"/>
                <w:szCs w:val="18"/>
              </w:rPr>
              <w:t xml:space="preserve">Naše organizace získala do správa v roce 2024 objekt základny </w:t>
            </w:r>
            <w:r w:rsidRPr="00AF145E">
              <w:rPr>
                <w:rFonts w:ascii="Calibri" w:hAnsi="Calibri" w:cs="Calibri"/>
                <w:b/>
                <w:sz w:val="18"/>
                <w:szCs w:val="18"/>
              </w:rPr>
              <w:t>Na Pohodlí</w:t>
            </w:r>
            <w:r w:rsidRPr="00AF145E">
              <w:rPr>
                <w:rFonts w:ascii="Calibri" w:hAnsi="Calibri" w:cs="Calibri"/>
                <w:sz w:val="18"/>
                <w:szCs w:val="18"/>
              </w:rPr>
              <w:t xml:space="preserve"> za účelem realizace výchovné činnosti v objektu. Původní záměr táborových aktivit byl s ohledem na finanční efektivnos</w:t>
            </w:r>
            <w:r>
              <w:rPr>
                <w:rFonts w:ascii="Calibri" w:hAnsi="Calibri" w:cs="Calibri"/>
                <w:sz w:val="18"/>
                <w:szCs w:val="18"/>
              </w:rPr>
              <w:t>t provozu rozšířen i na vzděláva</w:t>
            </w:r>
            <w:r w:rsidRPr="00AF145E">
              <w:rPr>
                <w:rFonts w:ascii="Calibri" w:hAnsi="Calibri" w:cs="Calibri"/>
                <w:sz w:val="18"/>
                <w:szCs w:val="18"/>
              </w:rPr>
              <w:t>cí a výchovné aktivity mimo měsíce letních prázdnin. Naše organizace zvažuje zřízení nabídky ekologických výukových programů pro školy a další subjekty. V souhrnném pojetí by tento objekt potřeboval ke správě osobu, která by koordinovala jeho činnost, podílela se na vymýšlení projektů a z části i prováděla udržovací práce. V budoucím horizontu organizace počítá s výnosy na takovou nabídku činnosti, které by mohly částečně krýt tyto mzdové náklady, příp. by taková nabídka činností mohla být pro školy města Prostějova bezplatná.</w:t>
            </w:r>
          </w:p>
        </w:tc>
      </w:tr>
      <w:tr w:rsidR="00F65C9F" w:rsidRPr="00557C49" w:rsidTr="00890E23">
        <w:trPr>
          <w:trHeight w:val="3809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57C49">
              <w:rPr>
                <w:rFonts w:ascii="Calibri" w:hAnsi="Calibri" w:cs="Calibri"/>
                <w:sz w:val="18"/>
                <w:szCs w:val="18"/>
              </w:rPr>
              <w:t>0200000020399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57C49">
              <w:rPr>
                <w:rFonts w:ascii="Calibri" w:hAnsi="Calibri" w:cs="Calibri"/>
                <w:sz w:val="18"/>
                <w:szCs w:val="18"/>
              </w:rPr>
              <w:t>3233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5331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487F4A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7F4A">
              <w:rPr>
                <w:rFonts w:ascii="Calibri" w:hAnsi="Calibri" w:cs="Calibri"/>
                <w:color w:val="000000"/>
                <w:sz w:val="18"/>
                <w:szCs w:val="18"/>
              </w:rPr>
              <w:t>508,35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487F4A" w:rsidRDefault="00F65C9F" w:rsidP="00890E2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87F4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Sportcentrum DDM </w:t>
            </w:r>
            <w:r w:rsidRPr="00487F4A">
              <w:rPr>
                <w:rFonts w:ascii="Calibri" w:hAnsi="Calibri" w:cs="Calibri"/>
                <w:b/>
                <w:sz w:val="18"/>
                <w:szCs w:val="18"/>
              </w:rPr>
              <w:t>- Pracovník pro styk s veřejností</w:t>
            </w:r>
            <w:r w:rsidRPr="00487F4A">
              <w:rPr>
                <w:rFonts w:ascii="Calibri" w:hAnsi="Calibri" w:cs="Calibri"/>
                <w:sz w:val="18"/>
                <w:szCs w:val="18"/>
              </w:rPr>
              <w:t xml:space="preserve"> - </w:t>
            </w:r>
            <w:r w:rsidRPr="00AF145E">
              <w:rPr>
                <w:rFonts w:ascii="Calibri" w:hAnsi="Calibri" w:cs="Calibri"/>
                <w:b/>
                <w:sz w:val="18"/>
                <w:szCs w:val="18"/>
              </w:rPr>
              <w:t xml:space="preserve">Pracoviště na Vápenici </w:t>
            </w:r>
            <w:r w:rsidRPr="00AF145E">
              <w:rPr>
                <w:rFonts w:ascii="Calibri" w:hAnsi="Calibri" w:cs="Calibri"/>
                <w:sz w:val="18"/>
                <w:szCs w:val="18"/>
              </w:rPr>
              <w:t>od doby dokončení rekonstrukce a přístavby nové sportovní haly, stejně jako samotné pracoviště Olympijská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AF145E">
              <w:rPr>
                <w:rFonts w:ascii="Calibri" w:hAnsi="Calibri" w:cs="Calibri"/>
                <w:sz w:val="18"/>
                <w:szCs w:val="18"/>
              </w:rPr>
              <w:t xml:space="preserve"> zažívá postupný nárůst uživatelů v dopoledních hodinách. Zejména se jedná jak o nájemce ze strany prostějovských škol, tak i návštěvníky pravidelné výchovné činnosti dětí do 6 let, které nenavštěvují mateřské školky. Dosavadní praxe, kdy potřeby nájemců a návštěvníků odbavovaly pracovnice úklidu, naráží na bezpečnostní aspekty tohoto řešení (pracovnice se věnuje své hlavní činnosti, není schopna být kontrolním článkem), tak i na aspekty ochrany majetku. Organizace již není dále schopna sanovat tuto pracovní potřebu ze svých rezerv, protože se jedná o aktivity na obou pracovištích ve stejnou dobu.</w:t>
            </w:r>
          </w:p>
        </w:tc>
      </w:tr>
      <w:tr w:rsidR="00F65C9F" w:rsidRPr="00557C49" w:rsidTr="00890E23">
        <w:trPr>
          <w:trHeight w:val="2262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57C49">
              <w:rPr>
                <w:rFonts w:ascii="Calibri" w:hAnsi="Calibri" w:cs="Calibri"/>
                <w:sz w:val="18"/>
                <w:szCs w:val="18"/>
              </w:rPr>
              <w:t>0200000020399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57C49">
              <w:rPr>
                <w:rFonts w:ascii="Calibri" w:hAnsi="Calibri" w:cs="Calibri"/>
                <w:sz w:val="18"/>
                <w:szCs w:val="18"/>
              </w:rPr>
              <w:t>3233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5331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307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487F4A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7F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Sportcentrum </w:t>
            </w:r>
            <w:r w:rsidRPr="00DF68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DDM </w:t>
            </w:r>
            <w:r w:rsidRPr="00DF687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- Energie</w:t>
            </w:r>
            <w:r w:rsidRPr="00487F4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K navýšení  účtu 502 -Spotřeb energií na zimním stadionu dochází z důvodu narovnání stavu v souvislostí se změnou převodových poměrů měřících transformátorů proudu  (kdy distributor el. </w:t>
            </w:r>
            <w:proofErr w:type="gramStart"/>
            <w:r w:rsidRPr="00487F4A">
              <w:rPr>
                <w:rFonts w:ascii="Calibri" w:hAnsi="Calibri" w:cs="Calibri"/>
                <w:color w:val="000000"/>
                <w:sz w:val="18"/>
                <w:szCs w:val="18"/>
              </w:rPr>
              <w:t>energie</w:t>
            </w:r>
            <w:proofErr w:type="gramEnd"/>
            <w:r w:rsidRPr="00487F4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doměřil rozdíl mezi v jeho systému evidovaným převodovým poměrem a převodovým poměrem skutečně osazených měřících transformátorů proudu) a skutečností, že se hodnoty spotřeby energií přiblížily hodnotám před covidem-19. Zároveň upozorňujeme, že skutečné ceny el. </w:t>
            </w:r>
            <w:proofErr w:type="gramStart"/>
            <w:r w:rsidRPr="00487F4A">
              <w:rPr>
                <w:rFonts w:ascii="Calibri" w:hAnsi="Calibri" w:cs="Calibri"/>
                <w:color w:val="000000"/>
                <w:sz w:val="18"/>
                <w:szCs w:val="18"/>
              </w:rPr>
              <w:t>energie</w:t>
            </w:r>
            <w:proofErr w:type="gramEnd"/>
            <w:r w:rsidRPr="00487F4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 roce 2024 byly vyšší než  predikované ceny.</w:t>
            </w:r>
          </w:p>
        </w:tc>
      </w:tr>
      <w:tr w:rsidR="00F65C9F" w:rsidRPr="00557C49" w:rsidTr="00890E23">
        <w:trPr>
          <w:trHeight w:val="300"/>
        </w:trPr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Celkem 20 - Školství, kultura a sport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8 796,60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F65C9F" w:rsidRPr="00557C49" w:rsidRDefault="00F65C9F" w:rsidP="00890E23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65C9F" w:rsidRPr="00557C49" w:rsidTr="00890E23">
        <w:trPr>
          <w:trHeight w:val="1378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0210000000000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4349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C8025B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8025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Střednědobé plánování rozvoje sociálních služeb na Prostějovsku - pohoštění</w:t>
            </w:r>
            <w:r w:rsidRPr="00C8025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v roce 2025 bude realizována v souladu s doporučením Olomouckého kraje aktualizace Střednědobého plánu rozvoje sociálních služeb (budou probíhat setkání řídící a pracovních skupin), realizována bude konference poskytovatelů sociálních služeb na Prostějovsku.</w:t>
            </w:r>
          </w:p>
        </w:tc>
      </w:tr>
      <w:tr w:rsidR="00F65C9F" w:rsidRPr="00557C49" w:rsidTr="00890E23">
        <w:trPr>
          <w:trHeight w:val="67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0210000000000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4359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C8025B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8025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Klub seniorů Prostějov - materiál </w:t>
            </w:r>
            <w:proofErr w:type="spellStart"/>
            <w:proofErr w:type="gramStart"/>
            <w:r w:rsidRPr="00C8025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j.n</w:t>
            </w:r>
            <w:proofErr w:type="spellEnd"/>
            <w:r w:rsidRPr="00C8025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.</w:t>
            </w:r>
            <w:proofErr w:type="gramEnd"/>
            <w:r w:rsidRPr="00C8025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dofinancování celoročního provozu klubu (zajištění běžné činnost) - zejména nákup hygienických a čistících potřeb a drobného vybavení.</w:t>
            </w:r>
          </w:p>
        </w:tc>
      </w:tr>
      <w:tr w:rsidR="00F65C9F" w:rsidRPr="00557C49" w:rsidTr="00890E23">
        <w:trPr>
          <w:trHeight w:val="849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0210000000000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4359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C8025B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8025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Klub seniorů Prostějov - pohoštění</w:t>
            </w:r>
            <w:r w:rsidRPr="00C8025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dofinancování celoročního provozu klubu (zajištění běžné činnosti) - realizace pravidelného setkávání a společenských akcí pro členy - seniory vyššího věku - v průběhu celého roku.</w:t>
            </w:r>
          </w:p>
        </w:tc>
      </w:tr>
      <w:tr w:rsidR="00F65C9F" w:rsidRPr="00557C49" w:rsidTr="00890E23">
        <w:trPr>
          <w:trHeight w:val="662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0210000000000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4399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423,50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C8025B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8025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Podpora občanů z rozpočtu města Prostějova</w:t>
            </w:r>
            <w:r w:rsidRPr="00C8025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(zajištění projektu) - nákup ostatních služeb - zajištění distribuce podpory občanům smluvním dodavatelem.</w:t>
            </w:r>
          </w:p>
        </w:tc>
      </w:tr>
      <w:tr w:rsidR="00F65C9F" w:rsidRPr="00557C49" w:rsidTr="00890E23">
        <w:trPr>
          <w:trHeight w:val="416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0210000210501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4399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C8025B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8025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Zdravé město Prostějov - materiál </w:t>
            </w:r>
            <w:proofErr w:type="spellStart"/>
            <w:proofErr w:type="gramStart"/>
            <w:r w:rsidRPr="00C8025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j.n</w:t>
            </w:r>
            <w:proofErr w:type="spellEnd"/>
            <w:r w:rsidRPr="00C8025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.</w:t>
            </w:r>
            <w:proofErr w:type="gramEnd"/>
            <w:r w:rsidRPr="00C8025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materiálové zajištění stávajících i nových akcí v rámci projektu.</w:t>
            </w:r>
          </w:p>
        </w:tc>
      </w:tr>
      <w:tr w:rsidR="00F65C9F" w:rsidRPr="00557C49" w:rsidTr="00890E23">
        <w:trPr>
          <w:trHeight w:val="806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0210000210501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4399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29,00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C8025B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8025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Zdravé město Prostějov - nákup ostatních služeb </w:t>
            </w:r>
            <w:r w:rsidRPr="00C8025B">
              <w:rPr>
                <w:rFonts w:ascii="Calibri" w:hAnsi="Calibri" w:cs="Calibri"/>
                <w:color w:val="000000"/>
                <w:sz w:val="18"/>
                <w:szCs w:val="18"/>
              </w:rPr>
              <w:t>- zajištění stávajících i nových akcí v rámci projektu (např. poradenství v oblasti zdraví a zdravého životního stylu, ukázky cvičení, kondiční plavání pro seniory aj.).</w:t>
            </w:r>
          </w:p>
        </w:tc>
      </w:tr>
      <w:tr w:rsidR="00F65C9F" w:rsidRPr="00557C49" w:rsidTr="00890E23">
        <w:trPr>
          <w:trHeight w:val="918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0210000210501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4399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59,00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C8025B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8025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Zdravé město Prostějov - pohoštění</w:t>
            </w:r>
            <w:r w:rsidRPr="00C8025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zajištění stávajících i nových akcí v rámci projektu (např. ukázky zdravého vaření v rámci akcí, zajištění drobného pohoštění pro dobrovolníky na akcích a účastníky akcí apod.).</w:t>
            </w:r>
          </w:p>
        </w:tc>
      </w:tr>
      <w:tr w:rsidR="00F65C9F" w:rsidRPr="00557C49" w:rsidTr="00890E23">
        <w:trPr>
          <w:trHeight w:val="832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0210000000000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C8025B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8025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Bezpečnost a veřejný pořádek - materiál </w:t>
            </w:r>
            <w:proofErr w:type="spellStart"/>
            <w:proofErr w:type="gramStart"/>
            <w:r w:rsidRPr="00C8025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j.n</w:t>
            </w:r>
            <w:proofErr w:type="spellEnd"/>
            <w:r w:rsidRPr="00C8025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.</w:t>
            </w:r>
            <w:proofErr w:type="gramEnd"/>
            <w:r w:rsidRPr="00C8025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pořízení didaktických a reflexních pomůcek pro potřeby akcí prevence kriminality (akce Odboru sociálních věcí Magistrátu města Prostějova a Městské policie Prostějov).</w:t>
            </w:r>
          </w:p>
        </w:tc>
      </w:tr>
      <w:tr w:rsidR="00F65C9F" w:rsidRPr="00557C49" w:rsidTr="00890E23">
        <w:trPr>
          <w:trHeight w:val="108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0210000000000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74,00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C8025B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8025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Bezpečnost a veřejný pořádek - nákup </w:t>
            </w:r>
            <w:proofErr w:type="spellStart"/>
            <w:r w:rsidRPr="00C8025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ost</w:t>
            </w:r>
            <w:proofErr w:type="spellEnd"/>
            <w:r w:rsidRPr="00C8025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C8025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služeb</w:t>
            </w:r>
            <w:proofErr w:type="gramEnd"/>
            <w:r w:rsidRPr="00C8025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dofinancování akcí zaměřených na prevenci kriminality ve městě Prostějov (akce zaměřené na doplnění primární prevence pro děti a mládež - protidrogový vlak, bezpečnost v online prostředí, produkty s obsahem HHC, CBD a </w:t>
            </w:r>
            <w:proofErr w:type="spellStart"/>
            <w:r w:rsidRPr="00C8025B">
              <w:rPr>
                <w:rFonts w:ascii="Calibri" w:hAnsi="Calibri" w:cs="Calibri"/>
                <w:color w:val="000000"/>
                <w:sz w:val="18"/>
                <w:szCs w:val="18"/>
              </w:rPr>
              <w:t>kratomu</w:t>
            </w:r>
            <w:proofErr w:type="spellEnd"/>
            <w:r w:rsidRPr="00C8025B">
              <w:rPr>
                <w:rFonts w:ascii="Calibri" w:hAnsi="Calibri" w:cs="Calibri"/>
                <w:color w:val="000000"/>
                <w:sz w:val="18"/>
                <w:szCs w:val="18"/>
              </w:rPr>
              <w:t>).</w:t>
            </w:r>
          </w:p>
        </w:tc>
      </w:tr>
      <w:tr w:rsidR="00F65C9F" w:rsidRPr="00557C49" w:rsidTr="00890E23">
        <w:trPr>
          <w:trHeight w:val="1116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0210000210200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4339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C8025B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8025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Akce a pobyty sociální prevence - dofinancování projektu "Návazné pobyty pro děti"</w:t>
            </w:r>
            <w:r w:rsidRPr="00C8025B">
              <w:rPr>
                <w:rFonts w:ascii="Calibri" w:hAnsi="Calibri" w:cs="Calibri"/>
                <w:color w:val="000000"/>
                <w:sz w:val="18"/>
                <w:szCs w:val="18"/>
              </w:rPr>
              <w:t>, který je realizován pro skupinu zvláště ohrožených osob - děti žijící v sociálně slabých rodinách a děti mající tendence k závadovému chování a protiprávnímu jednání.</w:t>
            </w:r>
          </w:p>
        </w:tc>
      </w:tr>
      <w:tr w:rsidR="00F65C9F" w:rsidRPr="00557C49" w:rsidTr="00890E23">
        <w:trPr>
          <w:trHeight w:val="1543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0210000000000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4339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410,00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C8025B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8025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Dětská skupina Jesle Prostějov</w:t>
            </w:r>
            <w:r w:rsidRPr="00C8025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příspěvková organizace (dále jen "jesle") - účelový příspěvek na </w:t>
            </w:r>
            <w:r w:rsidRPr="00C8025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vybavení nového oddělení jeslí</w:t>
            </w:r>
            <w:r w:rsidRPr="00C8025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(např. drobný nábytek, potřeby do přípravny stravy dětí, vybavení herny, výpočetní technika, potřeby do spací místnosti dětí - peřiny, povlečení apod., potřeby do umývárny aj.). Podrobný rozpis položek je součástí předloženého návrhu rozpočtu jeslí pro rok 2025.</w:t>
            </w:r>
          </w:p>
        </w:tc>
      </w:tr>
      <w:tr w:rsidR="00F65C9F" w:rsidRPr="00557C49" w:rsidTr="00890E23">
        <w:trPr>
          <w:trHeight w:val="1267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0210000000000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4339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23,64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C8025B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8025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Jesle - účelový příspěvek na odpisy</w:t>
            </w:r>
            <w:r w:rsidRPr="00C8025B">
              <w:rPr>
                <w:rFonts w:ascii="Calibri" w:hAnsi="Calibri" w:cs="Calibri"/>
                <w:color w:val="000000"/>
                <w:sz w:val="18"/>
                <w:szCs w:val="18"/>
              </w:rPr>
              <w:t>, které budou v roce 2025 vykazovat vyšší hodnotu oproti předchozím obdobím, kdy jesle dlouhodobě hospodařily se zcela odepsaným a zastaralým majetkem. Vybavení je postupně doplňováno či obměňováno od roku 2023, pro rok 2025 je navíc plánováno dovybavení nové budovy jeslí.</w:t>
            </w:r>
          </w:p>
        </w:tc>
      </w:tr>
      <w:tr w:rsidR="00F65C9F" w:rsidRPr="00557C49" w:rsidTr="00890E23">
        <w:trPr>
          <w:trHeight w:val="300"/>
        </w:trPr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Celkem kap. 21 - Sociální věci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1 139,14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F65C9F" w:rsidRPr="00C8025B" w:rsidRDefault="00F65C9F" w:rsidP="00890E23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8025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65C9F" w:rsidRPr="00557C49" w:rsidTr="00890E23">
        <w:trPr>
          <w:trHeight w:val="894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0400000000000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88,00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C8025B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8025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Péče o toulavé psy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 Jedná se o očeká</w:t>
            </w:r>
            <w:r w:rsidRPr="00C8025B">
              <w:rPr>
                <w:rFonts w:ascii="Calibri" w:hAnsi="Calibri" w:cs="Calibri"/>
                <w:color w:val="000000"/>
                <w:sz w:val="18"/>
                <w:szCs w:val="18"/>
              </w:rPr>
              <w:t>vané navýšení dle skutečných výdajů v roce 2024, které bylo zohledněno rozpočtovým opatřením v druhé polovině roku 2024 (dodatkem ke smlouvě s dodavatelem služby).</w:t>
            </w:r>
          </w:p>
        </w:tc>
      </w:tr>
      <w:tr w:rsidR="00F65C9F" w:rsidRPr="00557C49" w:rsidTr="00890E23">
        <w:trPr>
          <w:trHeight w:val="42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0400000000000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2322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C8025B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8025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Jedná se o navýšení částky </w:t>
            </w:r>
            <w:r w:rsidRPr="00C8025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na rozbory vody</w:t>
            </w:r>
            <w:r w:rsidRPr="00C8025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 souvislosti se zdražením služby.</w:t>
            </w:r>
          </w:p>
        </w:tc>
      </w:tr>
      <w:tr w:rsidR="00F65C9F" w:rsidRPr="00557C49" w:rsidTr="00890E23">
        <w:trPr>
          <w:trHeight w:val="403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0400000000000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3745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C8025B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8025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Jedná se navýšení částky za </w:t>
            </w:r>
            <w:r w:rsidRPr="00C8025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návrh op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atření v rámci správcovství v Biokoridoru</w:t>
            </w:r>
            <w:r w:rsidRPr="00C8025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Hloučela </w:t>
            </w:r>
            <w:r w:rsidRPr="00C8025B">
              <w:rPr>
                <w:rFonts w:ascii="Calibri" w:hAnsi="Calibri" w:cs="Calibri"/>
                <w:color w:val="000000"/>
                <w:sz w:val="18"/>
                <w:szCs w:val="18"/>
              </w:rPr>
              <w:t>podle skutečnosti v roce 2024.</w:t>
            </w:r>
          </w:p>
        </w:tc>
      </w:tr>
      <w:tr w:rsidR="00F65C9F" w:rsidRPr="00557C49" w:rsidTr="00890E23">
        <w:trPr>
          <w:trHeight w:val="381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0400000000000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2333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216,00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C8025B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8025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Jedná se nutné navýšení z důvodu plánovaného </w:t>
            </w:r>
            <w:r w:rsidRPr="00C8025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odbahnění další části Mlýnského náhonu</w:t>
            </w:r>
            <w:r w:rsidRPr="00C8025B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F65C9F" w:rsidRPr="00557C49" w:rsidTr="00890E23">
        <w:trPr>
          <w:trHeight w:val="300"/>
        </w:trPr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Celkem kap. 40 - Životní prostředí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317,00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F65C9F" w:rsidRPr="00C8025B" w:rsidRDefault="00F65C9F" w:rsidP="00890E23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8025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65C9F" w:rsidRPr="00557C49" w:rsidTr="00890E23">
        <w:trPr>
          <w:trHeight w:val="67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0500000000000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3639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195,49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DB4F9F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B4F9F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Nákup materiálu: </w:t>
            </w:r>
            <w:r w:rsidRPr="00DB4F9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na kapitole 50 budou soustředěny všechny nákupy materiálu, které doposud byly i na komunálních službách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(např. sáčky na psí exkrementy).</w:t>
            </w:r>
            <w:r w:rsidRPr="00DB4F9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                                </w:t>
            </w:r>
          </w:p>
        </w:tc>
      </w:tr>
      <w:tr w:rsidR="00F65C9F" w:rsidRPr="00557C49" w:rsidTr="00890E23">
        <w:trPr>
          <w:trHeight w:val="849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0500000000000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3639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DB4F9F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211F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Nákup DDHM: </w:t>
            </w:r>
            <w:r w:rsidRPr="00DB4F9F">
              <w:rPr>
                <w:rFonts w:ascii="Calibri" w:hAnsi="Calibri" w:cs="Calibri"/>
                <w:color w:val="000000"/>
                <w:sz w:val="18"/>
                <w:szCs w:val="18"/>
              </w:rPr>
              <w:t>v průběhu roku vyvstává potřeba nákupu vybavení v souvislosti s akcemi města a je nutno předkládat ROZOP; pro urychlení je navrženo schválit finanční prostředky pro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tyto účely již v základním roz</w:t>
            </w:r>
            <w:r w:rsidRPr="00DB4F9F">
              <w:rPr>
                <w:rFonts w:ascii="Calibri" w:hAnsi="Calibri" w:cs="Calibri"/>
                <w:color w:val="000000"/>
                <w:sz w:val="18"/>
                <w:szCs w:val="18"/>
              </w:rPr>
              <w:t>počtu kapitoly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F65C9F" w:rsidRPr="00557C49" w:rsidTr="00890E23">
        <w:trPr>
          <w:trHeight w:val="662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0500000000000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3639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DB4F9F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Opravy a udržování: </w:t>
            </w:r>
            <w:r w:rsidRPr="00DB4F9F">
              <w:rPr>
                <w:rFonts w:ascii="Calibri" w:hAnsi="Calibri" w:cs="Calibri"/>
                <w:color w:val="000000"/>
                <w:sz w:val="18"/>
                <w:szCs w:val="18"/>
              </w:rPr>
              <w:t>na základě předložených požadavků na provedení oprav je 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ř</w:t>
            </w:r>
            <w:r w:rsidRPr="00DB4F9F">
              <w:rPr>
                <w:rFonts w:ascii="Calibri" w:hAnsi="Calibri" w:cs="Calibri"/>
                <w:color w:val="000000"/>
                <w:sz w:val="18"/>
                <w:szCs w:val="18"/>
              </w:rPr>
              <w:t>eba finanční prostředky pro rok 2025 navýšit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F65C9F" w:rsidRPr="00557C49" w:rsidTr="00890E23">
        <w:trPr>
          <w:trHeight w:val="7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0500000000000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3793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3 200,00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DB4F9F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211F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Nákup ostatních služeb - </w:t>
            </w:r>
            <w:proofErr w:type="spellStart"/>
            <w:r w:rsidRPr="006F211F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bikesharing</w:t>
            </w:r>
            <w:proofErr w:type="spellEnd"/>
            <w:r w:rsidRPr="006F211F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DB4F9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do 31.10. </w:t>
            </w:r>
            <w:proofErr w:type="gramStart"/>
            <w:r w:rsidRPr="00DB4F9F">
              <w:rPr>
                <w:rFonts w:ascii="Calibri" w:hAnsi="Calibri" w:cs="Calibri"/>
                <w:color w:val="000000"/>
                <w:sz w:val="18"/>
                <w:szCs w:val="18"/>
              </w:rPr>
              <w:t>t.r.</w:t>
            </w:r>
            <w:proofErr w:type="gramEnd"/>
            <w:r w:rsidRPr="00DB4F9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bude ukončeno řízení na koncesi malého rozsahu, dle kterého je maximální cena na rok 7.200.000 Kč vč. DPH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DB4F9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65C9F" w:rsidRPr="00557C49" w:rsidTr="00890E23">
        <w:trPr>
          <w:trHeight w:val="7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0500000000000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3412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DB4F9F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7F42">
              <w:rPr>
                <w:rFonts w:ascii="Calibri" w:hAnsi="Calibri" w:cs="Calibri"/>
                <w:color w:val="000000"/>
                <w:sz w:val="18"/>
                <w:szCs w:val="18"/>
              </w:rPr>
              <w:t>požadavek DSP, s.r.o.:</w:t>
            </w:r>
            <w:r w:rsidRPr="00DB4F9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F27F4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rekonstrukce překážek ve skateparku</w:t>
            </w:r>
            <w:r w:rsidRPr="00DB4F9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(dvě velké rampy) - potřeba vyplývá z revizní zprávy - havarijní stav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F65C9F" w:rsidRPr="00557C49" w:rsidTr="00890E23">
        <w:trPr>
          <w:trHeight w:val="481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0500000000000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3412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DB4F9F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B4F9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požadavek DSP, s.r.o.: </w:t>
            </w:r>
            <w:r w:rsidRPr="00267F2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oprava výtluků a prasklin na oválu velodromu</w:t>
            </w:r>
            <w:r w:rsidRPr="00DB4F9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- 10 ks dilatačních celků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F65C9F" w:rsidRPr="00557C49" w:rsidTr="00890E23">
        <w:trPr>
          <w:trHeight w:val="403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0500000000000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3412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DB4F9F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požadavek DSP, s.r.o.: </w:t>
            </w:r>
            <w:r w:rsidRPr="00267F2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částečná rekonstrukce mantinelů dráhy - ovál velodromu </w:t>
            </w:r>
            <w:r w:rsidRPr="00DB4F9F">
              <w:rPr>
                <w:rFonts w:ascii="Calibri" w:hAnsi="Calibri" w:cs="Calibri"/>
                <w:color w:val="000000"/>
                <w:sz w:val="18"/>
                <w:szCs w:val="18"/>
              </w:rPr>
              <w:t>(některé části jsou uhnilé)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F65C9F" w:rsidRPr="00557C49" w:rsidTr="00890E23">
        <w:trPr>
          <w:trHeight w:val="76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0500000000000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3412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DB4F9F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B4F9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požadavek DSP, s.r.o.: </w:t>
            </w:r>
            <w:r w:rsidRPr="00267F2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výměna dřevěné podlahy terasy nad oválem - velodrom</w:t>
            </w:r>
            <w:r w:rsidRPr="00DB4F9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(podlaha je v havarijním stavu, propadá se)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F65C9F" w:rsidRPr="00557C49" w:rsidTr="00890E23">
        <w:trPr>
          <w:trHeight w:val="448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0500000000000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3412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DB4F9F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B4F9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požadavek DSP, s.r.o.: </w:t>
            </w:r>
            <w:r w:rsidRPr="00B65AA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rekonstrukce elektřiny startovací rampy na dráze BMX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.</w:t>
            </w:r>
          </w:p>
        </w:tc>
      </w:tr>
      <w:tr w:rsidR="00F65C9F" w:rsidRPr="00557C49" w:rsidTr="00890E23">
        <w:trPr>
          <w:trHeight w:val="71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0500119000000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3412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DB4F9F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B4F9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požadavek DSP, s.r.o.: </w:t>
            </w:r>
            <w:r w:rsidRPr="00B65AA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rekonstrukce sociálního zařízení - šatna  hosté - Sportovní areál</w:t>
            </w:r>
            <w:r w:rsidRPr="00DB4F9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(zařízení je původní, značně opotřebené, zůstává voda na podlaze)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F65C9F" w:rsidRPr="00557C49" w:rsidTr="00890E23">
        <w:trPr>
          <w:trHeight w:val="55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0500119000000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3412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DB4F9F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požadavek DSP, s.r.o.: </w:t>
            </w:r>
            <w:r w:rsidRPr="00B65AA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oprava části betonového plotu</w:t>
            </w:r>
            <w:r w:rsidRPr="00DB4F9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(havarijní stav části betonového oplocení do sídliště)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F65C9F" w:rsidRPr="00557C49" w:rsidTr="00890E23">
        <w:trPr>
          <w:trHeight w:val="51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0500000000000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3412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DB4F9F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B4F9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požadavek DSP, s.r.o.: </w:t>
            </w:r>
            <w:r w:rsidRPr="00B65AA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nákup 30 ks lehátek na koupaliště </w:t>
            </w:r>
            <w:proofErr w:type="spellStart"/>
            <w:r w:rsidRPr="00B65AA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Vrahovice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.</w:t>
            </w:r>
          </w:p>
        </w:tc>
      </w:tr>
      <w:tr w:rsidR="00F65C9F" w:rsidRPr="00557C49" w:rsidTr="00890E23">
        <w:trPr>
          <w:trHeight w:val="300"/>
        </w:trPr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Celkem kap. 50 - Správa a nakládání s majetkem města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6 405,49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:rsidR="00F65C9F" w:rsidRPr="00DB4F9F" w:rsidRDefault="00F65C9F" w:rsidP="00890E23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B4F9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65C9F" w:rsidRPr="00557C49" w:rsidTr="00890E23">
        <w:trPr>
          <w:trHeight w:val="443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0620000000000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3322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5909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DB4F9F" w:rsidRDefault="00F65C9F" w:rsidP="00890E23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4AD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Dotační program Péče o historické dědictví města Prostějova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 aktuálně 2 000 </w:t>
            </w:r>
            <w:r w:rsidRPr="00DB4F9F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00,- Kč navrhujeme navýšit na 2 500 000 </w:t>
            </w:r>
            <w:r w:rsidRPr="00DB4F9F">
              <w:rPr>
                <w:rFonts w:ascii="Calibri" w:hAnsi="Calibri" w:cs="Calibri"/>
                <w:color w:val="000000"/>
                <w:sz w:val="18"/>
                <w:szCs w:val="18"/>
              </w:rPr>
              <w:t>Kč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F65C9F" w:rsidRPr="00557C49" w:rsidTr="00890E23">
        <w:trPr>
          <w:trHeight w:val="300"/>
        </w:trPr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Celkem kap. 62 - Územní plánování a památková péče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:rsidR="00F65C9F" w:rsidRPr="00DB4F9F" w:rsidRDefault="00F65C9F" w:rsidP="00890E23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B4F9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65C9F" w:rsidRPr="00557C49" w:rsidTr="00890E23">
        <w:trPr>
          <w:trHeight w:val="666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0900000900600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3631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DB4F9F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B4F9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Nákup DDHM: </w:t>
            </w:r>
            <w:r w:rsidRPr="005B2CA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doplnění světelné vánoční výzdoby na sloupy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veřejného osvětlení</w:t>
            </w:r>
            <w:r w:rsidRPr="00DB4F9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(LED světelné motivy - letící vločka) v místní části </w:t>
            </w:r>
            <w:proofErr w:type="spellStart"/>
            <w:r w:rsidRPr="00DB4F9F">
              <w:rPr>
                <w:rFonts w:ascii="Calibri" w:hAnsi="Calibri" w:cs="Calibri"/>
                <w:color w:val="000000"/>
                <w:sz w:val="18"/>
                <w:szCs w:val="18"/>
              </w:rPr>
              <w:t>Čechůvky</w:t>
            </w:r>
            <w:proofErr w:type="spellEnd"/>
            <w:r w:rsidRPr="00DB4F9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DB4F9F">
              <w:rPr>
                <w:rFonts w:ascii="Calibri" w:hAnsi="Calibri" w:cs="Calibri"/>
                <w:color w:val="000000"/>
                <w:sz w:val="18"/>
                <w:szCs w:val="18"/>
              </w:rPr>
              <w:t>Žešov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F65C9F" w:rsidRPr="00557C49" w:rsidTr="00890E23">
        <w:trPr>
          <w:trHeight w:val="52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0900000000000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3419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2 546,00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DB4F9F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Neinvestiční </w:t>
            </w:r>
            <w:r w:rsidRPr="00DB4F9F">
              <w:rPr>
                <w:rFonts w:ascii="Calibri" w:hAnsi="Calibri" w:cs="Calibri"/>
                <w:color w:val="000000"/>
                <w:sz w:val="18"/>
                <w:szCs w:val="18"/>
              </w:rPr>
              <w:t>transfery nefin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ančním </w:t>
            </w:r>
            <w:r w:rsidRPr="00DB4F9F">
              <w:rPr>
                <w:rFonts w:ascii="Calibri" w:hAnsi="Calibri" w:cs="Calibri"/>
                <w:color w:val="000000"/>
                <w:sz w:val="18"/>
                <w:szCs w:val="18"/>
              </w:rPr>
              <w:t>podnikat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elským </w:t>
            </w:r>
            <w:r w:rsidRPr="00DB4F9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subjektům: zvýšené </w:t>
            </w:r>
            <w:r w:rsidRPr="005B2CA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doplatky při vyúčtování SOHZ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5B2C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(služby obecného hospodářského zájmu) </w:t>
            </w:r>
            <w:r w:rsidRPr="005B2CA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za rok 2024.</w:t>
            </w:r>
          </w:p>
        </w:tc>
      </w:tr>
      <w:tr w:rsidR="00F65C9F" w:rsidRPr="00557C49" w:rsidTr="00890E23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0900000000000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3745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C83E12" w:rsidRDefault="00F65C9F" w:rsidP="00890E23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83E1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Ochranné pomůcky.</w:t>
            </w:r>
          </w:p>
        </w:tc>
      </w:tr>
      <w:tr w:rsidR="00F65C9F" w:rsidRPr="00557C49" w:rsidTr="00890E23">
        <w:trPr>
          <w:trHeight w:val="52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0900000900400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3745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5B2CA1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294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Opravy a udržování - závlahy</w:t>
            </w:r>
            <w:r w:rsidRPr="005B2CA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:</w:t>
            </w:r>
            <w:r w:rsidRPr="005B2C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veřejná zakázka - předpoklad navýšení ceny o 20 %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F65C9F" w:rsidRPr="00557C49" w:rsidTr="00890E23">
        <w:trPr>
          <w:trHeight w:val="78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0900000900200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3722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5 052,77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5B2CA1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294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Nákup ostatních služeb - komunální</w:t>
            </w:r>
            <w:r w:rsidRPr="005B2CA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odpad: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navýšení finančních </w:t>
            </w:r>
            <w:r w:rsidRPr="005B2C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prostředků na cenu, která byla </w:t>
            </w:r>
            <w:proofErr w:type="spellStart"/>
            <w:r w:rsidRPr="005B2CA1">
              <w:rPr>
                <w:rFonts w:ascii="Calibri" w:hAnsi="Calibri" w:cs="Calibri"/>
                <w:color w:val="000000"/>
                <w:sz w:val="18"/>
                <w:szCs w:val="18"/>
              </w:rPr>
              <w:t>vysoutěžená</w:t>
            </w:r>
            <w:proofErr w:type="spellEnd"/>
            <w:r w:rsidRPr="005B2C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 rámci veřejné zakázky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F65C9F" w:rsidRPr="00557C49" w:rsidTr="00890E23">
        <w:trPr>
          <w:trHeight w:val="76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0900000900200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3722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4 800,00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5B2CA1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175A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Poplatek za umístění směsného komunálního odpadu na skládku</w:t>
            </w:r>
            <w:r w:rsidRPr="005B2C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není součástí služeb </w:t>
            </w:r>
            <w:proofErr w:type="spellStart"/>
            <w:r w:rsidRPr="005B2CA1">
              <w:rPr>
                <w:rFonts w:ascii="Calibri" w:hAnsi="Calibri" w:cs="Calibri"/>
                <w:color w:val="000000"/>
                <w:sz w:val="18"/>
                <w:szCs w:val="18"/>
              </w:rPr>
              <w:t>vysoutěžených</w:t>
            </w:r>
            <w:proofErr w:type="spellEnd"/>
            <w:r w:rsidRPr="005B2C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 rámci veřejné zakázky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F65C9F" w:rsidRPr="00557C49" w:rsidTr="00890E23">
        <w:trPr>
          <w:trHeight w:val="103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0900000900400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3745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10 620,53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5B2CA1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294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Nákup ostatních služeb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</w:t>
            </w:r>
            <w:r w:rsidRPr="000175A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veřejná zeleň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5B2CA1">
              <w:rPr>
                <w:rFonts w:ascii="Calibri" w:hAnsi="Calibri" w:cs="Calibri"/>
                <w:color w:val="000000"/>
                <w:sz w:val="18"/>
                <w:szCs w:val="18"/>
              </w:rPr>
              <w:t>veřejná zakázka - předpoklad navýšení ceny o 20 %, navýšení na rozšíření služeb (převzetí následné péče u ukončených inv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estičních </w:t>
            </w:r>
            <w:r w:rsidRPr="005B2CA1">
              <w:rPr>
                <w:rFonts w:ascii="Calibri" w:hAnsi="Calibri" w:cs="Calibri"/>
                <w:color w:val="000000"/>
                <w:sz w:val="18"/>
                <w:szCs w:val="18"/>
              </w:rPr>
              <w:t>akcí, deratizace na hřbitově aj.)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F65C9F" w:rsidRPr="003767AB" w:rsidTr="00890E23">
        <w:trPr>
          <w:trHeight w:val="953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0900000900402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3639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1 843,56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3767AB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7A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Opravy a udržování - mobiliář:</w:t>
            </w:r>
            <w:r w:rsidRPr="003767A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veřejná zakázka - předpoklad navýšení ceny o 20 %, navýšení na rozšíření služeb (opravy veškerého mobiliáře - odpadkové koše, lavičky, prodejní stánky, mobiliář na hřbitově aj.)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F65C9F" w:rsidRPr="003767AB" w:rsidTr="00890E23">
        <w:trPr>
          <w:trHeight w:val="697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0900000900402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3639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939,32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3767AB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7A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Nákup ostatních služeb - mobiliář: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3767AB">
              <w:rPr>
                <w:rFonts w:ascii="Calibri" w:hAnsi="Calibri" w:cs="Calibri"/>
                <w:color w:val="000000"/>
                <w:sz w:val="18"/>
                <w:szCs w:val="18"/>
              </w:rPr>
              <w:t>náklady na revize, prohlídky, dovoz a montáž prodejních stánků na vánoční trhy a PV léto, montáž vánoční výzdoby, správa 2 nových hřišť aj.</w:t>
            </w:r>
          </w:p>
        </w:tc>
      </w:tr>
      <w:tr w:rsidR="00F65C9F" w:rsidRPr="003767AB" w:rsidTr="00890E23">
        <w:trPr>
          <w:trHeight w:val="409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0900000900500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3632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2 103,55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3767AB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17D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Nákup ostatních služeb - pohřebnictví:</w:t>
            </w:r>
            <w:r w:rsidRPr="003767A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zrušená veř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ejná</w:t>
            </w:r>
            <w:r w:rsidRPr="003767A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zakázka, cena stanovena podle předložené nabídky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3767A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</w:t>
            </w:r>
          </w:p>
        </w:tc>
      </w:tr>
      <w:tr w:rsidR="00F65C9F" w:rsidRPr="003767AB" w:rsidTr="00890E23">
        <w:trPr>
          <w:trHeight w:val="4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0900000900600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3631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824,72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3767AB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17D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Nákup ostatních služeb – veřejné osvětlení: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3767AB">
              <w:rPr>
                <w:rFonts w:ascii="Calibri" w:hAnsi="Calibri" w:cs="Calibri"/>
                <w:color w:val="000000"/>
                <w:sz w:val="18"/>
                <w:szCs w:val="18"/>
              </w:rPr>
              <w:t>veřejná zakázka - předpoklad navýšení ceny o 20 %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F65C9F" w:rsidRPr="003767AB" w:rsidTr="00890E23">
        <w:trPr>
          <w:trHeight w:val="848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0900000900600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3631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6 105,43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3767AB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17D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Opravy a udržování – veřejné osvětlení</w:t>
            </w:r>
            <w:r w:rsidRPr="00290D1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:</w:t>
            </w:r>
            <w:r w:rsidRPr="003767A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veřejná zakázka -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3767AB">
              <w:rPr>
                <w:rFonts w:ascii="Calibri" w:hAnsi="Calibri" w:cs="Calibri"/>
                <w:color w:val="000000"/>
                <w:sz w:val="18"/>
                <w:szCs w:val="18"/>
              </w:rPr>
              <w:t>předpoklad navýšení ceny o 20 % a navýšení fin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ančních </w:t>
            </w:r>
            <w:r w:rsidRPr="003767AB">
              <w:rPr>
                <w:rFonts w:ascii="Calibri" w:hAnsi="Calibri" w:cs="Calibri"/>
                <w:color w:val="000000"/>
                <w:sz w:val="18"/>
                <w:szCs w:val="18"/>
              </w:rPr>
              <w:t>prostředků na vým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ěnu sodíkových světel za LED (3 500 000 </w:t>
            </w:r>
            <w:r w:rsidRPr="003767AB">
              <w:rPr>
                <w:rFonts w:ascii="Calibri" w:hAnsi="Calibri" w:cs="Calibri"/>
                <w:color w:val="000000"/>
                <w:sz w:val="18"/>
                <w:szCs w:val="18"/>
              </w:rPr>
              <w:t>Kč)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F65C9F" w:rsidRPr="003767AB" w:rsidTr="00890E23">
        <w:trPr>
          <w:trHeight w:val="902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0900000900900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2219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5 381,27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3767AB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11F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Nákup ostatních služeb - komunikace čištění</w:t>
            </w:r>
            <w:r w:rsidRPr="00290D1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3767AB">
              <w:rPr>
                <w:rFonts w:ascii="Calibri" w:hAnsi="Calibri" w:cs="Calibri"/>
                <w:color w:val="000000"/>
                <w:sz w:val="18"/>
                <w:szCs w:val="18"/>
              </w:rPr>
              <w:t>veřejná zakázka - předpoklad navý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šení ceny o 20 % a navýšení finančních </w:t>
            </w:r>
            <w:r w:rsidRPr="003767AB">
              <w:rPr>
                <w:rFonts w:ascii="Calibri" w:hAnsi="Calibri" w:cs="Calibri"/>
                <w:color w:val="000000"/>
                <w:sz w:val="18"/>
                <w:szCs w:val="18"/>
              </w:rPr>
              <w:t>prostředků na nové činnosti (údržba dešťové kanalizace, pivovarský rybníček)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F65C9F" w:rsidRPr="003767AB" w:rsidTr="00890E23">
        <w:trPr>
          <w:trHeight w:val="83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0900000900900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2219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881,55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3767AB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11F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Opravy a udržování - komunikace čištění: </w:t>
            </w:r>
            <w:r w:rsidRPr="003767AB">
              <w:rPr>
                <w:rFonts w:ascii="Calibri" w:hAnsi="Calibri" w:cs="Calibri"/>
                <w:color w:val="000000"/>
                <w:sz w:val="18"/>
                <w:szCs w:val="18"/>
              </w:rPr>
              <w:t>veřejná zakázka - předpoklad navýšení 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ny o 20 % a navýšení finančních </w:t>
            </w:r>
            <w:r w:rsidRPr="003767AB">
              <w:rPr>
                <w:rFonts w:ascii="Calibri" w:hAnsi="Calibri" w:cs="Calibri"/>
                <w:color w:val="000000"/>
                <w:sz w:val="18"/>
                <w:szCs w:val="18"/>
              </w:rPr>
              <w:t>prostředků na plánované opravy (kašna na nám. TGM, jezírko v botanické zahradě)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F65C9F" w:rsidRPr="003767AB" w:rsidTr="00890E23">
        <w:trPr>
          <w:trHeight w:val="361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0900000900902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2219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1 493,16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3767AB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11F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Nákup ostatních služeb - zimní údržba: </w:t>
            </w:r>
            <w:r w:rsidRPr="003767AB">
              <w:rPr>
                <w:rFonts w:ascii="Calibri" w:hAnsi="Calibri" w:cs="Calibri"/>
                <w:color w:val="000000"/>
                <w:sz w:val="18"/>
                <w:szCs w:val="18"/>
              </w:rPr>
              <w:t>veřejná zakázka - předpoklad navýšení ceny o 20 %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F65C9F" w:rsidRPr="003767AB" w:rsidTr="00890E23">
        <w:trPr>
          <w:trHeight w:val="42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0900000900902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2219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3 597,69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3767AB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11F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Opravy a udržování - komunikace: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</w:t>
            </w:r>
            <w:r w:rsidRPr="003767AB">
              <w:rPr>
                <w:rFonts w:ascii="Calibri" w:hAnsi="Calibri" w:cs="Calibri"/>
                <w:color w:val="000000"/>
                <w:sz w:val="18"/>
                <w:szCs w:val="18"/>
              </w:rPr>
              <w:t>eřejná zakázka - předpoklad navýšení ceny o 20 %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F65C9F" w:rsidRPr="003767AB" w:rsidTr="00890E23">
        <w:trPr>
          <w:trHeight w:val="61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0900000900901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3745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3767AB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11F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Nákup ostatních služeb - veřejná WC</w:t>
            </w:r>
            <w:r w:rsidRPr="009E0FF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3767A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zvýšené náklady - umístění mobilních WC na hřbitově ve </w:t>
            </w:r>
            <w:proofErr w:type="spellStart"/>
            <w:r w:rsidRPr="003767AB">
              <w:rPr>
                <w:rFonts w:ascii="Calibri" w:hAnsi="Calibri" w:cs="Calibri"/>
                <w:color w:val="000000"/>
                <w:sz w:val="18"/>
                <w:szCs w:val="18"/>
              </w:rPr>
              <w:t>Vrahovicích</w:t>
            </w:r>
            <w:proofErr w:type="spellEnd"/>
            <w:r w:rsidRPr="003767A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 mimořádné akce města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F65C9F" w:rsidRPr="003767AB" w:rsidTr="00890E23">
        <w:trPr>
          <w:trHeight w:val="79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0900000910200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3619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363,95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3767AB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1311F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Nákup ostatních služeb - správa bytů a nebytových prostor: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3767AB">
              <w:rPr>
                <w:rFonts w:ascii="Calibri" w:hAnsi="Calibri" w:cs="Calibri"/>
                <w:color w:val="000000"/>
                <w:sz w:val="18"/>
                <w:szCs w:val="18"/>
              </w:rPr>
              <w:t>předpoklad navýšení o inflaci ve výši 3 % a 78 % smluvní ceny zvýšené o předpoklad navýšení zaručené mzdy průměrně o 4,425 %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F65C9F" w:rsidRPr="003767AB" w:rsidTr="00890E23">
        <w:trPr>
          <w:trHeight w:val="466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0900000910900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3612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C9F" w:rsidRPr="003767AB" w:rsidRDefault="00F65C9F" w:rsidP="00890E2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7AB">
              <w:rPr>
                <w:rFonts w:ascii="Calibri" w:hAnsi="Calibri" w:cs="Calibri"/>
                <w:color w:val="000000"/>
                <w:sz w:val="18"/>
                <w:szCs w:val="18"/>
              </w:rPr>
              <w:t>Nákup osta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tních služeb - </w:t>
            </w:r>
            <w:r w:rsidRPr="0061311F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DSP, s.r.o.: zvýšené náklady na revize výtahů, komínů, úklid spol. prostor aj.</w:t>
            </w:r>
          </w:p>
        </w:tc>
      </w:tr>
      <w:tr w:rsidR="00F65C9F" w:rsidRPr="003767AB" w:rsidTr="00890E23">
        <w:trPr>
          <w:trHeight w:val="300"/>
        </w:trPr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Celkem kap. 90 - Správa a údržba majetku města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F65C9F" w:rsidRPr="00557C49" w:rsidRDefault="00F65C9F" w:rsidP="00890E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47 648,49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:rsidR="00F65C9F" w:rsidRPr="003767AB" w:rsidRDefault="00F65C9F" w:rsidP="00890E23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767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65C9F" w:rsidRPr="00557C49" w:rsidTr="00890E23">
        <w:trPr>
          <w:trHeight w:val="300"/>
        </w:trPr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F65C9F" w:rsidRPr="00557C49" w:rsidRDefault="00F65C9F" w:rsidP="00890E2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57C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Kapitoly celkem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  <w:hideMark/>
          </w:tcPr>
          <w:p w:rsidR="00F65C9F" w:rsidRPr="00557C49" w:rsidRDefault="00EF52F5" w:rsidP="00890E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73 4</w:t>
            </w:r>
            <w:r w:rsidR="00F65C9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  <w:r w:rsidR="00F65C9F" w:rsidRPr="00557C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7,51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:rsidR="00F65C9F" w:rsidRPr="00557C49" w:rsidRDefault="00F65C9F" w:rsidP="00890E23">
            <w:pPr>
              <w:rPr>
                <w:color w:val="000000"/>
                <w:sz w:val="18"/>
                <w:szCs w:val="18"/>
              </w:rPr>
            </w:pPr>
            <w:r w:rsidRPr="00557C49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F65C9F" w:rsidRDefault="00F65C9F" w:rsidP="0036521F">
      <w:pPr>
        <w:pStyle w:val="Zkladntext"/>
        <w:tabs>
          <w:tab w:val="clear" w:pos="0"/>
          <w:tab w:val="left" w:pos="-284"/>
        </w:tabs>
        <w:rPr>
          <w:rFonts w:ascii="Arial" w:hAnsi="Arial"/>
          <w:b/>
          <w:sz w:val="22"/>
          <w:szCs w:val="22"/>
        </w:rPr>
      </w:pPr>
    </w:p>
    <w:p w:rsidR="00F65C9F" w:rsidRDefault="00F65C9F" w:rsidP="0036521F">
      <w:pPr>
        <w:pStyle w:val="Zkladntext"/>
        <w:tabs>
          <w:tab w:val="clear" w:pos="0"/>
          <w:tab w:val="left" w:pos="-284"/>
        </w:tabs>
        <w:rPr>
          <w:rFonts w:ascii="Arial" w:hAnsi="Arial"/>
          <w:b/>
          <w:sz w:val="22"/>
          <w:szCs w:val="22"/>
        </w:rPr>
      </w:pPr>
    </w:p>
    <w:p w:rsidR="00F65C9F" w:rsidRDefault="00F65C9F" w:rsidP="0036521F">
      <w:pPr>
        <w:pStyle w:val="Zkladntext"/>
        <w:tabs>
          <w:tab w:val="clear" w:pos="0"/>
          <w:tab w:val="left" w:pos="-284"/>
        </w:tabs>
        <w:rPr>
          <w:rFonts w:ascii="Arial" w:hAnsi="Arial"/>
          <w:b/>
          <w:sz w:val="22"/>
          <w:szCs w:val="22"/>
        </w:rPr>
      </w:pPr>
    </w:p>
    <w:p w:rsidR="004D755A" w:rsidRPr="004D755A" w:rsidRDefault="004D755A" w:rsidP="003A5D44">
      <w:pPr>
        <w:spacing w:before="120"/>
        <w:jc w:val="both"/>
        <w:rPr>
          <w:rFonts w:ascii="Arial" w:hAnsi="Arial" w:cs="Arial"/>
          <w:b/>
          <w:u w:val="single"/>
        </w:rPr>
      </w:pPr>
      <w:r w:rsidRPr="004D755A">
        <w:rPr>
          <w:rFonts w:ascii="Arial" w:hAnsi="Arial" w:cs="Arial"/>
          <w:b/>
          <w:u w:val="single"/>
        </w:rPr>
        <w:t>Dotace</w:t>
      </w:r>
    </w:p>
    <w:p w:rsidR="004D755A" w:rsidRPr="004D755A" w:rsidRDefault="004D755A" w:rsidP="004D755A">
      <w:pPr>
        <w:jc w:val="both"/>
        <w:rPr>
          <w:rFonts w:ascii="Arial" w:hAnsi="Arial" w:cs="Arial"/>
          <w:b/>
          <w:szCs w:val="20"/>
          <w:u w:val="single"/>
        </w:rPr>
      </w:pPr>
    </w:p>
    <w:p w:rsidR="008F0A2F" w:rsidRDefault="008F0A2F" w:rsidP="008F0A2F">
      <w:pPr>
        <w:jc w:val="both"/>
        <w:rPr>
          <w:rFonts w:ascii="Arial" w:hAnsi="Arial" w:cs="Arial"/>
        </w:rPr>
      </w:pPr>
      <w:r w:rsidRPr="008F0A2F">
        <w:rPr>
          <w:rFonts w:ascii="Arial" w:hAnsi="Arial" w:cs="Arial"/>
        </w:rPr>
        <w:t xml:space="preserve">Dotace z rozpočtu města tvoří samostatnou oblast výdajů jednotlivých kapitol. Rada města Prostějova rozhodla usnesením č. </w:t>
      </w:r>
      <w:r w:rsidRPr="008F0A2F">
        <w:rPr>
          <w:rFonts w:ascii="Arial" w:hAnsi="Arial" w:cs="Arial"/>
          <w:bCs/>
        </w:rPr>
        <w:t xml:space="preserve">RM/2024/50/07 </w:t>
      </w:r>
      <w:r w:rsidRPr="008F0A2F">
        <w:rPr>
          <w:rFonts w:ascii="Arial" w:hAnsi="Arial" w:cs="Arial"/>
        </w:rPr>
        <w:t xml:space="preserve">zařadit do návrhu rozpočtu finanční prostředky na poskytnutí dotací z rozpočtu města v celkovém objemu </w:t>
      </w:r>
      <w:r w:rsidRPr="00540DEE">
        <w:rPr>
          <w:rFonts w:ascii="Arial" w:hAnsi="Arial" w:cs="Arial"/>
          <w:b/>
        </w:rPr>
        <w:t>41 329,5 tis. Kč</w:t>
      </w:r>
      <w:r w:rsidRPr="008F0A2F">
        <w:rPr>
          <w:rFonts w:ascii="Arial" w:hAnsi="Arial" w:cs="Arial"/>
        </w:rPr>
        <w:t>.</w:t>
      </w:r>
      <w:r w:rsidRPr="008F0A2F">
        <w:rPr>
          <w:rFonts w:ascii="Arial" w:hAnsi="Arial" w:cs="Arial"/>
          <w:b/>
        </w:rPr>
        <w:t xml:space="preserve"> </w:t>
      </w:r>
      <w:r w:rsidRPr="008F0A2F">
        <w:rPr>
          <w:rFonts w:ascii="Arial" w:hAnsi="Arial" w:cs="Arial"/>
        </w:rPr>
        <w:t>Tyto dotace jsou zařazeny příslušnými kapitolami do jejich návrhu rozpočtu výdajů, konkrétně do návrhu rozpočtu výdajů index max. 1,00.</w:t>
      </w:r>
    </w:p>
    <w:p w:rsidR="00565379" w:rsidRDefault="00565379" w:rsidP="008F0A2F">
      <w:pPr>
        <w:jc w:val="both"/>
        <w:rPr>
          <w:rFonts w:ascii="Arial" w:hAnsi="Arial" w:cs="Arial"/>
        </w:rPr>
      </w:pPr>
    </w:p>
    <w:p w:rsidR="00565379" w:rsidRPr="00DE7736" w:rsidRDefault="00565379" w:rsidP="00565379">
      <w:pPr>
        <w:jc w:val="both"/>
        <w:rPr>
          <w:rFonts w:ascii="Arial" w:hAnsi="Arial" w:cs="Arial"/>
          <w:b/>
        </w:rPr>
      </w:pPr>
      <w:r w:rsidRPr="00DE7736">
        <w:rPr>
          <w:rFonts w:ascii="Arial" w:hAnsi="Arial" w:cs="Arial"/>
        </w:rPr>
        <w:t>V souvislosti s návrhem Komise sportovní na změnu alokace finančních prostředků již schválených dotačních programů (činnost a pořádání jednorázových akcí) v oblasti sportu na rok 2025</w:t>
      </w:r>
      <w:r w:rsidR="00D85A20">
        <w:rPr>
          <w:rFonts w:ascii="Arial" w:hAnsi="Arial" w:cs="Arial"/>
        </w:rPr>
        <w:t xml:space="preserve"> byly</w:t>
      </w:r>
      <w:r w:rsidRPr="00DE7736">
        <w:rPr>
          <w:rFonts w:ascii="Arial" w:hAnsi="Arial" w:cs="Arial"/>
        </w:rPr>
        <w:t xml:space="preserve"> v návrhu rozpočtu </w:t>
      </w:r>
      <w:r w:rsidRPr="00DE7736">
        <w:rPr>
          <w:rFonts w:ascii="Arial" w:hAnsi="Arial" w:cs="Arial"/>
          <w:b/>
        </w:rPr>
        <w:t xml:space="preserve">navýšeny peněžní prostředky na </w:t>
      </w:r>
      <w:r w:rsidR="00094AFF">
        <w:rPr>
          <w:rFonts w:ascii="Arial" w:hAnsi="Arial" w:cs="Arial"/>
          <w:b/>
        </w:rPr>
        <w:t xml:space="preserve">jednoleté </w:t>
      </w:r>
      <w:r w:rsidRPr="00DE7736">
        <w:rPr>
          <w:rFonts w:ascii="Arial" w:hAnsi="Arial" w:cs="Arial"/>
          <w:b/>
        </w:rPr>
        <w:t>dotační programy v oblasti sportu o 2 mil. Kč.</w:t>
      </w:r>
    </w:p>
    <w:p w:rsidR="00565379" w:rsidRPr="00DE7736" w:rsidRDefault="00565379" w:rsidP="00565379">
      <w:pPr>
        <w:jc w:val="both"/>
        <w:rPr>
          <w:rFonts w:ascii="Arial" w:hAnsi="Arial" w:cs="Arial"/>
        </w:rPr>
      </w:pPr>
      <w:r w:rsidRPr="00DE7736">
        <w:rPr>
          <w:rFonts w:ascii="Arial" w:hAnsi="Arial" w:cs="Arial"/>
        </w:rPr>
        <w:t>Dále bylo navrženo snížit finanční prostředky alokované na Víceletý dotační program o 300 tis. Kč a tyto prostředky přesunout do dotačních programů na podporu sportu na rok 2025</w:t>
      </w:r>
      <w:r w:rsidR="00143980" w:rsidRPr="00DE7736">
        <w:rPr>
          <w:rFonts w:ascii="Arial" w:hAnsi="Arial" w:cs="Arial"/>
        </w:rPr>
        <w:t xml:space="preserve"> </w:t>
      </w:r>
      <w:r w:rsidR="00FD28C8">
        <w:rPr>
          <w:rFonts w:ascii="Arial" w:hAnsi="Arial" w:cs="Arial"/>
        </w:rPr>
        <w:t>–</w:t>
      </w:r>
      <w:r w:rsidRPr="00DE7736">
        <w:rPr>
          <w:rFonts w:ascii="Arial" w:hAnsi="Arial" w:cs="Arial"/>
        </w:rPr>
        <w:t xml:space="preserve"> viz</w:t>
      </w:r>
      <w:r w:rsidR="00FD28C8">
        <w:rPr>
          <w:rFonts w:ascii="Arial" w:hAnsi="Arial" w:cs="Arial"/>
        </w:rPr>
        <w:t xml:space="preserve"> </w:t>
      </w:r>
      <w:r w:rsidR="00FD28C8">
        <w:rPr>
          <w:rFonts w:ascii="Arial" w:hAnsi="Arial" w:cs="Arial"/>
        </w:rPr>
        <w:fldChar w:fldCharType="begin"/>
      </w:r>
      <w:r w:rsidR="00FD28C8">
        <w:rPr>
          <w:rFonts w:ascii="Arial" w:hAnsi="Arial" w:cs="Arial"/>
        </w:rPr>
        <w:instrText xml:space="preserve"> REF _Ref182216621 \h  \* MERGEFORMAT </w:instrText>
      </w:r>
      <w:r w:rsidR="00FD28C8">
        <w:rPr>
          <w:rFonts w:ascii="Arial" w:hAnsi="Arial" w:cs="Arial"/>
        </w:rPr>
      </w:r>
      <w:r w:rsidR="00FD28C8">
        <w:rPr>
          <w:rFonts w:ascii="Arial" w:hAnsi="Arial" w:cs="Arial"/>
        </w:rPr>
        <w:fldChar w:fldCharType="separate"/>
      </w:r>
      <w:r w:rsidR="00FD28C8" w:rsidRPr="00FD28C8">
        <w:rPr>
          <w:rFonts w:ascii="Arial" w:hAnsi="Arial" w:cs="Arial"/>
        </w:rPr>
        <w:t>Tab. 8</w:t>
      </w:r>
      <w:r w:rsidR="00FD28C8">
        <w:rPr>
          <w:rFonts w:ascii="Arial" w:hAnsi="Arial" w:cs="Arial"/>
        </w:rPr>
        <w:fldChar w:fldCharType="end"/>
      </w:r>
      <w:r w:rsidRPr="00DE7736">
        <w:rPr>
          <w:rFonts w:ascii="Arial" w:hAnsi="Arial" w:cs="Arial"/>
        </w:rPr>
        <w:t>.</w:t>
      </w:r>
    </w:p>
    <w:p w:rsidR="00540DEE" w:rsidRPr="00DE7736" w:rsidRDefault="00540DEE" w:rsidP="00565379">
      <w:pPr>
        <w:jc w:val="both"/>
        <w:rPr>
          <w:rFonts w:ascii="Arial" w:hAnsi="Arial" w:cs="Arial"/>
        </w:rPr>
      </w:pPr>
    </w:p>
    <w:p w:rsidR="00540DEE" w:rsidRPr="00DE7736" w:rsidRDefault="00540DEE" w:rsidP="00565379">
      <w:pPr>
        <w:jc w:val="both"/>
        <w:rPr>
          <w:rFonts w:ascii="Arial" w:hAnsi="Arial" w:cs="Arial"/>
        </w:rPr>
      </w:pPr>
      <w:r w:rsidRPr="00DE7736">
        <w:rPr>
          <w:rFonts w:ascii="Arial" w:hAnsi="Arial" w:cs="Arial"/>
        </w:rPr>
        <w:t>Rozpočet finančních prostředků na poskytnutí dotací z rozpočtu města je tak navržen v</w:t>
      </w:r>
      <w:r w:rsidR="008B74B4" w:rsidRPr="00DE7736">
        <w:rPr>
          <w:rFonts w:ascii="Arial" w:hAnsi="Arial" w:cs="Arial"/>
        </w:rPr>
        <w:t xml:space="preserve"> celkovém </w:t>
      </w:r>
      <w:r w:rsidRPr="00DE7736">
        <w:rPr>
          <w:rFonts w:ascii="Arial" w:hAnsi="Arial" w:cs="Arial"/>
        </w:rPr>
        <w:t xml:space="preserve">objemu </w:t>
      </w:r>
      <w:r w:rsidRPr="00DE7736">
        <w:rPr>
          <w:rFonts w:ascii="Arial" w:hAnsi="Arial" w:cs="Arial"/>
          <w:b/>
        </w:rPr>
        <w:t>43 329,5 tis. Kč</w:t>
      </w:r>
      <w:r w:rsidRPr="00DE7736">
        <w:rPr>
          <w:rFonts w:ascii="Arial" w:hAnsi="Arial" w:cs="Arial"/>
        </w:rPr>
        <w:t>.</w:t>
      </w:r>
    </w:p>
    <w:p w:rsidR="00565379" w:rsidRDefault="00565379" w:rsidP="008F0A2F">
      <w:pPr>
        <w:jc w:val="both"/>
        <w:rPr>
          <w:rFonts w:ascii="Arial" w:hAnsi="Arial" w:cs="Arial"/>
          <w:color w:val="FF0000"/>
        </w:rPr>
      </w:pPr>
    </w:p>
    <w:p w:rsidR="002B7F7E" w:rsidRPr="008F0A2F" w:rsidRDefault="002B7F7E" w:rsidP="004D755A">
      <w:pPr>
        <w:jc w:val="both"/>
        <w:rPr>
          <w:rFonts w:ascii="Arial" w:hAnsi="Arial" w:cs="Arial"/>
        </w:rPr>
      </w:pPr>
    </w:p>
    <w:p w:rsidR="002B7F7E" w:rsidRDefault="002B7F7E" w:rsidP="004D755A">
      <w:pPr>
        <w:jc w:val="both"/>
        <w:rPr>
          <w:rFonts w:ascii="Arial" w:hAnsi="Arial" w:cs="Arial"/>
          <w:sz w:val="22"/>
          <w:szCs w:val="22"/>
        </w:rPr>
      </w:pPr>
    </w:p>
    <w:p w:rsidR="004D755A" w:rsidRDefault="00FD28C8" w:rsidP="00FD28C8">
      <w:pPr>
        <w:pStyle w:val="Titulek"/>
        <w:rPr>
          <w:b w:val="0"/>
          <w:iCs w:val="0"/>
        </w:rPr>
      </w:pPr>
      <w:bookmarkStart w:id="4" w:name="_Ref182216621"/>
      <w:r>
        <w:t xml:space="preserve">Tab. </w:t>
      </w:r>
      <w:r w:rsidR="00FA4917">
        <w:rPr>
          <w:noProof/>
        </w:rPr>
        <w:fldChar w:fldCharType="begin"/>
      </w:r>
      <w:r w:rsidR="00FA4917">
        <w:rPr>
          <w:noProof/>
        </w:rPr>
        <w:instrText xml:space="preserve"> SEQ Tab. \* ARABIC </w:instrText>
      </w:r>
      <w:r w:rsidR="00FA4917">
        <w:rPr>
          <w:noProof/>
        </w:rPr>
        <w:fldChar w:fldCharType="separate"/>
      </w:r>
      <w:r w:rsidR="006F2948">
        <w:rPr>
          <w:noProof/>
        </w:rPr>
        <w:t>8</w:t>
      </w:r>
      <w:r w:rsidR="00FA4917">
        <w:rPr>
          <w:noProof/>
        </w:rPr>
        <w:fldChar w:fldCharType="end"/>
      </w:r>
      <w:bookmarkEnd w:id="4"/>
      <w:r w:rsidR="004D755A" w:rsidRPr="004D755A">
        <w:t>: Dotace z rozpočtu města (v Kč)</w:t>
      </w:r>
    </w:p>
    <w:tbl>
      <w:tblPr>
        <w:tblW w:w="92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45"/>
        <w:gridCol w:w="4536"/>
        <w:gridCol w:w="1134"/>
        <w:gridCol w:w="1180"/>
      </w:tblGrid>
      <w:tr w:rsidR="008F0A2F" w:rsidRPr="00562430" w:rsidTr="00890E23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6243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Číslo kap.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6243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Název kapitoly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6243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Výdaj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6243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Schválený rozpočet 2024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62430">
              <w:rPr>
                <w:rFonts w:ascii="Calibri" w:hAnsi="Calibri" w:cs="Calibri"/>
                <w:b/>
                <w:bCs/>
                <w:sz w:val="18"/>
                <w:szCs w:val="18"/>
              </w:rPr>
              <w:t>Návrh rozpočtu 2025</w:t>
            </w:r>
          </w:p>
        </w:tc>
      </w:tr>
      <w:tr w:rsidR="008F0A2F" w:rsidRPr="00562430" w:rsidTr="00890E2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2430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2430">
              <w:rPr>
                <w:rFonts w:ascii="Calibri" w:hAnsi="Calibri" w:cs="Calibri"/>
                <w:color w:val="000000"/>
                <w:sz w:val="18"/>
                <w:szCs w:val="18"/>
              </w:rPr>
              <w:t>Kancelář primátora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2430">
              <w:rPr>
                <w:rFonts w:ascii="Calibri" w:hAnsi="Calibri" w:cs="Calibri"/>
                <w:color w:val="000000"/>
                <w:sz w:val="18"/>
                <w:szCs w:val="18"/>
              </w:rPr>
              <w:t>Komise pro cestovní ruch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2430">
              <w:rPr>
                <w:rFonts w:ascii="Calibri" w:hAnsi="Calibri" w:cs="Calibri"/>
                <w:color w:val="000000"/>
                <w:sz w:val="18"/>
                <w:szCs w:val="18"/>
              </w:rPr>
              <w:t>400 000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62430">
              <w:rPr>
                <w:rFonts w:ascii="Calibri" w:hAnsi="Calibri" w:cs="Calibri"/>
                <w:sz w:val="18"/>
                <w:szCs w:val="18"/>
              </w:rPr>
              <w:t>400 000</w:t>
            </w:r>
          </w:p>
        </w:tc>
      </w:tr>
      <w:tr w:rsidR="008F0A2F" w:rsidRPr="00562430" w:rsidTr="00890E2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6243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6243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62430">
              <w:rPr>
                <w:rFonts w:ascii="Calibri" w:hAnsi="Calibri" w:cs="Calibri"/>
                <w:b/>
                <w:bCs/>
                <w:sz w:val="18"/>
                <w:szCs w:val="18"/>
              </w:rPr>
              <w:t>400 000</w:t>
            </w:r>
          </w:p>
        </w:tc>
      </w:tr>
      <w:tr w:rsidR="008F0A2F" w:rsidRPr="00562430" w:rsidTr="00890E2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2430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62430">
              <w:rPr>
                <w:rFonts w:ascii="Calibri" w:hAnsi="Calibri" w:cs="Calibri"/>
                <w:sz w:val="18"/>
                <w:szCs w:val="18"/>
              </w:rPr>
              <w:t>Školství, kultura a sport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A2F" w:rsidRPr="00562430" w:rsidRDefault="00DE7736" w:rsidP="00DE7736">
            <w:pPr>
              <w:keepNext/>
              <w:keepLines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Jednoletý d</w:t>
            </w:r>
            <w:r w:rsidR="008F0A2F" w:rsidRPr="00562430">
              <w:rPr>
                <w:rFonts w:ascii="Calibri" w:hAnsi="Calibri" w:cs="Calibri"/>
                <w:sz w:val="18"/>
                <w:szCs w:val="18"/>
              </w:rPr>
              <w:t>otační program sportu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62430">
              <w:rPr>
                <w:rFonts w:ascii="Calibri" w:hAnsi="Calibri" w:cs="Calibri"/>
                <w:sz w:val="18"/>
                <w:szCs w:val="18"/>
              </w:rPr>
              <w:t>25 400 000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A2F" w:rsidRPr="00DE7736" w:rsidRDefault="00565379" w:rsidP="00890E23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736">
              <w:rPr>
                <w:rFonts w:ascii="Calibri" w:hAnsi="Calibri" w:cs="Calibri"/>
                <w:sz w:val="18"/>
                <w:szCs w:val="18"/>
              </w:rPr>
              <w:t>28</w:t>
            </w:r>
            <w:r w:rsidR="00143980" w:rsidRPr="00DE7736">
              <w:rPr>
                <w:rFonts w:ascii="Calibri" w:hAnsi="Calibri" w:cs="Calibri"/>
                <w:sz w:val="18"/>
                <w:szCs w:val="18"/>
              </w:rPr>
              <w:t xml:space="preserve"> 3</w:t>
            </w:r>
            <w:r w:rsidR="008F0A2F" w:rsidRPr="00DE7736">
              <w:rPr>
                <w:rFonts w:ascii="Calibri" w:hAnsi="Calibri" w:cs="Calibri"/>
                <w:sz w:val="18"/>
                <w:szCs w:val="18"/>
              </w:rPr>
              <w:t>00 000</w:t>
            </w:r>
          </w:p>
        </w:tc>
      </w:tr>
      <w:tr w:rsidR="008F0A2F" w:rsidRPr="00562430" w:rsidTr="00890E2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rPr>
                <w:rFonts w:ascii="Calibri" w:hAnsi="Calibri" w:cs="Calibri"/>
                <w:sz w:val="18"/>
                <w:szCs w:val="18"/>
              </w:rPr>
            </w:pPr>
            <w:r w:rsidRPr="00562430">
              <w:rPr>
                <w:rFonts w:ascii="Calibri" w:hAnsi="Calibri" w:cs="Calibri"/>
                <w:sz w:val="18"/>
                <w:szCs w:val="18"/>
              </w:rPr>
              <w:t>Víceletý dotační program sportu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62430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A2F" w:rsidRPr="00DE7736" w:rsidRDefault="00565379" w:rsidP="00143980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736">
              <w:rPr>
                <w:rFonts w:ascii="Calibri" w:hAnsi="Calibri" w:cs="Calibri"/>
                <w:sz w:val="18"/>
                <w:szCs w:val="18"/>
              </w:rPr>
              <w:t xml:space="preserve">2 </w:t>
            </w:r>
            <w:r w:rsidR="00143980" w:rsidRPr="00DE7736">
              <w:rPr>
                <w:rFonts w:ascii="Calibri" w:hAnsi="Calibri" w:cs="Calibri"/>
                <w:sz w:val="18"/>
                <w:szCs w:val="18"/>
              </w:rPr>
              <w:t>2</w:t>
            </w:r>
            <w:r w:rsidR="008F0A2F" w:rsidRPr="00DE7736">
              <w:rPr>
                <w:rFonts w:ascii="Calibri" w:hAnsi="Calibri" w:cs="Calibri"/>
                <w:sz w:val="18"/>
                <w:szCs w:val="18"/>
              </w:rPr>
              <w:t>00 000</w:t>
            </w:r>
          </w:p>
        </w:tc>
      </w:tr>
      <w:tr w:rsidR="008F0A2F" w:rsidRPr="00562430" w:rsidTr="00890E2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rPr>
                <w:rFonts w:ascii="Calibri" w:hAnsi="Calibri" w:cs="Calibri"/>
                <w:sz w:val="18"/>
                <w:szCs w:val="18"/>
              </w:rPr>
            </w:pPr>
            <w:r w:rsidRPr="00562430">
              <w:rPr>
                <w:rFonts w:ascii="Calibri" w:hAnsi="Calibri" w:cs="Calibri"/>
                <w:sz w:val="18"/>
                <w:szCs w:val="18"/>
              </w:rPr>
              <w:t>Komise pro kulturu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62430">
              <w:rPr>
                <w:rFonts w:ascii="Calibri" w:hAnsi="Calibri" w:cs="Calibri"/>
                <w:sz w:val="18"/>
                <w:szCs w:val="18"/>
              </w:rPr>
              <w:t>1 020 000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F0A2F" w:rsidRPr="00DE7736" w:rsidRDefault="008F0A2F" w:rsidP="00890E23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736">
              <w:rPr>
                <w:rFonts w:ascii="Calibri" w:hAnsi="Calibri" w:cs="Calibri"/>
                <w:sz w:val="18"/>
                <w:szCs w:val="18"/>
              </w:rPr>
              <w:t>1 600 000</w:t>
            </w:r>
          </w:p>
        </w:tc>
      </w:tr>
      <w:tr w:rsidR="008F0A2F" w:rsidRPr="00562430" w:rsidTr="00890E2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rPr>
                <w:rFonts w:ascii="Calibri" w:hAnsi="Calibri" w:cs="Calibri"/>
                <w:sz w:val="18"/>
                <w:szCs w:val="18"/>
              </w:rPr>
            </w:pPr>
            <w:r w:rsidRPr="00562430">
              <w:rPr>
                <w:rFonts w:ascii="Calibri" w:hAnsi="Calibri" w:cs="Calibri"/>
                <w:sz w:val="18"/>
                <w:szCs w:val="18"/>
              </w:rPr>
              <w:t>Komise školská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62430">
              <w:rPr>
                <w:rFonts w:ascii="Calibri" w:hAnsi="Calibri" w:cs="Calibri"/>
                <w:sz w:val="18"/>
                <w:szCs w:val="18"/>
              </w:rPr>
              <w:t>595 000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F0A2F" w:rsidRPr="00DE7736" w:rsidRDefault="008F0A2F" w:rsidP="00890E23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736">
              <w:rPr>
                <w:rFonts w:ascii="Calibri" w:hAnsi="Calibri" w:cs="Calibri"/>
                <w:sz w:val="18"/>
                <w:szCs w:val="18"/>
              </w:rPr>
              <w:t>850 000</w:t>
            </w:r>
          </w:p>
        </w:tc>
      </w:tr>
      <w:tr w:rsidR="008F0A2F" w:rsidRPr="00562430" w:rsidTr="00890E2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62430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62430">
              <w:rPr>
                <w:rFonts w:ascii="Calibri" w:hAnsi="Calibri" w:cs="Calibri"/>
                <w:b/>
                <w:bCs/>
                <w:sz w:val="18"/>
                <w:szCs w:val="18"/>
              </w:rPr>
              <w:t>27 015 000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F0A2F" w:rsidRPr="00DE7736" w:rsidRDefault="001E625F" w:rsidP="00890E23">
            <w:pPr>
              <w:keepNext/>
              <w:keepLines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736">
              <w:rPr>
                <w:rFonts w:ascii="Calibri" w:hAnsi="Calibri" w:cs="Calibri"/>
                <w:b/>
                <w:bCs/>
                <w:sz w:val="18"/>
                <w:szCs w:val="18"/>
              </w:rPr>
              <w:t>32</w:t>
            </w:r>
            <w:r w:rsidR="008F0A2F" w:rsidRPr="00DE773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950 000</w:t>
            </w:r>
          </w:p>
        </w:tc>
      </w:tr>
      <w:tr w:rsidR="008F0A2F" w:rsidRPr="00562430" w:rsidTr="00890E2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2430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62430">
              <w:rPr>
                <w:rFonts w:ascii="Calibri" w:hAnsi="Calibri" w:cs="Calibri"/>
                <w:sz w:val="18"/>
                <w:szCs w:val="18"/>
              </w:rPr>
              <w:t>Sociální věci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rPr>
                <w:rFonts w:ascii="Calibri" w:hAnsi="Calibri" w:cs="Calibri"/>
                <w:sz w:val="18"/>
                <w:szCs w:val="18"/>
              </w:rPr>
            </w:pPr>
            <w:r w:rsidRPr="00562430">
              <w:rPr>
                <w:rFonts w:ascii="Calibri" w:hAnsi="Calibri" w:cs="Calibri"/>
                <w:sz w:val="18"/>
                <w:szCs w:val="18"/>
              </w:rPr>
              <w:t>Komise Zdravé město a místní Agenda 21</w:t>
            </w: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62430">
              <w:rPr>
                <w:rFonts w:ascii="Calibri" w:hAnsi="Calibri" w:cs="Calibri"/>
                <w:sz w:val="18"/>
                <w:szCs w:val="18"/>
              </w:rPr>
              <w:t>85 150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F0A2F" w:rsidRPr="00DE7736" w:rsidRDefault="008F0A2F" w:rsidP="00890E23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736">
              <w:rPr>
                <w:rFonts w:ascii="Calibri" w:hAnsi="Calibri" w:cs="Calibri"/>
                <w:sz w:val="18"/>
                <w:szCs w:val="18"/>
              </w:rPr>
              <w:t>85 150</w:t>
            </w:r>
          </w:p>
        </w:tc>
      </w:tr>
      <w:tr w:rsidR="008F0A2F" w:rsidRPr="00562430" w:rsidTr="00890E2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rPr>
                <w:rFonts w:ascii="Calibri" w:hAnsi="Calibri" w:cs="Calibri"/>
                <w:sz w:val="18"/>
                <w:szCs w:val="18"/>
              </w:rPr>
            </w:pPr>
            <w:r w:rsidRPr="00562430">
              <w:rPr>
                <w:rFonts w:ascii="Calibri" w:hAnsi="Calibri" w:cs="Calibri"/>
                <w:sz w:val="18"/>
                <w:szCs w:val="18"/>
              </w:rPr>
              <w:t>Azylové centrum Prostějov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62430">
              <w:rPr>
                <w:rFonts w:ascii="Calibri" w:hAnsi="Calibri" w:cs="Calibri"/>
                <w:sz w:val="18"/>
                <w:szCs w:val="18"/>
              </w:rPr>
              <w:t>800 000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A2F" w:rsidRPr="00DE7736" w:rsidRDefault="008F0A2F" w:rsidP="00890E23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736">
              <w:rPr>
                <w:rFonts w:ascii="Calibri" w:hAnsi="Calibri" w:cs="Calibri"/>
                <w:sz w:val="18"/>
                <w:szCs w:val="18"/>
              </w:rPr>
              <w:t>800 000</w:t>
            </w:r>
          </w:p>
        </w:tc>
      </w:tr>
      <w:tr w:rsidR="008F0A2F" w:rsidRPr="00562430" w:rsidTr="00890E2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rPr>
                <w:rFonts w:ascii="Calibri" w:hAnsi="Calibri" w:cs="Calibri"/>
                <w:sz w:val="18"/>
                <w:szCs w:val="18"/>
              </w:rPr>
            </w:pPr>
            <w:r w:rsidRPr="00562430">
              <w:rPr>
                <w:rFonts w:ascii="Calibri" w:hAnsi="Calibri" w:cs="Calibri"/>
                <w:sz w:val="18"/>
                <w:szCs w:val="18"/>
              </w:rPr>
              <w:t>Dotace nerozdělené (nebude program)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62430">
              <w:rPr>
                <w:rFonts w:ascii="Calibri" w:hAnsi="Calibri" w:cs="Calibri"/>
                <w:sz w:val="18"/>
                <w:szCs w:val="18"/>
              </w:rPr>
              <w:t>3 300 000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A2F" w:rsidRPr="00DE7736" w:rsidRDefault="008F0A2F" w:rsidP="00890E23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736">
              <w:rPr>
                <w:rFonts w:ascii="Calibri" w:hAnsi="Calibri" w:cs="Calibri"/>
                <w:sz w:val="18"/>
                <w:szCs w:val="18"/>
              </w:rPr>
              <w:t>4 000 000</w:t>
            </w:r>
          </w:p>
        </w:tc>
      </w:tr>
      <w:tr w:rsidR="008F0A2F" w:rsidRPr="00562430" w:rsidTr="00890E2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rPr>
                <w:rFonts w:ascii="Calibri" w:hAnsi="Calibri" w:cs="Calibri"/>
                <w:sz w:val="18"/>
                <w:szCs w:val="18"/>
              </w:rPr>
            </w:pPr>
            <w:r w:rsidRPr="00562430">
              <w:rPr>
                <w:rFonts w:ascii="Calibri" w:hAnsi="Calibri" w:cs="Calibri"/>
                <w:sz w:val="18"/>
                <w:szCs w:val="18"/>
              </w:rPr>
              <w:t>Okresní hospodářská komora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62430">
              <w:rPr>
                <w:rFonts w:ascii="Calibri" w:hAnsi="Calibri" w:cs="Calibri"/>
                <w:sz w:val="18"/>
                <w:szCs w:val="18"/>
              </w:rPr>
              <w:t>50 000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A2F" w:rsidRPr="00DE7736" w:rsidRDefault="008F0A2F" w:rsidP="00890E23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736">
              <w:rPr>
                <w:rFonts w:ascii="Calibri" w:hAnsi="Calibri" w:cs="Calibri"/>
                <w:sz w:val="18"/>
                <w:szCs w:val="18"/>
              </w:rPr>
              <w:t>50 000</w:t>
            </w:r>
          </w:p>
        </w:tc>
      </w:tr>
      <w:tr w:rsidR="008F0A2F" w:rsidRPr="00562430" w:rsidTr="00890E2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rPr>
                <w:rFonts w:ascii="Calibri" w:hAnsi="Calibri" w:cs="Calibri"/>
                <w:sz w:val="18"/>
                <w:szCs w:val="18"/>
              </w:rPr>
            </w:pPr>
            <w:r w:rsidRPr="00562430">
              <w:rPr>
                <w:rFonts w:ascii="Calibri" w:hAnsi="Calibri" w:cs="Calibri"/>
                <w:sz w:val="18"/>
                <w:szCs w:val="18"/>
              </w:rPr>
              <w:t>Komise sociální a zdravotní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62430">
              <w:rPr>
                <w:rFonts w:ascii="Calibri" w:hAnsi="Calibri" w:cs="Calibri"/>
                <w:sz w:val="18"/>
                <w:szCs w:val="18"/>
              </w:rPr>
              <w:t>400 000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F0A2F" w:rsidRPr="00DE7736" w:rsidRDefault="008F0A2F" w:rsidP="00890E23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736">
              <w:rPr>
                <w:rFonts w:ascii="Calibri" w:hAnsi="Calibri" w:cs="Calibri"/>
                <w:sz w:val="18"/>
                <w:szCs w:val="18"/>
              </w:rPr>
              <w:t>400 000</w:t>
            </w:r>
          </w:p>
        </w:tc>
      </w:tr>
      <w:tr w:rsidR="008F0A2F" w:rsidRPr="00562430" w:rsidTr="00890E2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rPr>
                <w:rFonts w:ascii="Calibri" w:hAnsi="Calibri" w:cs="Calibri"/>
                <w:sz w:val="18"/>
                <w:szCs w:val="18"/>
              </w:rPr>
            </w:pPr>
            <w:r w:rsidRPr="00562430">
              <w:rPr>
                <w:rFonts w:ascii="Calibri" w:hAnsi="Calibri" w:cs="Calibri"/>
                <w:sz w:val="18"/>
                <w:szCs w:val="18"/>
              </w:rPr>
              <w:t>Potravinová banka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62430">
              <w:rPr>
                <w:rFonts w:ascii="Calibri" w:hAnsi="Calibri" w:cs="Calibri"/>
                <w:sz w:val="18"/>
                <w:szCs w:val="18"/>
              </w:rPr>
              <w:t>500 000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A2F" w:rsidRPr="00DE7736" w:rsidRDefault="008F0A2F" w:rsidP="00890E23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736">
              <w:rPr>
                <w:rFonts w:ascii="Calibri" w:hAnsi="Calibri" w:cs="Calibri"/>
                <w:sz w:val="18"/>
                <w:szCs w:val="18"/>
              </w:rPr>
              <w:t>500 000</w:t>
            </w:r>
          </w:p>
        </w:tc>
      </w:tr>
      <w:tr w:rsidR="008F0A2F" w:rsidRPr="00562430" w:rsidTr="00890E2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62430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62430">
              <w:rPr>
                <w:rFonts w:ascii="Calibri" w:hAnsi="Calibri" w:cs="Calibri"/>
                <w:b/>
                <w:bCs/>
                <w:sz w:val="18"/>
                <w:szCs w:val="18"/>
              </w:rPr>
              <w:t>5 135 150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F0A2F" w:rsidRPr="00DE7736" w:rsidRDefault="008F0A2F" w:rsidP="00890E23">
            <w:pPr>
              <w:keepNext/>
              <w:keepLines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736">
              <w:rPr>
                <w:rFonts w:ascii="Calibri" w:hAnsi="Calibri" w:cs="Calibri"/>
                <w:b/>
                <w:bCs/>
                <w:sz w:val="18"/>
                <w:szCs w:val="18"/>
              </w:rPr>
              <w:t>5 835 150</w:t>
            </w:r>
          </w:p>
        </w:tc>
      </w:tr>
      <w:tr w:rsidR="008F0A2F" w:rsidRPr="00562430" w:rsidTr="00890E2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2430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62430">
              <w:rPr>
                <w:rFonts w:ascii="Calibri" w:hAnsi="Calibri" w:cs="Calibri"/>
                <w:sz w:val="18"/>
                <w:szCs w:val="18"/>
              </w:rPr>
              <w:t>Životní prostředí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rPr>
                <w:rFonts w:ascii="Calibri" w:hAnsi="Calibri" w:cs="Calibri"/>
                <w:sz w:val="18"/>
                <w:szCs w:val="18"/>
              </w:rPr>
            </w:pPr>
            <w:r w:rsidRPr="00562430">
              <w:rPr>
                <w:rFonts w:ascii="Calibri" w:hAnsi="Calibri" w:cs="Calibri"/>
                <w:sz w:val="18"/>
                <w:szCs w:val="18"/>
              </w:rPr>
              <w:t>Provoz srážecích stanic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62430">
              <w:rPr>
                <w:rFonts w:ascii="Calibri" w:hAnsi="Calibri" w:cs="Calibri"/>
                <w:sz w:val="18"/>
                <w:szCs w:val="18"/>
              </w:rPr>
              <w:t>50 000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A2F" w:rsidRPr="00DE7736" w:rsidRDefault="008F0A2F" w:rsidP="00890E23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736">
              <w:rPr>
                <w:rFonts w:ascii="Calibri" w:hAnsi="Calibri" w:cs="Calibri"/>
                <w:sz w:val="18"/>
                <w:szCs w:val="18"/>
              </w:rPr>
              <w:t>50 000</w:t>
            </w:r>
          </w:p>
        </w:tc>
      </w:tr>
      <w:tr w:rsidR="008F0A2F" w:rsidRPr="00562430" w:rsidTr="00890E2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rPr>
                <w:rFonts w:ascii="Calibri" w:hAnsi="Calibri" w:cs="Calibri"/>
                <w:sz w:val="18"/>
                <w:szCs w:val="18"/>
              </w:rPr>
            </w:pPr>
            <w:r w:rsidRPr="00562430">
              <w:rPr>
                <w:rFonts w:ascii="Calibri" w:hAnsi="Calibri" w:cs="Calibri"/>
                <w:sz w:val="18"/>
                <w:szCs w:val="18"/>
              </w:rPr>
              <w:t>Dotace nerozdělené (nebude program)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62430">
              <w:rPr>
                <w:rFonts w:ascii="Calibri" w:hAnsi="Calibri" w:cs="Calibri"/>
                <w:sz w:val="18"/>
                <w:szCs w:val="18"/>
              </w:rPr>
              <w:t>127 500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A2F" w:rsidRPr="00DE7736" w:rsidRDefault="008F0A2F" w:rsidP="00890E23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736">
              <w:rPr>
                <w:rFonts w:ascii="Calibri" w:hAnsi="Calibri" w:cs="Calibri"/>
                <w:sz w:val="18"/>
                <w:szCs w:val="18"/>
              </w:rPr>
              <w:t>127 500</w:t>
            </w:r>
          </w:p>
        </w:tc>
      </w:tr>
      <w:tr w:rsidR="008F0A2F" w:rsidRPr="00562430" w:rsidTr="00890E2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rPr>
                <w:rFonts w:ascii="Calibri" w:hAnsi="Calibri" w:cs="Calibri"/>
                <w:sz w:val="18"/>
                <w:szCs w:val="18"/>
              </w:rPr>
            </w:pPr>
            <w:r w:rsidRPr="00562430">
              <w:rPr>
                <w:rFonts w:ascii="Calibri" w:hAnsi="Calibri" w:cs="Calibri"/>
                <w:sz w:val="18"/>
                <w:szCs w:val="18"/>
              </w:rPr>
              <w:t>Komise Životní prostředí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62430">
              <w:rPr>
                <w:rFonts w:ascii="Calibri" w:hAnsi="Calibri" w:cs="Calibri"/>
                <w:sz w:val="18"/>
                <w:szCs w:val="18"/>
              </w:rPr>
              <w:t>119 000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F0A2F" w:rsidRPr="00DE7736" w:rsidRDefault="008F0A2F" w:rsidP="00890E23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736">
              <w:rPr>
                <w:rFonts w:ascii="Calibri" w:hAnsi="Calibri" w:cs="Calibri"/>
                <w:sz w:val="18"/>
                <w:szCs w:val="18"/>
              </w:rPr>
              <w:t>172 500</w:t>
            </w:r>
          </w:p>
        </w:tc>
      </w:tr>
      <w:tr w:rsidR="008F0A2F" w:rsidRPr="00562430" w:rsidTr="00890E2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62430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62430">
              <w:rPr>
                <w:rFonts w:ascii="Calibri" w:hAnsi="Calibri" w:cs="Calibri"/>
                <w:b/>
                <w:bCs/>
                <w:sz w:val="18"/>
                <w:szCs w:val="18"/>
              </w:rPr>
              <w:t>296 500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F0A2F" w:rsidRPr="00DE7736" w:rsidRDefault="008F0A2F" w:rsidP="00890E23">
            <w:pPr>
              <w:keepNext/>
              <w:keepLines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736">
              <w:rPr>
                <w:rFonts w:ascii="Calibri" w:hAnsi="Calibri" w:cs="Calibri"/>
                <w:b/>
                <w:bCs/>
                <w:sz w:val="18"/>
                <w:szCs w:val="18"/>
              </w:rPr>
              <w:t>350 000</w:t>
            </w:r>
          </w:p>
        </w:tc>
      </w:tr>
      <w:tr w:rsidR="008F0A2F" w:rsidRPr="00562430" w:rsidTr="00890E2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2430">
              <w:rPr>
                <w:rFonts w:ascii="Calibri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62430">
              <w:rPr>
                <w:rFonts w:ascii="Calibri" w:hAnsi="Calibri" w:cs="Calibri"/>
                <w:sz w:val="18"/>
                <w:szCs w:val="18"/>
              </w:rPr>
              <w:t>Územní plánování a památková péče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rPr>
                <w:rFonts w:ascii="Calibri" w:hAnsi="Calibri" w:cs="Calibri"/>
                <w:sz w:val="18"/>
                <w:szCs w:val="18"/>
              </w:rPr>
            </w:pPr>
            <w:r w:rsidRPr="00562430">
              <w:rPr>
                <w:rFonts w:ascii="Calibri" w:hAnsi="Calibri" w:cs="Calibri"/>
                <w:sz w:val="18"/>
                <w:szCs w:val="18"/>
              </w:rPr>
              <w:t>Program Památková obnova historického centra města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62430">
              <w:rPr>
                <w:rFonts w:ascii="Calibri" w:hAnsi="Calibri" w:cs="Calibri"/>
                <w:sz w:val="18"/>
                <w:szCs w:val="18"/>
              </w:rPr>
              <w:t>2 000 000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A2F" w:rsidRPr="00DE7736" w:rsidRDefault="008F0A2F" w:rsidP="00890E23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736">
              <w:rPr>
                <w:rFonts w:ascii="Calibri" w:hAnsi="Calibri" w:cs="Calibri"/>
                <w:sz w:val="18"/>
                <w:szCs w:val="18"/>
              </w:rPr>
              <w:t>2 000 000</w:t>
            </w:r>
          </w:p>
        </w:tc>
      </w:tr>
      <w:tr w:rsidR="008F0A2F" w:rsidRPr="00562430" w:rsidTr="00890E2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62430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62430">
              <w:rPr>
                <w:rFonts w:ascii="Calibri" w:hAnsi="Calibri" w:cs="Calibri"/>
                <w:b/>
                <w:bCs/>
                <w:sz w:val="18"/>
                <w:szCs w:val="18"/>
              </w:rPr>
              <w:t>2 000 000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F0A2F" w:rsidRPr="00DE7736" w:rsidRDefault="008F0A2F" w:rsidP="00890E23">
            <w:pPr>
              <w:keepNext/>
              <w:keepLines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736">
              <w:rPr>
                <w:rFonts w:ascii="Calibri" w:hAnsi="Calibri" w:cs="Calibri"/>
                <w:b/>
                <w:bCs/>
                <w:sz w:val="18"/>
                <w:szCs w:val="18"/>
              </w:rPr>
              <w:t>2 000 000</w:t>
            </w:r>
          </w:p>
        </w:tc>
      </w:tr>
      <w:tr w:rsidR="008F0A2F" w:rsidRPr="00562430" w:rsidTr="00890E2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2430"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62430">
              <w:rPr>
                <w:rFonts w:ascii="Calibri" w:hAnsi="Calibri" w:cs="Calibri"/>
                <w:sz w:val="18"/>
                <w:szCs w:val="18"/>
              </w:rPr>
              <w:t>Finanční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rPr>
                <w:rFonts w:ascii="Calibri" w:hAnsi="Calibri" w:cs="Calibri"/>
                <w:sz w:val="18"/>
                <w:szCs w:val="18"/>
              </w:rPr>
            </w:pPr>
            <w:r w:rsidRPr="00562430">
              <w:rPr>
                <w:rFonts w:ascii="Calibri" w:hAnsi="Calibri" w:cs="Calibri"/>
                <w:sz w:val="18"/>
                <w:szCs w:val="18"/>
              </w:rPr>
              <w:t>Dotace nerozdělené (nebude program)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62430">
              <w:rPr>
                <w:rFonts w:ascii="Calibri" w:hAnsi="Calibri" w:cs="Calibri"/>
                <w:sz w:val="18"/>
                <w:szCs w:val="18"/>
              </w:rPr>
              <w:t>1 794 350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A2F" w:rsidRPr="00DE7736" w:rsidRDefault="008F0A2F" w:rsidP="00890E23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E7736">
              <w:rPr>
                <w:rFonts w:ascii="Calibri" w:hAnsi="Calibri" w:cs="Calibri"/>
                <w:sz w:val="18"/>
                <w:szCs w:val="18"/>
              </w:rPr>
              <w:t>1 794 350</w:t>
            </w:r>
          </w:p>
        </w:tc>
      </w:tr>
      <w:tr w:rsidR="008F0A2F" w:rsidRPr="00562430" w:rsidTr="00890E2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62430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62430">
              <w:rPr>
                <w:rFonts w:ascii="Calibri" w:hAnsi="Calibri" w:cs="Calibri"/>
                <w:b/>
                <w:bCs/>
                <w:sz w:val="18"/>
                <w:szCs w:val="18"/>
              </w:rPr>
              <w:t>1 794 350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F0A2F" w:rsidRPr="00DE7736" w:rsidRDefault="008F0A2F" w:rsidP="00890E23">
            <w:pPr>
              <w:keepNext/>
              <w:keepLines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736">
              <w:rPr>
                <w:rFonts w:ascii="Calibri" w:hAnsi="Calibri" w:cs="Calibri"/>
                <w:b/>
                <w:bCs/>
                <w:sz w:val="18"/>
                <w:szCs w:val="18"/>
              </w:rPr>
              <w:t>1 794 350</w:t>
            </w:r>
          </w:p>
        </w:tc>
      </w:tr>
      <w:tr w:rsidR="008F0A2F" w:rsidRPr="00562430" w:rsidTr="00890E23">
        <w:trPr>
          <w:trHeight w:val="300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62430">
              <w:rPr>
                <w:rFonts w:ascii="Calibri" w:hAnsi="Calibri" w:cs="Calibri"/>
                <w:b/>
                <w:bCs/>
                <w:sz w:val="18"/>
                <w:szCs w:val="18"/>
              </w:rPr>
              <w:t>Komise CELKEM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62430">
              <w:rPr>
                <w:rFonts w:ascii="Calibri" w:hAnsi="Calibri" w:cs="Calibri"/>
                <w:b/>
                <w:bCs/>
                <w:sz w:val="18"/>
                <w:szCs w:val="18"/>
              </w:rPr>
              <w:t>2 619 150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F0A2F" w:rsidRPr="00DE7736" w:rsidRDefault="008F0A2F" w:rsidP="00890E23">
            <w:pPr>
              <w:keepNext/>
              <w:keepLines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736">
              <w:rPr>
                <w:rFonts w:ascii="Calibri" w:hAnsi="Calibri" w:cs="Calibri"/>
                <w:b/>
                <w:bCs/>
                <w:sz w:val="18"/>
                <w:szCs w:val="18"/>
              </w:rPr>
              <w:t>3 507 650</w:t>
            </w:r>
          </w:p>
        </w:tc>
      </w:tr>
      <w:tr w:rsidR="008F0A2F" w:rsidRPr="00562430" w:rsidTr="00890E23">
        <w:trPr>
          <w:trHeight w:val="300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62430">
              <w:rPr>
                <w:rFonts w:ascii="Calibri" w:hAnsi="Calibri" w:cs="Calibri"/>
                <w:b/>
                <w:bCs/>
                <w:sz w:val="18"/>
                <w:szCs w:val="18"/>
              </w:rPr>
              <w:t>Dotace CELKEM (bez prostředků komisí)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62430">
              <w:rPr>
                <w:rFonts w:ascii="Calibri" w:hAnsi="Calibri" w:cs="Calibri"/>
                <w:b/>
                <w:bCs/>
                <w:sz w:val="18"/>
                <w:szCs w:val="18"/>
              </w:rPr>
              <w:t>34 021 850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F0A2F" w:rsidRPr="00DE7736" w:rsidRDefault="001E625F" w:rsidP="00890E23">
            <w:pPr>
              <w:keepNext/>
              <w:keepLines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7736">
              <w:rPr>
                <w:rFonts w:ascii="Calibri" w:hAnsi="Calibri" w:cs="Calibri"/>
                <w:b/>
                <w:bCs/>
                <w:sz w:val="18"/>
                <w:szCs w:val="18"/>
              </w:rPr>
              <w:t>39</w:t>
            </w:r>
            <w:r w:rsidR="008F0A2F" w:rsidRPr="00DE773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821 850</w:t>
            </w:r>
          </w:p>
        </w:tc>
      </w:tr>
      <w:tr w:rsidR="008F0A2F" w:rsidRPr="00562430" w:rsidTr="00890E23">
        <w:trPr>
          <w:trHeight w:val="300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62430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62430">
              <w:rPr>
                <w:rFonts w:ascii="Calibri" w:hAnsi="Calibri" w:cs="Calibri"/>
                <w:b/>
                <w:bCs/>
                <w:sz w:val="18"/>
                <w:szCs w:val="18"/>
              </w:rPr>
              <w:t>36 641 000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8F0A2F" w:rsidRPr="008B74B4" w:rsidRDefault="008F0A2F" w:rsidP="001E625F">
            <w:pPr>
              <w:keepNext/>
              <w:keepLines/>
              <w:jc w:val="right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DE7736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  <w:r w:rsidR="001E625F" w:rsidRPr="00DE7736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  <w:r w:rsidRPr="00DE773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329 500</w:t>
            </w:r>
          </w:p>
        </w:tc>
      </w:tr>
      <w:tr w:rsidR="008F0A2F" w:rsidRPr="00562430" w:rsidTr="00890E23">
        <w:trPr>
          <w:trHeight w:val="300"/>
        </w:trPr>
        <w:tc>
          <w:tcPr>
            <w:tcW w:w="92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A2F" w:rsidRPr="00562430" w:rsidRDefault="008F0A2F" w:rsidP="00890E23">
            <w:pPr>
              <w:keepNext/>
              <w:keepLines/>
              <w:jc w:val="both"/>
              <w:rPr>
                <w:rFonts w:cs="Arial"/>
                <w:color w:val="000000"/>
              </w:rPr>
            </w:pPr>
            <w:r w:rsidRPr="003D52BD">
              <w:rPr>
                <w:rFonts w:cs="Arial"/>
                <w:color w:val="000000"/>
              </w:rPr>
              <w:t xml:space="preserve">* </w:t>
            </w:r>
            <w:r w:rsidRPr="003D52BD">
              <w:rPr>
                <w:rFonts w:cs="Arial"/>
                <w:i/>
                <w:iCs/>
                <w:color w:val="000000"/>
                <w:sz w:val="18"/>
                <w:szCs w:val="18"/>
              </w:rPr>
              <w:t>Zdravé město a místní Agenda 21 byla v průběhu roku 202</w:t>
            </w: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4</w:t>
            </w:r>
            <w:r w:rsidRPr="003D52BD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přesunuta z kap. 19 na kap. 21</w:t>
            </w:r>
            <w:r w:rsidR="00094AFF">
              <w:rPr>
                <w:rFonts w:cs="Arial"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</w:tbl>
    <w:p w:rsidR="008F0A2F" w:rsidRDefault="008F0A2F" w:rsidP="008F0A2F">
      <w:pPr>
        <w:keepNext/>
        <w:keepLines/>
        <w:spacing w:after="100"/>
        <w:rPr>
          <w:rFonts w:ascii="Arial" w:hAnsi="Arial"/>
          <w:b/>
          <w:iCs/>
          <w:sz w:val="22"/>
          <w:szCs w:val="22"/>
        </w:rPr>
      </w:pPr>
    </w:p>
    <w:p w:rsidR="008F0A2F" w:rsidRDefault="008F0A2F" w:rsidP="008F0A2F">
      <w:pPr>
        <w:keepNext/>
        <w:keepLines/>
        <w:spacing w:after="100"/>
        <w:rPr>
          <w:rFonts w:ascii="Arial" w:hAnsi="Arial"/>
          <w:b/>
          <w:iCs/>
          <w:sz w:val="22"/>
          <w:szCs w:val="22"/>
        </w:rPr>
      </w:pPr>
    </w:p>
    <w:p w:rsidR="00703C8C" w:rsidRDefault="00703C8C" w:rsidP="00703C8C">
      <w:pPr>
        <w:keepNext/>
        <w:keepLines/>
        <w:rPr>
          <w:rFonts w:ascii="Arial" w:hAnsi="Arial" w:cs="Arial"/>
          <w:b/>
          <w:u w:val="single"/>
        </w:rPr>
      </w:pPr>
      <w:r w:rsidRPr="008F0A2F">
        <w:rPr>
          <w:rFonts w:ascii="Arial" w:hAnsi="Arial" w:cs="Arial"/>
          <w:b/>
          <w:u w:val="single"/>
        </w:rPr>
        <w:t>Komise</w:t>
      </w:r>
      <w:r w:rsidR="008F0A2F" w:rsidRPr="008F0A2F">
        <w:rPr>
          <w:rFonts w:ascii="Arial" w:hAnsi="Arial" w:cs="Arial"/>
          <w:b/>
          <w:u w:val="single"/>
        </w:rPr>
        <w:t xml:space="preserve"> (bez prostředků na dotace)</w:t>
      </w:r>
    </w:p>
    <w:p w:rsidR="006F2948" w:rsidRPr="008F0A2F" w:rsidRDefault="006F2948" w:rsidP="00703C8C">
      <w:pPr>
        <w:keepNext/>
        <w:keepLines/>
        <w:rPr>
          <w:rFonts w:ascii="Arial" w:hAnsi="Arial" w:cs="Arial"/>
          <w:b/>
          <w:u w:val="single"/>
        </w:rPr>
      </w:pPr>
    </w:p>
    <w:p w:rsidR="00703C8C" w:rsidRPr="008F0A2F" w:rsidRDefault="006F2948" w:rsidP="006F2948">
      <w:pPr>
        <w:pStyle w:val="Titulek"/>
        <w:rPr>
          <w:b w:val="0"/>
          <w:iCs w:val="0"/>
        </w:rPr>
      </w:pPr>
      <w:r>
        <w:t xml:space="preserve">Tab. </w:t>
      </w:r>
      <w:r w:rsidR="00FA4917">
        <w:rPr>
          <w:noProof/>
        </w:rPr>
        <w:fldChar w:fldCharType="begin"/>
      </w:r>
      <w:r w:rsidR="00FA4917">
        <w:rPr>
          <w:noProof/>
        </w:rPr>
        <w:instrText xml:space="preserve"> SEQ Tab. \* ARABIC </w:instrText>
      </w:r>
      <w:r w:rsidR="00FA4917">
        <w:rPr>
          <w:noProof/>
        </w:rPr>
        <w:fldChar w:fldCharType="separate"/>
      </w:r>
      <w:r>
        <w:rPr>
          <w:noProof/>
        </w:rPr>
        <w:t>9</w:t>
      </w:r>
      <w:r w:rsidR="00FA4917">
        <w:rPr>
          <w:noProof/>
        </w:rPr>
        <w:fldChar w:fldCharType="end"/>
      </w:r>
      <w:r w:rsidR="00703C8C" w:rsidRPr="008F0A2F">
        <w:t>: Finanční prostředky pro komise (v Kč)</w:t>
      </w: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780"/>
        <w:gridCol w:w="4660"/>
        <w:gridCol w:w="1340"/>
      </w:tblGrid>
      <w:tr w:rsidR="008F0A2F" w:rsidRPr="008F0A2F" w:rsidTr="003D0BE6">
        <w:trPr>
          <w:trHeight w:val="4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D0BE6" w:rsidRPr="008F0A2F" w:rsidRDefault="003D0BE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0A2F">
              <w:rPr>
                <w:rFonts w:ascii="Calibri" w:hAnsi="Calibri" w:cs="Calibri"/>
                <w:b/>
                <w:bCs/>
                <w:sz w:val="18"/>
                <w:szCs w:val="18"/>
              </w:rPr>
              <w:t>Č. kap.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D0BE6" w:rsidRPr="008F0A2F" w:rsidRDefault="003D0BE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0A2F">
              <w:rPr>
                <w:rFonts w:ascii="Calibri" w:hAnsi="Calibri" w:cs="Calibri"/>
                <w:b/>
                <w:bCs/>
                <w:sz w:val="18"/>
                <w:szCs w:val="18"/>
              </w:rPr>
              <w:t>Název kapitoly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D0BE6" w:rsidRPr="008F0A2F" w:rsidRDefault="003D0BE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0A2F">
              <w:rPr>
                <w:rFonts w:ascii="Calibri" w:hAnsi="Calibri" w:cs="Calibri"/>
                <w:b/>
                <w:bCs/>
                <w:sz w:val="18"/>
                <w:szCs w:val="18"/>
              </w:rPr>
              <w:t>Výdaj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D0BE6" w:rsidRPr="008F0A2F" w:rsidRDefault="008F0A2F" w:rsidP="003D0BE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Návrh rozpočtu 2025</w:t>
            </w:r>
          </w:p>
        </w:tc>
      </w:tr>
      <w:tr w:rsidR="008F0A2F" w:rsidRPr="008F0A2F" w:rsidTr="003D0BE6">
        <w:trPr>
          <w:trHeight w:val="288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E6" w:rsidRPr="008F0A2F" w:rsidRDefault="003D0BE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F0A2F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E6" w:rsidRPr="008F0A2F" w:rsidRDefault="003D0BE6">
            <w:pPr>
              <w:rPr>
                <w:rFonts w:ascii="Calibri" w:hAnsi="Calibri" w:cs="Calibri"/>
                <w:sz w:val="18"/>
                <w:szCs w:val="18"/>
              </w:rPr>
            </w:pPr>
            <w:r w:rsidRPr="008F0A2F">
              <w:rPr>
                <w:rFonts w:ascii="Calibri" w:hAnsi="Calibri" w:cs="Calibri"/>
                <w:sz w:val="18"/>
                <w:szCs w:val="18"/>
              </w:rPr>
              <w:t>Kancelář primátora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E6" w:rsidRPr="008F0A2F" w:rsidRDefault="003D0BE6">
            <w:pPr>
              <w:rPr>
                <w:rFonts w:ascii="Calibri" w:hAnsi="Calibri" w:cs="Calibri"/>
                <w:sz w:val="18"/>
                <w:szCs w:val="18"/>
              </w:rPr>
            </w:pPr>
            <w:r w:rsidRPr="008F0A2F">
              <w:rPr>
                <w:rFonts w:ascii="Calibri" w:hAnsi="Calibri" w:cs="Calibri"/>
                <w:sz w:val="18"/>
                <w:szCs w:val="18"/>
              </w:rPr>
              <w:t>Komise pro nákup uměleckých děl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E6" w:rsidRPr="008F0A2F" w:rsidRDefault="008F0A2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70 000,00</w:t>
            </w:r>
          </w:p>
        </w:tc>
      </w:tr>
      <w:tr w:rsidR="008F0A2F" w:rsidRPr="008F0A2F" w:rsidTr="003D0BE6">
        <w:trPr>
          <w:trHeight w:val="288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BE6" w:rsidRPr="008F0A2F" w:rsidRDefault="003D0BE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BE6" w:rsidRPr="008F0A2F" w:rsidRDefault="003D0BE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E6" w:rsidRPr="008F0A2F" w:rsidRDefault="003D0BE6">
            <w:pPr>
              <w:rPr>
                <w:rFonts w:ascii="Calibri" w:hAnsi="Calibri" w:cs="Calibri"/>
                <w:sz w:val="18"/>
                <w:szCs w:val="18"/>
              </w:rPr>
            </w:pPr>
            <w:r w:rsidRPr="008F0A2F">
              <w:rPr>
                <w:rFonts w:ascii="Calibri" w:hAnsi="Calibri" w:cs="Calibri"/>
                <w:sz w:val="18"/>
                <w:szCs w:val="18"/>
              </w:rPr>
              <w:t xml:space="preserve">Komise městské části </w:t>
            </w:r>
            <w:proofErr w:type="spellStart"/>
            <w:r w:rsidRPr="008F0A2F">
              <w:rPr>
                <w:rFonts w:ascii="Calibri" w:hAnsi="Calibri" w:cs="Calibri"/>
                <w:sz w:val="18"/>
                <w:szCs w:val="18"/>
              </w:rPr>
              <w:t>Vrahovice</w:t>
            </w:r>
            <w:proofErr w:type="spellEnd"/>
            <w:r w:rsidRPr="008F0A2F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8F0A2F">
              <w:rPr>
                <w:rFonts w:ascii="Calibri" w:hAnsi="Calibri" w:cs="Calibri"/>
                <w:sz w:val="18"/>
                <w:szCs w:val="18"/>
              </w:rPr>
              <w:t>Čechůvky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E6" w:rsidRPr="008F0A2F" w:rsidRDefault="003D0BE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0A2F">
              <w:rPr>
                <w:rFonts w:ascii="Calibri" w:hAnsi="Calibri" w:cs="Calibri"/>
                <w:sz w:val="18"/>
                <w:szCs w:val="18"/>
              </w:rPr>
              <w:t>750 000,00</w:t>
            </w:r>
          </w:p>
        </w:tc>
      </w:tr>
      <w:tr w:rsidR="008F0A2F" w:rsidRPr="008F0A2F" w:rsidTr="003D0BE6">
        <w:trPr>
          <w:trHeight w:val="288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BE6" w:rsidRPr="008F0A2F" w:rsidRDefault="003D0BE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BE6" w:rsidRPr="008F0A2F" w:rsidRDefault="003D0BE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E6" w:rsidRPr="008F0A2F" w:rsidRDefault="003D0BE6">
            <w:pPr>
              <w:rPr>
                <w:rFonts w:ascii="Calibri" w:hAnsi="Calibri" w:cs="Calibri"/>
                <w:sz w:val="18"/>
                <w:szCs w:val="18"/>
              </w:rPr>
            </w:pPr>
            <w:r w:rsidRPr="008F0A2F">
              <w:rPr>
                <w:rFonts w:ascii="Calibri" w:hAnsi="Calibri" w:cs="Calibri"/>
                <w:sz w:val="18"/>
                <w:szCs w:val="18"/>
              </w:rPr>
              <w:t xml:space="preserve">Komise městské části Čechovice, </w:t>
            </w:r>
            <w:proofErr w:type="spellStart"/>
            <w:r w:rsidRPr="008F0A2F">
              <w:rPr>
                <w:rFonts w:ascii="Calibri" w:hAnsi="Calibri" w:cs="Calibri"/>
                <w:sz w:val="18"/>
                <w:szCs w:val="18"/>
              </w:rPr>
              <w:t>Domamyslice</w:t>
            </w:r>
            <w:proofErr w:type="spellEnd"/>
            <w:r w:rsidRPr="008F0A2F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8F0A2F">
              <w:rPr>
                <w:rFonts w:ascii="Calibri" w:hAnsi="Calibri" w:cs="Calibri"/>
                <w:sz w:val="18"/>
                <w:szCs w:val="18"/>
              </w:rPr>
              <w:t>Krasice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E6" w:rsidRPr="008F0A2F" w:rsidRDefault="003D0BE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0A2F">
              <w:rPr>
                <w:rFonts w:ascii="Calibri" w:hAnsi="Calibri" w:cs="Calibri"/>
                <w:sz w:val="18"/>
                <w:szCs w:val="18"/>
              </w:rPr>
              <w:t>750 000,00</w:t>
            </w:r>
          </w:p>
        </w:tc>
      </w:tr>
      <w:tr w:rsidR="008F0A2F" w:rsidRPr="008F0A2F" w:rsidTr="003D0BE6">
        <w:trPr>
          <w:trHeight w:val="288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BE6" w:rsidRPr="008F0A2F" w:rsidRDefault="003D0BE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BE6" w:rsidRPr="008F0A2F" w:rsidRDefault="003D0BE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E6" w:rsidRPr="008F0A2F" w:rsidRDefault="003D0BE6">
            <w:pPr>
              <w:rPr>
                <w:rFonts w:ascii="Calibri" w:hAnsi="Calibri" w:cs="Calibri"/>
                <w:sz w:val="18"/>
                <w:szCs w:val="18"/>
              </w:rPr>
            </w:pPr>
            <w:r w:rsidRPr="008F0A2F">
              <w:rPr>
                <w:rFonts w:ascii="Calibri" w:hAnsi="Calibri" w:cs="Calibri"/>
                <w:sz w:val="18"/>
                <w:szCs w:val="18"/>
              </w:rPr>
              <w:t xml:space="preserve">Komise městské části </w:t>
            </w:r>
            <w:proofErr w:type="spellStart"/>
            <w:r w:rsidRPr="008F0A2F">
              <w:rPr>
                <w:rFonts w:ascii="Calibri" w:hAnsi="Calibri" w:cs="Calibri"/>
                <w:sz w:val="18"/>
                <w:szCs w:val="18"/>
              </w:rPr>
              <w:t>Žešov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E6" w:rsidRPr="008F0A2F" w:rsidRDefault="003D0BE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0A2F">
              <w:rPr>
                <w:rFonts w:ascii="Calibri" w:hAnsi="Calibri" w:cs="Calibri"/>
                <w:sz w:val="18"/>
                <w:szCs w:val="18"/>
              </w:rPr>
              <w:t>750 000,00</w:t>
            </w:r>
          </w:p>
        </w:tc>
      </w:tr>
      <w:tr w:rsidR="008F0A2F" w:rsidRPr="008F0A2F" w:rsidTr="003D0BE6">
        <w:trPr>
          <w:trHeight w:val="288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BE6" w:rsidRPr="008F0A2F" w:rsidRDefault="003D0BE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BE6" w:rsidRPr="008F0A2F" w:rsidRDefault="003D0BE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D0BE6" w:rsidRPr="008F0A2F" w:rsidRDefault="003D0BE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0A2F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D0BE6" w:rsidRPr="008F0A2F" w:rsidRDefault="0042763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2 32</w:t>
            </w:r>
            <w:r w:rsidR="003D0BE6" w:rsidRPr="008F0A2F">
              <w:rPr>
                <w:rFonts w:ascii="Calibri" w:hAnsi="Calibri" w:cs="Calibri"/>
                <w:b/>
                <w:bCs/>
                <w:sz w:val="18"/>
                <w:szCs w:val="18"/>
              </w:rPr>
              <w:t>0 000,00</w:t>
            </w:r>
          </w:p>
        </w:tc>
      </w:tr>
      <w:tr w:rsidR="008F0A2F" w:rsidRPr="008F0A2F" w:rsidTr="003D0BE6">
        <w:trPr>
          <w:trHeight w:val="288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E6" w:rsidRPr="008F0A2F" w:rsidRDefault="003D0BE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F0A2F">
              <w:rPr>
                <w:rFonts w:ascii="Calibri" w:hAnsi="Calibri" w:cs="Calibri"/>
                <w:sz w:val="18"/>
                <w:szCs w:val="18"/>
              </w:rPr>
              <w:t>41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E6" w:rsidRPr="008F0A2F" w:rsidRDefault="003D0BE6">
            <w:pPr>
              <w:rPr>
                <w:rFonts w:ascii="Calibri" w:hAnsi="Calibri" w:cs="Calibri"/>
                <w:sz w:val="18"/>
                <w:szCs w:val="18"/>
              </w:rPr>
            </w:pPr>
            <w:r w:rsidRPr="008F0A2F">
              <w:rPr>
                <w:rFonts w:ascii="Calibri" w:hAnsi="Calibri" w:cs="Calibri"/>
                <w:sz w:val="18"/>
                <w:szCs w:val="18"/>
              </w:rPr>
              <w:t>Doprava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E6" w:rsidRPr="008F0A2F" w:rsidRDefault="003D0BE6">
            <w:pPr>
              <w:rPr>
                <w:rFonts w:ascii="Calibri" w:hAnsi="Calibri" w:cs="Calibri"/>
                <w:sz w:val="18"/>
                <w:szCs w:val="18"/>
              </w:rPr>
            </w:pPr>
            <w:r w:rsidRPr="008F0A2F">
              <w:rPr>
                <w:rFonts w:ascii="Calibri" w:hAnsi="Calibri" w:cs="Calibri"/>
                <w:sz w:val="18"/>
                <w:szCs w:val="18"/>
              </w:rPr>
              <w:t>Komise pro bezpečnost a prevenci kriminality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E6" w:rsidRPr="008F0A2F" w:rsidRDefault="003D0BE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0A2F">
              <w:rPr>
                <w:rFonts w:ascii="Calibri" w:hAnsi="Calibri" w:cs="Calibri"/>
                <w:sz w:val="18"/>
                <w:szCs w:val="18"/>
              </w:rPr>
              <w:t>34 000,00</w:t>
            </w:r>
          </w:p>
        </w:tc>
      </w:tr>
      <w:tr w:rsidR="008F0A2F" w:rsidRPr="008F0A2F" w:rsidTr="003D0BE6">
        <w:trPr>
          <w:trHeight w:val="288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BE6" w:rsidRPr="008F0A2F" w:rsidRDefault="003D0BE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BE6" w:rsidRPr="008F0A2F" w:rsidRDefault="003D0BE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D0BE6" w:rsidRPr="008F0A2F" w:rsidRDefault="003D0BE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0A2F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D0BE6" w:rsidRPr="008F0A2F" w:rsidRDefault="003D0BE6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0A2F">
              <w:rPr>
                <w:rFonts w:ascii="Calibri" w:hAnsi="Calibri" w:cs="Calibri"/>
                <w:b/>
                <w:bCs/>
                <w:sz w:val="18"/>
                <w:szCs w:val="18"/>
              </w:rPr>
              <w:t>34 000,00</w:t>
            </w:r>
          </w:p>
        </w:tc>
      </w:tr>
      <w:tr w:rsidR="008F0A2F" w:rsidRPr="008F0A2F" w:rsidTr="003D0BE6">
        <w:trPr>
          <w:trHeight w:val="288"/>
        </w:trPr>
        <w:tc>
          <w:tcPr>
            <w:tcW w:w="6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D0BE6" w:rsidRPr="008F0A2F" w:rsidRDefault="003D0BE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0A2F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D0BE6" w:rsidRPr="008F0A2F" w:rsidRDefault="00427639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2 35</w:t>
            </w:r>
            <w:r w:rsidR="003D0BE6" w:rsidRPr="008F0A2F">
              <w:rPr>
                <w:rFonts w:ascii="Calibri" w:hAnsi="Calibri" w:cs="Calibri"/>
                <w:b/>
                <w:bCs/>
                <w:sz w:val="18"/>
                <w:szCs w:val="18"/>
              </w:rPr>
              <w:t>4 000,00</w:t>
            </w:r>
          </w:p>
        </w:tc>
      </w:tr>
    </w:tbl>
    <w:p w:rsidR="001B3179" w:rsidRPr="00063DEA" w:rsidRDefault="001B3179" w:rsidP="001B3179">
      <w:pPr>
        <w:jc w:val="both"/>
        <w:rPr>
          <w:rFonts w:cs="Arial"/>
          <w:u w:val="single"/>
        </w:rPr>
      </w:pPr>
      <w:r w:rsidRPr="001B3179">
        <w:rPr>
          <w:rFonts w:ascii="Arial" w:hAnsi="Arial" w:cs="Arial"/>
          <w:b/>
          <w:u w:val="single"/>
        </w:rPr>
        <w:lastRenderedPageBreak/>
        <w:t>Rezerva na krizové situace a na škodní a havarijní události</w:t>
      </w:r>
    </w:p>
    <w:p w:rsidR="001B3179" w:rsidRPr="00063DEA" w:rsidRDefault="001B3179" w:rsidP="001B3179">
      <w:pPr>
        <w:pStyle w:val="Zkladntext2"/>
        <w:rPr>
          <w:rFonts w:ascii="Arial" w:hAnsi="Arial" w:cs="Arial"/>
          <w:sz w:val="24"/>
          <w:u w:val="single"/>
        </w:rPr>
      </w:pPr>
    </w:p>
    <w:p w:rsidR="007541DA" w:rsidRPr="007541DA" w:rsidRDefault="007541DA" w:rsidP="007541DA">
      <w:pPr>
        <w:keepNext/>
        <w:keepLines/>
        <w:spacing w:after="120"/>
        <w:jc w:val="both"/>
        <w:rPr>
          <w:rFonts w:ascii="Arial" w:hAnsi="Arial" w:cs="Arial"/>
        </w:rPr>
      </w:pPr>
      <w:r w:rsidRPr="007541DA">
        <w:rPr>
          <w:rFonts w:ascii="Arial" w:hAnsi="Arial" w:cs="Arial"/>
        </w:rPr>
        <w:t xml:space="preserve">Do rozpočtu je zahrnuta také rezerva na řešení krizových situací a odstraňování jejich následků (což vyplývá z § 25 zákona č. 240/2000 Sb., o krizovém řízení, a o změně některých zákonů ve znění pozdějších předpisů), která byla pro rok 2025 schválena v celkovém objemu 200 tis. Kč, viz usnesení č. RM/2024/50/07. </w:t>
      </w:r>
    </w:p>
    <w:p w:rsidR="001B3179" w:rsidRPr="001B3179" w:rsidRDefault="001B3179" w:rsidP="001B3179">
      <w:pPr>
        <w:pStyle w:val="Zkladntext2"/>
        <w:rPr>
          <w:rFonts w:ascii="Arial" w:hAnsi="Arial" w:cs="Arial"/>
          <w:b w:val="0"/>
          <w:bCs w:val="0"/>
          <w:sz w:val="24"/>
        </w:rPr>
      </w:pPr>
    </w:p>
    <w:p w:rsidR="001B3179" w:rsidRPr="001B3179" w:rsidRDefault="006F2948" w:rsidP="006F2948">
      <w:pPr>
        <w:pStyle w:val="Titulek"/>
        <w:rPr>
          <w:i/>
        </w:rPr>
      </w:pPr>
      <w:r>
        <w:t xml:space="preserve">Tab. </w:t>
      </w:r>
      <w:r w:rsidR="00FA4917">
        <w:rPr>
          <w:noProof/>
        </w:rPr>
        <w:fldChar w:fldCharType="begin"/>
      </w:r>
      <w:r w:rsidR="00FA4917">
        <w:rPr>
          <w:noProof/>
        </w:rPr>
        <w:instrText xml:space="preserve"> SEQ Tab. \* ARABIC </w:instrText>
      </w:r>
      <w:r w:rsidR="00FA4917">
        <w:rPr>
          <w:noProof/>
        </w:rPr>
        <w:fldChar w:fldCharType="separate"/>
      </w:r>
      <w:r>
        <w:rPr>
          <w:noProof/>
        </w:rPr>
        <w:t>10</w:t>
      </w:r>
      <w:r w:rsidR="00FA4917">
        <w:rPr>
          <w:noProof/>
        </w:rPr>
        <w:fldChar w:fldCharType="end"/>
      </w:r>
      <w:r w:rsidR="001B3179" w:rsidRPr="001B3179">
        <w:t>: Rezerva na řešení krizových situací a odstraňování jejich následků (v Kč)</w:t>
      </w:r>
    </w:p>
    <w:tbl>
      <w:tblPr>
        <w:tblW w:w="73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40"/>
        <w:gridCol w:w="1349"/>
        <w:gridCol w:w="1417"/>
      </w:tblGrid>
      <w:tr w:rsidR="001B3179" w:rsidRPr="00245C04" w:rsidTr="00DB290D">
        <w:trPr>
          <w:trHeight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1B3179" w:rsidRPr="00245C04" w:rsidRDefault="001B3179" w:rsidP="00DB29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04">
              <w:rPr>
                <w:rFonts w:ascii="Calibri" w:hAnsi="Calibri" w:cs="Calibri"/>
                <w:color w:val="000000"/>
                <w:sz w:val="22"/>
                <w:szCs w:val="22"/>
              </w:rPr>
              <w:t>Kap.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1B3179" w:rsidRPr="00245C04" w:rsidRDefault="001B3179" w:rsidP="00DB29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04">
              <w:rPr>
                <w:rFonts w:ascii="Calibri" w:hAnsi="Calibri" w:cs="Calibri"/>
                <w:color w:val="000000"/>
                <w:sz w:val="22"/>
                <w:szCs w:val="22"/>
              </w:rPr>
              <w:t>Název kapitoly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1B3179" w:rsidRPr="00245C04" w:rsidRDefault="001B3179" w:rsidP="003D0B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04">
              <w:rPr>
                <w:rFonts w:ascii="Calibri" w:hAnsi="Calibri" w:cs="Calibri"/>
                <w:color w:val="000000"/>
                <w:sz w:val="22"/>
                <w:szCs w:val="22"/>
              </w:rPr>
              <w:t>SR 202</w:t>
            </w:r>
            <w:r w:rsidR="007541D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1B3179" w:rsidRPr="00245C04" w:rsidRDefault="001B3179" w:rsidP="003D0B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04">
              <w:rPr>
                <w:rFonts w:ascii="Calibri" w:hAnsi="Calibri" w:cs="Calibri"/>
                <w:color w:val="000000"/>
                <w:sz w:val="22"/>
                <w:szCs w:val="22"/>
              </w:rPr>
              <w:t>Návrh 202</w:t>
            </w:r>
            <w:r w:rsidR="007541D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1B3179" w:rsidRPr="00245C04" w:rsidTr="00DB290D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79" w:rsidRPr="00245C04" w:rsidRDefault="001B3179" w:rsidP="00DB29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04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79" w:rsidRPr="00245C04" w:rsidRDefault="001B3179" w:rsidP="00DB29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04">
              <w:rPr>
                <w:rFonts w:ascii="Calibri" w:hAnsi="Calibri" w:cs="Calibri"/>
                <w:color w:val="000000"/>
                <w:sz w:val="22"/>
                <w:szCs w:val="22"/>
              </w:rPr>
              <w:t>Krizové řízení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79" w:rsidRPr="00245C04" w:rsidRDefault="001B3179" w:rsidP="00DB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04">
              <w:rPr>
                <w:rFonts w:ascii="Calibri" w:hAnsi="Calibri" w:cs="Calibri"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79" w:rsidRPr="00245C04" w:rsidRDefault="001B3179" w:rsidP="00DB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04">
              <w:rPr>
                <w:rFonts w:ascii="Calibri" w:hAnsi="Calibri" w:cs="Calibri"/>
                <w:color w:val="000000"/>
                <w:sz w:val="22"/>
                <w:szCs w:val="22"/>
              </w:rPr>
              <w:t>200 000,00</w:t>
            </w:r>
          </w:p>
        </w:tc>
      </w:tr>
      <w:tr w:rsidR="001B3179" w:rsidRPr="00245C04" w:rsidTr="00DB290D">
        <w:trPr>
          <w:trHeight w:val="240"/>
          <w:jc w:val="center"/>
        </w:trPr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B3179" w:rsidRPr="00245C04" w:rsidRDefault="001B3179" w:rsidP="00DB29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5C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B3179" w:rsidRPr="00245C04" w:rsidRDefault="001B3179" w:rsidP="00DB29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5C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B3179" w:rsidRPr="00245C04" w:rsidRDefault="001B3179" w:rsidP="00DB29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5C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200 000,00</w:t>
            </w:r>
          </w:p>
        </w:tc>
      </w:tr>
    </w:tbl>
    <w:p w:rsidR="001B3179" w:rsidRPr="00245C04" w:rsidRDefault="001B3179" w:rsidP="001B3179"/>
    <w:p w:rsidR="001B3179" w:rsidRDefault="001B3179" w:rsidP="001B3179">
      <w:pPr>
        <w:pStyle w:val="Zkladntext2"/>
        <w:rPr>
          <w:rFonts w:ascii="Arial" w:hAnsi="Arial" w:cs="Arial"/>
          <w:sz w:val="22"/>
          <w:szCs w:val="22"/>
        </w:rPr>
      </w:pPr>
    </w:p>
    <w:p w:rsidR="007541DA" w:rsidRPr="007541DA" w:rsidRDefault="007541DA" w:rsidP="007541DA">
      <w:pPr>
        <w:pStyle w:val="Zkladntext2"/>
        <w:keepNext/>
        <w:keepLines/>
        <w:rPr>
          <w:rFonts w:ascii="Arial" w:hAnsi="Arial" w:cs="Arial"/>
          <w:b w:val="0"/>
          <w:bCs w:val="0"/>
          <w:sz w:val="24"/>
        </w:rPr>
      </w:pPr>
      <w:r w:rsidRPr="007541DA">
        <w:rPr>
          <w:rFonts w:ascii="Arial" w:hAnsi="Arial" w:cs="Arial"/>
          <w:b w:val="0"/>
          <w:bCs w:val="0"/>
          <w:sz w:val="24"/>
        </w:rPr>
        <w:t xml:space="preserve">Do rozpočtu jsou zahrnuty také rezervy na škodní a havarijní situace, které byly na rok 2025 schváleny ve výši 3,3 mil. Kč, viz usnesení č. RM/2024/50/07. </w:t>
      </w:r>
    </w:p>
    <w:p w:rsidR="001B3179" w:rsidRPr="001B3179" w:rsidRDefault="001B3179" w:rsidP="001B3179">
      <w:pPr>
        <w:pStyle w:val="Zkladntext2"/>
        <w:rPr>
          <w:rFonts w:ascii="Arial" w:hAnsi="Arial" w:cs="Arial"/>
          <w:b w:val="0"/>
          <w:bCs w:val="0"/>
          <w:sz w:val="24"/>
        </w:rPr>
      </w:pPr>
    </w:p>
    <w:p w:rsidR="001B3179" w:rsidRPr="001B3179" w:rsidRDefault="006F2948" w:rsidP="006F2948">
      <w:pPr>
        <w:pStyle w:val="Titulek"/>
        <w:rPr>
          <w:i/>
        </w:rPr>
      </w:pPr>
      <w:r>
        <w:t xml:space="preserve">Tab. </w:t>
      </w:r>
      <w:r w:rsidR="00FA4917">
        <w:rPr>
          <w:noProof/>
        </w:rPr>
        <w:fldChar w:fldCharType="begin"/>
      </w:r>
      <w:r w:rsidR="00FA4917">
        <w:rPr>
          <w:noProof/>
        </w:rPr>
        <w:instrText xml:space="preserve"> SEQ Tab. \* ARABIC </w:instrText>
      </w:r>
      <w:r w:rsidR="00FA4917">
        <w:rPr>
          <w:noProof/>
        </w:rPr>
        <w:fldChar w:fldCharType="separate"/>
      </w:r>
      <w:r>
        <w:rPr>
          <w:noProof/>
        </w:rPr>
        <w:t>11</w:t>
      </w:r>
      <w:r w:rsidR="00FA4917">
        <w:rPr>
          <w:noProof/>
        </w:rPr>
        <w:fldChar w:fldCharType="end"/>
      </w:r>
      <w:r w:rsidR="001B3179" w:rsidRPr="001B3179">
        <w:t>: Rezerva na škodní a havarijní události (v Kč)</w:t>
      </w:r>
    </w:p>
    <w:tbl>
      <w:tblPr>
        <w:tblW w:w="77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3640"/>
        <w:gridCol w:w="1617"/>
        <w:gridCol w:w="1560"/>
      </w:tblGrid>
      <w:tr w:rsidR="001B3179" w:rsidRPr="00D506E2" w:rsidTr="00DB290D">
        <w:trPr>
          <w:trHeight w:val="30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1B3179" w:rsidRPr="00D506E2" w:rsidRDefault="001B3179" w:rsidP="00DB29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Kap.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1B3179" w:rsidRPr="00D506E2" w:rsidRDefault="001B3179" w:rsidP="00DB29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Název kapitoly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1B3179" w:rsidRPr="00D506E2" w:rsidRDefault="001B3179" w:rsidP="001850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SR 202</w:t>
            </w:r>
            <w:r w:rsidR="007541D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1B3179" w:rsidRPr="00D506E2" w:rsidRDefault="001B3179" w:rsidP="007541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Návrh 202</w:t>
            </w:r>
            <w:r w:rsidR="007541D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1B3179" w:rsidRPr="00D506E2" w:rsidTr="00DB290D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79" w:rsidRPr="00D506E2" w:rsidRDefault="001B3179" w:rsidP="00DB29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79" w:rsidRPr="00D506E2" w:rsidRDefault="001B3179" w:rsidP="00DB29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Správa a nakládání s majetkem města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79" w:rsidRPr="00D506E2" w:rsidRDefault="001B3179" w:rsidP="00DB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79" w:rsidRPr="00D506E2" w:rsidRDefault="001B3179" w:rsidP="00DB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200 000,00</w:t>
            </w:r>
          </w:p>
        </w:tc>
      </w:tr>
      <w:tr w:rsidR="001B3179" w:rsidRPr="00D506E2" w:rsidTr="00DB290D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79" w:rsidRPr="00D506E2" w:rsidRDefault="001B3179" w:rsidP="00DB29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79" w:rsidRPr="00D506E2" w:rsidRDefault="001B3179" w:rsidP="00DB29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Rozvoj a investice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79" w:rsidRPr="00D506E2" w:rsidRDefault="001B3179" w:rsidP="00DB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79" w:rsidRPr="00D506E2" w:rsidRDefault="001B3179" w:rsidP="00DB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600 000,00</w:t>
            </w:r>
          </w:p>
        </w:tc>
      </w:tr>
      <w:tr w:rsidR="001B3179" w:rsidRPr="00D506E2" w:rsidTr="00DB290D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79" w:rsidRPr="00D506E2" w:rsidRDefault="001B3179" w:rsidP="00DB29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79" w:rsidRPr="00D506E2" w:rsidRDefault="001B3179" w:rsidP="00DB29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Finanční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79" w:rsidRPr="00D506E2" w:rsidRDefault="001B3179" w:rsidP="00DB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2 500 000,00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79" w:rsidRPr="00D506E2" w:rsidRDefault="001B3179" w:rsidP="00DB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2 500 000,00</w:t>
            </w:r>
          </w:p>
        </w:tc>
      </w:tr>
      <w:tr w:rsidR="001B3179" w:rsidRPr="00D506E2" w:rsidTr="00DB290D">
        <w:trPr>
          <w:trHeight w:val="300"/>
          <w:jc w:val="center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B3179" w:rsidRPr="00D506E2" w:rsidRDefault="001B3179" w:rsidP="00DB29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B3179" w:rsidRPr="00D506E2" w:rsidRDefault="001B3179" w:rsidP="00DB29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B3179" w:rsidRPr="00D506E2" w:rsidRDefault="001B3179" w:rsidP="00DB29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3 300 000,00</w:t>
            </w:r>
          </w:p>
        </w:tc>
      </w:tr>
    </w:tbl>
    <w:p w:rsidR="001B3179" w:rsidRDefault="001B3179" w:rsidP="001B3179">
      <w:pPr>
        <w:pStyle w:val="Zkladntext2"/>
        <w:rPr>
          <w:rFonts w:ascii="Arial" w:hAnsi="Arial" w:cs="Arial"/>
          <w:sz w:val="22"/>
          <w:szCs w:val="22"/>
        </w:rPr>
      </w:pPr>
    </w:p>
    <w:p w:rsidR="001B3179" w:rsidRPr="001B3179" w:rsidRDefault="001B3179" w:rsidP="001B3179">
      <w:pPr>
        <w:pStyle w:val="Zkladntext2"/>
        <w:rPr>
          <w:rFonts w:ascii="Arial" w:hAnsi="Arial" w:cs="Arial"/>
          <w:b w:val="0"/>
          <w:bCs w:val="0"/>
          <w:sz w:val="24"/>
        </w:rPr>
      </w:pPr>
      <w:r w:rsidRPr="001B3179">
        <w:rPr>
          <w:rFonts w:ascii="Arial" w:hAnsi="Arial" w:cs="Arial"/>
          <w:b w:val="0"/>
          <w:bCs w:val="0"/>
          <w:sz w:val="24"/>
        </w:rPr>
        <w:t>Tyto rezervy jsou již zahrnuty v rozpočtu výdajů jednotlivých kapitol na rok 202</w:t>
      </w:r>
      <w:r w:rsidR="007541DA">
        <w:rPr>
          <w:rFonts w:ascii="Arial" w:hAnsi="Arial" w:cs="Arial"/>
          <w:b w:val="0"/>
          <w:bCs w:val="0"/>
          <w:sz w:val="24"/>
        </w:rPr>
        <w:t>5</w:t>
      </w:r>
      <w:r w:rsidRPr="001B3179">
        <w:rPr>
          <w:rFonts w:ascii="Arial" w:hAnsi="Arial" w:cs="Arial"/>
          <w:b w:val="0"/>
          <w:bCs w:val="0"/>
          <w:sz w:val="24"/>
        </w:rPr>
        <w:t>.</w:t>
      </w:r>
    </w:p>
    <w:p w:rsidR="001B3179" w:rsidRDefault="001B3179" w:rsidP="001B3179">
      <w:pPr>
        <w:jc w:val="both"/>
        <w:rPr>
          <w:rFonts w:cs="Arial"/>
          <w:b/>
          <w:bCs/>
          <w:u w:val="single"/>
        </w:rPr>
      </w:pPr>
    </w:p>
    <w:p w:rsidR="001B3179" w:rsidRDefault="001B3179" w:rsidP="001B3179">
      <w:pPr>
        <w:jc w:val="both"/>
        <w:rPr>
          <w:rFonts w:cs="Arial"/>
          <w:b/>
          <w:bCs/>
          <w:u w:val="single"/>
        </w:rPr>
      </w:pPr>
    </w:p>
    <w:p w:rsidR="001B3179" w:rsidRPr="00063DEA" w:rsidRDefault="001B3179" w:rsidP="001B3179">
      <w:pPr>
        <w:jc w:val="both"/>
        <w:rPr>
          <w:rFonts w:cs="Arial"/>
          <w:b/>
          <w:bCs/>
          <w:u w:val="single"/>
        </w:rPr>
      </w:pPr>
      <w:r w:rsidRPr="001B3179">
        <w:rPr>
          <w:rFonts w:ascii="Arial" w:hAnsi="Arial" w:cs="Arial"/>
          <w:b/>
          <w:u w:val="single"/>
        </w:rPr>
        <w:t>Rezerva Rady města Prostějova pro rozpočtová opatření</w:t>
      </w:r>
    </w:p>
    <w:p w:rsidR="001B3179" w:rsidRPr="008D7ACA" w:rsidRDefault="001B3179" w:rsidP="001B3179">
      <w:pPr>
        <w:jc w:val="both"/>
        <w:rPr>
          <w:rFonts w:cs="Arial"/>
          <w:sz w:val="22"/>
          <w:szCs w:val="22"/>
        </w:rPr>
      </w:pPr>
    </w:p>
    <w:p w:rsidR="007541DA" w:rsidRPr="007541DA" w:rsidRDefault="007541DA" w:rsidP="007541DA">
      <w:pPr>
        <w:jc w:val="both"/>
        <w:rPr>
          <w:rFonts w:ascii="Arial" w:hAnsi="Arial" w:cs="Arial"/>
        </w:rPr>
      </w:pPr>
      <w:r w:rsidRPr="007541DA">
        <w:rPr>
          <w:rFonts w:ascii="Arial" w:hAnsi="Arial" w:cs="Arial"/>
        </w:rPr>
        <w:t>V souladu s usnesením č. RM/2024/50/07 je do rozpočtu kapitoly 70 </w:t>
      </w:r>
      <w:r w:rsidRPr="007541DA">
        <w:rPr>
          <w:rFonts w:ascii="Arial" w:hAnsi="Arial" w:cs="Arial"/>
        </w:rPr>
        <w:noBreakHyphen/>
        <w:t> finanční zahrnuta také rezerva Rady města Prostějova pro rozpočtová opatření ve výši 45 mil. Kč.</w:t>
      </w:r>
    </w:p>
    <w:p w:rsidR="001B3179" w:rsidRDefault="001B3179" w:rsidP="001B3179">
      <w:pPr>
        <w:jc w:val="both"/>
      </w:pPr>
    </w:p>
    <w:p w:rsidR="001B3179" w:rsidRPr="001B3179" w:rsidRDefault="006F2948" w:rsidP="006F2948">
      <w:pPr>
        <w:pStyle w:val="Titulek"/>
        <w:rPr>
          <w:i/>
        </w:rPr>
      </w:pPr>
      <w:r>
        <w:t xml:space="preserve">Tab. </w:t>
      </w:r>
      <w:r w:rsidR="00FA4917">
        <w:rPr>
          <w:noProof/>
        </w:rPr>
        <w:fldChar w:fldCharType="begin"/>
      </w:r>
      <w:r w:rsidR="00FA4917">
        <w:rPr>
          <w:noProof/>
        </w:rPr>
        <w:instrText xml:space="preserve"> SEQ Tab. \* ARABIC </w:instrText>
      </w:r>
      <w:r w:rsidR="00FA4917">
        <w:rPr>
          <w:noProof/>
        </w:rPr>
        <w:fldChar w:fldCharType="separate"/>
      </w:r>
      <w:r>
        <w:rPr>
          <w:noProof/>
        </w:rPr>
        <w:t>12</w:t>
      </w:r>
      <w:r w:rsidR="00FA4917">
        <w:rPr>
          <w:noProof/>
        </w:rPr>
        <w:fldChar w:fldCharType="end"/>
      </w:r>
      <w:r w:rsidR="001B3179">
        <w:t>:</w:t>
      </w:r>
      <w:r w:rsidR="001B3179" w:rsidRPr="001B3179">
        <w:t xml:space="preserve"> Rezerva RMP pro rozpočtová opatření (v Kč)</w:t>
      </w:r>
    </w:p>
    <w:tbl>
      <w:tblPr>
        <w:tblW w:w="79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3693"/>
        <w:gridCol w:w="1706"/>
        <w:gridCol w:w="1559"/>
      </w:tblGrid>
      <w:tr w:rsidR="001B3179" w:rsidRPr="00D506E2" w:rsidTr="00DB290D">
        <w:trPr>
          <w:trHeight w:val="30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1B3179" w:rsidRPr="00D506E2" w:rsidRDefault="001B3179" w:rsidP="00DB29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Kap.</w:t>
            </w: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1B3179" w:rsidRPr="00D506E2" w:rsidRDefault="001B3179" w:rsidP="00DB29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Název kapitoly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1B3179" w:rsidRPr="00D506E2" w:rsidRDefault="001B3179" w:rsidP="001850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SR 202</w:t>
            </w:r>
            <w:r w:rsidR="007541D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1B3179" w:rsidRPr="00D506E2" w:rsidRDefault="001B3179" w:rsidP="007541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 w:rsidR="00185089">
              <w:rPr>
                <w:rFonts w:ascii="Calibri" w:hAnsi="Calibri" w:cs="Calibri"/>
                <w:color w:val="000000"/>
                <w:sz w:val="22"/>
                <w:szCs w:val="22"/>
              </w:rPr>
              <w:t>ávrh 202</w:t>
            </w:r>
            <w:r w:rsidR="007541D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1B3179" w:rsidRPr="00D506E2" w:rsidTr="00DB290D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79" w:rsidRPr="00D506E2" w:rsidRDefault="001B3179" w:rsidP="00DB29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79" w:rsidRPr="00D506E2" w:rsidRDefault="001B3179" w:rsidP="00DB29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Finanční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79" w:rsidRPr="00D506E2" w:rsidRDefault="00B31298" w:rsidP="00DB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  <w:r w:rsidR="001B3179" w:rsidRPr="00D506E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79" w:rsidRPr="00D506E2" w:rsidRDefault="001B3179" w:rsidP="00DB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45 000 000,00</w:t>
            </w:r>
          </w:p>
        </w:tc>
      </w:tr>
      <w:tr w:rsidR="001B3179" w:rsidRPr="00D506E2" w:rsidTr="00DB290D">
        <w:trPr>
          <w:trHeight w:val="300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B3179" w:rsidRPr="00D506E2" w:rsidRDefault="001B3179" w:rsidP="00DB29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B3179" w:rsidRPr="00D506E2" w:rsidRDefault="00B31298" w:rsidP="00DB29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</w:t>
            </w:r>
            <w:r w:rsidR="001B3179" w:rsidRPr="00D506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B3179" w:rsidRPr="00D506E2" w:rsidRDefault="001B3179" w:rsidP="00DB29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45 000 000,00</w:t>
            </w:r>
          </w:p>
        </w:tc>
      </w:tr>
    </w:tbl>
    <w:p w:rsidR="001B3179" w:rsidRDefault="001B3179" w:rsidP="001B3179">
      <w:pPr>
        <w:jc w:val="both"/>
        <w:rPr>
          <w:rFonts w:cs="Arial"/>
          <w:b/>
          <w:bCs/>
          <w:u w:val="single"/>
        </w:rPr>
      </w:pPr>
    </w:p>
    <w:p w:rsidR="001B3179" w:rsidRDefault="001B3179" w:rsidP="001B3179">
      <w:pPr>
        <w:jc w:val="both"/>
        <w:rPr>
          <w:rFonts w:cs="Arial"/>
          <w:b/>
          <w:bCs/>
          <w:u w:val="single"/>
        </w:rPr>
      </w:pPr>
    </w:p>
    <w:p w:rsidR="001B3179" w:rsidRPr="001B3179" w:rsidRDefault="001B3179" w:rsidP="001B3179">
      <w:pPr>
        <w:jc w:val="both"/>
        <w:rPr>
          <w:rFonts w:ascii="Arial" w:hAnsi="Arial" w:cs="Arial"/>
          <w:b/>
          <w:u w:val="single"/>
        </w:rPr>
      </w:pPr>
      <w:r w:rsidRPr="001B3179">
        <w:rPr>
          <w:rFonts w:ascii="Arial" w:hAnsi="Arial" w:cs="Arial"/>
          <w:b/>
          <w:u w:val="single"/>
        </w:rPr>
        <w:t>Participativní rozpočet</w:t>
      </w:r>
    </w:p>
    <w:p w:rsidR="001B3179" w:rsidRPr="00063DEA" w:rsidRDefault="001B3179" w:rsidP="001B3179">
      <w:pPr>
        <w:jc w:val="both"/>
        <w:rPr>
          <w:rFonts w:cs="Arial"/>
          <w:b/>
          <w:bCs/>
          <w:u w:val="single"/>
        </w:rPr>
      </w:pPr>
    </w:p>
    <w:p w:rsidR="007541DA" w:rsidRPr="007541DA" w:rsidRDefault="007541DA" w:rsidP="007541DA">
      <w:pPr>
        <w:jc w:val="both"/>
        <w:rPr>
          <w:rFonts w:ascii="Arial" w:hAnsi="Arial" w:cs="Arial"/>
        </w:rPr>
      </w:pPr>
      <w:r w:rsidRPr="007541DA">
        <w:rPr>
          <w:rFonts w:ascii="Arial" w:hAnsi="Arial" w:cs="Arial"/>
        </w:rPr>
        <w:t>V souladu s usnesením č. RM/2024/50/07  jsou do rozpočtu kapitoly 70 – finanční zahrnuty také finanční prostředky pro participativní rozpočet ve výši 3 mil. Kč.</w:t>
      </w:r>
    </w:p>
    <w:p w:rsidR="001B3179" w:rsidRPr="008D7ACA" w:rsidRDefault="001B3179" w:rsidP="001B3179">
      <w:pPr>
        <w:jc w:val="both"/>
        <w:rPr>
          <w:rFonts w:cs="Arial"/>
          <w:sz w:val="22"/>
          <w:szCs w:val="22"/>
        </w:rPr>
      </w:pPr>
    </w:p>
    <w:p w:rsidR="001B3179" w:rsidRPr="001B3179" w:rsidRDefault="006F2948" w:rsidP="006F2948">
      <w:pPr>
        <w:pStyle w:val="Titulek"/>
        <w:rPr>
          <w:i/>
        </w:rPr>
      </w:pPr>
      <w:r>
        <w:t xml:space="preserve">Tab. </w:t>
      </w:r>
      <w:r w:rsidR="00FA4917">
        <w:rPr>
          <w:noProof/>
        </w:rPr>
        <w:fldChar w:fldCharType="begin"/>
      </w:r>
      <w:r w:rsidR="00FA4917">
        <w:rPr>
          <w:noProof/>
        </w:rPr>
        <w:instrText xml:space="preserve"> SEQ Tab. \* ARABIC </w:instrText>
      </w:r>
      <w:r w:rsidR="00FA4917">
        <w:rPr>
          <w:noProof/>
        </w:rPr>
        <w:fldChar w:fldCharType="separate"/>
      </w:r>
      <w:r>
        <w:rPr>
          <w:noProof/>
        </w:rPr>
        <w:t>13</w:t>
      </w:r>
      <w:r w:rsidR="00FA4917">
        <w:rPr>
          <w:noProof/>
        </w:rPr>
        <w:fldChar w:fldCharType="end"/>
      </w:r>
      <w:r w:rsidR="001B3179" w:rsidRPr="001B3179">
        <w:t>: Participativní rozpočet (v Kč)</w:t>
      </w:r>
    </w:p>
    <w:tbl>
      <w:tblPr>
        <w:tblW w:w="72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3640"/>
        <w:gridCol w:w="1300"/>
        <w:gridCol w:w="1300"/>
      </w:tblGrid>
      <w:tr w:rsidR="001B3179" w:rsidRPr="00D506E2" w:rsidTr="00DB290D">
        <w:trPr>
          <w:trHeight w:val="30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1B3179" w:rsidRPr="00D506E2" w:rsidRDefault="001B3179" w:rsidP="00DB29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Kap.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1B3179" w:rsidRPr="00D506E2" w:rsidRDefault="001B3179" w:rsidP="00DB29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Název kapitoly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1B3179" w:rsidRPr="00D506E2" w:rsidRDefault="001B3179" w:rsidP="00B312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SR 202</w:t>
            </w:r>
            <w:r w:rsidR="007541D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1B3179" w:rsidRPr="00D506E2" w:rsidRDefault="001B3179" w:rsidP="007541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Návrh 202</w:t>
            </w:r>
            <w:r w:rsidR="007541D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1B3179" w:rsidRPr="00D506E2" w:rsidTr="00DB290D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79" w:rsidRPr="00D506E2" w:rsidRDefault="001B3179" w:rsidP="00DB29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79" w:rsidRPr="00D506E2" w:rsidRDefault="001B3179" w:rsidP="00DB29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Finanční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79" w:rsidRPr="00D506E2" w:rsidRDefault="001B3179" w:rsidP="00DB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3 000 000,00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79" w:rsidRPr="00D506E2" w:rsidRDefault="001B3179" w:rsidP="00DB2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3 000 000,00</w:t>
            </w:r>
          </w:p>
        </w:tc>
      </w:tr>
      <w:tr w:rsidR="001B3179" w:rsidRPr="00D506E2" w:rsidTr="00DB290D">
        <w:trPr>
          <w:trHeight w:val="300"/>
          <w:jc w:val="center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B3179" w:rsidRPr="00D506E2" w:rsidRDefault="001B3179" w:rsidP="00DB29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B3179" w:rsidRPr="00D506E2" w:rsidRDefault="001B3179" w:rsidP="00DB29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3 000 000,00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B3179" w:rsidRPr="00D506E2" w:rsidRDefault="001B3179" w:rsidP="00DB29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3 000 000,00</w:t>
            </w:r>
          </w:p>
        </w:tc>
      </w:tr>
    </w:tbl>
    <w:p w:rsidR="006F2948" w:rsidRDefault="006F2948" w:rsidP="00A1335E">
      <w:pPr>
        <w:jc w:val="both"/>
        <w:rPr>
          <w:rFonts w:ascii="Arial" w:hAnsi="Arial" w:cs="Arial"/>
          <w:b/>
          <w:u w:val="single"/>
        </w:rPr>
      </w:pPr>
    </w:p>
    <w:p w:rsidR="006F2948" w:rsidRDefault="006F2948" w:rsidP="00A1335E">
      <w:pPr>
        <w:jc w:val="both"/>
        <w:rPr>
          <w:rFonts w:ascii="Arial" w:hAnsi="Arial" w:cs="Arial"/>
          <w:b/>
          <w:u w:val="single"/>
        </w:rPr>
      </w:pPr>
    </w:p>
    <w:p w:rsidR="00233C7E" w:rsidRPr="00233C7E" w:rsidRDefault="00B31298" w:rsidP="00A1335E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Mimořádná podpora občanů z rozpočtu města</w:t>
      </w:r>
    </w:p>
    <w:p w:rsidR="00233C7E" w:rsidRDefault="00233C7E" w:rsidP="00A1335E">
      <w:pPr>
        <w:jc w:val="both"/>
      </w:pPr>
    </w:p>
    <w:p w:rsidR="007541DA" w:rsidRPr="007541DA" w:rsidRDefault="007541DA" w:rsidP="007541DA">
      <w:pPr>
        <w:jc w:val="both"/>
        <w:rPr>
          <w:rFonts w:ascii="Arial" w:hAnsi="Arial" w:cs="Arial"/>
        </w:rPr>
      </w:pPr>
      <w:r w:rsidRPr="007541DA">
        <w:rPr>
          <w:rFonts w:ascii="Arial" w:hAnsi="Arial" w:cs="Arial"/>
        </w:rPr>
        <w:t xml:space="preserve">V souladu s usnesením č. RM/2024/50/07  jsou do rozpočtu kapitoly 70 – finanční zahrnuty také finanční prostředky na podporu rodin s dětmi a samostatně žijící seniory (projekt </w:t>
      </w:r>
      <w:proofErr w:type="spellStart"/>
      <w:r w:rsidRPr="007541DA">
        <w:rPr>
          <w:rFonts w:ascii="Arial" w:hAnsi="Arial" w:cs="Arial"/>
        </w:rPr>
        <w:t>Corrency</w:t>
      </w:r>
      <w:proofErr w:type="spellEnd"/>
      <w:r w:rsidRPr="007541DA">
        <w:rPr>
          <w:rFonts w:ascii="Arial" w:hAnsi="Arial" w:cs="Arial"/>
        </w:rPr>
        <w:t>) ve výši 5 mil. Kč.</w:t>
      </w:r>
    </w:p>
    <w:p w:rsidR="007541DA" w:rsidRDefault="007541DA" w:rsidP="00A1335E">
      <w:pPr>
        <w:jc w:val="both"/>
      </w:pPr>
    </w:p>
    <w:p w:rsidR="007541DA" w:rsidRDefault="007541DA" w:rsidP="00A1335E">
      <w:pPr>
        <w:jc w:val="both"/>
      </w:pPr>
    </w:p>
    <w:p w:rsidR="00233C7E" w:rsidRDefault="006F2948" w:rsidP="006F2948">
      <w:pPr>
        <w:pStyle w:val="Titulek"/>
        <w:rPr>
          <w:b w:val="0"/>
          <w:iCs w:val="0"/>
        </w:rPr>
      </w:pPr>
      <w:r>
        <w:t xml:space="preserve">Tab. </w:t>
      </w:r>
      <w:r w:rsidR="00FA4917">
        <w:rPr>
          <w:noProof/>
        </w:rPr>
        <w:fldChar w:fldCharType="begin"/>
      </w:r>
      <w:r w:rsidR="00FA4917">
        <w:rPr>
          <w:noProof/>
        </w:rPr>
        <w:instrText xml:space="preserve"> SEQ Tab. \* ARABIC </w:instrText>
      </w:r>
      <w:r w:rsidR="00FA4917">
        <w:rPr>
          <w:noProof/>
        </w:rPr>
        <w:fldChar w:fldCharType="separate"/>
      </w:r>
      <w:r>
        <w:rPr>
          <w:noProof/>
        </w:rPr>
        <w:t>14</w:t>
      </w:r>
      <w:r w:rsidR="00FA4917">
        <w:rPr>
          <w:noProof/>
        </w:rPr>
        <w:fldChar w:fldCharType="end"/>
      </w:r>
      <w:r w:rsidR="00233C7E" w:rsidRPr="00233C7E">
        <w:t xml:space="preserve">: </w:t>
      </w:r>
      <w:r w:rsidR="007541DA">
        <w:t xml:space="preserve">Projekt </w:t>
      </w:r>
      <w:proofErr w:type="spellStart"/>
      <w:r w:rsidR="007541DA">
        <w:t>Corrency</w:t>
      </w:r>
      <w:proofErr w:type="spellEnd"/>
      <w:r w:rsidR="007541DA">
        <w:t xml:space="preserve"> (v Kč)</w:t>
      </w:r>
    </w:p>
    <w:p w:rsidR="007541DA" w:rsidRPr="00233C7E" w:rsidRDefault="007541DA" w:rsidP="00A1335E">
      <w:pPr>
        <w:jc w:val="both"/>
        <w:rPr>
          <w:rFonts w:ascii="Arial" w:hAnsi="Arial"/>
          <w:b/>
          <w:iCs/>
          <w:sz w:val="22"/>
          <w:szCs w:val="22"/>
        </w:rPr>
      </w:pPr>
    </w:p>
    <w:tbl>
      <w:tblPr>
        <w:tblW w:w="72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3640"/>
        <w:gridCol w:w="1300"/>
        <w:gridCol w:w="1300"/>
      </w:tblGrid>
      <w:tr w:rsidR="00233C7E" w:rsidRPr="00D506E2" w:rsidTr="00EF2933">
        <w:trPr>
          <w:trHeight w:val="30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33C7E" w:rsidRPr="00D506E2" w:rsidRDefault="00233C7E" w:rsidP="00EF29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Kap.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33C7E" w:rsidRPr="00D506E2" w:rsidRDefault="00233C7E" w:rsidP="00EF29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Název kapitoly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33C7E" w:rsidRPr="00D506E2" w:rsidRDefault="00233C7E" w:rsidP="00B312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SR 202</w:t>
            </w:r>
            <w:r w:rsidR="007541D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33C7E" w:rsidRPr="00D506E2" w:rsidRDefault="00233C7E" w:rsidP="00B312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Návrh 202</w:t>
            </w:r>
            <w:r w:rsidR="007541D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233C7E" w:rsidRPr="00D506E2" w:rsidTr="00EF2933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C7E" w:rsidRPr="00D506E2" w:rsidRDefault="00233C7E" w:rsidP="00EF29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C7E" w:rsidRPr="00D506E2" w:rsidRDefault="00233C7E" w:rsidP="00EF29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Sociální věci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C7E" w:rsidRPr="00D506E2" w:rsidRDefault="00B31298" w:rsidP="00EF29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5 000 00</w:t>
            </w:r>
            <w:r w:rsidR="00233C7E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C7E" w:rsidRPr="00D506E2" w:rsidRDefault="00233C7E" w:rsidP="00EF29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000 000,00</w:t>
            </w:r>
          </w:p>
        </w:tc>
      </w:tr>
      <w:tr w:rsidR="00233C7E" w:rsidRPr="00D506E2" w:rsidTr="00EF2933">
        <w:trPr>
          <w:trHeight w:val="300"/>
          <w:jc w:val="center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33C7E" w:rsidRPr="00D506E2" w:rsidRDefault="00233C7E" w:rsidP="00EF29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33C7E" w:rsidRPr="00D506E2" w:rsidRDefault="00B31298" w:rsidP="00EF293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5 000 00</w:t>
            </w:r>
            <w:r w:rsidR="00233C7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33C7E" w:rsidRPr="00D506E2" w:rsidRDefault="00233C7E" w:rsidP="00EF293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 w:rsidRPr="00D506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000 000,00</w:t>
            </w:r>
          </w:p>
        </w:tc>
      </w:tr>
    </w:tbl>
    <w:p w:rsidR="00233C7E" w:rsidRDefault="00233C7E" w:rsidP="00A1335E">
      <w:pPr>
        <w:jc w:val="both"/>
      </w:pPr>
    </w:p>
    <w:p w:rsidR="00615551" w:rsidRDefault="00615551" w:rsidP="00A1335E">
      <w:pPr>
        <w:jc w:val="both"/>
      </w:pPr>
    </w:p>
    <w:p w:rsidR="00DF583E" w:rsidRPr="00EF528E" w:rsidRDefault="00DF583E" w:rsidP="00C868CA">
      <w:pPr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C868CA" w:rsidRPr="001519D2" w:rsidRDefault="00C868CA" w:rsidP="007761B7">
      <w:pPr>
        <w:keepNext/>
        <w:keepLines/>
        <w:jc w:val="both"/>
        <w:rPr>
          <w:rFonts w:ascii="Arial" w:hAnsi="Arial" w:cs="Arial"/>
          <w:b/>
          <w:bCs/>
          <w:u w:val="single"/>
        </w:rPr>
      </w:pPr>
      <w:r w:rsidRPr="001519D2">
        <w:rPr>
          <w:rFonts w:ascii="Arial" w:hAnsi="Arial" w:cs="Arial"/>
          <w:b/>
          <w:bCs/>
          <w:u w:val="single"/>
        </w:rPr>
        <w:t>Stanovisko předkladatele (zpracovatele):</w:t>
      </w:r>
    </w:p>
    <w:p w:rsidR="00C868CA" w:rsidRPr="001519D2" w:rsidRDefault="00C868CA" w:rsidP="007761B7">
      <w:pPr>
        <w:keepNext/>
        <w:keepLines/>
        <w:tabs>
          <w:tab w:val="left" w:pos="284"/>
        </w:tabs>
        <w:jc w:val="both"/>
        <w:rPr>
          <w:rFonts w:ascii="Arial" w:hAnsi="Arial" w:cs="Arial"/>
          <w:bCs/>
        </w:rPr>
      </w:pPr>
      <w:r w:rsidRPr="001519D2">
        <w:rPr>
          <w:rFonts w:ascii="Arial" w:hAnsi="Arial" w:cs="Arial"/>
          <w:b/>
          <w:bCs/>
        </w:rPr>
        <w:t>Finanční odbor doporučuje</w:t>
      </w:r>
      <w:r w:rsidR="00B819FF">
        <w:rPr>
          <w:rFonts w:ascii="Arial" w:hAnsi="Arial" w:cs="Arial"/>
          <w:bCs/>
        </w:rPr>
        <w:t xml:space="preserve"> Zastupitelstvu</w:t>
      </w:r>
      <w:r w:rsidRPr="001519D2">
        <w:rPr>
          <w:rFonts w:ascii="Arial" w:hAnsi="Arial" w:cs="Arial"/>
          <w:bCs/>
        </w:rPr>
        <w:t xml:space="preserve"> města Prostějova </w:t>
      </w:r>
      <w:r w:rsidRPr="001519D2">
        <w:rPr>
          <w:rFonts w:ascii="Arial" w:hAnsi="Arial" w:cs="Arial"/>
          <w:b/>
          <w:bCs/>
        </w:rPr>
        <w:t>schválit</w:t>
      </w:r>
      <w:r w:rsidRPr="001519D2">
        <w:rPr>
          <w:rFonts w:ascii="Arial" w:hAnsi="Arial" w:cs="Arial"/>
          <w:bCs/>
        </w:rPr>
        <w:t xml:space="preserve"> usnesení.</w:t>
      </w:r>
    </w:p>
    <w:p w:rsidR="00C868CA" w:rsidRPr="001519D2" w:rsidRDefault="00C868CA" w:rsidP="007761B7">
      <w:pPr>
        <w:keepNext/>
        <w:keepLines/>
        <w:tabs>
          <w:tab w:val="left" w:pos="284"/>
        </w:tabs>
        <w:jc w:val="both"/>
        <w:rPr>
          <w:rFonts w:ascii="Arial" w:hAnsi="Arial" w:cs="Arial"/>
          <w:bCs/>
        </w:rPr>
      </w:pPr>
    </w:p>
    <w:p w:rsidR="00C868CA" w:rsidRPr="00EF528E" w:rsidRDefault="00C868CA" w:rsidP="007761B7">
      <w:pPr>
        <w:keepNext/>
        <w:keepLines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"/>
        <w:gridCol w:w="2756"/>
        <w:gridCol w:w="2366"/>
        <w:gridCol w:w="3947"/>
      </w:tblGrid>
      <w:tr w:rsidR="00C868CA" w:rsidRPr="00EF528E" w:rsidTr="005A52AA">
        <w:tc>
          <w:tcPr>
            <w:tcW w:w="9663" w:type="dxa"/>
            <w:gridSpan w:val="4"/>
            <w:shd w:val="clear" w:color="auto" w:fill="EEECE1" w:themeFill="background2"/>
          </w:tcPr>
          <w:p w:rsidR="00C868CA" w:rsidRPr="00EF528E" w:rsidRDefault="00C868CA" w:rsidP="007761B7">
            <w:pPr>
              <w:keepNext/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F528E">
              <w:rPr>
                <w:rFonts w:ascii="Arial" w:hAnsi="Arial" w:cs="Arial"/>
                <w:bCs/>
                <w:sz w:val="20"/>
                <w:szCs w:val="20"/>
              </w:rPr>
              <w:t xml:space="preserve">Důvodová zpráva obsahuje stanoviska dotčených odborů </w:t>
            </w:r>
            <w:proofErr w:type="spellStart"/>
            <w:r w:rsidRPr="00EF528E">
              <w:rPr>
                <w:rFonts w:ascii="Arial" w:hAnsi="Arial" w:cs="Arial"/>
                <w:bCs/>
                <w:sz w:val="20"/>
                <w:szCs w:val="20"/>
              </w:rPr>
              <w:t>MMPv</w:t>
            </w:r>
            <w:proofErr w:type="spellEnd"/>
            <w:r w:rsidRPr="00EF528E">
              <w:rPr>
                <w:rFonts w:ascii="Arial" w:hAnsi="Arial" w:cs="Arial"/>
                <w:bCs/>
                <w:sz w:val="20"/>
                <w:szCs w:val="20"/>
              </w:rPr>
              <w:t xml:space="preserve"> (subjektů)</w:t>
            </w:r>
          </w:p>
        </w:tc>
      </w:tr>
      <w:tr w:rsidR="00C868CA" w:rsidRPr="00EF528E" w:rsidTr="005A52AA">
        <w:trPr>
          <w:trHeight w:val="290"/>
        </w:trPr>
        <w:tc>
          <w:tcPr>
            <w:tcW w:w="3237" w:type="dxa"/>
            <w:gridSpan w:val="2"/>
            <w:shd w:val="clear" w:color="auto" w:fill="EEECE1" w:themeFill="background2"/>
          </w:tcPr>
          <w:p w:rsidR="00C868CA" w:rsidRPr="00EF528E" w:rsidRDefault="00C868CA" w:rsidP="005A52A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F528E">
              <w:rPr>
                <w:rFonts w:ascii="Arial" w:hAnsi="Arial" w:cs="Arial"/>
                <w:bCs/>
                <w:sz w:val="20"/>
                <w:szCs w:val="20"/>
              </w:rPr>
              <w:t xml:space="preserve">Odbor </w:t>
            </w:r>
            <w:proofErr w:type="spellStart"/>
            <w:r w:rsidRPr="00EF528E">
              <w:rPr>
                <w:rFonts w:ascii="Arial" w:hAnsi="Arial" w:cs="Arial"/>
                <w:bCs/>
                <w:sz w:val="20"/>
                <w:szCs w:val="20"/>
              </w:rPr>
              <w:t>MMPv</w:t>
            </w:r>
            <w:proofErr w:type="spellEnd"/>
            <w:r w:rsidRPr="00EF528E">
              <w:rPr>
                <w:rFonts w:ascii="Arial" w:hAnsi="Arial" w:cs="Arial"/>
                <w:bCs/>
                <w:sz w:val="20"/>
                <w:szCs w:val="20"/>
              </w:rPr>
              <w:t xml:space="preserve"> (subjekt)</w:t>
            </w:r>
          </w:p>
        </w:tc>
        <w:tc>
          <w:tcPr>
            <w:tcW w:w="2400" w:type="dxa"/>
            <w:shd w:val="clear" w:color="auto" w:fill="EEECE1" w:themeFill="background2"/>
          </w:tcPr>
          <w:p w:rsidR="00C868CA" w:rsidRPr="00EF528E" w:rsidRDefault="00C868CA" w:rsidP="005A52A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F528E">
              <w:rPr>
                <w:rFonts w:ascii="Arial" w:hAnsi="Arial" w:cs="Arial"/>
                <w:bCs/>
                <w:sz w:val="20"/>
                <w:szCs w:val="20"/>
              </w:rPr>
              <w:t>Stanovisko ze dne</w:t>
            </w:r>
          </w:p>
        </w:tc>
        <w:tc>
          <w:tcPr>
            <w:tcW w:w="4026" w:type="dxa"/>
            <w:shd w:val="clear" w:color="auto" w:fill="EEECE1" w:themeFill="background2"/>
          </w:tcPr>
          <w:p w:rsidR="00C868CA" w:rsidRPr="00EF528E" w:rsidRDefault="00C868CA" w:rsidP="005A52A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F528E">
              <w:rPr>
                <w:rFonts w:ascii="Arial" w:hAnsi="Arial" w:cs="Arial"/>
                <w:bCs/>
                <w:sz w:val="20"/>
                <w:szCs w:val="20"/>
              </w:rPr>
              <w:t>Resumé</w:t>
            </w:r>
          </w:p>
        </w:tc>
      </w:tr>
      <w:tr w:rsidR="00C868CA" w:rsidRPr="00EF528E" w:rsidTr="005A52AA">
        <w:tc>
          <w:tcPr>
            <w:tcW w:w="417" w:type="dxa"/>
          </w:tcPr>
          <w:p w:rsidR="00C868CA" w:rsidRPr="00EF528E" w:rsidRDefault="00C868CA" w:rsidP="005A52A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F528E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820" w:type="dxa"/>
          </w:tcPr>
          <w:p w:rsidR="00C868CA" w:rsidRPr="00EF528E" w:rsidRDefault="00C868CA" w:rsidP="005A52A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F528E">
              <w:rPr>
                <w:rFonts w:ascii="Arial" w:hAnsi="Arial" w:cs="Arial"/>
                <w:bCs/>
                <w:sz w:val="20"/>
                <w:szCs w:val="20"/>
              </w:rPr>
              <w:t>FO</w:t>
            </w:r>
          </w:p>
        </w:tc>
        <w:tc>
          <w:tcPr>
            <w:tcW w:w="2400" w:type="dxa"/>
          </w:tcPr>
          <w:p w:rsidR="00C868CA" w:rsidRPr="00EF528E" w:rsidRDefault="00B819FF" w:rsidP="00B819FF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13</w:t>
            </w:r>
            <w:r w:rsidR="000F1848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  <w:r w:rsidR="00AB5D78">
              <w:rPr>
                <w:rFonts w:ascii="Arial" w:hAnsi="Arial" w:cs="Arial"/>
                <w:bCs/>
                <w:i/>
                <w:sz w:val="20"/>
                <w:szCs w:val="20"/>
              </w:rPr>
              <w:t>11</w:t>
            </w:r>
            <w:r w:rsidR="000F1848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  <w:r w:rsidR="00765895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0F1848">
              <w:rPr>
                <w:rFonts w:ascii="Arial" w:hAnsi="Arial" w:cs="Arial"/>
                <w:bCs/>
                <w:i/>
                <w:sz w:val="20"/>
                <w:szCs w:val="20"/>
              </w:rPr>
              <w:t>202</w:t>
            </w:r>
            <w:r w:rsidR="007541DA">
              <w:rPr>
                <w:rFonts w:ascii="Arial" w:hAnsi="Arial" w:cs="Arial"/>
                <w:bCs/>
                <w:i/>
                <w:sz w:val="20"/>
                <w:szCs w:val="20"/>
              </w:rPr>
              <w:t>4</w:t>
            </w:r>
            <w:proofErr w:type="gramEnd"/>
          </w:p>
        </w:tc>
        <w:tc>
          <w:tcPr>
            <w:tcW w:w="4026" w:type="dxa"/>
          </w:tcPr>
          <w:p w:rsidR="00C868CA" w:rsidRPr="00EF528E" w:rsidRDefault="00C868CA" w:rsidP="005A52A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F528E">
              <w:rPr>
                <w:rFonts w:ascii="Arial" w:hAnsi="Arial" w:cs="Arial"/>
                <w:bCs/>
                <w:sz w:val="20"/>
                <w:szCs w:val="20"/>
              </w:rPr>
              <w:t>Doporučuje usnesení schválit</w:t>
            </w:r>
          </w:p>
        </w:tc>
      </w:tr>
    </w:tbl>
    <w:p w:rsidR="00C868CA" w:rsidRDefault="00C868CA" w:rsidP="00C868CA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C74420" w:rsidRPr="00EF528E" w:rsidRDefault="00C74420" w:rsidP="00C868CA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C868CA" w:rsidRDefault="00C868CA" w:rsidP="00C868CA">
      <w:pPr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</w:p>
    <w:p w:rsidR="004D4838" w:rsidRDefault="004D4838" w:rsidP="004D4838">
      <w:pPr>
        <w:tabs>
          <w:tab w:val="left" w:pos="284"/>
        </w:tabs>
        <w:spacing w:after="120"/>
        <w:jc w:val="both"/>
        <w:rPr>
          <w:rFonts w:ascii="Arial" w:hAnsi="Arial" w:cs="Arial"/>
          <w:b/>
          <w:u w:val="single"/>
        </w:rPr>
      </w:pPr>
      <w:r w:rsidRPr="004D4838">
        <w:rPr>
          <w:rFonts w:ascii="Arial" w:hAnsi="Arial" w:cs="Arial"/>
          <w:b/>
          <w:u w:val="single"/>
        </w:rPr>
        <w:t>Přílohy:</w:t>
      </w:r>
    </w:p>
    <w:p w:rsidR="00074C8D" w:rsidRPr="00074C8D" w:rsidRDefault="00074C8D" w:rsidP="003144CF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ind w:hanging="720"/>
        <w:jc w:val="both"/>
        <w:rPr>
          <w:rFonts w:ascii="Arial" w:hAnsi="Arial" w:cs="Arial"/>
        </w:rPr>
      </w:pPr>
      <w:r w:rsidRPr="00074C8D">
        <w:rPr>
          <w:rFonts w:ascii="Arial" w:hAnsi="Arial" w:cs="Arial"/>
        </w:rPr>
        <w:t>Rozpočty přísp</w:t>
      </w:r>
      <w:r w:rsidR="000F1848">
        <w:rPr>
          <w:rFonts w:ascii="Arial" w:hAnsi="Arial" w:cs="Arial"/>
        </w:rPr>
        <w:t xml:space="preserve">ěvkových organizací pro </w:t>
      </w:r>
      <w:r w:rsidR="004D755A">
        <w:rPr>
          <w:rFonts w:ascii="Arial" w:hAnsi="Arial" w:cs="Arial"/>
        </w:rPr>
        <w:t>rok 202</w:t>
      </w:r>
      <w:r w:rsidR="00D22D62">
        <w:rPr>
          <w:rFonts w:ascii="Arial" w:hAnsi="Arial" w:cs="Arial"/>
        </w:rPr>
        <w:t>5</w:t>
      </w:r>
    </w:p>
    <w:p w:rsidR="00074C8D" w:rsidRDefault="00074C8D" w:rsidP="003144CF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ind w:hanging="720"/>
        <w:jc w:val="both"/>
        <w:rPr>
          <w:rFonts w:ascii="Arial" w:hAnsi="Arial" w:cs="Arial"/>
        </w:rPr>
      </w:pPr>
      <w:r w:rsidRPr="00074C8D">
        <w:rPr>
          <w:rFonts w:ascii="Arial" w:hAnsi="Arial" w:cs="Arial"/>
        </w:rPr>
        <w:t>Střednědobé výhledy rozpočtu přísp</w:t>
      </w:r>
      <w:r w:rsidR="004D755A">
        <w:rPr>
          <w:rFonts w:ascii="Arial" w:hAnsi="Arial" w:cs="Arial"/>
        </w:rPr>
        <w:t>ěvkových organizací na roky 202</w:t>
      </w:r>
      <w:r w:rsidR="00D22D62">
        <w:rPr>
          <w:rFonts w:ascii="Arial" w:hAnsi="Arial" w:cs="Arial"/>
        </w:rPr>
        <w:t>6</w:t>
      </w:r>
      <w:r w:rsidR="00765895">
        <w:rPr>
          <w:rFonts w:ascii="Arial" w:hAnsi="Arial" w:cs="Arial"/>
        </w:rPr>
        <w:t xml:space="preserve"> </w:t>
      </w:r>
      <w:r w:rsidR="00B819FF">
        <w:rPr>
          <w:rFonts w:ascii="Arial" w:hAnsi="Arial" w:cs="Arial"/>
        </w:rPr>
        <w:t>–</w:t>
      </w:r>
      <w:r w:rsidR="00765895">
        <w:rPr>
          <w:rFonts w:ascii="Arial" w:hAnsi="Arial" w:cs="Arial"/>
        </w:rPr>
        <w:t xml:space="preserve"> 202</w:t>
      </w:r>
      <w:r w:rsidR="00D22D62">
        <w:rPr>
          <w:rFonts w:ascii="Arial" w:hAnsi="Arial" w:cs="Arial"/>
        </w:rPr>
        <w:t>7</w:t>
      </w:r>
    </w:p>
    <w:p w:rsidR="00B819FF" w:rsidRPr="00074C8D" w:rsidRDefault="00B819FF" w:rsidP="003144CF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Rozpis rozpočtu statutárního města Prostějova pro rok 2025</w:t>
      </w:r>
    </w:p>
    <w:p w:rsidR="00074C8D" w:rsidRPr="00074C8D" w:rsidRDefault="00074C8D" w:rsidP="003144CF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ind w:hanging="720"/>
        <w:jc w:val="both"/>
        <w:rPr>
          <w:rFonts w:ascii="Arial" w:hAnsi="Arial" w:cs="Arial"/>
        </w:rPr>
      </w:pPr>
      <w:r w:rsidRPr="00074C8D">
        <w:rPr>
          <w:rFonts w:ascii="Arial" w:hAnsi="Arial" w:cs="Arial"/>
        </w:rPr>
        <w:t>Investice a opr</w:t>
      </w:r>
      <w:r w:rsidR="004D755A">
        <w:rPr>
          <w:rFonts w:ascii="Arial" w:hAnsi="Arial" w:cs="Arial"/>
        </w:rPr>
        <w:t>avy stavební povahy pro rok 202</w:t>
      </w:r>
      <w:r w:rsidR="00D22D62">
        <w:rPr>
          <w:rFonts w:ascii="Arial" w:hAnsi="Arial" w:cs="Arial"/>
        </w:rPr>
        <w:t>5</w:t>
      </w:r>
    </w:p>
    <w:p w:rsidR="00074C8D" w:rsidRDefault="00074C8D" w:rsidP="004D4838">
      <w:pPr>
        <w:tabs>
          <w:tab w:val="left" w:pos="284"/>
        </w:tabs>
        <w:spacing w:after="120"/>
        <w:jc w:val="both"/>
        <w:rPr>
          <w:rFonts w:ascii="Arial" w:hAnsi="Arial" w:cs="Arial"/>
          <w:b/>
          <w:u w:val="single"/>
        </w:rPr>
      </w:pPr>
    </w:p>
    <w:sectPr w:rsidR="00074C8D" w:rsidSect="00B40F36">
      <w:footerReference w:type="default" r:id="rId8"/>
      <w:pgSz w:w="11906" w:h="16838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9F7" w:rsidRDefault="00C339F7" w:rsidP="00C71327">
      <w:r>
        <w:separator/>
      </w:r>
    </w:p>
  </w:endnote>
  <w:endnote w:type="continuationSeparator" w:id="0">
    <w:p w:rsidR="00C339F7" w:rsidRDefault="00C339F7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9F7" w:rsidRPr="00844E83" w:rsidRDefault="000F0C12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Zastupitelstvu</w:t>
    </w:r>
    <w:r w:rsidR="00C339F7" w:rsidRPr="00844E83">
      <w:rPr>
        <w:rFonts w:ascii="Arial" w:eastAsiaTheme="majorEastAsia" w:hAnsi="Arial" w:cs="Arial"/>
        <w:sz w:val="20"/>
        <w:szCs w:val="20"/>
      </w:rPr>
      <w:t xml:space="preserve"> města Prostějova </w:t>
    </w:r>
    <w:proofErr w:type="gramStart"/>
    <w:r>
      <w:rPr>
        <w:rFonts w:ascii="Arial" w:eastAsiaTheme="majorEastAsia" w:hAnsi="Arial" w:cs="Arial"/>
        <w:sz w:val="20"/>
        <w:szCs w:val="20"/>
      </w:rPr>
      <w:t>03</w:t>
    </w:r>
    <w:r w:rsidR="00C339F7">
      <w:rPr>
        <w:rFonts w:ascii="Arial" w:eastAsiaTheme="majorEastAsia" w:hAnsi="Arial" w:cs="Arial"/>
        <w:sz w:val="20"/>
        <w:szCs w:val="20"/>
      </w:rPr>
      <w:t>.1</w:t>
    </w:r>
    <w:r>
      <w:rPr>
        <w:rFonts w:ascii="Arial" w:eastAsiaTheme="majorEastAsia" w:hAnsi="Arial" w:cs="Arial"/>
        <w:sz w:val="20"/>
        <w:szCs w:val="20"/>
      </w:rPr>
      <w:t>2</w:t>
    </w:r>
    <w:r w:rsidR="00C339F7">
      <w:rPr>
        <w:rFonts w:ascii="Arial" w:eastAsiaTheme="majorEastAsia" w:hAnsi="Arial" w:cs="Arial"/>
        <w:sz w:val="20"/>
        <w:szCs w:val="20"/>
      </w:rPr>
      <w:t>.2024</w:t>
    </w:r>
    <w:proofErr w:type="gramEnd"/>
    <w:r w:rsidR="00C339F7" w:rsidRPr="00844E83">
      <w:rPr>
        <w:rFonts w:ascii="Arial" w:eastAsiaTheme="majorEastAsia" w:hAnsi="Arial" w:cs="Arial"/>
        <w:sz w:val="20"/>
        <w:szCs w:val="20"/>
      </w:rPr>
      <w:tab/>
    </w:r>
    <w:r w:rsidR="00C339F7"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="00C339F7" w:rsidRPr="00844E83">
      <w:rPr>
        <w:rFonts w:ascii="Arial" w:eastAsiaTheme="minorEastAsia" w:hAnsi="Arial" w:cs="Arial"/>
        <w:sz w:val="20"/>
        <w:szCs w:val="20"/>
      </w:rPr>
      <w:fldChar w:fldCharType="begin"/>
    </w:r>
    <w:r w:rsidR="00C339F7" w:rsidRPr="00844E83">
      <w:rPr>
        <w:rFonts w:ascii="Arial" w:hAnsi="Arial" w:cs="Arial"/>
        <w:sz w:val="20"/>
        <w:szCs w:val="20"/>
      </w:rPr>
      <w:instrText>PAGE   \* MERGEFORMAT</w:instrText>
    </w:r>
    <w:r w:rsidR="00C339F7"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FA4917" w:rsidRPr="00FA4917">
      <w:rPr>
        <w:rFonts w:ascii="Arial" w:eastAsiaTheme="majorEastAsia" w:hAnsi="Arial" w:cs="Arial"/>
        <w:noProof/>
        <w:sz w:val="20"/>
        <w:szCs w:val="20"/>
      </w:rPr>
      <w:t>10</w:t>
    </w:r>
    <w:r w:rsidR="00C339F7"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C339F7" w:rsidRPr="00A73233" w:rsidRDefault="00C339F7" w:rsidP="00A73233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Návrh rozpočtu statutárního města Prostějova pro rok 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9F7" w:rsidRDefault="00C339F7" w:rsidP="00C71327">
      <w:r>
        <w:separator/>
      </w:r>
    </w:p>
  </w:footnote>
  <w:footnote w:type="continuationSeparator" w:id="0">
    <w:p w:rsidR="00C339F7" w:rsidRDefault="00C339F7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E57D0"/>
    <w:multiLevelType w:val="hybridMultilevel"/>
    <w:tmpl w:val="5162A9D0"/>
    <w:lvl w:ilvl="0" w:tplc="A754ACA8">
      <w:start w:val="97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1618"/>
    <w:multiLevelType w:val="hybridMultilevel"/>
    <w:tmpl w:val="67D60E6C"/>
    <w:lvl w:ilvl="0" w:tplc="AF80726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E39F5"/>
    <w:multiLevelType w:val="hybridMultilevel"/>
    <w:tmpl w:val="56B6EB62"/>
    <w:lvl w:ilvl="0" w:tplc="050625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950E2E"/>
    <w:multiLevelType w:val="hybridMultilevel"/>
    <w:tmpl w:val="C0480D56"/>
    <w:lvl w:ilvl="0" w:tplc="04050015">
      <w:start w:val="1"/>
      <w:numFmt w:val="upperLetter"/>
      <w:lvlText w:val="%1."/>
      <w:lvlJc w:val="left"/>
      <w:pPr>
        <w:ind w:left="844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609" w:hanging="360"/>
      </w:pPr>
    </w:lvl>
    <w:lvl w:ilvl="2" w:tplc="0405001B" w:tentative="1">
      <w:start w:val="1"/>
      <w:numFmt w:val="lowerRoman"/>
      <w:lvlText w:val="%3."/>
      <w:lvlJc w:val="right"/>
      <w:pPr>
        <w:ind w:left="7329" w:hanging="180"/>
      </w:pPr>
    </w:lvl>
    <w:lvl w:ilvl="3" w:tplc="0405000F" w:tentative="1">
      <w:start w:val="1"/>
      <w:numFmt w:val="decimal"/>
      <w:lvlText w:val="%4."/>
      <w:lvlJc w:val="left"/>
      <w:pPr>
        <w:ind w:left="8049" w:hanging="360"/>
      </w:pPr>
    </w:lvl>
    <w:lvl w:ilvl="4" w:tplc="04050019" w:tentative="1">
      <w:start w:val="1"/>
      <w:numFmt w:val="lowerLetter"/>
      <w:lvlText w:val="%5."/>
      <w:lvlJc w:val="left"/>
      <w:pPr>
        <w:ind w:left="8769" w:hanging="360"/>
      </w:pPr>
    </w:lvl>
    <w:lvl w:ilvl="5" w:tplc="0405001B" w:tentative="1">
      <w:start w:val="1"/>
      <w:numFmt w:val="lowerRoman"/>
      <w:lvlText w:val="%6."/>
      <w:lvlJc w:val="right"/>
      <w:pPr>
        <w:ind w:left="9489" w:hanging="180"/>
      </w:pPr>
    </w:lvl>
    <w:lvl w:ilvl="6" w:tplc="0405000F" w:tentative="1">
      <w:start w:val="1"/>
      <w:numFmt w:val="decimal"/>
      <w:lvlText w:val="%7."/>
      <w:lvlJc w:val="left"/>
      <w:pPr>
        <w:ind w:left="10209" w:hanging="360"/>
      </w:pPr>
    </w:lvl>
    <w:lvl w:ilvl="7" w:tplc="04050019" w:tentative="1">
      <w:start w:val="1"/>
      <w:numFmt w:val="lowerLetter"/>
      <w:lvlText w:val="%8."/>
      <w:lvlJc w:val="left"/>
      <w:pPr>
        <w:ind w:left="10929" w:hanging="360"/>
      </w:pPr>
    </w:lvl>
    <w:lvl w:ilvl="8" w:tplc="040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4" w15:restartNumberingAfterBreak="0">
    <w:nsid w:val="1A33455C"/>
    <w:multiLevelType w:val="hybridMultilevel"/>
    <w:tmpl w:val="DB7CDDD0"/>
    <w:lvl w:ilvl="0" w:tplc="F586C6E2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A375A22"/>
    <w:multiLevelType w:val="hybridMultilevel"/>
    <w:tmpl w:val="52C26ECE"/>
    <w:lvl w:ilvl="0" w:tplc="04050015">
      <w:start w:val="1"/>
      <w:numFmt w:val="upperLetter"/>
      <w:lvlText w:val="%1."/>
      <w:lvlJc w:val="left"/>
      <w:pPr>
        <w:ind w:left="64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8027" w:hanging="360"/>
      </w:pPr>
    </w:lvl>
    <w:lvl w:ilvl="2" w:tplc="0405001B" w:tentative="1">
      <w:start w:val="1"/>
      <w:numFmt w:val="lowerRoman"/>
      <w:lvlText w:val="%3."/>
      <w:lvlJc w:val="right"/>
      <w:pPr>
        <w:ind w:left="8747" w:hanging="180"/>
      </w:pPr>
    </w:lvl>
    <w:lvl w:ilvl="3" w:tplc="0405000F" w:tentative="1">
      <w:start w:val="1"/>
      <w:numFmt w:val="decimal"/>
      <w:lvlText w:val="%4."/>
      <w:lvlJc w:val="left"/>
      <w:pPr>
        <w:ind w:left="9467" w:hanging="360"/>
      </w:pPr>
    </w:lvl>
    <w:lvl w:ilvl="4" w:tplc="04050019" w:tentative="1">
      <w:start w:val="1"/>
      <w:numFmt w:val="lowerLetter"/>
      <w:lvlText w:val="%5."/>
      <w:lvlJc w:val="left"/>
      <w:pPr>
        <w:ind w:left="10187" w:hanging="360"/>
      </w:pPr>
    </w:lvl>
    <w:lvl w:ilvl="5" w:tplc="0405001B" w:tentative="1">
      <w:start w:val="1"/>
      <w:numFmt w:val="lowerRoman"/>
      <w:lvlText w:val="%6."/>
      <w:lvlJc w:val="right"/>
      <w:pPr>
        <w:ind w:left="10907" w:hanging="180"/>
      </w:pPr>
    </w:lvl>
    <w:lvl w:ilvl="6" w:tplc="0405000F" w:tentative="1">
      <w:start w:val="1"/>
      <w:numFmt w:val="decimal"/>
      <w:lvlText w:val="%7."/>
      <w:lvlJc w:val="left"/>
      <w:pPr>
        <w:ind w:left="11627" w:hanging="360"/>
      </w:pPr>
    </w:lvl>
    <w:lvl w:ilvl="7" w:tplc="04050019" w:tentative="1">
      <w:start w:val="1"/>
      <w:numFmt w:val="lowerLetter"/>
      <w:lvlText w:val="%8."/>
      <w:lvlJc w:val="left"/>
      <w:pPr>
        <w:ind w:left="12347" w:hanging="360"/>
      </w:pPr>
    </w:lvl>
    <w:lvl w:ilvl="8" w:tplc="0405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6" w15:restartNumberingAfterBreak="0">
    <w:nsid w:val="2828491B"/>
    <w:multiLevelType w:val="hybridMultilevel"/>
    <w:tmpl w:val="D8721696"/>
    <w:lvl w:ilvl="0" w:tplc="04050015">
      <w:start w:val="1"/>
      <w:numFmt w:val="upperLetter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8027" w:hanging="360"/>
      </w:pPr>
    </w:lvl>
    <w:lvl w:ilvl="2" w:tplc="0405001B" w:tentative="1">
      <w:start w:val="1"/>
      <w:numFmt w:val="lowerRoman"/>
      <w:lvlText w:val="%3."/>
      <w:lvlJc w:val="right"/>
      <w:pPr>
        <w:ind w:left="8747" w:hanging="180"/>
      </w:pPr>
    </w:lvl>
    <w:lvl w:ilvl="3" w:tplc="0405000F" w:tentative="1">
      <w:start w:val="1"/>
      <w:numFmt w:val="decimal"/>
      <w:lvlText w:val="%4."/>
      <w:lvlJc w:val="left"/>
      <w:pPr>
        <w:ind w:left="9467" w:hanging="360"/>
      </w:pPr>
    </w:lvl>
    <w:lvl w:ilvl="4" w:tplc="04050019" w:tentative="1">
      <w:start w:val="1"/>
      <w:numFmt w:val="lowerLetter"/>
      <w:lvlText w:val="%5."/>
      <w:lvlJc w:val="left"/>
      <w:pPr>
        <w:ind w:left="10187" w:hanging="360"/>
      </w:pPr>
    </w:lvl>
    <w:lvl w:ilvl="5" w:tplc="0405001B" w:tentative="1">
      <w:start w:val="1"/>
      <w:numFmt w:val="lowerRoman"/>
      <w:lvlText w:val="%6."/>
      <w:lvlJc w:val="right"/>
      <w:pPr>
        <w:ind w:left="10907" w:hanging="180"/>
      </w:pPr>
    </w:lvl>
    <w:lvl w:ilvl="6" w:tplc="0405000F" w:tentative="1">
      <w:start w:val="1"/>
      <w:numFmt w:val="decimal"/>
      <w:lvlText w:val="%7."/>
      <w:lvlJc w:val="left"/>
      <w:pPr>
        <w:ind w:left="11627" w:hanging="360"/>
      </w:pPr>
    </w:lvl>
    <w:lvl w:ilvl="7" w:tplc="04050019" w:tentative="1">
      <w:start w:val="1"/>
      <w:numFmt w:val="lowerLetter"/>
      <w:lvlText w:val="%8."/>
      <w:lvlJc w:val="left"/>
      <w:pPr>
        <w:ind w:left="12347" w:hanging="360"/>
      </w:pPr>
    </w:lvl>
    <w:lvl w:ilvl="8" w:tplc="0405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7" w15:restartNumberingAfterBreak="0">
    <w:nsid w:val="2C585E79"/>
    <w:multiLevelType w:val="multilevel"/>
    <w:tmpl w:val="04B842CE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E687AE6"/>
    <w:multiLevelType w:val="hybridMultilevel"/>
    <w:tmpl w:val="5B2614FA"/>
    <w:lvl w:ilvl="0" w:tplc="60120D0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F16113F"/>
    <w:multiLevelType w:val="hybridMultilevel"/>
    <w:tmpl w:val="ADEE0DEC"/>
    <w:lvl w:ilvl="0" w:tplc="0A1EA5E0">
      <w:numFmt w:val="bullet"/>
      <w:lvlText w:val="-"/>
      <w:lvlJc w:val="left"/>
      <w:pPr>
        <w:ind w:left="78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09920BB"/>
    <w:multiLevelType w:val="hybridMultilevel"/>
    <w:tmpl w:val="52B2E644"/>
    <w:lvl w:ilvl="0" w:tplc="91C6CD4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C63A57"/>
    <w:multiLevelType w:val="hybridMultilevel"/>
    <w:tmpl w:val="9C7E12B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24C3CB4"/>
    <w:multiLevelType w:val="hybridMultilevel"/>
    <w:tmpl w:val="2102D43A"/>
    <w:lvl w:ilvl="0" w:tplc="5B30C592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B218FF"/>
    <w:multiLevelType w:val="hybridMultilevel"/>
    <w:tmpl w:val="4F62E7B6"/>
    <w:lvl w:ilvl="0" w:tplc="AEFEC014">
      <w:start w:val="1"/>
      <w:numFmt w:val="upperRoman"/>
      <w:pStyle w:val="Nadpis1"/>
      <w:lvlText w:val="%1."/>
      <w:lvlJc w:val="right"/>
      <w:pPr>
        <w:ind w:left="360" w:hanging="36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652420"/>
    <w:multiLevelType w:val="hybridMultilevel"/>
    <w:tmpl w:val="EAF8C886"/>
    <w:lvl w:ilvl="0" w:tplc="6F98B76C">
      <w:start w:val="1"/>
      <w:numFmt w:val="lowerLetter"/>
      <w:lvlText w:val="%1)"/>
      <w:lvlJc w:val="left"/>
      <w:pPr>
        <w:ind w:left="744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8179" w:hanging="360"/>
      </w:pPr>
    </w:lvl>
    <w:lvl w:ilvl="2" w:tplc="0405001B" w:tentative="1">
      <w:start w:val="1"/>
      <w:numFmt w:val="lowerRoman"/>
      <w:lvlText w:val="%3."/>
      <w:lvlJc w:val="right"/>
      <w:pPr>
        <w:ind w:left="8899" w:hanging="180"/>
      </w:pPr>
    </w:lvl>
    <w:lvl w:ilvl="3" w:tplc="0405000F" w:tentative="1">
      <w:start w:val="1"/>
      <w:numFmt w:val="decimal"/>
      <w:lvlText w:val="%4."/>
      <w:lvlJc w:val="left"/>
      <w:pPr>
        <w:ind w:left="9619" w:hanging="360"/>
      </w:pPr>
    </w:lvl>
    <w:lvl w:ilvl="4" w:tplc="04050019" w:tentative="1">
      <w:start w:val="1"/>
      <w:numFmt w:val="lowerLetter"/>
      <w:lvlText w:val="%5."/>
      <w:lvlJc w:val="left"/>
      <w:pPr>
        <w:ind w:left="10339" w:hanging="360"/>
      </w:pPr>
    </w:lvl>
    <w:lvl w:ilvl="5" w:tplc="0405001B" w:tentative="1">
      <w:start w:val="1"/>
      <w:numFmt w:val="lowerRoman"/>
      <w:lvlText w:val="%6."/>
      <w:lvlJc w:val="right"/>
      <w:pPr>
        <w:ind w:left="11059" w:hanging="180"/>
      </w:pPr>
    </w:lvl>
    <w:lvl w:ilvl="6" w:tplc="0405000F" w:tentative="1">
      <w:start w:val="1"/>
      <w:numFmt w:val="decimal"/>
      <w:lvlText w:val="%7."/>
      <w:lvlJc w:val="left"/>
      <w:pPr>
        <w:ind w:left="11779" w:hanging="360"/>
      </w:pPr>
    </w:lvl>
    <w:lvl w:ilvl="7" w:tplc="04050019" w:tentative="1">
      <w:start w:val="1"/>
      <w:numFmt w:val="lowerLetter"/>
      <w:lvlText w:val="%8."/>
      <w:lvlJc w:val="left"/>
      <w:pPr>
        <w:ind w:left="12499" w:hanging="360"/>
      </w:pPr>
    </w:lvl>
    <w:lvl w:ilvl="8" w:tplc="0405001B" w:tentative="1">
      <w:start w:val="1"/>
      <w:numFmt w:val="lowerRoman"/>
      <w:lvlText w:val="%9."/>
      <w:lvlJc w:val="right"/>
      <w:pPr>
        <w:ind w:left="13219" w:hanging="180"/>
      </w:pPr>
    </w:lvl>
  </w:abstractNum>
  <w:abstractNum w:abstractNumId="15" w15:restartNumberingAfterBreak="0">
    <w:nsid w:val="480831D7"/>
    <w:multiLevelType w:val="hybridMultilevel"/>
    <w:tmpl w:val="8564CA70"/>
    <w:lvl w:ilvl="0" w:tplc="050625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28C1AB1"/>
    <w:multiLevelType w:val="multilevel"/>
    <w:tmpl w:val="DD8021E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251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A5ADE"/>
    <w:multiLevelType w:val="hybridMultilevel"/>
    <w:tmpl w:val="150CBFE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954AC"/>
    <w:multiLevelType w:val="hybridMultilevel"/>
    <w:tmpl w:val="28B40ECE"/>
    <w:lvl w:ilvl="0" w:tplc="681C613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92C42"/>
    <w:multiLevelType w:val="hybridMultilevel"/>
    <w:tmpl w:val="49BC19D6"/>
    <w:lvl w:ilvl="0" w:tplc="050625C0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0" w15:restartNumberingAfterBreak="0">
    <w:nsid w:val="6B864F37"/>
    <w:multiLevelType w:val="hybridMultilevel"/>
    <w:tmpl w:val="D4B825F8"/>
    <w:lvl w:ilvl="0" w:tplc="F24CF288">
      <w:start w:val="1"/>
      <w:numFmt w:val="upp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0"/>
        <w:szCs w:val="20"/>
      </w:rPr>
    </w:lvl>
    <w:lvl w:ilvl="1" w:tplc="943434B2">
      <w:start w:val="1"/>
      <w:numFmt w:val="decimal"/>
      <w:lvlText w:val="%2."/>
      <w:lvlJc w:val="left"/>
      <w:pPr>
        <w:ind w:left="1070" w:hanging="360"/>
      </w:pPr>
      <w:rPr>
        <w:rFonts w:ascii="Arial" w:eastAsia="Calibri" w:hAnsi="Arial" w:cs="Arial" w:hint="default"/>
        <w:b w:val="0"/>
        <w:i w:val="0"/>
      </w:rPr>
    </w:lvl>
    <w:lvl w:ilvl="2" w:tplc="D2AEF80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15AE0598">
      <w:start w:val="164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4112F5"/>
    <w:multiLevelType w:val="hybridMultilevel"/>
    <w:tmpl w:val="F46444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8063A"/>
    <w:multiLevelType w:val="hybridMultilevel"/>
    <w:tmpl w:val="D07CDCF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A75F4A"/>
    <w:multiLevelType w:val="hybridMultilevel"/>
    <w:tmpl w:val="52AACD3C"/>
    <w:lvl w:ilvl="0" w:tplc="A06E4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4"/>
  </w:num>
  <w:num w:numId="5">
    <w:abstractNumId w:val="22"/>
  </w:num>
  <w:num w:numId="6">
    <w:abstractNumId w:val="20"/>
  </w:num>
  <w:num w:numId="7">
    <w:abstractNumId w:val="3"/>
  </w:num>
  <w:num w:numId="8">
    <w:abstractNumId w:val="2"/>
  </w:num>
  <w:num w:numId="9">
    <w:abstractNumId w:val="19"/>
  </w:num>
  <w:num w:numId="10">
    <w:abstractNumId w:val="17"/>
  </w:num>
  <w:num w:numId="11">
    <w:abstractNumId w:val="15"/>
  </w:num>
  <w:num w:numId="12">
    <w:abstractNumId w:val="21"/>
  </w:num>
  <w:num w:numId="13">
    <w:abstractNumId w:val="18"/>
  </w:num>
  <w:num w:numId="14">
    <w:abstractNumId w:val="5"/>
  </w:num>
  <w:num w:numId="15">
    <w:abstractNumId w:val="23"/>
  </w:num>
  <w:num w:numId="16">
    <w:abstractNumId w:val="7"/>
  </w:num>
  <w:num w:numId="17">
    <w:abstractNumId w:val="0"/>
  </w:num>
  <w:num w:numId="18">
    <w:abstractNumId w:val="11"/>
  </w:num>
  <w:num w:numId="19">
    <w:abstractNumId w:val="1"/>
  </w:num>
  <w:num w:numId="20">
    <w:abstractNumId w:val="10"/>
  </w:num>
  <w:num w:numId="21">
    <w:abstractNumId w:val="12"/>
  </w:num>
  <w:num w:numId="22">
    <w:abstractNumId w:val="9"/>
  </w:num>
  <w:num w:numId="23">
    <w:abstractNumId w:val="8"/>
  </w:num>
  <w:num w:numId="24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17F5"/>
    <w:rsid w:val="000043FE"/>
    <w:rsid w:val="000049B8"/>
    <w:rsid w:val="00005FF5"/>
    <w:rsid w:val="00012B6D"/>
    <w:rsid w:val="0001373F"/>
    <w:rsid w:val="000148CA"/>
    <w:rsid w:val="0001590C"/>
    <w:rsid w:val="0001651E"/>
    <w:rsid w:val="00017476"/>
    <w:rsid w:val="00021846"/>
    <w:rsid w:val="000226EF"/>
    <w:rsid w:val="0002313E"/>
    <w:rsid w:val="000264B8"/>
    <w:rsid w:val="00027CE4"/>
    <w:rsid w:val="00030053"/>
    <w:rsid w:val="00030ADB"/>
    <w:rsid w:val="00035EDE"/>
    <w:rsid w:val="000360D9"/>
    <w:rsid w:val="00037325"/>
    <w:rsid w:val="000440A0"/>
    <w:rsid w:val="0004432C"/>
    <w:rsid w:val="0004550F"/>
    <w:rsid w:val="00045F02"/>
    <w:rsid w:val="00046A64"/>
    <w:rsid w:val="00047D72"/>
    <w:rsid w:val="00052224"/>
    <w:rsid w:val="000610C4"/>
    <w:rsid w:val="00064F67"/>
    <w:rsid w:val="00065509"/>
    <w:rsid w:val="00066479"/>
    <w:rsid w:val="00070A7A"/>
    <w:rsid w:val="00072FEA"/>
    <w:rsid w:val="00074C8D"/>
    <w:rsid w:val="000774DA"/>
    <w:rsid w:val="00080F20"/>
    <w:rsid w:val="0008391C"/>
    <w:rsid w:val="0009229A"/>
    <w:rsid w:val="00093F42"/>
    <w:rsid w:val="00094AFF"/>
    <w:rsid w:val="00096EAC"/>
    <w:rsid w:val="000971DF"/>
    <w:rsid w:val="000A01A4"/>
    <w:rsid w:val="000A2277"/>
    <w:rsid w:val="000A2294"/>
    <w:rsid w:val="000A2BF6"/>
    <w:rsid w:val="000A73FE"/>
    <w:rsid w:val="000B1006"/>
    <w:rsid w:val="000B1032"/>
    <w:rsid w:val="000B3AA7"/>
    <w:rsid w:val="000B5626"/>
    <w:rsid w:val="000B5A1C"/>
    <w:rsid w:val="000B60A2"/>
    <w:rsid w:val="000B6282"/>
    <w:rsid w:val="000B6E2D"/>
    <w:rsid w:val="000B7EBA"/>
    <w:rsid w:val="000C05E3"/>
    <w:rsid w:val="000C24A9"/>
    <w:rsid w:val="000C33B6"/>
    <w:rsid w:val="000C363E"/>
    <w:rsid w:val="000C4027"/>
    <w:rsid w:val="000C4362"/>
    <w:rsid w:val="000C63DB"/>
    <w:rsid w:val="000C6569"/>
    <w:rsid w:val="000C7566"/>
    <w:rsid w:val="000D08CC"/>
    <w:rsid w:val="000D16BF"/>
    <w:rsid w:val="000D29A5"/>
    <w:rsid w:val="000D5944"/>
    <w:rsid w:val="000D6ACF"/>
    <w:rsid w:val="000D727B"/>
    <w:rsid w:val="000D7652"/>
    <w:rsid w:val="000D783B"/>
    <w:rsid w:val="000D7CDE"/>
    <w:rsid w:val="000E25F4"/>
    <w:rsid w:val="000E42A4"/>
    <w:rsid w:val="000E4C34"/>
    <w:rsid w:val="000E6E9A"/>
    <w:rsid w:val="000E6FB9"/>
    <w:rsid w:val="000E7EE7"/>
    <w:rsid w:val="000F0064"/>
    <w:rsid w:val="000F0C12"/>
    <w:rsid w:val="000F1848"/>
    <w:rsid w:val="000F358C"/>
    <w:rsid w:val="000F3ADC"/>
    <w:rsid w:val="000F4E3A"/>
    <w:rsid w:val="001006F0"/>
    <w:rsid w:val="00100A26"/>
    <w:rsid w:val="00101648"/>
    <w:rsid w:val="001045F0"/>
    <w:rsid w:val="001156E1"/>
    <w:rsid w:val="0011603F"/>
    <w:rsid w:val="00117112"/>
    <w:rsid w:val="00117D7E"/>
    <w:rsid w:val="001205EA"/>
    <w:rsid w:val="0012120A"/>
    <w:rsid w:val="00121BEC"/>
    <w:rsid w:val="001233F0"/>
    <w:rsid w:val="001235F2"/>
    <w:rsid w:val="0012717B"/>
    <w:rsid w:val="00130409"/>
    <w:rsid w:val="0013267A"/>
    <w:rsid w:val="0013277B"/>
    <w:rsid w:val="00134F8D"/>
    <w:rsid w:val="001362E9"/>
    <w:rsid w:val="00136E93"/>
    <w:rsid w:val="00137473"/>
    <w:rsid w:val="00142E6F"/>
    <w:rsid w:val="0014344E"/>
    <w:rsid w:val="00143980"/>
    <w:rsid w:val="001458AB"/>
    <w:rsid w:val="001478C8"/>
    <w:rsid w:val="00150024"/>
    <w:rsid w:val="001509F9"/>
    <w:rsid w:val="00150B50"/>
    <w:rsid w:val="001519D2"/>
    <w:rsid w:val="00153134"/>
    <w:rsid w:val="00153A1E"/>
    <w:rsid w:val="00153F17"/>
    <w:rsid w:val="001557E3"/>
    <w:rsid w:val="001564BA"/>
    <w:rsid w:val="00156DB9"/>
    <w:rsid w:val="00160936"/>
    <w:rsid w:val="00160D2E"/>
    <w:rsid w:val="00161B26"/>
    <w:rsid w:val="0016359E"/>
    <w:rsid w:val="00163E82"/>
    <w:rsid w:val="001648E0"/>
    <w:rsid w:val="001664FE"/>
    <w:rsid w:val="00166ED3"/>
    <w:rsid w:val="001715B1"/>
    <w:rsid w:val="0017429D"/>
    <w:rsid w:val="001822FE"/>
    <w:rsid w:val="00183401"/>
    <w:rsid w:val="00185089"/>
    <w:rsid w:val="001865DA"/>
    <w:rsid w:val="00191C99"/>
    <w:rsid w:val="001939C8"/>
    <w:rsid w:val="001957AD"/>
    <w:rsid w:val="00195824"/>
    <w:rsid w:val="00196276"/>
    <w:rsid w:val="00196279"/>
    <w:rsid w:val="0019717B"/>
    <w:rsid w:val="001974D9"/>
    <w:rsid w:val="001A0D81"/>
    <w:rsid w:val="001A15CC"/>
    <w:rsid w:val="001A2E1E"/>
    <w:rsid w:val="001A381B"/>
    <w:rsid w:val="001A607A"/>
    <w:rsid w:val="001A612C"/>
    <w:rsid w:val="001A6F78"/>
    <w:rsid w:val="001A713F"/>
    <w:rsid w:val="001A744F"/>
    <w:rsid w:val="001A7D79"/>
    <w:rsid w:val="001B0CCB"/>
    <w:rsid w:val="001B2461"/>
    <w:rsid w:val="001B3179"/>
    <w:rsid w:val="001C08C8"/>
    <w:rsid w:val="001C1357"/>
    <w:rsid w:val="001C1A38"/>
    <w:rsid w:val="001C2E39"/>
    <w:rsid w:val="001C327D"/>
    <w:rsid w:val="001C39BD"/>
    <w:rsid w:val="001C4C4B"/>
    <w:rsid w:val="001C65CE"/>
    <w:rsid w:val="001C6F33"/>
    <w:rsid w:val="001C77F1"/>
    <w:rsid w:val="001D2490"/>
    <w:rsid w:val="001D495A"/>
    <w:rsid w:val="001D4ABA"/>
    <w:rsid w:val="001D518E"/>
    <w:rsid w:val="001D59C9"/>
    <w:rsid w:val="001D6CE7"/>
    <w:rsid w:val="001E245E"/>
    <w:rsid w:val="001E2C6F"/>
    <w:rsid w:val="001E50B5"/>
    <w:rsid w:val="001E625F"/>
    <w:rsid w:val="001E6BBA"/>
    <w:rsid w:val="001F1341"/>
    <w:rsid w:val="001F1794"/>
    <w:rsid w:val="001F182F"/>
    <w:rsid w:val="001F2786"/>
    <w:rsid w:val="001F68E8"/>
    <w:rsid w:val="001F7AE6"/>
    <w:rsid w:val="0020278B"/>
    <w:rsid w:val="00202B72"/>
    <w:rsid w:val="00202CB2"/>
    <w:rsid w:val="00203BE2"/>
    <w:rsid w:val="00204BCF"/>
    <w:rsid w:val="00205439"/>
    <w:rsid w:val="00206910"/>
    <w:rsid w:val="002106F8"/>
    <w:rsid w:val="00212511"/>
    <w:rsid w:val="00212518"/>
    <w:rsid w:val="00213001"/>
    <w:rsid w:val="00213DF5"/>
    <w:rsid w:val="00214C50"/>
    <w:rsid w:val="00222464"/>
    <w:rsid w:val="002243FB"/>
    <w:rsid w:val="00224614"/>
    <w:rsid w:val="002260DA"/>
    <w:rsid w:val="00227101"/>
    <w:rsid w:val="00227A07"/>
    <w:rsid w:val="00233704"/>
    <w:rsid w:val="00233C7E"/>
    <w:rsid w:val="0023471A"/>
    <w:rsid w:val="00234A19"/>
    <w:rsid w:val="00234B4B"/>
    <w:rsid w:val="00237538"/>
    <w:rsid w:val="00240686"/>
    <w:rsid w:val="00242EF2"/>
    <w:rsid w:val="00243649"/>
    <w:rsid w:val="00244B64"/>
    <w:rsid w:val="00245841"/>
    <w:rsid w:val="00250140"/>
    <w:rsid w:val="002563EF"/>
    <w:rsid w:val="0025664A"/>
    <w:rsid w:val="00261130"/>
    <w:rsid w:val="002623EC"/>
    <w:rsid w:val="00264296"/>
    <w:rsid w:val="002652AC"/>
    <w:rsid w:val="00266934"/>
    <w:rsid w:val="0026704B"/>
    <w:rsid w:val="00267CCE"/>
    <w:rsid w:val="00272AC6"/>
    <w:rsid w:val="002730DC"/>
    <w:rsid w:val="0027402C"/>
    <w:rsid w:val="002745CC"/>
    <w:rsid w:val="00274D7E"/>
    <w:rsid w:val="00274FC6"/>
    <w:rsid w:val="00277A06"/>
    <w:rsid w:val="00281771"/>
    <w:rsid w:val="00281D52"/>
    <w:rsid w:val="00284CB3"/>
    <w:rsid w:val="00285357"/>
    <w:rsid w:val="002855E3"/>
    <w:rsid w:val="00285A28"/>
    <w:rsid w:val="002875A2"/>
    <w:rsid w:val="0029015B"/>
    <w:rsid w:val="00292B12"/>
    <w:rsid w:val="002939CD"/>
    <w:rsid w:val="00296CF8"/>
    <w:rsid w:val="002971A4"/>
    <w:rsid w:val="00297BB4"/>
    <w:rsid w:val="002A01CA"/>
    <w:rsid w:val="002A1A1C"/>
    <w:rsid w:val="002A2D22"/>
    <w:rsid w:val="002A7199"/>
    <w:rsid w:val="002B2584"/>
    <w:rsid w:val="002B4F1B"/>
    <w:rsid w:val="002B666E"/>
    <w:rsid w:val="002B76A2"/>
    <w:rsid w:val="002B7F7E"/>
    <w:rsid w:val="002C0192"/>
    <w:rsid w:val="002C0DF8"/>
    <w:rsid w:val="002C17F7"/>
    <w:rsid w:val="002C292D"/>
    <w:rsid w:val="002C4BD8"/>
    <w:rsid w:val="002C5A42"/>
    <w:rsid w:val="002D0833"/>
    <w:rsid w:val="002D12E0"/>
    <w:rsid w:val="002D29C0"/>
    <w:rsid w:val="002D3028"/>
    <w:rsid w:val="002D6674"/>
    <w:rsid w:val="002E0E41"/>
    <w:rsid w:val="002E535A"/>
    <w:rsid w:val="002F33E8"/>
    <w:rsid w:val="002F6665"/>
    <w:rsid w:val="00300F0D"/>
    <w:rsid w:val="00304C94"/>
    <w:rsid w:val="003074FB"/>
    <w:rsid w:val="0031113E"/>
    <w:rsid w:val="0031146F"/>
    <w:rsid w:val="003144CF"/>
    <w:rsid w:val="003157AD"/>
    <w:rsid w:val="00315E6E"/>
    <w:rsid w:val="0032527C"/>
    <w:rsid w:val="00326430"/>
    <w:rsid w:val="00327A38"/>
    <w:rsid w:val="00327B37"/>
    <w:rsid w:val="003322F5"/>
    <w:rsid w:val="0033417B"/>
    <w:rsid w:val="0033515D"/>
    <w:rsid w:val="003354DC"/>
    <w:rsid w:val="00336609"/>
    <w:rsid w:val="003369E5"/>
    <w:rsid w:val="00343E1B"/>
    <w:rsid w:val="00345CDD"/>
    <w:rsid w:val="00347197"/>
    <w:rsid w:val="00347C0D"/>
    <w:rsid w:val="00350993"/>
    <w:rsid w:val="00350BEB"/>
    <w:rsid w:val="00350FCE"/>
    <w:rsid w:val="00352F25"/>
    <w:rsid w:val="003541B9"/>
    <w:rsid w:val="00354CAE"/>
    <w:rsid w:val="00356137"/>
    <w:rsid w:val="0035694D"/>
    <w:rsid w:val="00360E37"/>
    <w:rsid w:val="00362F9B"/>
    <w:rsid w:val="00364356"/>
    <w:rsid w:val="00364D83"/>
    <w:rsid w:val="0036521F"/>
    <w:rsid w:val="00366D6A"/>
    <w:rsid w:val="003700BA"/>
    <w:rsid w:val="0037053B"/>
    <w:rsid w:val="00370FC2"/>
    <w:rsid w:val="00372159"/>
    <w:rsid w:val="00372F48"/>
    <w:rsid w:val="00373216"/>
    <w:rsid w:val="003746EB"/>
    <w:rsid w:val="00375A4A"/>
    <w:rsid w:val="00376AEC"/>
    <w:rsid w:val="0038055D"/>
    <w:rsid w:val="00382B41"/>
    <w:rsid w:val="00383CB6"/>
    <w:rsid w:val="003847EF"/>
    <w:rsid w:val="00386F13"/>
    <w:rsid w:val="00387EF6"/>
    <w:rsid w:val="00392306"/>
    <w:rsid w:val="003923C1"/>
    <w:rsid w:val="00393A85"/>
    <w:rsid w:val="00395364"/>
    <w:rsid w:val="003954F1"/>
    <w:rsid w:val="00395A55"/>
    <w:rsid w:val="003A185D"/>
    <w:rsid w:val="003A52D0"/>
    <w:rsid w:val="003A5D44"/>
    <w:rsid w:val="003A6FF7"/>
    <w:rsid w:val="003B1041"/>
    <w:rsid w:val="003B20EE"/>
    <w:rsid w:val="003B3231"/>
    <w:rsid w:val="003B3318"/>
    <w:rsid w:val="003B6094"/>
    <w:rsid w:val="003B6584"/>
    <w:rsid w:val="003B7CCD"/>
    <w:rsid w:val="003C0211"/>
    <w:rsid w:val="003C3B95"/>
    <w:rsid w:val="003C5948"/>
    <w:rsid w:val="003C73B9"/>
    <w:rsid w:val="003D0BE6"/>
    <w:rsid w:val="003D132C"/>
    <w:rsid w:val="003D30E1"/>
    <w:rsid w:val="003D4115"/>
    <w:rsid w:val="003D4214"/>
    <w:rsid w:val="003D4F55"/>
    <w:rsid w:val="003D7ABD"/>
    <w:rsid w:val="003E0803"/>
    <w:rsid w:val="003E08B9"/>
    <w:rsid w:val="003E36B6"/>
    <w:rsid w:val="003E51C9"/>
    <w:rsid w:val="003E58B6"/>
    <w:rsid w:val="003E5E5C"/>
    <w:rsid w:val="003E6171"/>
    <w:rsid w:val="003E63D5"/>
    <w:rsid w:val="003E6816"/>
    <w:rsid w:val="003F048E"/>
    <w:rsid w:val="003F1B34"/>
    <w:rsid w:val="003F2EC3"/>
    <w:rsid w:val="003F3F75"/>
    <w:rsid w:val="00401657"/>
    <w:rsid w:val="00404F71"/>
    <w:rsid w:val="00406480"/>
    <w:rsid w:val="00406B41"/>
    <w:rsid w:val="00406EE8"/>
    <w:rsid w:val="00411034"/>
    <w:rsid w:val="00412DE2"/>
    <w:rsid w:val="00412E02"/>
    <w:rsid w:val="004136D4"/>
    <w:rsid w:val="00414DA0"/>
    <w:rsid w:val="00420544"/>
    <w:rsid w:val="004218BD"/>
    <w:rsid w:val="00422D31"/>
    <w:rsid w:val="00423569"/>
    <w:rsid w:val="004251C3"/>
    <w:rsid w:val="0042594D"/>
    <w:rsid w:val="0042683F"/>
    <w:rsid w:val="00427639"/>
    <w:rsid w:val="00427CAF"/>
    <w:rsid w:val="00431241"/>
    <w:rsid w:val="00434D5E"/>
    <w:rsid w:val="00436359"/>
    <w:rsid w:val="00440F32"/>
    <w:rsid w:val="0044175D"/>
    <w:rsid w:val="00441912"/>
    <w:rsid w:val="00442727"/>
    <w:rsid w:val="00442CDC"/>
    <w:rsid w:val="00443D97"/>
    <w:rsid w:val="004448D1"/>
    <w:rsid w:val="00444F5A"/>
    <w:rsid w:val="0044740B"/>
    <w:rsid w:val="00451F46"/>
    <w:rsid w:val="00452B76"/>
    <w:rsid w:val="0045374F"/>
    <w:rsid w:val="004538EE"/>
    <w:rsid w:val="00456DF7"/>
    <w:rsid w:val="00456F4A"/>
    <w:rsid w:val="0045730E"/>
    <w:rsid w:val="00460229"/>
    <w:rsid w:val="0046142F"/>
    <w:rsid w:val="00461AA0"/>
    <w:rsid w:val="00462F1B"/>
    <w:rsid w:val="00464999"/>
    <w:rsid w:val="00464D60"/>
    <w:rsid w:val="00467F09"/>
    <w:rsid w:val="00473893"/>
    <w:rsid w:val="00475B01"/>
    <w:rsid w:val="0047637D"/>
    <w:rsid w:val="004773F3"/>
    <w:rsid w:val="00477A20"/>
    <w:rsid w:val="00477AB0"/>
    <w:rsid w:val="00482C66"/>
    <w:rsid w:val="00490073"/>
    <w:rsid w:val="00491458"/>
    <w:rsid w:val="004921A5"/>
    <w:rsid w:val="0049383D"/>
    <w:rsid w:val="0049506E"/>
    <w:rsid w:val="004A07D4"/>
    <w:rsid w:val="004A08BB"/>
    <w:rsid w:val="004A5A99"/>
    <w:rsid w:val="004A666F"/>
    <w:rsid w:val="004A70BD"/>
    <w:rsid w:val="004B0DE3"/>
    <w:rsid w:val="004B1B38"/>
    <w:rsid w:val="004B21AB"/>
    <w:rsid w:val="004B4DA9"/>
    <w:rsid w:val="004B707B"/>
    <w:rsid w:val="004B71ED"/>
    <w:rsid w:val="004B78FD"/>
    <w:rsid w:val="004B797A"/>
    <w:rsid w:val="004C024B"/>
    <w:rsid w:val="004C3DF6"/>
    <w:rsid w:val="004C4A28"/>
    <w:rsid w:val="004D0692"/>
    <w:rsid w:val="004D15F0"/>
    <w:rsid w:val="004D4838"/>
    <w:rsid w:val="004D4BE0"/>
    <w:rsid w:val="004D67FE"/>
    <w:rsid w:val="004D7526"/>
    <w:rsid w:val="004D755A"/>
    <w:rsid w:val="004E028C"/>
    <w:rsid w:val="004E0BDC"/>
    <w:rsid w:val="004E0D02"/>
    <w:rsid w:val="004E1B46"/>
    <w:rsid w:val="004E4F4B"/>
    <w:rsid w:val="004E5104"/>
    <w:rsid w:val="004E6593"/>
    <w:rsid w:val="004E6F37"/>
    <w:rsid w:val="004F1045"/>
    <w:rsid w:val="004F3D0C"/>
    <w:rsid w:val="004F41B1"/>
    <w:rsid w:val="004F4434"/>
    <w:rsid w:val="004F4A0A"/>
    <w:rsid w:val="004F4F71"/>
    <w:rsid w:val="004F70B9"/>
    <w:rsid w:val="00500E98"/>
    <w:rsid w:val="00500FE5"/>
    <w:rsid w:val="00502A25"/>
    <w:rsid w:val="00504426"/>
    <w:rsid w:val="005059D3"/>
    <w:rsid w:val="0050637B"/>
    <w:rsid w:val="00507CA7"/>
    <w:rsid w:val="0051078C"/>
    <w:rsid w:val="00512410"/>
    <w:rsid w:val="00514261"/>
    <w:rsid w:val="00521053"/>
    <w:rsid w:val="00521B0A"/>
    <w:rsid w:val="005228DD"/>
    <w:rsid w:val="00527154"/>
    <w:rsid w:val="005272E8"/>
    <w:rsid w:val="00527C90"/>
    <w:rsid w:val="00530DF4"/>
    <w:rsid w:val="0053363B"/>
    <w:rsid w:val="0053449E"/>
    <w:rsid w:val="005370D0"/>
    <w:rsid w:val="00537970"/>
    <w:rsid w:val="00540B2C"/>
    <w:rsid w:val="00540DEE"/>
    <w:rsid w:val="00541B93"/>
    <w:rsid w:val="005420D5"/>
    <w:rsid w:val="005423AC"/>
    <w:rsid w:val="0054310C"/>
    <w:rsid w:val="00544143"/>
    <w:rsid w:val="005452E0"/>
    <w:rsid w:val="00546843"/>
    <w:rsid w:val="00550589"/>
    <w:rsid w:val="005513C7"/>
    <w:rsid w:val="00554CE1"/>
    <w:rsid w:val="00555D32"/>
    <w:rsid w:val="00556778"/>
    <w:rsid w:val="0056195B"/>
    <w:rsid w:val="00561F5C"/>
    <w:rsid w:val="00563ECE"/>
    <w:rsid w:val="00564E6B"/>
    <w:rsid w:val="00565379"/>
    <w:rsid w:val="00565B46"/>
    <w:rsid w:val="00567F13"/>
    <w:rsid w:val="00570972"/>
    <w:rsid w:val="00571BBD"/>
    <w:rsid w:val="005749E1"/>
    <w:rsid w:val="00575634"/>
    <w:rsid w:val="00576F7F"/>
    <w:rsid w:val="00580469"/>
    <w:rsid w:val="00580BDF"/>
    <w:rsid w:val="00582691"/>
    <w:rsid w:val="00582C6A"/>
    <w:rsid w:val="00583355"/>
    <w:rsid w:val="00590C49"/>
    <w:rsid w:val="00593CD7"/>
    <w:rsid w:val="00595EA4"/>
    <w:rsid w:val="00597BE0"/>
    <w:rsid w:val="00597C44"/>
    <w:rsid w:val="005A0A7C"/>
    <w:rsid w:val="005A1DBD"/>
    <w:rsid w:val="005A46B6"/>
    <w:rsid w:val="005A52AA"/>
    <w:rsid w:val="005A59BB"/>
    <w:rsid w:val="005A60FF"/>
    <w:rsid w:val="005A652D"/>
    <w:rsid w:val="005A7000"/>
    <w:rsid w:val="005B0885"/>
    <w:rsid w:val="005B1243"/>
    <w:rsid w:val="005B4928"/>
    <w:rsid w:val="005B5260"/>
    <w:rsid w:val="005B5E8E"/>
    <w:rsid w:val="005B643A"/>
    <w:rsid w:val="005B6826"/>
    <w:rsid w:val="005B732C"/>
    <w:rsid w:val="005C30F8"/>
    <w:rsid w:val="005C46C1"/>
    <w:rsid w:val="005C6742"/>
    <w:rsid w:val="005D025F"/>
    <w:rsid w:val="005D15DF"/>
    <w:rsid w:val="005D1EDE"/>
    <w:rsid w:val="005D2900"/>
    <w:rsid w:val="005D38AB"/>
    <w:rsid w:val="005D73DE"/>
    <w:rsid w:val="005E06A8"/>
    <w:rsid w:val="005E1B64"/>
    <w:rsid w:val="005E1E38"/>
    <w:rsid w:val="005E2D1F"/>
    <w:rsid w:val="005E2DC1"/>
    <w:rsid w:val="005F019D"/>
    <w:rsid w:val="005F1B0D"/>
    <w:rsid w:val="005F2BEE"/>
    <w:rsid w:val="005F3DCD"/>
    <w:rsid w:val="005F4EF8"/>
    <w:rsid w:val="00600780"/>
    <w:rsid w:val="006025C3"/>
    <w:rsid w:val="00603EA6"/>
    <w:rsid w:val="006054AC"/>
    <w:rsid w:val="00615551"/>
    <w:rsid w:val="00615715"/>
    <w:rsid w:val="00617470"/>
    <w:rsid w:val="00617492"/>
    <w:rsid w:val="00624A61"/>
    <w:rsid w:val="0063058A"/>
    <w:rsid w:val="006308AE"/>
    <w:rsid w:val="0063268D"/>
    <w:rsid w:val="0063406E"/>
    <w:rsid w:val="0063501F"/>
    <w:rsid w:val="00635192"/>
    <w:rsid w:val="00636895"/>
    <w:rsid w:val="006369BF"/>
    <w:rsid w:val="00642540"/>
    <w:rsid w:val="00642BDB"/>
    <w:rsid w:val="00644216"/>
    <w:rsid w:val="006448CA"/>
    <w:rsid w:val="00644E7C"/>
    <w:rsid w:val="00646376"/>
    <w:rsid w:val="0064662D"/>
    <w:rsid w:val="006510CF"/>
    <w:rsid w:val="0065135C"/>
    <w:rsid w:val="00652B7B"/>
    <w:rsid w:val="006530DD"/>
    <w:rsid w:val="0065331D"/>
    <w:rsid w:val="00653774"/>
    <w:rsid w:val="006556CB"/>
    <w:rsid w:val="006571F0"/>
    <w:rsid w:val="00666A71"/>
    <w:rsid w:val="00671527"/>
    <w:rsid w:val="00673116"/>
    <w:rsid w:val="00673F5F"/>
    <w:rsid w:val="00676D7C"/>
    <w:rsid w:val="00676FD0"/>
    <w:rsid w:val="00685F19"/>
    <w:rsid w:val="00690806"/>
    <w:rsid w:val="00691DA9"/>
    <w:rsid w:val="00692088"/>
    <w:rsid w:val="00692E04"/>
    <w:rsid w:val="0069459A"/>
    <w:rsid w:val="0069580F"/>
    <w:rsid w:val="00696351"/>
    <w:rsid w:val="006975E9"/>
    <w:rsid w:val="00697973"/>
    <w:rsid w:val="006A224A"/>
    <w:rsid w:val="006A461B"/>
    <w:rsid w:val="006A5D7A"/>
    <w:rsid w:val="006B0D94"/>
    <w:rsid w:val="006B2481"/>
    <w:rsid w:val="006B3269"/>
    <w:rsid w:val="006B3381"/>
    <w:rsid w:val="006B40E8"/>
    <w:rsid w:val="006B5093"/>
    <w:rsid w:val="006B58D0"/>
    <w:rsid w:val="006C0AFE"/>
    <w:rsid w:val="006C0DC3"/>
    <w:rsid w:val="006C2FCA"/>
    <w:rsid w:val="006C3639"/>
    <w:rsid w:val="006C6D83"/>
    <w:rsid w:val="006D13DC"/>
    <w:rsid w:val="006D2EF8"/>
    <w:rsid w:val="006D3DD6"/>
    <w:rsid w:val="006E1030"/>
    <w:rsid w:val="006E2AEE"/>
    <w:rsid w:val="006E461B"/>
    <w:rsid w:val="006E5699"/>
    <w:rsid w:val="006E5BD0"/>
    <w:rsid w:val="006E772C"/>
    <w:rsid w:val="006F13A3"/>
    <w:rsid w:val="006F1F9E"/>
    <w:rsid w:val="006F2948"/>
    <w:rsid w:val="006F2CBC"/>
    <w:rsid w:val="006F60F1"/>
    <w:rsid w:val="0070075E"/>
    <w:rsid w:val="00703C8C"/>
    <w:rsid w:val="00704728"/>
    <w:rsid w:val="007050AB"/>
    <w:rsid w:val="00705CBF"/>
    <w:rsid w:val="00707B56"/>
    <w:rsid w:val="00710008"/>
    <w:rsid w:val="00710CAD"/>
    <w:rsid w:val="007125D4"/>
    <w:rsid w:val="00715642"/>
    <w:rsid w:val="0071614D"/>
    <w:rsid w:val="007178DC"/>
    <w:rsid w:val="00720187"/>
    <w:rsid w:val="00721D17"/>
    <w:rsid w:val="00722582"/>
    <w:rsid w:val="007234FD"/>
    <w:rsid w:val="007241F5"/>
    <w:rsid w:val="00724725"/>
    <w:rsid w:val="00725425"/>
    <w:rsid w:val="007254CA"/>
    <w:rsid w:val="00727C1D"/>
    <w:rsid w:val="00730ACC"/>
    <w:rsid w:val="007366AF"/>
    <w:rsid w:val="007375D7"/>
    <w:rsid w:val="00737B98"/>
    <w:rsid w:val="007401B9"/>
    <w:rsid w:val="0074487F"/>
    <w:rsid w:val="0075215E"/>
    <w:rsid w:val="007529FF"/>
    <w:rsid w:val="007536BC"/>
    <w:rsid w:val="007540E6"/>
    <w:rsid w:val="007541DA"/>
    <w:rsid w:val="00757685"/>
    <w:rsid w:val="007621E1"/>
    <w:rsid w:val="007623C6"/>
    <w:rsid w:val="007631D2"/>
    <w:rsid w:val="00765895"/>
    <w:rsid w:val="00766041"/>
    <w:rsid w:val="00766E06"/>
    <w:rsid w:val="00775B3F"/>
    <w:rsid w:val="007761B7"/>
    <w:rsid w:val="00776857"/>
    <w:rsid w:val="007775A6"/>
    <w:rsid w:val="007803AD"/>
    <w:rsid w:val="00785DE4"/>
    <w:rsid w:val="00787963"/>
    <w:rsid w:val="0079011C"/>
    <w:rsid w:val="007906AD"/>
    <w:rsid w:val="00792EDD"/>
    <w:rsid w:val="00796497"/>
    <w:rsid w:val="00796AFD"/>
    <w:rsid w:val="00797AA4"/>
    <w:rsid w:val="00797CE3"/>
    <w:rsid w:val="00797CEA"/>
    <w:rsid w:val="007A039F"/>
    <w:rsid w:val="007A1016"/>
    <w:rsid w:val="007A2421"/>
    <w:rsid w:val="007A25BF"/>
    <w:rsid w:val="007A5F4B"/>
    <w:rsid w:val="007B1CD5"/>
    <w:rsid w:val="007B29E2"/>
    <w:rsid w:val="007B4CB4"/>
    <w:rsid w:val="007B62E3"/>
    <w:rsid w:val="007B7038"/>
    <w:rsid w:val="007B75D5"/>
    <w:rsid w:val="007C3A49"/>
    <w:rsid w:val="007C4D59"/>
    <w:rsid w:val="007C4F81"/>
    <w:rsid w:val="007C5BED"/>
    <w:rsid w:val="007C63BB"/>
    <w:rsid w:val="007C7EB0"/>
    <w:rsid w:val="007D3669"/>
    <w:rsid w:val="007D3F75"/>
    <w:rsid w:val="007D406A"/>
    <w:rsid w:val="007D6137"/>
    <w:rsid w:val="007D76DF"/>
    <w:rsid w:val="007E0739"/>
    <w:rsid w:val="007E0E54"/>
    <w:rsid w:val="007E1566"/>
    <w:rsid w:val="007E18AF"/>
    <w:rsid w:val="007E2BD4"/>
    <w:rsid w:val="007E2FF1"/>
    <w:rsid w:val="007E32B8"/>
    <w:rsid w:val="007E4D87"/>
    <w:rsid w:val="007E5172"/>
    <w:rsid w:val="007E5711"/>
    <w:rsid w:val="007E61FF"/>
    <w:rsid w:val="007E7C0A"/>
    <w:rsid w:val="007F1C72"/>
    <w:rsid w:val="007F1CC9"/>
    <w:rsid w:val="007F1D75"/>
    <w:rsid w:val="007F2D29"/>
    <w:rsid w:val="007F3974"/>
    <w:rsid w:val="007F4260"/>
    <w:rsid w:val="007F5274"/>
    <w:rsid w:val="007F5AF7"/>
    <w:rsid w:val="007F61C8"/>
    <w:rsid w:val="007F7994"/>
    <w:rsid w:val="007F7C22"/>
    <w:rsid w:val="0080230C"/>
    <w:rsid w:val="00804727"/>
    <w:rsid w:val="00807414"/>
    <w:rsid w:val="008104AC"/>
    <w:rsid w:val="00810A67"/>
    <w:rsid w:val="00811682"/>
    <w:rsid w:val="00814062"/>
    <w:rsid w:val="00814A21"/>
    <w:rsid w:val="00822D80"/>
    <w:rsid w:val="00825C5E"/>
    <w:rsid w:val="008274F1"/>
    <w:rsid w:val="0083011A"/>
    <w:rsid w:val="00832AFF"/>
    <w:rsid w:val="008360E5"/>
    <w:rsid w:val="00840AC7"/>
    <w:rsid w:val="00844E83"/>
    <w:rsid w:val="0084537E"/>
    <w:rsid w:val="008475D3"/>
    <w:rsid w:val="0085154D"/>
    <w:rsid w:val="0085445A"/>
    <w:rsid w:val="00855AD6"/>
    <w:rsid w:val="00856276"/>
    <w:rsid w:val="0086249A"/>
    <w:rsid w:val="00862926"/>
    <w:rsid w:val="00863404"/>
    <w:rsid w:val="00863CFE"/>
    <w:rsid w:val="0086497F"/>
    <w:rsid w:val="0086502B"/>
    <w:rsid w:val="00867734"/>
    <w:rsid w:val="0086799F"/>
    <w:rsid w:val="008711C4"/>
    <w:rsid w:val="00871E4F"/>
    <w:rsid w:val="00872247"/>
    <w:rsid w:val="00872343"/>
    <w:rsid w:val="00872348"/>
    <w:rsid w:val="0087383B"/>
    <w:rsid w:val="00875DA4"/>
    <w:rsid w:val="00881F37"/>
    <w:rsid w:val="00881F5B"/>
    <w:rsid w:val="008853B5"/>
    <w:rsid w:val="00885E37"/>
    <w:rsid w:val="008869AE"/>
    <w:rsid w:val="00890E23"/>
    <w:rsid w:val="00893545"/>
    <w:rsid w:val="0089741F"/>
    <w:rsid w:val="00897FB0"/>
    <w:rsid w:val="008A47F3"/>
    <w:rsid w:val="008A4919"/>
    <w:rsid w:val="008A5236"/>
    <w:rsid w:val="008A52D1"/>
    <w:rsid w:val="008A7112"/>
    <w:rsid w:val="008B2C7D"/>
    <w:rsid w:val="008B4A62"/>
    <w:rsid w:val="008B660B"/>
    <w:rsid w:val="008B74B4"/>
    <w:rsid w:val="008C0680"/>
    <w:rsid w:val="008C1A58"/>
    <w:rsid w:val="008C3317"/>
    <w:rsid w:val="008C44C1"/>
    <w:rsid w:val="008D2800"/>
    <w:rsid w:val="008D31BA"/>
    <w:rsid w:val="008D3A42"/>
    <w:rsid w:val="008E2B18"/>
    <w:rsid w:val="008E2B52"/>
    <w:rsid w:val="008E3565"/>
    <w:rsid w:val="008E53AC"/>
    <w:rsid w:val="008E5AC4"/>
    <w:rsid w:val="008E74C6"/>
    <w:rsid w:val="008F058B"/>
    <w:rsid w:val="008F09BD"/>
    <w:rsid w:val="008F0A2F"/>
    <w:rsid w:val="008F1837"/>
    <w:rsid w:val="008F23D1"/>
    <w:rsid w:val="008F3069"/>
    <w:rsid w:val="008F3F8E"/>
    <w:rsid w:val="008F4E33"/>
    <w:rsid w:val="008F5D81"/>
    <w:rsid w:val="008F6054"/>
    <w:rsid w:val="008F6B49"/>
    <w:rsid w:val="008F6F19"/>
    <w:rsid w:val="008F7A83"/>
    <w:rsid w:val="0090024F"/>
    <w:rsid w:val="00900870"/>
    <w:rsid w:val="00901003"/>
    <w:rsid w:val="0090141D"/>
    <w:rsid w:val="009022B8"/>
    <w:rsid w:val="00902EA1"/>
    <w:rsid w:val="00902F24"/>
    <w:rsid w:val="009073B2"/>
    <w:rsid w:val="00910169"/>
    <w:rsid w:val="00910C39"/>
    <w:rsid w:val="009111F4"/>
    <w:rsid w:val="00911B95"/>
    <w:rsid w:val="009142BB"/>
    <w:rsid w:val="00914A32"/>
    <w:rsid w:val="00914B4E"/>
    <w:rsid w:val="00915B9A"/>
    <w:rsid w:val="00916B74"/>
    <w:rsid w:val="00916C5B"/>
    <w:rsid w:val="00917351"/>
    <w:rsid w:val="00917B9A"/>
    <w:rsid w:val="0092033D"/>
    <w:rsid w:val="00921417"/>
    <w:rsid w:val="00921422"/>
    <w:rsid w:val="00921877"/>
    <w:rsid w:val="00922333"/>
    <w:rsid w:val="009254E3"/>
    <w:rsid w:val="00926C91"/>
    <w:rsid w:val="00926F7B"/>
    <w:rsid w:val="00931EDF"/>
    <w:rsid w:val="00933CDE"/>
    <w:rsid w:val="009345F3"/>
    <w:rsid w:val="00935255"/>
    <w:rsid w:val="00935FF1"/>
    <w:rsid w:val="009362BE"/>
    <w:rsid w:val="009367D2"/>
    <w:rsid w:val="00937593"/>
    <w:rsid w:val="00940AF6"/>
    <w:rsid w:val="009429E7"/>
    <w:rsid w:val="00942A37"/>
    <w:rsid w:val="00942A3E"/>
    <w:rsid w:val="00943BBE"/>
    <w:rsid w:val="00943C15"/>
    <w:rsid w:val="0094511B"/>
    <w:rsid w:val="0094517F"/>
    <w:rsid w:val="00946E18"/>
    <w:rsid w:val="0095049C"/>
    <w:rsid w:val="00950EFF"/>
    <w:rsid w:val="009510E7"/>
    <w:rsid w:val="00951723"/>
    <w:rsid w:val="009518FF"/>
    <w:rsid w:val="00951EBD"/>
    <w:rsid w:val="009554C8"/>
    <w:rsid w:val="00956011"/>
    <w:rsid w:val="00957A75"/>
    <w:rsid w:val="009600BB"/>
    <w:rsid w:val="009606AB"/>
    <w:rsid w:val="00961962"/>
    <w:rsid w:val="00965DD4"/>
    <w:rsid w:val="009701E4"/>
    <w:rsid w:val="00972002"/>
    <w:rsid w:val="009754E2"/>
    <w:rsid w:val="0097577E"/>
    <w:rsid w:val="00976212"/>
    <w:rsid w:val="0097705F"/>
    <w:rsid w:val="00977214"/>
    <w:rsid w:val="00977A21"/>
    <w:rsid w:val="00977CA6"/>
    <w:rsid w:val="00980C12"/>
    <w:rsid w:val="00985B5A"/>
    <w:rsid w:val="0098748E"/>
    <w:rsid w:val="00992DAB"/>
    <w:rsid w:val="009A1980"/>
    <w:rsid w:val="009A255F"/>
    <w:rsid w:val="009A2819"/>
    <w:rsid w:val="009A285F"/>
    <w:rsid w:val="009A2FD9"/>
    <w:rsid w:val="009A2FF9"/>
    <w:rsid w:val="009A3BFB"/>
    <w:rsid w:val="009A6436"/>
    <w:rsid w:val="009B054D"/>
    <w:rsid w:val="009B1D22"/>
    <w:rsid w:val="009B36B6"/>
    <w:rsid w:val="009B371F"/>
    <w:rsid w:val="009B4A60"/>
    <w:rsid w:val="009C06C1"/>
    <w:rsid w:val="009C0B7E"/>
    <w:rsid w:val="009C3BB6"/>
    <w:rsid w:val="009D1A86"/>
    <w:rsid w:val="009D1D04"/>
    <w:rsid w:val="009D6A74"/>
    <w:rsid w:val="009D6F45"/>
    <w:rsid w:val="009D7358"/>
    <w:rsid w:val="009E033C"/>
    <w:rsid w:val="009E1000"/>
    <w:rsid w:val="009E172D"/>
    <w:rsid w:val="009E565A"/>
    <w:rsid w:val="009E7903"/>
    <w:rsid w:val="009F24BD"/>
    <w:rsid w:val="009F3D54"/>
    <w:rsid w:val="009F58C9"/>
    <w:rsid w:val="009F5A8E"/>
    <w:rsid w:val="009F65E5"/>
    <w:rsid w:val="009F7C29"/>
    <w:rsid w:val="00A02C7C"/>
    <w:rsid w:val="00A04D4D"/>
    <w:rsid w:val="00A04E89"/>
    <w:rsid w:val="00A05AD5"/>
    <w:rsid w:val="00A063E9"/>
    <w:rsid w:val="00A0790B"/>
    <w:rsid w:val="00A10A6D"/>
    <w:rsid w:val="00A116AA"/>
    <w:rsid w:val="00A1335E"/>
    <w:rsid w:val="00A1691C"/>
    <w:rsid w:val="00A2035D"/>
    <w:rsid w:val="00A23084"/>
    <w:rsid w:val="00A237DC"/>
    <w:rsid w:val="00A25151"/>
    <w:rsid w:val="00A30770"/>
    <w:rsid w:val="00A3185E"/>
    <w:rsid w:val="00A32D38"/>
    <w:rsid w:val="00A34B63"/>
    <w:rsid w:val="00A35471"/>
    <w:rsid w:val="00A35EDD"/>
    <w:rsid w:val="00A40197"/>
    <w:rsid w:val="00A402A5"/>
    <w:rsid w:val="00A408AE"/>
    <w:rsid w:val="00A43088"/>
    <w:rsid w:val="00A43E1E"/>
    <w:rsid w:val="00A447A4"/>
    <w:rsid w:val="00A44F89"/>
    <w:rsid w:val="00A53CC3"/>
    <w:rsid w:val="00A55539"/>
    <w:rsid w:val="00A57091"/>
    <w:rsid w:val="00A604FE"/>
    <w:rsid w:val="00A6115E"/>
    <w:rsid w:val="00A628F7"/>
    <w:rsid w:val="00A6378A"/>
    <w:rsid w:val="00A66A63"/>
    <w:rsid w:val="00A70A29"/>
    <w:rsid w:val="00A73233"/>
    <w:rsid w:val="00A73538"/>
    <w:rsid w:val="00A73961"/>
    <w:rsid w:val="00A75BE1"/>
    <w:rsid w:val="00A76EB2"/>
    <w:rsid w:val="00A76FE0"/>
    <w:rsid w:val="00A7788D"/>
    <w:rsid w:val="00A81E89"/>
    <w:rsid w:val="00A82C26"/>
    <w:rsid w:val="00A86942"/>
    <w:rsid w:val="00A87100"/>
    <w:rsid w:val="00A87C51"/>
    <w:rsid w:val="00A90B01"/>
    <w:rsid w:val="00A9174A"/>
    <w:rsid w:val="00A91C50"/>
    <w:rsid w:val="00A91D97"/>
    <w:rsid w:val="00A92D2F"/>
    <w:rsid w:val="00A92F37"/>
    <w:rsid w:val="00A93EC7"/>
    <w:rsid w:val="00A947B1"/>
    <w:rsid w:val="00A94A44"/>
    <w:rsid w:val="00A95022"/>
    <w:rsid w:val="00A95291"/>
    <w:rsid w:val="00A9604E"/>
    <w:rsid w:val="00AA03DA"/>
    <w:rsid w:val="00AA1A9B"/>
    <w:rsid w:val="00AA2342"/>
    <w:rsid w:val="00AA3306"/>
    <w:rsid w:val="00AA5BE3"/>
    <w:rsid w:val="00AA5FD4"/>
    <w:rsid w:val="00AA6536"/>
    <w:rsid w:val="00AB17F3"/>
    <w:rsid w:val="00AB5D78"/>
    <w:rsid w:val="00AB7743"/>
    <w:rsid w:val="00AC21A7"/>
    <w:rsid w:val="00AC26D8"/>
    <w:rsid w:val="00AC3655"/>
    <w:rsid w:val="00AC56A8"/>
    <w:rsid w:val="00AC653A"/>
    <w:rsid w:val="00AC72A7"/>
    <w:rsid w:val="00AD12D0"/>
    <w:rsid w:val="00AD2CB7"/>
    <w:rsid w:val="00AD34CC"/>
    <w:rsid w:val="00AD409A"/>
    <w:rsid w:val="00AE0C5F"/>
    <w:rsid w:val="00AE0DD9"/>
    <w:rsid w:val="00AE2A1B"/>
    <w:rsid w:val="00AE2C4C"/>
    <w:rsid w:val="00AE5624"/>
    <w:rsid w:val="00AE5A09"/>
    <w:rsid w:val="00AE6B0C"/>
    <w:rsid w:val="00AF0358"/>
    <w:rsid w:val="00AF1584"/>
    <w:rsid w:val="00AF1A3F"/>
    <w:rsid w:val="00AF59F9"/>
    <w:rsid w:val="00AF6075"/>
    <w:rsid w:val="00AF7D9F"/>
    <w:rsid w:val="00B02179"/>
    <w:rsid w:val="00B03D3C"/>
    <w:rsid w:val="00B06A45"/>
    <w:rsid w:val="00B10599"/>
    <w:rsid w:val="00B10870"/>
    <w:rsid w:val="00B14A4C"/>
    <w:rsid w:val="00B15D32"/>
    <w:rsid w:val="00B17D7C"/>
    <w:rsid w:val="00B20092"/>
    <w:rsid w:val="00B200FE"/>
    <w:rsid w:val="00B2404C"/>
    <w:rsid w:val="00B25A62"/>
    <w:rsid w:val="00B25AEA"/>
    <w:rsid w:val="00B30981"/>
    <w:rsid w:val="00B31298"/>
    <w:rsid w:val="00B31BF7"/>
    <w:rsid w:val="00B335DB"/>
    <w:rsid w:val="00B35D32"/>
    <w:rsid w:val="00B405A3"/>
    <w:rsid w:val="00B4068C"/>
    <w:rsid w:val="00B40A0A"/>
    <w:rsid w:val="00B40F36"/>
    <w:rsid w:val="00B4325B"/>
    <w:rsid w:val="00B44636"/>
    <w:rsid w:val="00B463B7"/>
    <w:rsid w:val="00B603CA"/>
    <w:rsid w:val="00B60F3F"/>
    <w:rsid w:val="00B6116C"/>
    <w:rsid w:val="00B62149"/>
    <w:rsid w:val="00B62239"/>
    <w:rsid w:val="00B652DA"/>
    <w:rsid w:val="00B673A6"/>
    <w:rsid w:val="00B70A91"/>
    <w:rsid w:val="00B73E36"/>
    <w:rsid w:val="00B75959"/>
    <w:rsid w:val="00B75E2B"/>
    <w:rsid w:val="00B77EC0"/>
    <w:rsid w:val="00B80A29"/>
    <w:rsid w:val="00B819FF"/>
    <w:rsid w:val="00B835A4"/>
    <w:rsid w:val="00B8533E"/>
    <w:rsid w:val="00B868F3"/>
    <w:rsid w:val="00B87134"/>
    <w:rsid w:val="00B90F9E"/>
    <w:rsid w:val="00B912A2"/>
    <w:rsid w:val="00B91AE9"/>
    <w:rsid w:val="00B91F9F"/>
    <w:rsid w:val="00B92A9B"/>
    <w:rsid w:val="00B945DB"/>
    <w:rsid w:val="00B948A1"/>
    <w:rsid w:val="00B95B2A"/>
    <w:rsid w:val="00B9725D"/>
    <w:rsid w:val="00B974DE"/>
    <w:rsid w:val="00B975D3"/>
    <w:rsid w:val="00B979D4"/>
    <w:rsid w:val="00BA142C"/>
    <w:rsid w:val="00BA1D08"/>
    <w:rsid w:val="00BA2CA1"/>
    <w:rsid w:val="00BA52E3"/>
    <w:rsid w:val="00BA5325"/>
    <w:rsid w:val="00BA5989"/>
    <w:rsid w:val="00BA7A76"/>
    <w:rsid w:val="00BB1134"/>
    <w:rsid w:val="00BB1912"/>
    <w:rsid w:val="00BB1AFB"/>
    <w:rsid w:val="00BB33B2"/>
    <w:rsid w:val="00BB5F32"/>
    <w:rsid w:val="00BB6444"/>
    <w:rsid w:val="00BB651D"/>
    <w:rsid w:val="00BB75A0"/>
    <w:rsid w:val="00BB7EF1"/>
    <w:rsid w:val="00BC0A60"/>
    <w:rsid w:val="00BC617B"/>
    <w:rsid w:val="00BC6E83"/>
    <w:rsid w:val="00BC752D"/>
    <w:rsid w:val="00BD2E59"/>
    <w:rsid w:val="00BD3FBF"/>
    <w:rsid w:val="00BD682E"/>
    <w:rsid w:val="00BD7606"/>
    <w:rsid w:val="00BD7902"/>
    <w:rsid w:val="00BE04BE"/>
    <w:rsid w:val="00BE0710"/>
    <w:rsid w:val="00BE1F17"/>
    <w:rsid w:val="00BE22E9"/>
    <w:rsid w:val="00BE42D0"/>
    <w:rsid w:val="00BE62A6"/>
    <w:rsid w:val="00BE6B55"/>
    <w:rsid w:val="00BF2AA2"/>
    <w:rsid w:val="00BF3731"/>
    <w:rsid w:val="00C01A8F"/>
    <w:rsid w:val="00C04410"/>
    <w:rsid w:val="00C04D23"/>
    <w:rsid w:val="00C04D5E"/>
    <w:rsid w:val="00C0673E"/>
    <w:rsid w:val="00C077E9"/>
    <w:rsid w:val="00C07D20"/>
    <w:rsid w:val="00C07D39"/>
    <w:rsid w:val="00C10925"/>
    <w:rsid w:val="00C10AF4"/>
    <w:rsid w:val="00C14C19"/>
    <w:rsid w:val="00C173D9"/>
    <w:rsid w:val="00C259C7"/>
    <w:rsid w:val="00C25D8F"/>
    <w:rsid w:val="00C263C3"/>
    <w:rsid w:val="00C26874"/>
    <w:rsid w:val="00C30DC0"/>
    <w:rsid w:val="00C311CA"/>
    <w:rsid w:val="00C31544"/>
    <w:rsid w:val="00C315AD"/>
    <w:rsid w:val="00C332B7"/>
    <w:rsid w:val="00C339F7"/>
    <w:rsid w:val="00C344FF"/>
    <w:rsid w:val="00C3635B"/>
    <w:rsid w:val="00C36873"/>
    <w:rsid w:val="00C3692D"/>
    <w:rsid w:val="00C36FCE"/>
    <w:rsid w:val="00C431DD"/>
    <w:rsid w:val="00C45146"/>
    <w:rsid w:val="00C45E30"/>
    <w:rsid w:val="00C47EEA"/>
    <w:rsid w:val="00C52E3C"/>
    <w:rsid w:val="00C53D6B"/>
    <w:rsid w:val="00C560D7"/>
    <w:rsid w:val="00C6151D"/>
    <w:rsid w:val="00C62EA1"/>
    <w:rsid w:val="00C6408D"/>
    <w:rsid w:val="00C64491"/>
    <w:rsid w:val="00C65BEE"/>
    <w:rsid w:val="00C663A8"/>
    <w:rsid w:val="00C7026C"/>
    <w:rsid w:val="00C70438"/>
    <w:rsid w:val="00C71327"/>
    <w:rsid w:val="00C716E9"/>
    <w:rsid w:val="00C727C8"/>
    <w:rsid w:val="00C74420"/>
    <w:rsid w:val="00C75BC9"/>
    <w:rsid w:val="00C76DC4"/>
    <w:rsid w:val="00C7702B"/>
    <w:rsid w:val="00C80A1D"/>
    <w:rsid w:val="00C82475"/>
    <w:rsid w:val="00C844DF"/>
    <w:rsid w:val="00C854E0"/>
    <w:rsid w:val="00C8576C"/>
    <w:rsid w:val="00C868CA"/>
    <w:rsid w:val="00C92118"/>
    <w:rsid w:val="00C9285D"/>
    <w:rsid w:val="00C95FF7"/>
    <w:rsid w:val="00C962D1"/>
    <w:rsid w:val="00CA067F"/>
    <w:rsid w:val="00CA27DD"/>
    <w:rsid w:val="00CA2E18"/>
    <w:rsid w:val="00CB0396"/>
    <w:rsid w:val="00CB2BEA"/>
    <w:rsid w:val="00CB425E"/>
    <w:rsid w:val="00CB4B5D"/>
    <w:rsid w:val="00CB4B69"/>
    <w:rsid w:val="00CB5039"/>
    <w:rsid w:val="00CB780C"/>
    <w:rsid w:val="00CC1093"/>
    <w:rsid w:val="00CC20B6"/>
    <w:rsid w:val="00CC26B2"/>
    <w:rsid w:val="00CC39A3"/>
    <w:rsid w:val="00CC46FA"/>
    <w:rsid w:val="00CD02CE"/>
    <w:rsid w:val="00CD1055"/>
    <w:rsid w:val="00CD3EBF"/>
    <w:rsid w:val="00CD55CB"/>
    <w:rsid w:val="00CD6118"/>
    <w:rsid w:val="00CE0181"/>
    <w:rsid w:val="00CE3566"/>
    <w:rsid w:val="00CE5CB6"/>
    <w:rsid w:val="00CE7668"/>
    <w:rsid w:val="00CE78C2"/>
    <w:rsid w:val="00CF00BA"/>
    <w:rsid w:val="00CF01F1"/>
    <w:rsid w:val="00CF32DC"/>
    <w:rsid w:val="00CF4BA5"/>
    <w:rsid w:val="00CF621A"/>
    <w:rsid w:val="00CF6DFE"/>
    <w:rsid w:val="00D00BB8"/>
    <w:rsid w:val="00D01AC6"/>
    <w:rsid w:val="00D01FF1"/>
    <w:rsid w:val="00D028A9"/>
    <w:rsid w:val="00D0330F"/>
    <w:rsid w:val="00D035A8"/>
    <w:rsid w:val="00D04919"/>
    <w:rsid w:val="00D065A8"/>
    <w:rsid w:val="00D065CC"/>
    <w:rsid w:val="00D075F7"/>
    <w:rsid w:val="00D10AEF"/>
    <w:rsid w:val="00D10F5B"/>
    <w:rsid w:val="00D1281B"/>
    <w:rsid w:val="00D13CB3"/>
    <w:rsid w:val="00D15FF6"/>
    <w:rsid w:val="00D16047"/>
    <w:rsid w:val="00D1621E"/>
    <w:rsid w:val="00D16B84"/>
    <w:rsid w:val="00D22D62"/>
    <w:rsid w:val="00D25BFA"/>
    <w:rsid w:val="00D27519"/>
    <w:rsid w:val="00D3037C"/>
    <w:rsid w:val="00D303EB"/>
    <w:rsid w:val="00D31107"/>
    <w:rsid w:val="00D319D7"/>
    <w:rsid w:val="00D42000"/>
    <w:rsid w:val="00D42840"/>
    <w:rsid w:val="00D44774"/>
    <w:rsid w:val="00D46782"/>
    <w:rsid w:val="00D46F0B"/>
    <w:rsid w:val="00D505AC"/>
    <w:rsid w:val="00D52051"/>
    <w:rsid w:val="00D5323A"/>
    <w:rsid w:val="00D5335C"/>
    <w:rsid w:val="00D53B08"/>
    <w:rsid w:val="00D54567"/>
    <w:rsid w:val="00D55230"/>
    <w:rsid w:val="00D563A2"/>
    <w:rsid w:val="00D57C24"/>
    <w:rsid w:val="00D629CB"/>
    <w:rsid w:val="00D6518E"/>
    <w:rsid w:val="00D65677"/>
    <w:rsid w:val="00D65A57"/>
    <w:rsid w:val="00D734EC"/>
    <w:rsid w:val="00D75D34"/>
    <w:rsid w:val="00D76C82"/>
    <w:rsid w:val="00D778E8"/>
    <w:rsid w:val="00D803BB"/>
    <w:rsid w:val="00D81CD2"/>
    <w:rsid w:val="00D82410"/>
    <w:rsid w:val="00D82F20"/>
    <w:rsid w:val="00D83576"/>
    <w:rsid w:val="00D8368A"/>
    <w:rsid w:val="00D84E72"/>
    <w:rsid w:val="00D85A20"/>
    <w:rsid w:val="00D85B6A"/>
    <w:rsid w:val="00D85E70"/>
    <w:rsid w:val="00D868A7"/>
    <w:rsid w:val="00D86C85"/>
    <w:rsid w:val="00D871AB"/>
    <w:rsid w:val="00D87C87"/>
    <w:rsid w:val="00D90341"/>
    <w:rsid w:val="00D9041C"/>
    <w:rsid w:val="00D9065C"/>
    <w:rsid w:val="00D932F3"/>
    <w:rsid w:val="00D93FA6"/>
    <w:rsid w:val="00D958D0"/>
    <w:rsid w:val="00D96723"/>
    <w:rsid w:val="00D975A9"/>
    <w:rsid w:val="00DA04FF"/>
    <w:rsid w:val="00DA081D"/>
    <w:rsid w:val="00DA0A78"/>
    <w:rsid w:val="00DA1012"/>
    <w:rsid w:val="00DA4C15"/>
    <w:rsid w:val="00DB1D1A"/>
    <w:rsid w:val="00DB1E3D"/>
    <w:rsid w:val="00DB290D"/>
    <w:rsid w:val="00DB5729"/>
    <w:rsid w:val="00DB5EC8"/>
    <w:rsid w:val="00DB6F84"/>
    <w:rsid w:val="00DB75D1"/>
    <w:rsid w:val="00DC3304"/>
    <w:rsid w:val="00DC4891"/>
    <w:rsid w:val="00DC52B7"/>
    <w:rsid w:val="00DC6D72"/>
    <w:rsid w:val="00DD1961"/>
    <w:rsid w:val="00DD4A68"/>
    <w:rsid w:val="00DD70AE"/>
    <w:rsid w:val="00DD7389"/>
    <w:rsid w:val="00DD7E28"/>
    <w:rsid w:val="00DE1058"/>
    <w:rsid w:val="00DE2392"/>
    <w:rsid w:val="00DE2688"/>
    <w:rsid w:val="00DE320D"/>
    <w:rsid w:val="00DE373A"/>
    <w:rsid w:val="00DE62C3"/>
    <w:rsid w:val="00DE6B98"/>
    <w:rsid w:val="00DE7736"/>
    <w:rsid w:val="00DF0DC2"/>
    <w:rsid w:val="00DF1B0F"/>
    <w:rsid w:val="00DF1C7A"/>
    <w:rsid w:val="00DF1EE2"/>
    <w:rsid w:val="00DF583E"/>
    <w:rsid w:val="00E03BBB"/>
    <w:rsid w:val="00E06C9C"/>
    <w:rsid w:val="00E07753"/>
    <w:rsid w:val="00E10BB5"/>
    <w:rsid w:val="00E11319"/>
    <w:rsid w:val="00E1773D"/>
    <w:rsid w:val="00E20A9D"/>
    <w:rsid w:val="00E2243D"/>
    <w:rsid w:val="00E244BF"/>
    <w:rsid w:val="00E25D8A"/>
    <w:rsid w:val="00E27615"/>
    <w:rsid w:val="00E302DF"/>
    <w:rsid w:val="00E3037D"/>
    <w:rsid w:val="00E3276A"/>
    <w:rsid w:val="00E336FD"/>
    <w:rsid w:val="00E44B0A"/>
    <w:rsid w:val="00E44C46"/>
    <w:rsid w:val="00E46C6D"/>
    <w:rsid w:val="00E470EC"/>
    <w:rsid w:val="00E5075D"/>
    <w:rsid w:val="00E50779"/>
    <w:rsid w:val="00E511AC"/>
    <w:rsid w:val="00E523D9"/>
    <w:rsid w:val="00E551D6"/>
    <w:rsid w:val="00E567A8"/>
    <w:rsid w:val="00E56C42"/>
    <w:rsid w:val="00E610F8"/>
    <w:rsid w:val="00E61FDB"/>
    <w:rsid w:val="00E620E0"/>
    <w:rsid w:val="00E62210"/>
    <w:rsid w:val="00E630F3"/>
    <w:rsid w:val="00E6619E"/>
    <w:rsid w:val="00E671C9"/>
    <w:rsid w:val="00E67B0A"/>
    <w:rsid w:val="00E7386B"/>
    <w:rsid w:val="00E767EC"/>
    <w:rsid w:val="00E80C1A"/>
    <w:rsid w:val="00E80DF9"/>
    <w:rsid w:val="00E82EF7"/>
    <w:rsid w:val="00E844AC"/>
    <w:rsid w:val="00E854FE"/>
    <w:rsid w:val="00E9055B"/>
    <w:rsid w:val="00E90AB1"/>
    <w:rsid w:val="00E90B46"/>
    <w:rsid w:val="00E90F65"/>
    <w:rsid w:val="00E92218"/>
    <w:rsid w:val="00E9365F"/>
    <w:rsid w:val="00E968C4"/>
    <w:rsid w:val="00E970DA"/>
    <w:rsid w:val="00EA1E93"/>
    <w:rsid w:val="00EA28BF"/>
    <w:rsid w:val="00EA6136"/>
    <w:rsid w:val="00EA749E"/>
    <w:rsid w:val="00EA7C46"/>
    <w:rsid w:val="00EB1080"/>
    <w:rsid w:val="00EB1110"/>
    <w:rsid w:val="00EB2DE7"/>
    <w:rsid w:val="00EB45F4"/>
    <w:rsid w:val="00EB4652"/>
    <w:rsid w:val="00EB4815"/>
    <w:rsid w:val="00EB5AA9"/>
    <w:rsid w:val="00EB5EFA"/>
    <w:rsid w:val="00EB5F3D"/>
    <w:rsid w:val="00EC1022"/>
    <w:rsid w:val="00EC1B3F"/>
    <w:rsid w:val="00EC399B"/>
    <w:rsid w:val="00EC3B1F"/>
    <w:rsid w:val="00EC3EE5"/>
    <w:rsid w:val="00EC42CC"/>
    <w:rsid w:val="00EC4A7C"/>
    <w:rsid w:val="00EC4B38"/>
    <w:rsid w:val="00EC59B7"/>
    <w:rsid w:val="00EC6DCB"/>
    <w:rsid w:val="00EC746F"/>
    <w:rsid w:val="00ED1A51"/>
    <w:rsid w:val="00ED359A"/>
    <w:rsid w:val="00ED77E0"/>
    <w:rsid w:val="00EE004F"/>
    <w:rsid w:val="00EE168C"/>
    <w:rsid w:val="00EE19C2"/>
    <w:rsid w:val="00EE1FB4"/>
    <w:rsid w:val="00EE544B"/>
    <w:rsid w:val="00EE6A22"/>
    <w:rsid w:val="00EE746C"/>
    <w:rsid w:val="00EF0F4E"/>
    <w:rsid w:val="00EF172F"/>
    <w:rsid w:val="00EF2933"/>
    <w:rsid w:val="00EF2C07"/>
    <w:rsid w:val="00EF33D3"/>
    <w:rsid w:val="00EF518E"/>
    <w:rsid w:val="00EF52F5"/>
    <w:rsid w:val="00EF59F7"/>
    <w:rsid w:val="00EF5B3E"/>
    <w:rsid w:val="00EF5C73"/>
    <w:rsid w:val="00F01254"/>
    <w:rsid w:val="00F01E66"/>
    <w:rsid w:val="00F067DB"/>
    <w:rsid w:val="00F07CF3"/>
    <w:rsid w:val="00F07E8A"/>
    <w:rsid w:val="00F117EA"/>
    <w:rsid w:val="00F15646"/>
    <w:rsid w:val="00F15991"/>
    <w:rsid w:val="00F165F7"/>
    <w:rsid w:val="00F175D1"/>
    <w:rsid w:val="00F20A41"/>
    <w:rsid w:val="00F2224C"/>
    <w:rsid w:val="00F22533"/>
    <w:rsid w:val="00F23FFD"/>
    <w:rsid w:val="00F24141"/>
    <w:rsid w:val="00F24695"/>
    <w:rsid w:val="00F25BFA"/>
    <w:rsid w:val="00F25CF5"/>
    <w:rsid w:val="00F26541"/>
    <w:rsid w:val="00F26998"/>
    <w:rsid w:val="00F26BA9"/>
    <w:rsid w:val="00F30F61"/>
    <w:rsid w:val="00F327BE"/>
    <w:rsid w:val="00F33183"/>
    <w:rsid w:val="00F34781"/>
    <w:rsid w:val="00F37DC1"/>
    <w:rsid w:val="00F40292"/>
    <w:rsid w:val="00F42054"/>
    <w:rsid w:val="00F4321E"/>
    <w:rsid w:val="00F45189"/>
    <w:rsid w:val="00F45B03"/>
    <w:rsid w:val="00F45B58"/>
    <w:rsid w:val="00F461B6"/>
    <w:rsid w:val="00F504B9"/>
    <w:rsid w:val="00F5230C"/>
    <w:rsid w:val="00F527AE"/>
    <w:rsid w:val="00F54257"/>
    <w:rsid w:val="00F569AF"/>
    <w:rsid w:val="00F60B9E"/>
    <w:rsid w:val="00F60C72"/>
    <w:rsid w:val="00F64686"/>
    <w:rsid w:val="00F65C9F"/>
    <w:rsid w:val="00F6642B"/>
    <w:rsid w:val="00F71066"/>
    <w:rsid w:val="00F71716"/>
    <w:rsid w:val="00F72F28"/>
    <w:rsid w:val="00F74EC1"/>
    <w:rsid w:val="00F74FAD"/>
    <w:rsid w:val="00F75DC5"/>
    <w:rsid w:val="00F808E2"/>
    <w:rsid w:val="00F85EA5"/>
    <w:rsid w:val="00F861D6"/>
    <w:rsid w:val="00F90965"/>
    <w:rsid w:val="00F915BC"/>
    <w:rsid w:val="00F9206A"/>
    <w:rsid w:val="00F92658"/>
    <w:rsid w:val="00F93FF8"/>
    <w:rsid w:val="00F95D4B"/>
    <w:rsid w:val="00FA079F"/>
    <w:rsid w:val="00FA450F"/>
    <w:rsid w:val="00FA47FC"/>
    <w:rsid w:val="00FA4917"/>
    <w:rsid w:val="00FA58DA"/>
    <w:rsid w:val="00FB1BE8"/>
    <w:rsid w:val="00FB1CE7"/>
    <w:rsid w:val="00FB1E6A"/>
    <w:rsid w:val="00FB2D9E"/>
    <w:rsid w:val="00FB3FD1"/>
    <w:rsid w:val="00FB4621"/>
    <w:rsid w:val="00FB5DCE"/>
    <w:rsid w:val="00FC0695"/>
    <w:rsid w:val="00FC1A37"/>
    <w:rsid w:val="00FC4DDA"/>
    <w:rsid w:val="00FC51A5"/>
    <w:rsid w:val="00FC6A12"/>
    <w:rsid w:val="00FC6D18"/>
    <w:rsid w:val="00FC7173"/>
    <w:rsid w:val="00FD28C8"/>
    <w:rsid w:val="00FD2A0D"/>
    <w:rsid w:val="00FD3F5B"/>
    <w:rsid w:val="00FD4B64"/>
    <w:rsid w:val="00FD6A9F"/>
    <w:rsid w:val="00FD6B41"/>
    <w:rsid w:val="00FD6B4F"/>
    <w:rsid w:val="00FE12F3"/>
    <w:rsid w:val="00FE13CD"/>
    <w:rsid w:val="00FE16FB"/>
    <w:rsid w:val="00FE3AB7"/>
    <w:rsid w:val="00FE4357"/>
    <w:rsid w:val="00FE565E"/>
    <w:rsid w:val="00FE65DF"/>
    <w:rsid w:val="00FE7BDB"/>
    <w:rsid w:val="00FF07C4"/>
    <w:rsid w:val="00FF1F75"/>
    <w:rsid w:val="00FF2767"/>
    <w:rsid w:val="00FF6987"/>
    <w:rsid w:val="00FF7C87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16077392-3F6D-46A9-8DD5-DCF8BC6F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A285F"/>
    <w:pPr>
      <w:keepNext/>
      <w:numPr>
        <w:numId w:val="1"/>
      </w:numPr>
      <w:spacing w:before="240" w:after="60"/>
      <w:ind w:left="426" w:hanging="142"/>
      <w:outlineLvl w:val="0"/>
    </w:pPr>
    <w:rPr>
      <w:rFonts w:ascii="Arial" w:eastAsiaTheme="majorEastAsia" w:hAnsi="Arial" w:cs="Arial"/>
      <w:b/>
      <w:sz w:val="20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555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448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link w:val="TextbublinyChar"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character" w:customStyle="1" w:styleId="Nadpis1Char">
    <w:name w:val="Nadpis 1 Char"/>
    <w:basedOn w:val="Standardnpsmoodstavce"/>
    <w:link w:val="Nadpis1"/>
    <w:rsid w:val="009A285F"/>
    <w:rPr>
      <w:rFonts w:ascii="Arial" w:eastAsiaTheme="majorEastAsia" w:hAnsi="Arial" w:cs="Arial"/>
      <w:b/>
    </w:rPr>
  </w:style>
  <w:style w:type="paragraph" w:customStyle="1" w:styleId="Zkladntext21">
    <w:name w:val="Základní text 21"/>
    <w:basedOn w:val="Normln"/>
    <w:rsid w:val="00580BDF"/>
    <w:pPr>
      <w:jc w:val="both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A555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55539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55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rosttext">
    <w:name w:val="Plain Text"/>
    <w:basedOn w:val="Normln"/>
    <w:link w:val="ProsttextChar"/>
    <w:rsid w:val="00710008"/>
    <w:rPr>
      <w:szCs w:val="20"/>
    </w:rPr>
  </w:style>
  <w:style w:type="character" w:customStyle="1" w:styleId="ProsttextChar">
    <w:name w:val="Prostý text Char"/>
    <w:basedOn w:val="Standardnpsmoodstavce"/>
    <w:link w:val="Prosttext"/>
    <w:rsid w:val="00710008"/>
    <w:rPr>
      <w:sz w:val="24"/>
    </w:rPr>
  </w:style>
  <w:style w:type="paragraph" w:styleId="Nzev">
    <w:name w:val="Title"/>
    <w:basedOn w:val="Normln"/>
    <w:link w:val="NzevChar"/>
    <w:qFormat/>
    <w:rsid w:val="00136E93"/>
    <w:pPr>
      <w:jc w:val="center"/>
    </w:pPr>
    <w:rPr>
      <w:rFonts w:ascii="Arial" w:hAnsi="Arial"/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136E93"/>
    <w:rPr>
      <w:rFonts w:ascii="Arial" w:hAnsi="Arial"/>
      <w:b/>
      <w:sz w:val="32"/>
    </w:rPr>
  </w:style>
  <w:style w:type="paragraph" w:styleId="Textpoznpodarou">
    <w:name w:val="footnote text"/>
    <w:basedOn w:val="Normln"/>
    <w:link w:val="TextpoznpodarouChar"/>
    <w:semiHidden/>
    <w:unhideWhenUsed/>
    <w:rsid w:val="00DD1961"/>
    <w:rPr>
      <w:rFonts w:ascii="Arial" w:hAnsi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D1961"/>
    <w:rPr>
      <w:rFonts w:ascii="Arial" w:hAnsi="Arial"/>
    </w:rPr>
  </w:style>
  <w:style w:type="character" w:styleId="Znakapoznpodarou">
    <w:name w:val="footnote reference"/>
    <w:basedOn w:val="Standardnpsmoodstavce"/>
    <w:semiHidden/>
    <w:unhideWhenUsed/>
    <w:rsid w:val="00DD1961"/>
    <w:rPr>
      <w:vertAlign w:val="superscript"/>
    </w:rPr>
  </w:style>
  <w:style w:type="paragraph" w:styleId="Titulek">
    <w:name w:val="caption"/>
    <w:basedOn w:val="Normln"/>
    <w:next w:val="Normln"/>
    <w:unhideWhenUsed/>
    <w:qFormat/>
    <w:rsid w:val="00A44F89"/>
    <w:pPr>
      <w:keepNext/>
      <w:keepLines/>
      <w:spacing w:after="60"/>
    </w:pPr>
    <w:rPr>
      <w:rFonts w:ascii="Arial" w:hAnsi="Arial" w:cs="Arial"/>
      <w:b/>
      <w:iCs/>
      <w:sz w:val="22"/>
      <w:szCs w:val="22"/>
    </w:rPr>
  </w:style>
  <w:style w:type="character" w:customStyle="1" w:styleId="Nadpis3Char">
    <w:name w:val="Nadpis 3 Char"/>
    <w:basedOn w:val="Standardnpsmoodstavce"/>
    <w:link w:val="Nadpis3"/>
    <w:semiHidden/>
    <w:rsid w:val="007448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itul">
    <w:name w:val="Subtitle"/>
    <w:basedOn w:val="Normln"/>
    <w:link w:val="PodtitulChar"/>
    <w:qFormat/>
    <w:rsid w:val="0074487F"/>
    <w:pPr>
      <w:jc w:val="center"/>
    </w:pPr>
    <w:rPr>
      <w:rFonts w:ascii="Arial" w:hAnsi="Arial"/>
      <w:b/>
      <w:szCs w:val="20"/>
    </w:rPr>
  </w:style>
  <w:style w:type="character" w:customStyle="1" w:styleId="PodtitulChar">
    <w:name w:val="Podtitul Char"/>
    <w:basedOn w:val="Standardnpsmoodstavce"/>
    <w:link w:val="Podtitul"/>
    <w:rsid w:val="0074487F"/>
    <w:rPr>
      <w:rFonts w:ascii="Arial" w:hAnsi="Arial"/>
      <w:b/>
      <w:sz w:val="24"/>
    </w:rPr>
  </w:style>
  <w:style w:type="character" w:customStyle="1" w:styleId="TextbublinyChar">
    <w:name w:val="Text bubliny Char"/>
    <w:link w:val="Textbubliny"/>
    <w:rsid w:val="0074487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7448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C8567-3EC6-4E8D-9C6F-B73EFBFA4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25</Pages>
  <Words>9639</Words>
  <Characters>52409</Characters>
  <Application>Microsoft Office Word</Application>
  <DocSecurity>0</DocSecurity>
  <Lines>436</Lines>
  <Paragraphs>123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61925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Bachanová Jana</cp:lastModifiedBy>
  <cp:revision>28</cp:revision>
  <cp:lastPrinted>2024-11-06T07:40:00Z</cp:lastPrinted>
  <dcterms:created xsi:type="dcterms:W3CDTF">2024-11-11T06:52:00Z</dcterms:created>
  <dcterms:modified xsi:type="dcterms:W3CDTF">2024-11-13T09:28:00Z</dcterms:modified>
</cp:coreProperties>
</file>